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8EC3" w14:textId="2954BFAD" w:rsidR="00DE5FC0" w:rsidRPr="000C7B24" w:rsidRDefault="00DE5FC0" w:rsidP="00736E10">
      <w:pPr>
        <w:tabs>
          <w:tab w:val="left" w:pos="720"/>
          <w:tab w:val="left" w:pos="8535"/>
          <w:tab w:val="right" w:pos="10800"/>
        </w:tabs>
        <w:spacing w:after="80" w:line="240" w:lineRule="atLeast"/>
        <w:rPr>
          <w:b/>
          <w:bCs/>
          <w:color w:val="000000"/>
          <w:sz w:val="15"/>
          <w:szCs w:val="15"/>
        </w:rPr>
      </w:pPr>
      <w:r w:rsidRPr="000C7B24">
        <w:rPr>
          <w:b/>
          <w:bCs/>
          <w:color w:val="000000"/>
          <w:sz w:val="15"/>
          <w:szCs w:val="15"/>
          <w:u w:val="single"/>
        </w:rPr>
        <w:t>NEW ISSUE—FULL BOOK-ENTRY</w:t>
      </w:r>
      <w:r w:rsidRPr="000C7B24">
        <w:rPr>
          <w:b/>
          <w:bCs/>
          <w:color w:val="000000"/>
          <w:sz w:val="15"/>
          <w:szCs w:val="15"/>
        </w:rPr>
        <w:tab/>
      </w:r>
      <w:r w:rsidRPr="000C7B24">
        <w:rPr>
          <w:b/>
          <w:bCs/>
          <w:color w:val="000000"/>
          <w:sz w:val="15"/>
          <w:szCs w:val="15"/>
        </w:rPr>
        <w:tab/>
      </w:r>
      <w:r w:rsidRPr="000C7B24">
        <w:rPr>
          <w:b/>
          <w:bCs/>
          <w:color w:val="000000"/>
          <w:sz w:val="15"/>
          <w:szCs w:val="15"/>
          <w:u w:val="single"/>
        </w:rPr>
        <w:t>NOT RATED</w:t>
      </w:r>
    </w:p>
    <w:p w14:paraId="75A8ACDF" w14:textId="0B8BE0C5" w:rsidR="00684CD8" w:rsidRPr="000C7B24" w:rsidRDefault="00A45641" w:rsidP="003C622F">
      <w:pPr>
        <w:spacing w:after="120"/>
        <w:ind w:firstLine="720"/>
        <w:jc w:val="both"/>
        <w:rPr>
          <w:i/>
          <w:iCs/>
          <w:color w:val="000000"/>
          <w:sz w:val="15"/>
          <w:szCs w:val="15"/>
        </w:rPr>
      </w:pPr>
      <w:r w:rsidRPr="000C7B24">
        <w:rPr>
          <w:i/>
          <w:iCs/>
          <w:color w:val="000000"/>
          <w:sz w:val="15"/>
          <w:szCs w:val="15"/>
        </w:rPr>
        <w:t xml:space="preserve">In the opinion of Stradling Yocca Carlson &amp; Rauth, a Professional Corporation, San Francisco, California (“Bond Counsel”), under existing statutes, regulations, rulings and judicial decisions, interest on the Bonds is </w:t>
      </w:r>
      <w:r w:rsidR="00FF203F" w:rsidRPr="000C7B24">
        <w:rPr>
          <w:i/>
          <w:iCs/>
          <w:color w:val="000000"/>
          <w:sz w:val="15"/>
          <w:szCs w:val="15"/>
        </w:rPr>
        <w:t xml:space="preserve">not </w:t>
      </w:r>
      <w:r w:rsidRPr="000C7B24">
        <w:rPr>
          <w:i/>
          <w:iCs/>
          <w:color w:val="000000"/>
          <w:sz w:val="15"/>
          <w:szCs w:val="15"/>
        </w:rPr>
        <w:t>excluded from gross income for federal income tax purposes under Section 103 of the Internal Revenue Code of 1986, as amended (the “Code”).  In the further opinion of Bond Counsel, interest on the Bonds is exempt from State of California personal income tax.  See “TAX MATTERS” herein with respect to tax consequences relating to the Bonds.</w:t>
      </w:r>
      <w:r w:rsidR="00F9259D" w:rsidRPr="000C7B24">
        <w:rPr>
          <w:i/>
          <w:iCs/>
          <w:color w:val="000000"/>
          <w:sz w:val="15"/>
          <w:szCs w:val="15"/>
        </w:rPr>
        <w:t xml:space="preserve">  </w:t>
      </w:r>
    </w:p>
    <w:tbl>
      <w:tblPr>
        <w:tblW w:w="0" w:type="auto"/>
        <w:jc w:val="center"/>
        <w:tblLook w:val="07E0" w:firstRow="1" w:lastRow="1" w:firstColumn="1" w:lastColumn="1" w:noHBand="1" w:noVBand="1"/>
      </w:tblPr>
      <w:tblGrid>
        <w:gridCol w:w="10777"/>
      </w:tblGrid>
      <w:tr w:rsidR="00FF203F" w:rsidRPr="000C7B24" w14:paraId="60585D34" w14:textId="77777777" w:rsidTr="00752F1D">
        <w:trPr>
          <w:jc w:val="center"/>
        </w:trPr>
        <w:tc>
          <w:tcPr>
            <w:tcW w:w="10777" w:type="dxa"/>
          </w:tcPr>
          <w:p w14:paraId="062A0554" w14:textId="77777777" w:rsidR="00FF203F" w:rsidRPr="000C7B24" w:rsidRDefault="00FF203F" w:rsidP="000C7B24">
            <w:pPr>
              <w:pStyle w:val="O-TITLECENTEREDB"/>
              <w:spacing w:after="0"/>
              <w:ind w:left="-73" w:right="-67"/>
              <w:rPr>
                <w:caps w:val="0"/>
                <w:sz w:val="17"/>
                <w:szCs w:val="17"/>
              </w:rPr>
            </w:pPr>
            <w:r w:rsidRPr="000C7B24">
              <w:rPr>
                <w:caps w:val="0"/>
                <w:sz w:val="17"/>
                <w:szCs w:val="17"/>
              </w:rPr>
              <w:t>$_________</w:t>
            </w:r>
          </w:p>
          <w:p w14:paraId="151B16F3" w14:textId="77777777" w:rsidR="00FF203F" w:rsidRPr="000C7B24" w:rsidRDefault="00FF203F" w:rsidP="000C7B24">
            <w:pPr>
              <w:pStyle w:val="O-TITLECENTEREDB"/>
              <w:spacing w:after="0"/>
              <w:ind w:left="-73" w:right="-67"/>
              <w:rPr>
                <w:caps w:val="0"/>
                <w:sz w:val="17"/>
                <w:szCs w:val="17"/>
              </w:rPr>
            </w:pPr>
            <w:r w:rsidRPr="000C7B24">
              <w:rPr>
                <w:color w:val="000000"/>
                <w:sz w:val="17"/>
                <w:szCs w:val="17"/>
              </w:rPr>
              <w:t>California Enterprise Development Authority</w:t>
            </w:r>
          </w:p>
          <w:p w14:paraId="4B4C1AEE" w14:textId="77777777" w:rsidR="00FF203F" w:rsidRPr="000C7B24" w:rsidRDefault="00FF203F" w:rsidP="000C7B24">
            <w:pPr>
              <w:pStyle w:val="O-TITLECENTEREDB"/>
              <w:spacing w:after="0"/>
              <w:ind w:left="-73" w:right="-67"/>
              <w:rPr>
                <w:caps w:val="0"/>
                <w:sz w:val="17"/>
                <w:szCs w:val="17"/>
              </w:rPr>
            </w:pPr>
            <w:r w:rsidRPr="000C7B24">
              <w:rPr>
                <w:caps w:val="0"/>
                <w:sz w:val="17"/>
                <w:szCs w:val="17"/>
              </w:rPr>
              <w:t>CHARTER SCHOOL REVENUE BONDS</w:t>
            </w:r>
          </w:p>
          <w:p w14:paraId="41B1EE35" w14:textId="77777777" w:rsidR="00FF203F" w:rsidRPr="000C7B24" w:rsidRDefault="00FF203F" w:rsidP="000C7B24">
            <w:pPr>
              <w:pStyle w:val="O-TITLECENTEREDB"/>
              <w:spacing w:after="0"/>
              <w:ind w:left="-73" w:right="-67"/>
              <w:rPr>
                <w:caps w:val="0"/>
                <w:sz w:val="17"/>
                <w:szCs w:val="17"/>
              </w:rPr>
            </w:pPr>
            <w:r w:rsidRPr="000C7B24">
              <w:rPr>
                <w:caps w:val="0"/>
                <w:sz w:val="17"/>
                <w:szCs w:val="17"/>
              </w:rPr>
              <w:t>(ENCORE EDUCATION CORPORATION)</w:t>
            </w:r>
          </w:p>
          <w:p w14:paraId="0C241C25" w14:textId="42AAE850" w:rsidR="00FF203F" w:rsidRPr="000C7B24" w:rsidRDefault="00FF203F" w:rsidP="000C7B24">
            <w:pPr>
              <w:pStyle w:val="O-TITLECENTEREDB"/>
              <w:spacing w:after="0"/>
              <w:ind w:left="-72" w:right="-72"/>
              <w:rPr>
                <w:b w:val="0"/>
                <w:sz w:val="15"/>
                <w:szCs w:val="15"/>
              </w:rPr>
            </w:pPr>
            <w:r w:rsidRPr="000C7B24">
              <w:rPr>
                <w:caps w:val="0"/>
                <w:sz w:val="17"/>
                <w:szCs w:val="17"/>
              </w:rPr>
              <w:t>SERIES 2022</w:t>
            </w:r>
            <w:r w:rsidR="000C7B24">
              <w:rPr>
                <w:caps w:val="0"/>
                <w:sz w:val="17"/>
                <w:szCs w:val="17"/>
              </w:rPr>
              <w:t xml:space="preserve"> </w:t>
            </w:r>
            <w:r w:rsidRPr="000C7B24">
              <w:rPr>
                <w:sz w:val="16"/>
                <w:szCs w:val="16"/>
              </w:rPr>
              <w:t>(TAXABLE)</w:t>
            </w:r>
          </w:p>
        </w:tc>
      </w:tr>
    </w:tbl>
    <w:p w14:paraId="749A9CC3" w14:textId="77777777" w:rsidR="00752F1D" w:rsidRPr="000C7B24" w:rsidRDefault="00752F1D" w:rsidP="00752F1D">
      <w:pPr>
        <w:jc w:val="right"/>
        <w:rPr>
          <w:b/>
          <w:sz w:val="15"/>
          <w:szCs w:val="15"/>
        </w:rPr>
        <w:sectPr w:rsidR="00752F1D" w:rsidRPr="000C7B24" w:rsidSect="0062185B">
          <w:footerReference w:type="default" r:id="rId8"/>
          <w:footerReference w:type="first" r:id="rId9"/>
          <w:pgSz w:w="12240" w:h="15840" w:code="1"/>
          <w:pgMar w:top="720" w:right="720" w:bottom="720" w:left="720" w:header="288" w:footer="288" w:gutter="0"/>
          <w:cols w:space="720"/>
          <w:titlePg/>
        </w:sectPr>
      </w:pPr>
    </w:p>
    <w:p w14:paraId="15961026" w14:textId="77777777" w:rsidR="00752F1D" w:rsidRPr="000C7B24" w:rsidRDefault="00752F1D" w:rsidP="00752F1D">
      <w:pPr>
        <w:jc w:val="right"/>
        <w:rPr>
          <w:b/>
          <w:sz w:val="15"/>
          <w:szCs w:val="15"/>
        </w:rPr>
        <w:sectPr w:rsidR="00752F1D" w:rsidRPr="000C7B24" w:rsidSect="00752F1D">
          <w:type w:val="continuous"/>
          <w:pgSz w:w="12240" w:h="15840" w:code="1"/>
          <w:pgMar w:top="720" w:right="720" w:bottom="720" w:left="720" w:header="288" w:footer="288" w:gutter="0"/>
          <w:cols w:space="720"/>
          <w:titlePg/>
        </w:sectPr>
      </w:pPr>
    </w:p>
    <w:tbl>
      <w:tblPr>
        <w:tblW w:w="0" w:type="auto"/>
        <w:jc w:val="center"/>
        <w:tblLook w:val="07E0" w:firstRow="1" w:lastRow="1" w:firstColumn="1" w:lastColumn="1" w:noHBand="1" w:noVBand="1"/>
      </w:tblPr>
      <w:tblGrid>
        <w:gridCol w:w="2280"/>
        <w:gridCol w:w="3955"/>
        <w:gridCol w:w="4542"/>
      </w:tblGrid>
      <w:tr w:rsidR="00FF203F" w:rsidRPr="000C7B24" w14:paraId="13929516" w14:textId="77777777" w:rsidTr="00752F1D">
        <w:trPr>
          <w:jc w:val="center"/>
        </w:trPr>
        <w:tc>
          <w:tcPr>
            <w:tcW w:w="2280" w:type="dxa"/>
            <w:vAlign w:val="center"/>
          </w:tcPr>
          <w:p w14:paraId="434DC862" w14:textId="024469A8" w:rsidR="00FF203F" w:rsidRPr="000C7B24" w:rsidRDefault="00FF203F" w:rsidP="00752F1D">
            <w:pPr>
              <w:jc w:val="right"/>
              <w:rPr>
                <w:b/>
                <w:sz w:val="15"/>
                <w:szCs w:val="15"/>
              </w:rPr>
            </w:pPr>
            <w:r w:rsidRPr="000C7B24">
              <w:rPr>
                <w:b/>
                <w:sz w:val="15"/>
                <w:szCs w:val="15"/>
              </w:rPr>
              <w:t xml:space="preserve">Interest Rates: </w:t>
            </w:r>
          </w:p>
        </w:tc>
        <w:tc>
          <w:tcPr>
            <w:tcW w:w="3955" w:type="dxa"/>
            <w:vAlign w:val="center"/>
          </w:tcPr>
          <w:p w14:paraId="38FC82B6" w14:textId="32DE14D5" w:rsidR="00FF203F" w:rsidRPr="000C7B24" w:rsidRDefault="0056558C" w:rsidP="00752F1D">
            <w:pPr>
              <w:rPr>
                <w:b/>
                <w:sz w:val="15"/>
                <w:szCs w:val="15"/>
              </w:rPr>
            </w:pPr>
            <w:r>
              <w:rPr>
                <w:b/>
                <w:sz w:val="15"/>
                <w:szCs w:val="15"/>
              </w:rPr>
              <w:t>8.00</w:t>
            </w:r>
            <w:r w:rsidR="00752F1D" w:rsidRPr="000C7B24">
              <w:rPr>
                <w:b/>
                <w:sz w:val="15"/>
                <w:szCs w:val="15"/>
              </w:rPr>
              <w:t>% (through June 30, 2026)</w:t>
            </w:r>
          </w:p>
        </w:tc>
        <w:tc>
          <w:tcPr>
            <w:tcW w:w="4542" w:type="dxa"/>
            <w:vAlign w:val="center"/>
          </w:tcPr>
          <w:p w14:paraId="4A2F4C65" w14:textId="3D3F0C5A" w:rsidR="00FF203F" w:rsidRPr="000C7B24" w:rsidRDefault="00FF203F" w:rsidP="00C634FA">
            <w:pPr>
              <w:jc w:val="center"/>
              <w:rPr>
                <w:b/>
                <w:sz w:val="15"/>
                <w:szCs w:val="15"/>
              </w:rPr>
            </w:pPr>
            <w:r w:rsidRPr="000C7B24">
              <w:rPr>
                <w:b/>
                <w:sz w:val="15"/>
                <w:szCs w:val="15"/>
              </w:rPr>
              <w:t>CUSIP No.: ________</w:t>
            </w:r>
            <w:r w:rsidR="00752F1D" w:rsidRPr="000C7B24">
              <w:rPr>
                <w:rStyle w:val="FootnoteReference"/>
                <w:b/>
                <w:sz w:val="15"/>
                <w:szCs w:val="15"/>
              </w:rPr>
              <w:footnoteReference w:id="1"/>
            </w:r>
          </w:p>
        </w:tc>
      </w:tr>
      <w:tr w:rsidR="00FF203F" w:rsidRPr="000C7B24" w14:paraId="3F960D01" w14:textId="77777777" w:rsidTr="00752F1D">
        <w:trPr>
          <w:jc w:val="center"/>
        </w:trPr>
        <w:tc>
          <w:tcPr>
            <w:tcW w:w="2280" w:type="dxa"/>
            <w:vAlign w:val="center"/>
          </w:tcPr>
          <w:p w14:paraId="264ED721" w14:textId="77777777" w:rsidR="00FF203F" w:rsidRPr="000C7B24" w:rsidRDefault="00FF203F" w:rsidP="00C634FA">
            <w:pPr>
              <w:jc w:val="right"/>
              <w:rPr>
                <w:b/>
                <w:sz w:val="15"/>
                <w:szCs w:val="15"/>
              </w:rPr>
            </w:pPr>
          </w:p>
        </w:tc>
        <w:tc>
          <w:tcPr>
            <w:tcW w:w="3955" w:type="dxa"/>
            <w:vAlign w:val="center"/>
          </w:tcPr>
          <w:p w14:paraId="796E3106" w14:textId="50FBAE13" w:rsidR="00FF203F" w:rsidRPr="000C7B24" w:rsidRDefault="0056558C" w:rsidP="00752F1D">
            <w:pPr>
              <w:rPr>
                <w:b/>
                <w:sz w:val="15"/>
                <w:szCs w:val="15"/>
              </w:rPr>
            </w:pPr>
            <w:r>
              <w:rPr>
                <w:b/>
                <w:sz w:val="15"/>
                <w:szCs w:val="15"/>
              </w:rPr>
              <w:t>10.00</w:t>
            </w:r>
            <w:r w:rsidR="00FF203F" w:rsidRPr="000C7B24">
              <w:rPr>
                <w:b/>
                <w:sz w:val="15"/>
                <w:szCs w:val="15"/>
              </w:rPr>
              <w:t>% (July 1, 2026 through June 30, 2028)</w:t>
            </w:r>
          </w:p>
        </w:tc>
        <w:tc>
          <w:tcPr>
            <w:tcW w:w="4542" w:type="dxa"/>
            <w:vAlign w:val="center"/>
          </w:tcPr>
          <w:p w14:paraId="135BB0B0" w14:textId="77777777" w:rsidR="00FF203F" w:rsidRPr="000C7B24" w:rsidRDefault="00FF203F" w:rsidP="00C634FA">
            <w:pPr>
              <w:jc w:val="center"/>
              <w:rPr>
                <w:b/>
                <w:sz w:val="15"/>
                <w:szCs w:val="15"/>
              </w:rPr>
            </w:pPr>
          </w:p>
        </w:tc>
      </w:tr>
      <w:tr w:rsidR="00FF203F" w:rsidRPr="000C7B24" w14:paraId="354C36B3" w14:textId="77777777" w:rsidTr="00752F1D">
        <w:trPr>
          <w:jc w:val="center"/>
        </w:trPr>
        <w:tc>
          <w:tcPr>
            <w:tcW w:w="2280" w:type="dxa"/>
            <w:vAlign w:val="center"/>
          </w:tcPr>
          <w:p w14:paraId="50CD27D6" w14:textId="77777777" w:rsidR="00FF203F" w:rsidRPr="000C7B24" w:rsidRDefault="00FF203F" w:rsidP="00FF203F">
            <w:pPr>
              <w:jc w:val="right"/>
              <w:rPr>
                <w:b/>
                <w:sz w:val="15"/>
                <w:szCs w:val="15"/>
              </w:rPr>
            </w:pPr>
          </w:p>
        </w:tc>
        <w:tc>
          <w:tcPr>
            <w:tcW w:w="3955" w:type="dxa"/>
            <w:vAlign w:val="center"/>
          </w:tcPr>
          <w:p w14:paraId="7A7DBA9F" w14:textId="3278A317" w:rsidR="00FF203F" w:rsidRPr="000C7B24" w:rsidRDefault="0056558C" w:rsidP="00752F1D">
            <w:pPr>
              <w:rPr>
                <w:b/>
                <w:sz w:val="15"/>
                <w:szCs w:val="15"/>
              </w:rPr>
            </w:pPr>
            <w:r>
              <w:rPr>
                <w:b/>
                <w:sz w:val="15"/>
                <w:szCs w:val="15"/>
              </w:rPr>
              <w:t>12.00</w:t>
            </w:r>
            <w:r w:rsidR="00FF203F" w:rsidRPr="000C7B24">
              <w:rPr>
                <w:b/>
                <w:sz w:val="15"/>
                <w:szCs w:val="15"/>
              </w:rPr>
              <w:t>% (July 1, 202</w:t>
            </w:r>
            <w:r w:rsidR="00123319">
              <w:rPr>
                <w:b/>
                <w:sz w:val="15"/>
                <w:szCs w:val="15"/>
              </w:rPr>
              <w:t>8</w:t>
            </w:r>
            <w:r w:rsidR="00FF203F" w:rsidRPr="000C7B24">
              <w:rPr>
                <w:b/>
                <w:sz w:val="15"/>
                <w:szCs w:val="15"/>
              </w:rPr>
              <w:t xml:space="preserve"> through maturity)</w:t>
            </w:r>
          </w:p>
        </w:tc>
        <w:tc>
          <w:tcPr>
            <w:tcW w:w="4542" w:type="dxa"/>
            <w:vAlign w:val="center"/>
          </w:tcPr>
          <w:p w14:paraId="446D6F1B" w14:textId="77777777" w:rsidR="00FF203F" w:rsidRPr="000C7B24" w:rsidRDefault="00FF203F" w:rsidP="00FF203F">
            <w:pPr>
              <w:jc w:val="center"/>
              <w:rPr>
                <w:b/>
                <w:sz w:val="15"/>
                <w:szCs w:val="15"/>
              </w:rPr>
            </w:pPr>
          </w:p>
        </w:tc>
      </w:tr>
    </w:tbl>
    <w:p w14:paraId="6D86AFD2" w14:textId="6E45176A" w:rsidR="00DE5FC0" w:rsidRPr="000C7B24" w:rsidRDefault="00DE5FC0" w:rsidP="00736E10">
      <w:pPr>
        <w:tabs>
          <w:tab w:val="left" w:pos="720"/>
          <w:tab w:val="right" w:pos="10800"/>
        </w:tabs>
        <w:spacing w:before="40" w:after="40"/>
        <w:ind w:right="-18"/>
        <w:jc w:val="both"/>
        <w:rPr>
          <w:b/>
          <w:bCs/>
          <w:color w:val="000000"/>
          <w:sz w:val="15"/>
          <w:szCs w:val="15"/>
        </w:rPr>
      </w:pPr>
      <w:r w:rsidRPr="000C7B24">
        <w:rPr>
          <w:b/>
          <w:bCs/>
          <w:color w:val="000000"/>
          <w:sz w:val="15"/>
          <w:szCs w:val="15"/>
        </w:rPr>
        <w:t>Dated:</w:t>
      </w:r>
      <w:r w:rsidRPr="000C7B24">
        <w:rPr>
          <w:b/>
          <w:bCs/>
          <w:color w:val="000000"/>
          <w:sz w:val="15"/>
          <w:szCs w:val="15"/>
        </w:rPr>
        <w:tab/>
        <w:t>Date of Delivery</w:t>
      </w:r>
      <w:r w:rsidRPr="000C7B24">
        <w:rPr>
          <w:b/>
          <w:bCs/>
          <w:color w:val="000000"/>
          <w:sz w:val="15"/>
          <w:szCs w:val="15"/>
        </w:rPr>
        <w:tab/>
        <w:t>Due: June 1</w:t>
      </w:r>
      <w:r w:rsidR="00003BB7">
        <w:rPr>
          <w:b/>
          <w:bCs/>
          <w:color w:val="000000"/>
          <w:sz w:val="15"/>
          <w:szCs w:val="15"/>
        </w:rPr>
        <w:t>, 20</w:t>
      </w:r>
      <w:r w:rsidR="00123319">
        <w:rPr>
          <w:b/>
          <w:bCs/>
          <w:color w:val="000000"/>
          <w:sz w:val="15"/>
          <w:szCs w:val="15"/>
        </w:rPr>
        <w:t>30</w:t>
      </w:r>
    </w:p>
    <w:p w14:paraId="6313EDAB" w14:textId="77126EDB" w:rsidR="00DE5FC0" w:rsidRPr="000C7B24" w:rsidRDefault="00DE5FC0" w:rsidP="00FC2A90">
      <w:pPr>
        <w:pStyle w:val="BodyText"/>
        <w:spacing w:after="40"/>
        <w:rPr>
          <w:i/>
          <w:iCs/>
          <w:color w:val="000000"/>
          <w:sz w:val="15"/>
          <w:szCs w:val="15"/>
        </w:rPr>
      </w:pPr>
      <w:r w:rsidRPr="000C7B24">
        <w:rPr>
          <w:i/>
          <w:iCs/>
          <w:color w:val="000000"/>
          <w:sz w:val="15"/>
          <w:szCs w:val="15"/>
        </w:rPr>
        <w:t xml:space="preserve">This cover page contains information for general reference only.  It is not intended as a summary of these issues.  Investors must read the entire </w:t>
      </w:r>
      <w:r w:rsidR="00FF203F" w:rsidRPr="000C7B24">
        <w:rPr>
          <w:i/>
          <w:iCs/>
          <w:color w:val="000000"/>
          <w:sz w:val="15"/>
          <w:szCs w:val="15"/>
        </w:rPr>
        <w:t xml:space="preserve">Private Placement </w:t>
      </w:r>
      <w:r w:rsidRPr="000C7B24">
        <w:rPr>
          <w:i/>
          <w:iCs/>
          <w:color w:val="000000"/>
          <w:sz w:val="15"/>
          <w:szCs w:val="15"/>
        </w:rPr>
        <w:t>Memorandum to obtain information essential to making an informed investment decision.</w:t>
      </w:r>
    </w:p>
    <w:p w14:paraId="0E91A5FF" w14:textId="480FD709" w:rsidR="00DE5FC0" w:rsidRPr="000C7B24" w:rsidRDefault="00DE5FC0" w:rsidP="00FC2A90">
      <w:pPr>
        <w:pStyle w:val="BodyText"/>
        <w:spacing w:after="40"/>
        <w:rPr>
          <w:color w:val="000000"/>
          <w:sz w:val="15"/>
          <w:szCs w:val="15"/>
        </w:rPr>
      </w:pPr>
      <w:r w:rsidRPr="000C7B24">
        <w:rPr>
          <w:color w:val="000000"/>
          <w:sz w:val="15"/>
          <w:szCs w:val="15"/>
        </w:rPr>
        <w:t xml:space="preserve">The </w:t>
      </w:r>
      <w:r w:rsidR="00A45641" w:rsidRPr="000C7B24">
        <w:rPr>
          <w:color w:val="000000"/>
          <w:sz w:val="15"/>
          <w:szCs w:val="15"/>
        </w:rPr>
        <w:t xml:space="preserve">California </w:t>
      </w:r>
      <w:r w:rsidR="00FE69E6" w:rsidRPr="000C7B24">
        <w:rPr>
          <w:color w:val="000000"/>
          <w:sz w:val="15"/>
          <w:szCs w:val="15"/>
        </w:rPr>
        <w:t>Enterprise Development</w:t>
      </w:r>
      <w:r w:rsidR="00A45641" w:rsidRPr="000C7B24">
        <w:rPr>
          <w:color w:val="000000"/>
          <w:sz w:val="15"/>
          <w:szCs w:val="15"/>
        </w:rPr>
        <w:t xml:space="preserve"> Authority</w:t>
      </w:r>
      <w:r w:rsidR="002672E3" w:rsidRPr="000C7B24">
        <w:rPr>
          <w:color w:val="000000"/>
          <w:sz w:val="15"/>
          <w:szCs w:val="15"/>
        </w:rPr>
        <w:t xml:space="preserve"> </w:t>
      </w:r>
      <w:r w:rsidR="00A45641" w:rsidRPr="000C7B24">
        <w:rPr>
          <w:color w:val="000000"/>
          <w:sz w:val="15"/>
          <w:szCs w:val="15"/>
        </w:rPr>
        <w:t>Charter School Revenue Bonds (</w:t>
      </w:r>
      <w:r w:rsidR="00FF203F" w:rsidRPr="000C7B24">
        <w:rPr>
          <w:color w:val="000000"/>
          <w:sz w:val="15"/>
          <w:szCs w:val="15"/>
        </w:rPr>
        <w:t>Encore Education Corporation</w:t>
      </w:r>
      <w:r w:rsidR="00A45641" w:rsidRPr="000C7B24">
        <w:rPr>
          <w:color w:val="000000"/>
          <w:sz w:val="15"/>
          <w:szCs w:val="15"/>
        </w:rPr>
        <w:t xml:space="preserve">) Series </w:t>
      </w:r>
      <w:r w:rsidR="008B0109" w:rsidRPr="000C7B24">
        <w:rPr>
          <w:color w:val="000000"/>
          <w:sz w:val="15"/>
          <w:szCs w:val="15"/>
        </w:rPr>
        <w:t>2022</w:t>
      </w:r>
      <w:r w:rsidR="00FF203F" w:rsidRPr="000C7B24">
        <w:rPr>
          <w:color w:val="000000"/>
          <w:sz w:val="15"/>
          <w:szCs w:val="15"/>
        </w:rPr>
        <w:t xml:space="preserve"> (Taxable)</w:t>
      </w:r>
      <w:r w:rsidR="00A45641" w:rsidRPr="000C7B24">
        <w:rPr>
          <w:color w:val="000000"/>
          <w:sz w:val="15"/>
          <w:szCs w:val="15"/>
        </w:rPr>
        <w:t xml:space="preserve">, in the </w:t>
      </w:r>
      <w:r w:rsidR="00610161" w:rsidRPr="000C7B24">
        <w:rPr>
          <w:color w:val="000000"/>
          <w:sz w:val="15"/>
          <w:szCs w:val="15"/>
        </w:rPr>
        <w:t>aggregate</w:t>
      </w:r>
      <w:r w:rsidR="00A45641" w:rsidRPr="000C7B24">
        <w:rPr>
          <w:color w:val="000000"/>
          <w:sz w:val="15"/>
          <w:szCs w:val="15"/>
        </w:rPr>
        <w:t xml:space="preserve"> principal amount of </w:t>
      </w:r>
      <w:r w:rsidR="00BD398A" w:rsidRPr="000C7B24">
        <w:rPr>
          <w:color w:val="000000"/>
          <w:sz w:val="15"/>
          <w:szCs w:val="15"/>
        </w:rPr>
        <w:t>$</w:t>
      </w:r>
      <w:r w:rsidR="00FF203F" w:rsidRPr="000C7B24">
        <w:rPr>
          <w:color w:val="000000"/>
          <w:sz w:val="15"/>
          <w:szCs w:val="15"/>
        </w:rPr>
        <w:t>_________</w:t>
      </w:r>
      <w:r w:rsidR="00A45641" w:rsidRPr="000C7B24">
        <w:rPr>
          <w:color w:val="000000"/>
          <w:sz w:val="15"/>
          <w:szCs w:val="15"/>
        </w:rPr>
        <w:t xml:space="preserve"> (the “Bonds”) will be issued by the California </w:t>
      </w:r>
      <w:r w:rsidR="00FE69E6" w:rsidRPr="000C7B24">
        <w:rPr>
          <w:color w:val="000000"/>
          <w:sz w:val="15"/>
          <w:szCs w:val="15"/>
        </w:rPr>
        <w:t xml:space="preserve">Enterprise Development </w:t>
      </w:r>
      <w:r w:rsidR="00A45641" w:rsidRPr="000C7B24">
        <w:rPr>
          <w:color w:val="000000"/>
          <w:sz w:val="15"/>
          <w:szCs w:val="15"/>
        </w:rPr>
        <w:t xml:space="preserve">Authority (the “Authority”) </w:t>
      </w:r>
      <w:r w:rsidRPr="000C7B24">
        <w:rPr>
          <w:color w:val="000000"/>
          <w:sz w:val="15"/>
          <w:szCs w:val="15"/>
        </w:rPr>
        <w:t xml:space="preserve">pursuant to an Indenture, dated as of </w:t>
      </w:r>
      <w:r w:rsidR="00FF203F" w:rsidRPr="000C7B24">
        <w:rPr>
          <w:color w:val="000000"/>
          <w:sz w:val="15"/>
          <w:szCs w:val="15"/>
        </w:rPr>
        <w:t xml:space="preserve">May </w:t>
      </w:r>
      <w:r w:rsidR="00104052" w:rsidRPr="000C7B24">
        <w:rPr>
          <w:color w:val="000000"/>
          <w:sz w:val="15"/>
          <w:szCs w:val="15"/>
        </w:rPr>
        <w:t>1, 2022</w:t>
      </w:r>
      <w:r w:rsidRPr="000C7B24">
        <w:rPr>
          <w:color w:val="000000"/>
          <w:sz w:val="15"/>
          <w:szCs w:val="15"/>
        </w:rPr>
        <w:t xml:space="preserve"> (the “Bond Indenture”), by and between the </w:t>
      </w:r>
      <w:r w:rsidR="00A45641" w:rsidRPr="000C7B24">
        <w:rPr>
          <w:color w:val="000000"/>
          <w:sz w:val="15"/>
          <w:szCs w:val="15"/>
        </w:rPr>
        <w:t xml:space="preserve">Authority </w:t>
      </w:r>
      <w:r w:rsidRPr="000C7B24">
        <w:rPr>
          <w:color w:val="000000"/>
          <w:sz w:val="15"/>
          <w:szCs w:val="15"/>
        </w:rPr>
        <w:t xml:space="preserve">and </w:t>
      </w:r>
      <w:r w:rsidR="00FF203F" w:rsidRPr="000C7B24">
        <w:rPr>
          <w:color w:val="000000"/>
          <w:sz w:val="15"/>
          <w:szCs w:val="15"/>
        </w:rPr>
        <w:t>UMB Bank, N.A.</w:t>
      </w:r>
      <w:r w:rsidRPr="000C7B24">
        <w:rPr>
          <w:color w:val="000000"/>
          <w:sz w:val="15"/>
          <w:szCs w:val="15"/>
        </w:rPr>
        <w:t xml:space="preserve">, as trustee (the “Trustee”).  The </w:t>
      </w:r>
      <w:r w:rsidR="008B1F3B" w:rsidRPr="000C7B24">
        <w:rPr>
          <w:color w:val="000000"/>
          <w:sz w:val="15"/>
          <w:szCs w:val="15"/>
        </w:rPr>
        <w:t xml:space="preserve">Authority </w:t>
      </w:r>
      <w:r w:rsidRPr="000C7B24">
        <w:rPr>
          <w:color w:val="000000"/>
          <w:sz w:val="15"/>
          <w:szCs w:val="15"/>
        </w:rPr>
        <w:t xml:space="preserve">will loan the proceeds of the Bonds to </w:t>
      </w:r>
      <w:r w:rsidR="00FF203F" w:rsidRPr="000C7B24">
        <w:rPr>
          <w:color w:val="000000"/>
          <w:sz w:val="15"/>
          <w:szCs w:val="15"/>
        </w:rPr>
        <w:t xml:space="preserve">Western Encore Properties Incorporated </w:t>
      </w:r>
      <w:r w:rsidR="008B1F3B" w:rsidRPr="000C7B24">
        <w:rPr>
          <w:color w:val="000000"/>
          <w:sz w:val="15"/>
          <w:szCs w:val="15"/>
        </w:rPr>
        <w:t>(the “</w:t>
      </w:r>
      <w:r w:rsidR="00610161" w:rsidRPr="000C7B24">
        <w:rPr>
          <w:color w:val="000000"/>
          <w:sz w:val="15"/>
          <w:szCs w:val="15"/>
        </w:rPr>
        <w:t>Corporation</w:t>
      </w:r>
      <w:r w:rsidR="008B1F3B" w:rsidRPr="000C7B24">
        <w:rPr>
          <w:color w:val="000000"/>
          <w:sz w:val="15"/>
          <w:szCs w:val="15"/>
        </w:rPr>
        <w:t>”), a California nonprofit public benefit corporation</w:t>
      </w:r>
      <w:r w:rsidR="00F07EF4" w:rsidRPr="000C7B24">
        <w:rPr>
          <w:color w:val="000000"/>
          <w:sz w:val="15"/>
          <w:szCs w:val="15"/>
        </w:rPr>
        <w:t xml:space="preserve">, </w:t>
      </w:r>
      <w:r w:rsidRPr="000C7B24">
        <w:rPr>
          <w:color w:val="000000"/>
          <w:sz w:val="15"/>
          <w:szCs w:val="15"/>
        </w:rPr>
        <w:t xml:space="preserve">pursuant to a Loan Agreement, dated as of </w:t>
      </w:r>
      <w:r w:rsidR="00FF203F" w:rsidRPr="000C7B24">
        <w:rPr>
          <w:color w:val="000000"/>
          <w:sz w:val="15"/>
          <w:szCs w:val="15"/>
        </w:rPr>
        <w:t xml:space="preserve">May </w:t>
      </w:r>
      <w:r w:rsidR="00341C7A" w:rsidRPr="000C7B24">
        <w:rPr>
          <w:color w:val="000000"/>
          <w:sz w:val="15"/>
          <w:szCs w:val="15"/>
        </w:rPr>
        <w:t xml:space="preserve">1, </w:t>
      </w:r>
      <w:r w:rsidR="008B0109" w:rsidRPr="000C7B24">
        <w:rPr>
          <w:color w:val="000000"/>
          <w:sz w:val="15"/>
          <w:szCs w:val="15"/>
        </w:rPr>
        <w:t>2022</w:t>
      </w:r>
      <w:r w:rsidR="00171586" w:rsidRPr="000C7B24">
        <w:rPr>
          <w:color w:val="000000"/>
          <w:sz w:val="15"/>
          <w:szCs w:val="15"/>
        </w:rPr>
        <w:t xml:space="preserve"> (the “Loan Agreement”)</w:t>
      </w:r>
      <w:r w:rsidRPr="000C7B24">
        <w:rPr>
          <w:color w:val="000000"/>
          <w:sz w:val="15"/>
          <w:szCs w:val="15"/>
        </w:rPr>
        <w:t xml:space="preserve">, </w:t>
      </w:r>
      <w:r w:rsidR="00171586" w:rsidRPr="000C7B24">
        <w:rPr>
          <w:color w:val="000000"/>
          <w:sz w:val="15"/>
          <w:szCs w:val="15"/>
        </w:rPr>
        <w:t xml:space="preserve">by and </w:t>
      </w:r>
      <w:r w:rsidR="008B1F3B" w:rsidRPr="000C7B24">
        <w:rPr>
          <w:color w:val="000000"/>
          <w:sz w:val="15"/>
          <w:szCs w:val="15"/>
        </w:rPr>
        <w:t xml:space="preserve">between </w:t>
      </w:r>
      <w:r w:rsidR="00171586" w:rsidRPr="000C7B24">
        <w:rPr>
          <w:color w:val="000000"/>
          <w:sz w:val="15"/>
          <w:szCs w:val="15"/>
        </w:rPr>
        <w:t xml:space="preserve">the </w:t>
      </w:r>
      <w:r w:rsidR="008B1F3B" w:rsidRPr="000C7B24">
        <w:rPr>
          <w:color w:val="000000"/>
          <w:sz w:val="15"/>
          <w:szCs w:val="15"/>
        </w:rPr>
        <w:t>Authority</w:t>
      </w:r>
      <w:r w:rsidR="00FF203F" w:rsidRPr="000C7B24">
        <w:rPr>
          <w:color w:val="000000"/>
          <w:sz w:val="15"/>
          <w:szCs w:val="15"/>
        </w:rPr>
        <w:t xml:space="preserve"> and </w:t>
      </w:r>
      <w:r w:rsidR="0047315B" w:rsidRPr="000C7B24">
        <w:rPr>
          <w:color w:val="000000"/>
          <w:sz w:val="15"/>
          <w:szCs w:val="15"/>
        </w:rPr>
        <w:t>the Corporation</w:t>
      </w:r>
      <w:r w:rsidR="00FF203F" w:rsidRPr="000C7B24">
        <w:rPr>
          <w:color w:val="000000"/>
          <w:sz w:val="15"/>
          <w:szCs w:val="15"/>
        </w:rPr>
        <w:t>,</w:t>
      </w:r>
      <w:r w:rsidR="0047315B" w:rsidRPr="000C7B24">
        <w:rPr>
          <w:color w:val="000000"/>
          <w:sz w:val="15"/>
          <w:szCs w:val="15"/>
        </w:rPr>
        <w:t xml:space="preserve"> and </w:t>
      </w:r>
      <w:r w:rsidR="00FF203F" w:rsidRPr="000C7B24">
        <w:rPr>
          <w:color w:val="000000"/>
          <w:sz w:val="15"/>
          <w:szCs w:val="15"/>
        </w:rPr>
        <w:t>accepted and acknowledged by 16955 Lemon Street LLC</w:t>
      </w:r>
      <w:r w:rsidR="0047315B" w:rsidRPr="000C7B24">
        <w:rPr>
          <w:color w:val="000000"/>
          <w:sz w:val="15"/>
          <w:szCs w:val="15"/>
        </w:rPr>
        <w:t xml:space="preserve"> (</w:t>
      </w:r>
      <w:r w:rsidR="00FF203F" w:rsidRPr="000C7B24">
        <w:rPr>
          <w:color w:val="000000"/>
          <w:sz w:val="15"/>
          <w:szCs w:val="15"/>
        </w:rPr>
        <w:t xml:space="preserve">the </w:t>
      </w:r>
      <w:r w:rsidR="0047315B" w:rsidRPr="000C7B24">
        <w:rPr>
          <w:color w:val="000000"/>
          <w:sz w:val="15"/>
          <w:szCs w:val="15"/>
        </w:rPr>
        <w:t>“</w:t>
      </w:r>
      <w:r w:rsidR="00FF203F" w:rsidRPr="000C7B24">
        <w:rPr>
          <w:color w:val="000000"/>
          <w:sz w:val="15"/>
          <w:szCs w:val="15"/>
        </w:rPr>
        <w:t>Landlord</w:t>
      </w:r>
      <w:r w:rsidR="00634F70" w:rsidRPr="000C7B24">
        <w:rPr>
          <w:color w:val="000000"/>
          <w:sz w:val="15"/>
          <w:szCs w:val="15"/>
        </w:rPr>
        <w:t xml:space="preserve">”), </w:t>
      </w:r>
      <w:r w:rsidR="0047315B" w:rsidRPr="000C7B24">
        <w:rPr>
          <w:color w:val="000000"/>
          <w:sz w:val="15"/>
          <w:szCs w:val="15"/>
        </w:rPr>
        <w:t xml:space="preserve">a limited liability company the sole member of which is the Corporation. </w:t>
      </w:r>
      <w:r w:rsidR="008B1F3B" w:rsidRPr="000C7B24">
        <w:rPr>
          <w:color w:val="000000"/>
          <w:sz w:val="15"/>
          <w:szCs w:val="15"/>
        </w:rPr>
        <w:t xml:space="preserve"> </w:t>
      </w:r>
      <w:r w:rsidRPr="000C7B24">
        <w:rPr>
          <w:color w:val="000000"/>
          <w:sz w:val="15"/>
          <w:szCs w:val="15"/>
        </w:rPr>
        <w:t xml:space="preserve">The Bonds and the interest thereon are payable solely out of certain revenues and income received by the </w:t>
      </w:r>
      <w:r w:rsidR="008B1F3B" w:rsidRPr="000C7B24">
        <w:rPr>
          <w:color w:val="000000"/>
          <w:sz w:val="15"/>
          <w:szCs w:val="15"/>
        </w:rPr>
        <w:t xml:space="preserve">Authority </w:t>
      </w:r>
      <w:r w:rsidRPr="000C7B24">
        <w:rPr>
          <w:color w:val="000000"/>
          <w:sz w:val="15"/>
          <w:szCs w:val="15"/>
        </w:rPr>
        <w:t>or the Trustee pursuant to the Loan Agreement and Obligation No. </w:t>
      </w:r>
      <w:r w:rsidR="00C41CFB" w:rsidRPr="000C7B24">
        <w:rPr>
          <w:color w:val="000000"/>
          <w:sz w:val="15"/>
          <w:szCs w:val="15"/>
        </w:rPr>
        <w:t>2</w:t>
      </w:r>
      <w:r w:rsidRPr="000C7B24">
        <w:rPr>
          <w:color w:val="000000"/>
          <w:sz w:val="15"/>
          <w:szCs w:val="15"/>
        </w:rPr>
        <w:t xml:space="preserve"> relating to the Bonds (“Obligation No. </w:t>
      </w:r>
      <w:r w:rsidR="00BD5FA6" w:rsidRPr="000C7B24">
        <w:rPr>
          <w:color w:val="000000"/>
          <w:sz w:val="15"/>
          <w:szCs w:val="15"/>
        </w:rPr>
        <w:t>2</w:t>
      </w:r>
      <w:r w:rsidRPr="000C7B24">
        <w:rPr>
          <w:color w:val="000000"/>
          <w:sz w:val="15"/>
          <w:szCs w:val="15"/>
        </w:rPr>
        <w:t xml:space="preserve">”) issued by the </w:t>
      </w:r>
      <w:r w:rsidR="00610161" w:rsidRPr="000C7B24">
        <w:rPr>
          <w:color w:val="000000"/>
          <w:sz w:val="15"/>
          <w:szCs w:val="15"/>
        </w:rPr>
        <w:t>Corporation</w:t>
      </w:r>
      <w:r w:rsidRPr="000C7B24">
        <w:rPr>
          <w:color w:val="000000"/>
          <w:sz w:val="15"/>
          <w:szCs w:val="15"/>
        </w:rPr>
        <w:t xml:space="preserve"> in </w:t>
      </w:r>
      <w:r w:rsidR="00513518" w:rsidRPr="000C7B24">
        <w:rPr>
          <w:color w:val="000000"/>
          <w:sz w:val="15"/>
          <w:szCs w:val="15"/>
        </w:rPr>
        <w:t>an amount</w:t>
      </w:r>
      <w:r w:rsidRPr="000C7B24">
        <w:rPr>
          <w:color w:val="000000"/>
          <w:sz w:val="15"/>
          <w:szCs w:val="15"/>
        </w:rPr>
        <w:t xml:space="preserve"> equal to the aggregate principal amount of the Bonds pursuant to a Master Indenture of Trust, dated as of </w:t>
      </w:r>
      <w:r w:rsidR="00FF203F" w:rsidRPr="000C7B24">
        <w:rPr>
          <w:color w:val="000000"/>
          <w:sz w:val="15"/>
          <w:szCs w:val="15"/>
        </w:rPr>
        <w:t xml:space="preserve">November </w:t>
      </w:r>
      <w:r w:rsidR="00341C7A" w:rsidRPr="000C7B24">
        <w:rPr>
          <w:color w:val="000000"/>
          <w:sz w:val="15"/>
          <w:szCs w:val="15"/>
        </w:rPr>
        <w:t>1, 20</w:t>
      </w:r>
      <w:r w:rsidR="00FF203F" w:rsidRPr="000C7B24">
        <w:rPr>
          <w:color w:val="000000"/>
          <w:sz w:val="15"/>
          <w:szCs w:val="15"/>
        </w:rPr>
        <w:t>16</w:t>
      </w:r>
      <w:r w:rsidRPr="000C7B24">
        <w:rPr>
          <w:color w:val="000000"/>
          <w:sz w:val="15"/>
          <w:szCs w:val="15"/>
        </w:rPr>
        <w:t xml:space="preserve"> (the “Master Indenture”), as supplemented</w:t>
      </w:r>
      <w:r w:rsidR="00E6538F" w:rsidRPr="000C7B24">
        <w:rPr>
          <w:color w:val="000000"/>
          <w:sz w:val="15"/>
          <w:szCs w:val="15"/>
        </w:rPr>
        <w:t xml:space="preserve"> </w:t>
      </w:r>
      <w:r w:rsidRPr="000C7B24">
        <w:rPr>
          <w:color w:val="000000"/>
          <w:sz w:val="15"/>
          <w:szCs w:val="15"/>
        </w:rPr>
        <w:t>by a Supplemental Master Indenture for Obligation No. </w:t>
      </w:r>
      <w:r w:rsidR="008B0109" w:rsidRPr="000C7B24">
        <w:rPr>
          <w:color w:val="000000"/>
          <w:sz w:val="15"/>
          <w:szCs w:val="15"/>
        </w:rPr>
        <w:t>2</w:t>
      </w:r>
      <w:r w:rsidRPr="000C7B24">
        <w:rPr>
          <w:color w:val="000000"/>
          <w:sz w:val="15"/>
          <w:szCs w:val="15"/>
        </w:rPr>
        <w:t xml:space="preserve">, dated as of </w:t>
      </w:r>
      <w:r w:rsidR="00FF203F" w:rsidRPr="000C7B24">
        <w:rPr>
          <w:color w:val="000000"/>
          <w:sz w:val="15"/>
          <w:szCs w:val="15"/>
        </w:rPr>
        <w:t xml:space="preserve">May </w:t>
      </w:r>
      <w:r w:rsidR="00104052" w:rsidRPr="000C7B24">
        <w:rPr>
          <w:color w:val="000000"/>
          <w:sz w:val="15"/>
          <w:szCs w:val="15"/>
        </w:rPr>
        <w:t>1, 2022</w:t>
      </w:r>
      <w:r w:rsidRPr="000C7B24">
        <w:rPr>
          <w:color w:val="000000"/>
          <w:sz w:val="15"/>
          <w:szCs w:val="15"/>
        </w:rPr>
        <w:t xml:space="preserve"> (the “</w:t>
      </w:r>
      <w:r w:rsidR="004C45FF" w:rsidRPr="000C7B24">
        <w:rPr>
          <w:color w:val="000000"/>
          <w:sz w:val="15"/>
          <w:szCs w:val="15"/>
        </w:rPr>
        <w:t>Supplemental Master Indenture</w:t>
      </w:r>
      <w:r w:rsidRPr="000C7B24">
        <w:rPr>
          <w:color w:val="000000"/>
          <w:sz w:val="15"/>
          <w:szCs w:val="15"/>
        </w:rPr>
        <w:t>”),</w:t>
      </w:r>
      <w:r w:rsidR="004C45FF" w:rsidRPr="000C7B24">
        <w:rPr>
          <w:color w:val="000000"/>
          <w:sz w:val="15"/>
          <w:szCs w:val="15"/>
        </w:rPr>
        <w:t xml:space="preserve"> </w:t>
      </w:r>
      <w:r w:rsidRPr="000C7B24">
        <w:rPr>
          <w:color w:val="000000"/>
          <w:sz w:val="15"/>
          <w:szCs w:val="15"/>
        </w:rPr>
        <w:t xml:space="preserve">by and </w:t>
      </w:r>
      <w:r w:rsidR="00FB5757" w:rsidRPr="000C7B24">
        <w:rPr>
          <w:color w:val="000000"/>
          <w:sz w:val="15"/>
          <w:szCs w:val="15"/>
        </w:rPr>
        <w:t>among</w:t>
      </w:r>
      <w:r w:rsidRPr="000C7B24">
        <w:rPr>
          <w:color w:val="000000"/>
          <w:sz w:val="15"/>
          <w:szCs w:val="15"/>
        </w:rPr>
        <w:t xml:space="preserve"> </w:t>
      </w:r>
      <w:r w:rsidR="00F42F2F" w:rsidRPr="000C7B24">
        <w:rPr>
          <w:color w:val="000000"/>
          <w:sz w:val="15"/>
          <w:szCs w:val="15"/>
        </w:rPr>
        <w:t xml:space="preserve">the </w:t>
      </w:r>
      <w:r w:rsidR="00610161" w:rsidRPr="000C7B24">
        <w:rPr>
          <w:color w:val="000000"/>
          <w:sz w:val="15"/>
          <w:szCs w:val="15"/>
        </w:rPr>
        <w:t>Corporation</w:t>
      </w:r>
      <w:r w:rsidR="008B1F3B" w:rsidRPr="000C7B24">
        <w:rPr>
          <w:color w:val="000000"/>
          <w:sz w:val="15"/>
          <w:szCs w:val="15"/>
        </w:rPr>
        <w:t>, as representative of the Obligated Group,</w:t>
      </w:r>
      <w:r w:rsidR="006B189E" w:rsidRPr="000C7B24">
        <w:rPr>
          <w:color w:val="000000"/>
          <w:sz w:val="15"/>
          <w:szCs w:val="15"/>
        </w:rPr>
        <w:t xml:space="preserve"> </w:t>
      </w:r>
      <w:r w:rsidR="0047315B" w:rsidRPr="000C7B24">
        <w:rPr>
          <w:color w:val="000000"/>
          <w:sz w:val="15"/>
          <w:szCs w:val="15"/>
        </w:rPr>
        <w:t xml:space="preserve">the </w:t>
      </w:r>
      <w:r w:rsidR="0007728D" w:rsidRPr="000C7B24">
        <w:rPr>
          <w:color w:val="000000"/>
          <w:sz w:val="15"/>
          <w:szCs w:val="15"/>
        </w:rPr>
        <w:t>Land</w:t>
      </w:r>
      <w:r w:rsidR="0047315B" w:rsidRPr="000C7B24">
        <w:rPr>
          <w:color w:val="000000"/>
          <w:sz w:val="15"/>
          <w:szCs w:val="15"/>
        </w:rPr>
        <w:t>lord</w:t>
      </w:r>
      <w:r w:rsidR="00943D8D" w:rsidRPr="000C7B24">
        <w:rPr>
          <w:color w:val="000000"/>
          <w:sz w:val="15"/>
          <w:szCs w:val="15"/>
        </w:rPr>
        <w:t xml:space="preserve">, as </w:t>
      </w:r>
      <w:r w:rsidR="00FF203F" w:rsidRPr="000C7B24">
        <w:rPr>
          <w:color w:val="000000"/>
          <w:sz w:val="15"/>
          <w:szCs w:val="15"/>
        </w:rPr>
        <w:t xml:space="preserve">the </w:t>
      </w:r>
      <w:r w:rsidR="00943D8D" w:rsidRPr="000C7B24">
        <w:rPr>
          <w:color w:val="000000"/>
          <w:sz w:val="15"/>
          <w:szCs w:val="15"/>
        </w:rPr>
        <w:t>Member of the Obligated Group</w:t>
      </w:r>
      <w:r w:rsidR="00F42F2F" w:rsidRPr="000C7B24">
        <w:rPr>
          <w:color w:val="000000"/>
          <w:sz w:val="15"/>
          <w:szCs w:val="15"/>
        </w:rPr>
        <w:t xml:space="preserve">, </w:t>
      </w:r>
      <w:r w:rsidRPr="000C7B24">
        <w:rPr>
          <w:color w:val="000000"/>
          <w:sz w:val="15"/>
          <w:szCs w:val="15"/>
        </w:rPr>
        <w:t xml:space="preserve">and </w:t>
      </w:r>
      <w:r w:rsidR="00FF203F" w:rsidRPr="000C7B24">
        <w:rPr>
          <w:color w:val="000000"/>
          <w:sz w:val="15"/>
          <w:szCs w:val="15"/>
        </w:rPr>
        <w:t>UMB Bank, N.A.</w:t>
      </w:r>
      <w:r w:rsidR="00C67047" w:rsidRPr="000C7B24">
        <w:rPr>
          <w:color w:val="000000"/>
          <w:sz w:val="15"/>
          <w:szCs w:val="15"/>
        </w:rPr>
        <w:t xml:space="preserve">, as </w:t>
      </w:r>
      <w:r w:rsidR="00FF203F" w:rsidRPr="000C7B24">
        <w:rPr>
          <w:color w:val="000000"/>
          <w:sz w:val="15"/>
          <w:szCs w:val="15"/>
        </w:rPr>
        <w:t xml:space="preserve">successor </w:t>
      </w:r>
      <w:r w:rsidR="00C67047" w:rsidRPr="000C7B24">
        <w:rPr>
          <w:color w:val="000000"/>
          <w:sz w:val="15"/>
          <w:szCs w:val="15"/>
        </w:rPr>
        <w:t>master trustee thereunder</w:t>
      </w:r>
      <w:r w:rsidRPr="000C7B24">
        <w:rPr>
          <w:color w:val="000000"/>
          <w:sz w:val="15"/>
          <w:szCs w:val="15"/>
        </w:rPr>
        <w:t xml:space="preserve"> (the “Master Trustee”).</w:t>
      </w:r>
      <w:r w:rsidR="004C45FF" w:rsidRPr="000C7B24">
        <w:rPr>
          <w:color w:val="000000"/>
          <w:sz w:val="15"/>
          <w:szCs w:val="15"/>
        </w:rPr>
        <w:t xml:space="preserve"> </w:t>
      </w:r>
      <w:r w:rsidR="00D2452E" w:rsidRPr="000C7B24">
        <w:rPr>
          <w:color w:val="000000"/>
          <w:sz w:val="15"/>
          <w:szCs w:val="15"/>
        </w:rPr>
        <w:t xml:space="preserve"> </w:t>
      </w:r>
    </w:p>
    <w:p w14:paraId="1D079E41" w14:textId="0733BB0B" w:rsidR="00943D8D" w:rsidRPr="000C7B24" w:rsidRDefault="00943D8D" w:rsidP="00FF203F">
      <w:pPr>
        <w:pStyle w:val="BodyText"/>
        <w:spacing w:after="40"/>
        <w:rPr>
          <w:color w:val="000000"/>
          <w:sz w:val="15"/>
          <w:szCs w:val="15"/>
        </w:rPr>
      </w:pPr>
      <w:r w:rsidRPr="000C7B24">
        <w:rPr>
          <w:color w:val="000000"/>
          <w:sz w:val="15"/>
          <w:szCs w:val="15"/>
        </w:rPr>
        <w:t xml:space="preserve">The Bonds will be used to (i) finance </w:t>
      </w:r>
      <w:r w:rsidR="00FF203F" w:rsidRPr="000C7B24">
        <w:rPr>
          <w:color w:val="000000"/>
          <w:sz w:val="15"/>
          <w:szCs w:val="15"/>
        </w:rPr>
        <w:t xml:space="preserve">working capital of the Corporation; </w:t>
      </w:r>
      <w:r w:rsidR="00074BD8">
        <w:rPr>
          <w:color w:val="000000"/>
          <w:sz w:val="15"/>
          <w:szCs w:val="15"/>
        </w:rPr>
        <w:t xml:space="preserve">(ii) fund a debt service reserve account for the Bonds; </w:t>
      </w:r>
      <w:r w:rsidRPr="000C7B24">
        <w:rPr>
          <w:color w:val="000000"/>
          <w:sz w:val="15"/>
          <w:szCs w:val="15"/>
        </w:rPr>
        <w:t>and (</w:t>
      </w:r>
      <w:r w:rsidR="00074BD8">
        <w:rPr>
          <w:color w:val="000000"/>
          <w:sz w:val="15"/>
          <w:szCs w:val="15"/>
        </w:rPr>
        <w:t>i</w:t>
      </w:r>
      <w:r w:rsidR="00525F02" w:rsidRPr="000C7B24">
        <w:rPr>
          <w:color w:val="000000"/>
          <w:sz w:val="15"/>
          <w:szCs w:val="15"/>
        </w:rPr>
        <w:t>ii</w:t>
      </w:r>
      <w:r w:rsidRPr="000C7B24">
        <w:rPr>
          <w:color w:val="000000"/>
          <w:sz w:val="15"/>
          <w:szCs w:val="15"/>
        </w:rPr>
        <w:t xml:space="preserve">) pay the costs of issuance of the Bonds.  </w:t>
      </w:r>
      <w:r w:rsidR="00FF203F" w:rsidRPr="000C7B24">
        <w:rPr>
          <w:color w:val="000000"/>
          <w:sz w:val="15"/>
          <w:szCs w:val="15"/>
        </w:rPr>
        <w:t xml:space="preserve">The Corporation will advance the net proceeds of the Bonds to Encore Education Corporation (“Encore”), a California nonprofit corporation, pursuant to an Amended and Restated Lease Agreement, dated as of May 1, 2022, between the Landlord and Encore (the “Lease”).  Pursuant to the Lease, the Landlord will lease charter school facilities located at 16955 Lemon Street, Hesperia, California (the “Facility”) to Encore.  Encore will make payments of Rent under the Lease from revenues derived solely from Encore Jr./Sr. High School for the Performing and Visual Arts (the “School”), a public charter school operated by Encore, </w:t>
      </w:r>
      <w:r w:rsidR="001C77DB" w:rsidRPr="000C7B24">
        <w:rPr>
          <w:color w:val="000000"/>
          <w:sz w:val="15"/>
          <w:szCs w:val="15"/>
        </w:rPr>
        <w:t xml:space="preserve">or any other charter school operated by </w:t>
      </w:r>
      <w:r w:rsidR="00FF203F" w:rsidRPr="000C7B24">
        <w:rPr>
          <w:color w:val="000000"/>
          <w:sz w:val="15"/>
          <w:szCs w:val="15"/>
        </w:rPr>
        <w:t xml:space="preserve">Encore </w:t>
      </w:r>
      <w:r w:rsidR="001C77DB" w:rsidRPr="000C7B24">
        <w:rPr>
          <w:color w:val="000000"/>
          <w:sz w:val="15"/>
          <w:szCs w:val="15"/>
        </w:rPr>
        <w:t xml:space="preserve">in the Facility.  </w:t>
      </w:r>
    </w:p>
    <w:p w14:paraId="484EDDE8" w14:textId="5AED1171" w:rsidR="00DE5FC0" w:rsidRPr="000C7B24" w:rsidRDefault="00DE5FC0" w:rsidP="00FC2A90">
      <w:pPr>
        <w:pStyle w:val="BodyText"/>
        <w:spacing w:after="40"/>
        <w:rPr>
          <w:color w:val="000000"/>
          <w:sz w:val="15"/>
          <w:szCs w:val="15"/>
        </w:rPr>
      </w:pPr>
      <w:r w:rsidRPr="000C7B24">
        <w:rPr>
          <w:color w:val="000000"/>
          <w:sz w:val="15"/>
          <w:szCs w:val="15"/>
        </w:rPr>
        <w:t xml:space="preserve">The Bonds are </w:t>
      </w:r>
      <w:r w:rsidR="006F70F1" w:rsidRPr="000C7B24">
        <w:rPr>
          <w:color w:val="000000"/>
          <w:sz w:val="15"/>
          <w:szCs w:val="15"/>
        </w:rPr>
        <w:t xml:space="preserve">limited </w:t>
      </w:r>
      <w:r w:rsidRPr="000C7B24">
        <w:rPr>
          <w:color w:val="000000"/>
          <w:sz w:val="15"/>
          <w:szCs w:val="15"/>
        </w:rPr>
        <w:t xml:space="preserve">obligations of the </w:t>
      </w:r>
      <w:r w:rsidR="006F70F1" w:rsidRPr="000C7B24">
        <w:rPr>
          <w:color w:val="000000"/>
          <w:sz w:val="15"/>
          <w:szCs w:val="15"/>
        </w:rPr>
        <w:t>Authority</w:t>
      </w:r>
      <w:r w:rsidR="009B6A6A" w:rsidRPr="000C7B24">
        <w:rPr>
          <w:color w:val="000000"/>
          <w:sz w:val="15"/>
          <w:szCs w:val="15"/>
        </w:rPr>
        <w:t xml:space="preserve"> </w:t>
      </w:r>
      <w:r w:rsidRPr="000C7B24">
        <w:rPr>
          <w:color w:val="000000"/>
          <w:sz w:val="15"/>
          <w:szCs w:val="15"/>
        </w:rPr>
        <w:t xml:space="preserve">payable </w:t>
      </w:r>
      <w:r w:rsidR="009B6A6A" w:rsidRPr="000C7B24">
        <w:rPr>
          <w:color w:val="000000"/>
          <w:sz w:val="15"/>
          <w:szCs w:val="15"/>
        </w:rPr>
        <w:t xml:space="preserve">solely </w:t>
      </w:r>
      <w:r w:rsidRPr="000C7B24">
        <w:rPr>
          <w:color w:val="000000"/>
          <w:sz w:val="15"/>
          <w:szCs w:val="15"/>
        </w:rPr>
        <w:t xml:space="preserve">from </w:t>
      </w:r>
      <w:r w:rsidR="0048693E" w:rsidRPr="000C7B24">
        <w:rPr>
          <w:color w:val="000000"/>
          <w:sz w:val="15"/>
          <w:szCs w:val="15"/>
        </w:rPr>
        <w:t xml:space="preserve">Receipts and Revenues of the </w:t>
      </w:r>
      <w:r w:rsidR="006F70F1" w:rsidRPr="000C7B24">
        <w:rPr>
          <w:color w:val="000000"/>
          <w:sz w:val="15"/>
          <w:szCs w:val="15"/>
        </w:rPr>
        <w:t xml:space="preserve">Authority </w:t>
      </w:r>
      <w:r w:rsidR="0048693E" w:rsidRPr="000C7B24">
        <w:rPr>
          <w:color w:val="000000"/>
          <w:sz w:val="15"/>
          <w:szCs w:val="15"/>
        </w:rPr>
        <w:t xml:space="preserve">from the Loan Agreement and Obligation No. </w:t>
      </w:r>
      <w:r w:rsidR="00BD5FA6" w:rsidRPr="000C7B24">
        <w:rPr>
          <w:color w:val="000000"/>
          <w:sz w:val="15"/>
          <w:szCs w:val="15"/>
        </w:rPr>
        <w:t>2</w:t>
      </w:r>
      <w:r w:rsidR="0048693E" w:rsidRPr="000C7B24">
        <w:rPr>
          <w:color w:val="000000"/>
          <w:sz w:val="15"/>
          <w:szCs w:val="15"/>
        </w:rPr>
        <w:t xml:space="preserve"> </w:t>
      </w:r>
      <w:r w:rsidRPr="000C7B24">
        <w:rPr>
          <w:color w:val="000000"/>
          <w:sz w:val="15"/>
          <w:szCs w:val="15"/>
        </w:rPr>
        <w:t xml:space="preserve">received under the Bond Indenture (including amounts payable under the </w:t>
      </w:r>
      <w:r w:rsidR="00523817" w:rsidRPr="000C7B24">
        <w:rPr>
          <w:color w:val="000000"/>
          <w:sz w:val="15"/>
          <w:szCs w:val="15"/>
        </w:rPr>
        <w:t>Lease</w:t>
      </w:r>
      <w:r w:rsidRPr="000C7B24">
        <w:rPr>
          <w:color w:val="000000"/>
          <w:sz w:val="15"/>
          <w:szCs w:val="15"/>
        </w:rPr>
        <w:t>) and other amounts held in the funds established by the Bond Indenture and payments to be made pursuant to Obligation No. </w:t>
      </w:r>
      <w:r w:rsidR="005F2BB2" w:rsidRPr="000C7B24">
        <w:rPr>
          <w:color w:val="000000"/>
          <w:sz w:val="15"/>
          <w:szCs w:val="15"/>
        </w:rPr>
        <w:t>2</w:t>
      </w:r>
      <w:r w:rsidRPr="000C7B24">
        <w:rPr>
          <w:color w:val="000000"/>
          <w:sz w:val="15"/>
          <w:szCs w:val="15"/>
        </w:rPr>
        <w:t xml:space="preserve">.  The obligations of the </w:t>
      </w:r>
      <w:r w:rsidR="00610161" w:rsidRPr="000C7B24">
        <w:rPr>
          <w:color w:val="000000"/>
          <w:sz w:val="15"/>
          <w:szCs w:val="15"/>
        </w:rPr>
        <w:t>Corporation</w:t>
      </w:r>
      <w:r w:rsidRPr="000C7B24">
        <w:rPr>
          <w:color w:val="000000"/>
          <w:sz w:val="15"/>
          <w:szCs w:val="15"/>
        </w:rPr>
        <w:t xml:space="preserve"> under the Loan Agreement are payable from the </w:t>
      </w:r>
      <w:r w:rsidR="0048693E" w:rsidRPr="000C7B24">
        <w:rPr>
          <w:color w:val="000000"/>
          <w:sz w:val="15"/>
          <w:szCs w:val="15"/>
        </w:rPr>
        <w:t xml:space="preserve">Receipts and Revenues of the </w:t>
      </w:r>
      <w:r w:rsidR="006F70F1" w:rsidRPr="000C7B24">
        <w:rPr>
          <w:color w:val="000000"/>
          <w:sz w:val="15"/>
          <w:szCs w:val="15"/>
        </w:rPr>
        <w:t xml:space="preserve">Authority </w:t>
      </w:r>
      <w:r w:rsidR="0048693E" w:rsidRPr="000C7B24">
        <w:rPr>
          <w:color w:val="000000"/>
          <w:sz w:val="15"/>
          <w:szCs w:val="15"/>
        </w:rPr>
        <w:t xml:space="preserve">from the Loan Agreement and Obligation No. </w:t>
      </w:r>
      <w:r w:rsidR="005F2BB2" w:rsidRPr="000C7B24">
        <w:rPr>
          <w:color w:val="000000"/>
          <w:sz w:val="15"/>
          <w:szCs w:val="15"/>
        </w:rPr>
        <w:t>2</w:t>
      </w:r>
      <w:r w:rsidR="0048693E" w:rsidRPr="000C7B24">
        <w:rPr>
          <w:color w:val="000000"/>
          <w:sz w:val="15"/>
          <w:szCs w:val="15"/>
        </w:rPr>
        <w:t xml:space="preserve"> </w:t>
      </w:r>
      <w:r w:rsidRPr="000C7B24">
        <w:rPr>
          <w:color w:val="000000"/>
          <w:sz w:val="15"/>
          <w:szCs w:val="15"/>
        </w:rPr>
        <w:t xml:space="preserve">required to be deposited with the Trustee pursuant to the Bond Indenture.  </w:t>
      </w:r>
      <w:r w:rsidR="009B6A6A" w:rsidRPr="000C7B24">
        <w:rPr>
          <w:color w:val="000000"/>
          <w:sz w:val="15"/>
          <w:szCs w:val="15"/>
        </w:rPr>
        <w:t xml:space="preserve">The Bonds will never be payable out of any funds of the </w:t>
      </w:r>
      <w:r w:rsidR="006F70F1" w:rsidRPr="000C7B24">
        <w:rPr>
          <w:color w:val="000000"/>
          <w:sz w:val="15"/>
          <w:szCs w:val="15"/>
        </w:rPr>
        <w:t xml:space="preserve">Authority </w:t>
      </w:r>
      <w:r w:rsidR="009B6A6A" w:rsidRPr="000C7B24">
        <w:rPr>
          <w:color w:val="000000"/>
          <w:sz w:val="15"/>
          <w:szCs w:val="15"/>
        </w:rPr>
        <w:t>except from the limited sources referenced above.</w:t>
      </w:r>
    </w:p>
    <w:p w14:paraId="14A3F343" w14:textId="27514383" w:rsidR="00DE5FC0" w:rsidRPr="000C7B24" w:rsidRDefault="00DE5FC0" w:rsidP="00FC2A90">
      <w:pPr>
        <w:pStyle w:val="BodyText"/>
        <w:spacing w:after="40"/>
        <w:rPr>
          <w:color w:val="000000"/>
          <w:sz w:val="15"/>
          <w:szCs w:val="15"/>
        </w:rPr>
      </w:pPr>
      <w:r w:rsidRPr="000C7B24">
        <w:rPr>
          <w:color w:val="000000"/>
          <w:sz w:val="15"/>
          <w:szCs w:val="15"/>
        </w:rPr>
        <w:t xml:space="preserve">Interest on the Bonds will be payable semiannually on each June 1 and December 1, </w:t>
      </w:r>
      <w:r w:rsidR="00DD0C2A" w:rsidRPr="000C7B24">
        <w:rPr>
          <w:color w:val="000000"/>
          <w:sz w:val="15"/>
          <w:szCs w:val="15"/>
        </w:rPr>
        <w:t xml:space="preserve">commencing </w:t>
      </w:r>
      <w:r w:rsidR="00FF203F" w:rsidRPr="000C7B24">
        <w:rPr>
          <w:color w:val="000000"/>
          <w:sz w:val="15"/>
          <w:szCs w:val="15"/>
        </w:rPr>
        <w:t xml:space="preserve">December </w:t>
      </w:r>
      <w:r w:rsidR="00C83195" w:rsidRPr="000C7B24">
        <w:rPr>
          <w:color w:val="000000"/>
          <w:sz w:val="15"/>
          <w:szCs w:val="15"/>
        </w:rPr>
        <w:t>1, 20</w:t>
      </w:r>
      <w:r w:rsidR="006B189E" w:rsidRPr="000C7B24">
        <w:rPr>
          <w:color w:val="000000"/>
          <w:sz w:val="15"/>
          <w:szCs w:val="15"/>
        </w:rPr>
        <w:t>2</w:t>
      </w:r>
      <w:r w:rsidR="008B0109" w:rsidRPr="000C7B24">
        <w:rPr>
          <w:color w:val="000000"/>
          <w:sz w:val="15"/>
          <w:szCs w:val="15"/>
        </w:rPr>
        <w:t>2</w:t>
      </w:r>
      <w:r w:rsidRPr="000C7B24">
        <w:rPr>
          <w:color w:val="000000"/>
          <w:sz w:val="15"/>
          <w:szCs w:val="15"/>
        </w:rPr>
        <w:t xml:space="preserve">.  The Bonds are being issued as fully registered bonds and initially will be registered in the name of Cede &amp; Co., as nominee for The Depository Trust Company (“DTC”).  DTC will act as securities depository for the Bonds.  </w:t>
      </w:r>
      <w:r w:rsidR="00DA7D5D" w:rsidRPr="000C7B24">
        <w:rPr>
          <w:color w:val="000000"/>
          <w:sz w:val="15"/>
          <w:szCs w:val="15"/>
        </w:rPr>
        <w:t>Purchases of beneficial interests in the Bonds will be made in book-entry-only form (without physical certificates) in initial minimum denominations of $</w:t>
      </w:r>
      <w:r w:rsidR="000D0FAC" w:rsidRPr="000C7B24">
        <w:rPr>
          <w:color w:val="000000"/>
          <w:sz w:val="15"/>
          <w:szCs w:val="15"/>
        </w:rPr>
        <w:t>25</w:t>
      </w:r>
      <w:r w:rsidR="00510281" w:rsidRPr="000C7B24">
        <w:rPr>
          <w:color w:val="000000"/>
          <w:sz w:val="15"/>
          <w:szCs w:val="15"/>
        </w:rPr>
        <w:t>0</w:t>
      </w:r>
      <w:r w:rsidR="00DA7D5D" w:rsidRPr="000C7B24">
        <w:rPr>
          <w:color w:val="000000"/>
          <w:sz w:val="15"/>
          <w:szCs w:val="15"/>
        </w:rPr>
        <w:t>,000 and any integral multiple of $5,000 in excess thereof.</w:t>
      </w:r>
      <w:r w:rsidR="00A32B27" w:rsidRPr="000C7B24">
        <w:rPr>
          <w:color w:val="000000"/>
          <w:sz w:val="15"/>
          <w:szCs w:val="15"/>
        </w:rPr>
        <w:t xml:space="preserve">  </w:t>
      </w:r>
      <w:r w:rsidRPr="000C7B24">
        <w:rPr>
          <w:color w:val="000000"/>
          <w:sz w:val="15"/>
          <w:szCs w:val="15"/>
        </w:rPr>
        <w:t>For so long as DTC or its nominee, Cede &amp; Co., is the registered owner of the Bonds, (i) payments of the principal of and premium, if any, and interest on such Bonds will be made directly to Cede &amp; Co. for payment to DTC participants for subsequent disbursement to the beneficial owners and (ii) all notices, including any notice of redemption will be mailed only to Cede &amp; Co.  See “APPENDIX </w:t>
      </w:r>
      <w:r w:rsidR="00CA3BB7">
        <w:rPr>
          <w:color w:val="000000"/>
          <w:sz w:val="15"/>
          <w:szCs w:val="15"/>
        </w:rPr>
        <w:t>I</w:t>
      </w:r>
      <w:r w:rsidRPr="000C7B24">
        <w:rPr>
          <w:color w:val="000000"/>
          <w:sz w:val="15"/>
          <w:szCs w:val="15"/>
        </w:rPr>
        <w:t xml:space="preserve"> – BOOK-ENTRY SYSTEM” herein.  </w:t>
      </w:r>
    </w:p>
    <w:p w14:paraId="70B80CFB" w14:textId="5B2881DB" w:rsidR="00DE5FC0" w:rsidRPr="000C7B24" w:rsidRDefault="00DE5FC0" w:rsidP="00FC2A90">
      <w:pPr>
        <w:pStyle w:val="BodyText"/>
        <w:spacing w:after="40"/>
        <w:rPr>
          <w:b/>
          <w:color w:val="000000"/>
          <w:sz w:val="15"/>
          <w:szCs w:val="15"/>
        </w:rPr>
      </w:pPr>
      <w:r w:rsidRPr="000C7B24">
        <w:rPr>
          <w:b/>
          <w:color w:val="000000"/>
          <w:sz w:val="15"/>
          <w:szCs w:val="15"/>
        </w:rPr>
        <w:t xml:space="preserve">The Bonds are subject to optional, mandatory and extraordinary redemption prior to maturity as described under “THE BONDS – Redemption” herein.  </w:t>
      </w:r>
      <w:r w:rsidR="006310B6" w:rsidRPr="006310B6">
        <w:rPr>
          <w:b/>
          <w:color w:val="000000"/>
          <w:sz w:val="15"/>
          <w:szCs w:val="15"/>
        </w:rPr>
        <w:t xml:space="preserve">The Bonds are subject to </w:t>
      </w:r>
      <w:r w:rsidR="006310B6">
        <w:rPr>
          <w:b/>
          <w:color w:val="000000"/>
          <w:sz w:val="15"/>
          <w:szCs w:val="15"/>
        </w:rPr>
        <w:t>optional</w:t>
      </w:r>
      <w:r w:rsidR="006310B6" w:rsidRPr="006310B6">
        <w:rPr>
          <w:b/>
          <w:color w:val="000000"/>
          <w:sz w:val="15"/>
          <w:szCs w:val="15"/>
        </w:rPr>
        <w:t xml:space="preserve"> tender </w:t>
      </w:r>
      <w:r w:rsidR="006310B6">
        <w:rPr>
          <w:b/>
          <w:color w:val="000000"/>
          <w:sz w:val="15"/>
          <w:szCs w:val="15"/>
        </w:rPr>
        <w:t xml:space="preserve">on any date on or after </w:t>
      </w:r>
      <w:r w:rsidR="006310B6" w:rsidRPr="006310B6">
        <w:rPr>
          <w:b/>
          <w:color w:val="000000"/>
          <w:sz w:val="15"/>
          <w:szCs w:val="15"/>
        </w:rPr>
        <w:t>June 1, 20</w:t>
      </w:r>
      <w:r w:rsidR="006310B6">
        <w:rPr>
          <w:b/>
          <w:color w:val="000000"/>
          <w:sz w:val="15"/>
          <w:szCs w:val="15"/>
        </w:rPr>
        <w:t>26</w:t>
      </w:r>
      <w:r w:rsidR="006310B6" w:rsidRPr="006310B6">
        <w:rPr>
          <w:b/>
          <w:color w:val="000000"/>
          <w:sz w:val="15"/>
          <w:szCs w:val="15"/>
        </w:rPr>
        <w:t xml:space="preserve">.  See “THE BONDS – </w:t>
      </w:r>
      <w:r w:rsidR="006310B6">
        <w:rPr>
          <w:b/>
          <w:color w:val="000000"/>
          <w:sz w:val="15"/>
          <w:szCs w:val="15"/>
        </w:rPr>
        <w:t xml:space="preserve">Optional </w:t>
      </w:r>
      <w:r w:rsidR="006310B6" w:rsidRPr="006310B6">
        <w:rPr>
          <w:b/>
          <w:color w:val="000000"/>
          <w:sz w:val="15"/>
          <w:szCs w:val="15"/>
        </w:rPr>
        <w:t xml:space="preserve">Tender” herein.  </w:t>
      </w:r>
      <w:r w:rsidR="006310B6">
        <w:rPr>
          <w:b/>
          <w:color w:val="000000"/>
          <w:sz w:val="15"/>
          <w:szCs w:val="15"/>
        </w:rPr>
        <w:t>T</w:t>
      </w:r>
      <w:r w:rsidR="006310B6" w:rsidRPr="006310B6">
        <w:rPr>
          <w:b/>
          <w:color w:val="000000"/>
          <w:sz w:val="15"/>
          <w:szCs w:val="15"/>
        </w:rPr>
        <w:t xml:space="preserve">he </w:t>
      </w:r>
      <w:r w:rsidR="006310B6">
        <w:rPr>
          <w:b/>
          <w:color w:val="000000"/>
          <w:sz w:val="15"/>
          <w:szCs w:val="15"/>
        </w:rPr>
        <w:t xml:space="preserve">Corporation’s </w:t>
      </w:r>
      <w:r w:rsidR="006310B6" w:rsidRPr="006310B6">
        <w:rPr>
          <w:b/>
          <w:color w:val="000000"/>
          <w:sz w:val="15"/>
          <w:szCs w:val="15"/>
        </w:rPr>
        <w:t xml:space="preserve">failure to purchase such tendered Bonds will constitute an Event of Default under the </w:t>
      </w:r>
      <w:r w:rsidR="006310B6">
        <w:rPr>
          <w:b/>
          <w:color w:val="000000"/>
          <w:sz w:val="15"/>
          <w:szCs w:val="15"/>
        </w:rPr>
        <w:t xml:space="preserve">Bond </w:t>
      </w:r>
      <w:r w:rsidR="006310B6" w:rsidRPr="006310B6">
        <w:rPr>
          <w:b/>
          <w:color w:val="000000"/>
          <w:sz w:val="15"/>
          <w:szCs w:val="15"/>
        </w:rPr>
        <w:t xml:space="preserve">Indenture.  </w:t>
      </w:r>
    </w:p>
    <w:p w14:paraId="5FD6E980" w14:textId="2633B939" w:rsidR="00DA7D5D" w:rsidRPr="000C7B24" w:rsidRDefault="00872D4D" w:rsidP="00213519">
      <w:pPr>
        <w:pStyle w:val="BodyText"/>
        <w:spacing w:after="40"/>
        <w:rPr>
          <w:color w:val="000000"/>
          <w:sz w:val="15"/>
          <w:szCs w:val="15"/>
        </w:rPr>
      </w:pPr>
      <w:r w:rsidRPr="000C7B24">
        <w:rPr>
          <w:color w:val="000000"/>
          <w:sz w:val="15"/>
          <w:szCs w:val="15"/>
        </w:rPr>
        <w:t>THE PURCHASE AND HOLDING OF THE BONDS INVOLVE RISKS THAT MAY NOT BE APPROPRIATE FOR CERTAIN INVESTORS.  THE BONDS ARE TO BE OFFERED AND SOLD (INCLUDING IN SECONDARY MARKET TRANSACTIONS) ONLY TO “</w:t>
      </w:r>
      <w:r w:rsidR="00263179" w:rsidRPr="000C7B24">
        <w:rPr>
          <w:color w:val="000000"/>
          <w:sz w:val="15"/>
          <w:szCs w:val="15"/>
        </w:rPr>
        <w:t xml:space="preserve">QUALIFIED </w:t>
      </w:r>
      <w:r w:rsidRPr="000C7B24">
        <w:rPr>
          <w:color w:val="000000"/>
          <w:sz w:val="15"/>
          <w:szCs w:val="15"/>
        </w:rPr>
        <w:t>INSTITUTIONAL BUYERS</w:t>
      </w:r>
      <w:r w:rsidR="00002240" w:rsidRPr="000C7B24">
        <w:rPr>
          <w:color w:val="000000"/>
          <w:sz w:val="15"/>
          <w:szCs w:val="15"/>
        </w:rPr>
        <w:t>”</w:t>
      </w:r>
      <w:r w:rsidR="00002240" w:rsidRPr="000C7B24">
        <w:rPr>
          <w:sz w:val="15"/>
          <w:szCs w:val="15"/>
        </w:rPr>
        <w:t xml:space="preserve"> </w:t>
      </w:r>
      <w:r w:rsidR="00002240" w:rsidRPr="000C7B24">
        <w:rPr>
          <w:color w:val="000000"/>
          <w:sz w:val="15"/>
          <w:szCs w:val="15"/>
        </w:rPr>
        <w:t>(AS</w:t>
      </w:r>
      <w:r w:rsidRPr="000C7B24">
        <w:rPr>
          <w:color w:val="000000"/>
          <w:sz w:val="15"/>
          <w:szCs w:val="15"/>
        </w:rPr>
        <w:t xml:space="preserve"> DEFINED HEREIN).  </w:t>
      </w:r>
      <w:r w:rsidR="00213519" w:rsidRPr="000C7B24">
        <w:rPr>
          <w:color w:val="000000"/>
          <w:sz w:val="15"/>
          <w:szCs w:val="15"/>
        </w:rPr>
        <w:t xml:space="preserve">IN ADDITION, </w:t>
      </w:r>
      <w:r w:rsidR="00FF203F" w:rsidRPr="000C7B24">
        <w:rPr>
          <w:color w:val="000000"/>
          <w:sz w:val="15"/>
          <w:szCs w:val="15"/>
        </w:rPr>
        <w:t xml:space="preserve">EACH </w:t>
      </w:r>
      <w:r w:rsidR="00C8137B">
        <w:rPr>
          <w:color w:val="000000"/>
          <w:sz w:val="15"/>
          <w:szCs w:val="15"/>
        </w:rPr>
        <w:t xml:space="preserve">INITIAL </w:t>
      </w:r>
      <w:r w:rsidR="00213519" w:rsidRPr="000C7B24">
        <w:rPr>
          <w:color w:val="000000"/>
          <w:sz w:val="15"/>
          <w:szCs w:val="15"/>
        </w:rPr>
        <w:t xml:space="preserve">PURCHASER OF THE BONDS WILL BE REQUIRED TO SUBMIT AN INVESTOR LETTER TO THE </w:t>
      </w:r>
      <w:r w:rsidR="00263179" w:rsidRPr="000C7B24">
        <w:rPr>
          <w:color w:val="000000"/>
          <w:sz w:val="15"/>
          <w:szCs w:val="15"/>
        </w:rPr>
        <w:t xml:space="preserve">AUTHORITY </w:t>
      </w:r>
      <w:r w:rsidR="00213519" w:rsidRPr="000C7B24">
        <w:rPr>
          <w:color w:val="000000"/>
          <w:sz w:val="15"/>
          <w:szCs w:val="15"/>
        </w:rPr>
        <w:t>AND THE TRUSTEE</w:t>
      </w:r>
      <w:r w:rsidR="00263179" w:rsidRPr="000C7B24">
        <w:rPr>
          <w:color w:val="000000"/>
          <w:sz w:val="15"/>
          <w:szCs w:val="15"/>
        </w:rPr>
        <w:t xml:space="preserve"> IN THE FORM ATTACHED HERETO AS APPENDIX </w:t>
      </w:r>
      <w:r w:rsidR="00003BB7">
        <w:rPr>
          <w:color w:val="000000"/>
          <w:sz w:val="15"/>
          <w:szCs w:val="15"/>
        </w:rPr>
        <w:t>K</w:t>
      </w:r>
      <w:r w:rsidR="00213519" w:rsidRPr="000C7B24">
        <w:rPr>
          <w:color w:val="000000"/>
          <w:sz w:val="15"/>
          <w:szCs w:val="15"/>
        </w:rPr>
        <w:t xml:space="preserve">.  </w:t>
      </w:r>
      <w:r w:rsidR="00DA7D5D" w:rsidRPr="000C7B24">
        <w:rPr>
          <w:color w:val="000000"/>
          <w:sz w:val="15"/>
          <w:szCs w:val="15"/>
        </w:rPr>
        <w:t>See “NOTICE TO INVESTORS” and “TRANSFER RESTRICTIONS”</w:t>
      </w:r>
      <w:r w:rsidR="00213519" w:rsidRPr="000C7B24">
        <w:rPr>
          <w:color w:val="000000"/>
          <w:sz w:val="15"/>
          <w:szCs w:val="15"/>
        </w:rPr>
        <w:t xml:space="preserve"> HEREIN.</w:t>
      </w:r>
    </w:p>
    <w:p w14:paraId="52C8B821" w14:textId="77777777" w:rsidR="00263179" w:rsidRPr="000C7B24" w:rsidRDefault="00D2452E" w:rsidP="00FC2A90">
      <w:pPr>
        <w:pStyle w:val="BodyText"/>
        <w:spacing w:after="0"/>
        <w:rPr>
          <w:sz w:val="15"/>
          <w:szCs w:val="15"/>
        </w:rPr>
      </w:pPr>
      <w:r w:rsidRPr="000C7B24">
        <w:rPr>
          <w:sz w:val="15"/>
          <w:szCs w:val="15"/>
        </w:rPr>
        <w:t>THE BONDS ARE SPECIAL, LIMITED OBLIGATIONS OF THE AUTHORITY AS PROVIDED IN THE ACT (AS DEFINED HEREIN), PAYABLE SOLELY FROM REVENUES AND OTHER ASSETS PLEDGED UNDER THE BOND INDENTURE.  THE BONDS DO NOT CONSTITUTE A DEBT OR LIABILITY OF THE STATE OF CALIFORNIA OR OF ANY POLITICAL SUBDIVISION THEREOF (EXCEPT THE AUTHORITY AS SET FORTH IN THE BOND INDENTURE). NEITHER THE AUTHORITY, ITS MEMBERS, THE STATE OF CALIFORNIA, NOR ANY OF ITS POLITICAL SUBDIVISIONS SHALL BE DIRECTLY, INDIRECTLY, CONTINGENTLY OR MORALLY OBLIGATED TO USE ANY OTHER MONEYS OR ASSETS TO PAY ALL OR ANY PORTION OF THE DEBT SERVICE DUE ON THE BONDS, TO LEVY OR TO PLEDGE ANY FORM OF TAXATION WHATEVER THEREFOR OR TO MAKE ANY APPROPRIATION FOR THEIR PAYMENT.  THE BONDS ARE NOT A PLEDGE OF THE FAITH AND CREDIT OF THE AUTHORITY, ITS MEMBERS, THE STATE OF CALIFORNIA OR ANY OF ITS POLITICAL SUBDIVISIONS, NOR DO THEY CONSTITUTE INDEBTEDNESS WITHIN THE MEANING OF ANY CONSTITUTIONAL OR STATUTORY DEBT LIMITATION.  THE AUTHORITY HAS NO TAXING POWER. THE AUTHORITY SHALL NOT BE LIABLE FOR PAYMENT OF THE PRINCIPAL OF, PREMIUM OR INTEREST ON THE BONDS OR ANY OTHER COSTS, EXPENSES, LOSSES, DAMAGES, CLAIMS OR ACTIONS OF ANY CONCEIVABLE KIND ON ANY CONCEIVABLE THEORY, UNDER OR BY REASON OF OR IN CONNECTION WITH THE BOND INDENTURE, THE BONDS OR ANY OTHER DOCUMENTS, EXCEPT ONLY TO THE EXTENT AMOUNTS ARE RECEIVED FOR THE PAYMENT THEREOF FROM THE CORPORATION UNDER THE LOAN AGREEMENT.  NONE OF THE AUTHORITY, ANY AUTHORITY MEMBER, ANY PERSON EXECUTING THE BONDS OR ANY OFFICIAL DIRECTOR, MEMBER, OFFICER, AGENT, OR EMPLOYEE OF THE STATE, THE AUTHORITY, ANY PUBLIC AGENCY THEREOF OR ANY MEMBER THEREOF IS LIABLE PERSONALLY ON THE BONDS OR IN RESPECT OF ANY UNDERTAKINGS BY THE AUTHORITY UNDER THE BOND DOCUMENTS OR SUBJECT TO ANY PERSONAL LIABILITY OR ACCOUNTABILITY BY REASON OF THE ISSUANCE OF THE BONDS.</w:t>
      </w:r>
    </w:p>
    <w:p w14:paraId="794CA1A7" w14:textId="51D29A4E" w:rsidR="0001753B" w:rsidRPr="000C7B24" w:rsidRDefault="00200A0C" w:rsidP="00EB1FDC">
      <w:pPr>
        <w:pStyle w:val="BodyText"/>
        <w:spacing w:after="120"/>
        <w:rPr>
          <w:color w:val="000000"/>
          <w:sz w:val="15"/>
          <w:szCs w:val="15"/>
        </w:rPr>
      </w:pPr>
      <w:r w:rsidRPr="000C7B24">
        <w:rPr>
          <w:color w:val="000000"/>
          <w:sz w:val="15"/>
          <w:szCs w:val="15"/>
        </w:rPr>
        <w:t xml:space="preserve">The Bonds are offered when, as and if issued by the Authority, subject to prior sale, modification or withdrawal of the offer without notice, and subject to the approval of legality by Stradling Yocca Carlson &amp; Rauth, a Professional Corporation, Bond Counsel to the Authority, the approval of certain matters for the Authority by </w:t>
      </w:r>
      <w:r w:rsidR="00D2452E" w:rsidRPr="000C7B24">
        <w:rPr>
          <w:color w:val="000000"/>
          <w:sz w:val="15"/>
          <w:szCs w:val="15"/>
        </w:rPr>
        <w:t>Kutak Rock LLP</w:t>
      </w:r>
      <w:r w:rsidRPr="000C7B24">
        <w:rPr>
          <w:color w:val="000000"/>
          <w:sz w:val="15"/>
          <w:szCs w:val="15"/>
        </w:rPr>
        <w:t xml:space="preserve"> and the approval of certain matters for the </w:t>
      </w:r>
      <w:r w:rsidR="00610161" w:rsidRPr="000C7B24">
        <w:rPr>
          <w:color w:val="000000"/>
          <w:sz w:val="15"/>
          <w:szCs w:val="15"/>
        </w:rPr>
        <w:t>Corporation</w:t>
      </w:r>
      <w:r w:rsidR="00EB1FDC" w:rsidRPr="000C7B24">
        <w:rPr>
          <w:color w:val="000000"/>
          <w:sz w:val="15"/>
          <w:szCs w:val="15"/>
        </w:rPr>
        <w:t xml:space="preserve"> and </w:t>
      </w:r>
      <w:r w:rsidR="004D2DA7">
        <w:rPr>
          <w:color w:val="000000"/>
          <w:sz w:val="15"/>
          <w:szCs w:val="15"/>
        </w:rPr>
        <w:t>Encore</w:t>
      </w:r>
      <w:r w:rsidR="00EB1FDC" w:rsidRPr="000C7B24">
        <w:rPr>
          <w:color w:val="000000"/>
          <w:sz w:val="15"/>
          <w:szCs w:val="15"/>
        </w:rPr>
        <w:t>,</w:t>
      </w:r>
      <w:r w:rsidRPr="000C7B24">
        <w:rPr>
          <w:color w:val="000000"/>
          <w:sz w:val="15"/>
          <w:szCs w:val="15"/>
        </w:rPr>
        <w:t xml:space="preserve"> and relating to the School</w:t>
      </w:r>
      <w:r w:rsidR="00EB1FDC" w:rsidRPr="000C7B24">
        <w:rPr>
          <w:color w:val="000000"/>
          <w:sz w:val="15"/>
          <w:szCs w:val="15"/>
        </w:rPr>
        <w:t>,</w:t>
      </w:r>
      <w:r w:rsidRPr="000C7B24">
        <w:rPr>
          <w:color w:val="000000"/>
          <w:sz w:val="15"/>
          <w:szCs w:val="15"/>
        </w:rPr>
        <w:t xml:space="preserve"> by </w:t>
      </w:r>
      <w:proofErr w:type="spellStart"/>
      <w:r w:rsidR="00FF203F" w:rsidRPr="000C7B24">
        <w:rPr>
          <w:color w:val="000000"/>
          <w:sz w:val="15"/>
          <w:szCs w:val="15"/>
        </w:rPr>
        <w:t>Musick</w:t>
      </w:r>
      <w:proofErr w:type="spellEnd"/>
      <w:r w:rsidR="00FF203F" w:rsidRPr="000C7B24">
        <w:rPr>
          <w:color w:val="000000"/>
          <w:sz w:val="15"/>
          <w:szCs w:val="15"/>
        </w:rPr>
        <w:t>, Peeler &amp; Garrett LLP</w:t>
      </w:r>
      <w:r w:rsidRPr="000C7B24">
        <w:rPr>
          <w:color w:val="000000"/>
          <w:sz w:val="15"/>
          <w:szCs w:val="15"/>
        </w:rPr>
        <w:t xml:space="preserve">.  It is expected that the </w:t>
      </w:r>
      <w:r w:rsidR="00EB1FDC" w:rsidRPr="000C7B24">
        <w:rPr>
          <w:color w:val="000000"/>
          <w:sz w:val="15"/>
          <w:szCs w:val="15"/>
        </w:rPr>
        <w:t>Bonds</w:t>
      </w:r>
      <w:r w:rsidRPr="000C7B24">
        <w:rPr>
          <w:color w:val="000000"/>
          <w:sz w:val="15"/>
          <w:szCs w:val="15"/>
        </w:rPr>
        <w:t xml:space="preserve"> in definitive form will be available for delivery through the facilities of The Depository Trust Company in New York, New York, on or about </w:t>
      </w:r>
      <w:r w:rsidR="00FF203F" w:rsidRPr="000C7B24">
        <w:rPr>
          <w:color w:val="000000"/>
          <w:sz w:val="15"/>
          <w:szCs w:val="15"/>
        </w:rPr>
        <w:t>May __</w:t>
      </w:r>
      <w:r w:rsidRPr="000C7B24">
        <w:rPr>
          <w:color w:val="000000"/>
          <w:sz w:val="15"/>
          <w:szCs w:val="15"/>
        </w:rPr>
        <w:t xml:space="preserve">, </w:t>
      </w:r>
      <w:r w:rsidR="008B0109" w:rsidRPr="000C7B24">
        <w:rPr>
          <w:color w:val="000000"/>
          <w:sz w:val="15"/>
          <w:szCs w:val="15"/>
        </w:rPr>
        <w:t>2022</w:t>
      </w:r>
      <w:r w:rsidR="005C6E39" w:rsidRPr="000C7B24">
        <w:rPr>
          <w:color w:val="000000"/>
          <w:sz w:val="15"/>
          <w:szCs w:val="15"/>
        </w:rPr>
        <w:t xml:space="preserve">, subject to the satisfaction of certain conditions.  </w:t>
      </w:r>
    </w:p>
    <w:p w14:paraId="0926B394" w14:textId="04424BB1" w:rsidR="00DE5FC0" w:rsidRPr="000C7B24" w:rsidRDefault="00DE5FC0" w:rsidP="00F42F2F">
      <w:pPr>
        <w:spacing w:line="220" w:lineRule="exact"/>
        <w:rPr>
          <w:color w:val="000000"/>
          <w:sz w:val="15"/>
          <w:szCs w:val="15"/>
          <w:lang w:val="es-ES_tradnl"/>
        </w:rPr>
      </w:pPr>
      <w:proofErr w:type="spellStart"/>
      <w:r w:rsidRPr="000C7B24">
        <w:rPr>
          <w:color w:val="000000"/>
          <w:sz w:val="15"/>
          <w:szCs w:val="15"/>
          <w:lang w:val="es-ES_tradnl"/>
        </w:rPr>
        <w:t>Dated</w:t>
      </w:r>
      <w:proofErr w:type="spellEnd"/>
      <w:r w:rsidRPr="000C7B24">
        <w:rPr>
          <w:color w:val="000000"/>
          <w:sz w:val="15"/>
          <w:szCs w:val="15"/>
          <w:lang w:val="es-ES_tradnl"/>
        </w:rPr>
        <w:t xml:space="preserve">:  </w:t>
      </w:r>
      <w:r w:rsidR="000C20AF" w:rsidRPr="000C7B24">
        <w:rPr>
          <w:color w:val="000000"/>
          <w:sz w:val="15"/>
          <w:szCs w:val="15"/>
          <w:lang w:val="es-ES_tradnl"/>
        </w:rPr>
        <w:t> </w:t>
      </w:r>
      <w:r w:rsidR="00FF203F" w:rsidRPr="000C7B24">
        <w:rPr>
          <w:color w:val="000000"/>
          <w:sz w:val="15"/>
          <w:szCs w:val="15"/>
          <w:lang w:val="es-ES_tradnl"/>
        </w:rPr>
        <w:t>May __</w:t>
      </w:r>
      <w:r w:rsidR="000C20AF" w:rsidRPr="000C7B24">
        <w:rPr>
          <w:color w:val="000000"/>
          <w:sz w:val="15"/>
          <w:szCs w:val="15"/>
          <w:lang w:val="es-ES_tradnl"/>
        </w:rPr>
        <w:t xml:space="preserve">, </w:t>
      </w:r>
      <w:r w:rsidR="008B0109" w:rsidRPr="000C7B24">
        <w:rPr>
          <w:color w:val="000000"/>
          <w:sz w:val="15"/>
          <w:szCs w:val="15"/>
          <w:lang w:val="es-ES_tradnl"/>
        </w:rPr>
        <w:t>2022</w:t>
      </w:r>
    </w:p>
    <w:p w14:paraId="2CC3D8BC" w14:textId="77777777" w:rsidR="00DE5FC0" w:rsidRDefault="00DE5FC0" w:rsidP="00DE5FC0">
      <w:pPr>
        <w:spacing w:line="200" w:lineRule="exact"/>
        <w:rPr>
          <w:color w:val="000000"/>
          <w:sz w:val="20"/>
          <w:szCs w:val="20"/>
          <w:lang w:val="es-ES_tradnl"/>
        </w:rPr>
        <w:sectPr w:rsidR="00DE5FC0" w:rsidSect="00752F1D">
          <w:footnotePr>
            <w:numFmt w:val="chicago"/>
            <w:numStart w:val="2"/>
          </w:footnotePr>
          <w:type w:val="continuous"/>
          <w:pgSz w:w="12240" w:h="15840" w:code="1"/>
          <w:pgMar w:top="720" w:right="720" w:bottom="720" w:left="720" w:header="288" w:footer="288" w:gutter="0"/>
          <w:cols w:space="720"/>
          <w:titlePg/>
        </w:sectPr>
      </w:pPr>
    </w:p>
    <w:p w14:paraId="5299422E" w14:textId="62DE387C" w:rsidR="00DE5FC0" w:rsidRPr="00F020E5" w:rsidRDefault="00DE5FC0" w:rsidP="00DE5FC0">
      <w:pPr>
        <w:spacing w:after="240"/>
        <w:ind w:firstLine="720"/>
        <w:jc w:val="both"/>
        <w:rPr>
          <w:color w:val="000000"/>
          <w:sz w:val="21"/>
          <w:szCs w:val="21"/>
        </w:rPr>
      </w:pPr>
      <w:r w:rsidRPr="00F020E5">
        <w:rPr>
          <w:color w:val="000000"/>
          <w:sz w:val="21"/>
          <w:szCs w:val="21"/>
        </w:rPr>
        <w:lastRenderedPageBreak/>
        <w:t xml:space="preserve">This </w:t>
      </w:r>
      <w:r w:rsidR="0056558C">
        <w:rPr>
          <w:color w:val="000000"/>
          <w:sz w:val="21"/>
          <w:szCs w:val="21"/>
        </w:rPr>
        <w:t>Private Placement</w:t>
      </w:r>
      <w:r w:rsidRPr="00F020E5">
        <w:rPr>
          <w:color w:val="000000"/>
          <w:sz w:val="21"/>
          <w:szCs w:val="21"/>
        </w:rPr>
        <w:t xml:space="preserve"> Memorandum does not constitute an offer to sell the Bonds or the solicitation of an offer to buy, nor shall there be any sale of the Bonds by any person in any state or other jurisdiction to any person to whom it is unlawful to make such offer, solicitation or sale in such state or jurisdiction.  No dealer, salesperson or any other person has been authorized to give any information or to make any representation other than those contained herein in connection with the offering of the Bonds, and, if given or made, such information or representation must not be relied upon.</w:t>
      </w:r>
    </w:p>
    <w:p w14:paraId="5C8CBD45" w14:textId="686AF671" w:rsidR="00DE5FC0" w:rsidRPr="00F020E5" w:rsidRDefault="00523B84" w:rsidP="00DE5FC0">
      <w:pPr>
        <w:spacing w:after="240"/>
        <w:ind w:firstLine="720"/>
        <w:jc w:val="both"/>
        <w:rPr>
          <w:color w:val="000000"/>
          <w:sz w:val="21"/>
          <w:szCs w:val="21"/>
        </w:rPr>
      </w:pPr>
      <w:r>
        <w:rPr>
          <w:color w:val="000000"/>
          <w:sz w:val="21"/>
          <w:szCs w:val="21"/>
        </w:rPr>
        <w:t xml:space="preserve">The </w:t>
      </w:r>
      <w:r w:rsidR="00447855">
        <w:rPr>
          <w:sz w:val="21"/>
          <w:szCs w:val="21"/>
        </w:rPr>
        <w:t xml:space="preserve">Authority </w:t>
      </w:r>
      <w:r>
        <w:rPr>
          <w:color w:val="000000"/>
          <w:sz w:val="21"/>
          <w:szCs w:val="21"/>
        </w:rPr>
        <w:t xml:space="preserve">has not reviewed or approved any information </w:t>
      </w:r>
      <w:r w:rsidR="00DE5FC0" w:rsidRPr="00F020E5">
        <w:rPr>
          <w:color w:val="000000"/>
          <w:sz w:val="21"/>
          <w:szCs w:val="21"/>
        </w:rPr>
        <w:t xml:space="preserve">herein </w:t>
      </w:r>
      <w:r>
        <w:rPr>
          <w:color w:val="000000"/>
          <w:sz w:val="21"/>
          <w:szCs w:val="21"/>
        </w:rPr>
        <w:t xml:space="preserve">except information relating to the </w:t>
      </w:r>
      <w:r w:rsidR="00F90D13">
        <w:rPr>
          <w:color w:val="000000"/>
          <w:sz w:val="21"/>
          <w:szCs w:val="21"/>
        </w:rPr>
        <w:t xml:space="preserve">Authority </w:t>
      </w:r>
      <w:r>
        <w:rPr>
          <w:color w:val="000000"/>
          <w:sz w:val="21"/>
          <w:szCs w:val="21"/>
        </w:rPr>
        <w:t xml:space="preserve">under the captions </w:t>
      </w:r>
      <w:r w:rsidR="00DE5FC0">
        <w:rPr>
          <w:color w:val="000000"/>
          <w:sz w:val="21"/>
          <w:szCs w:val="21"/>
        </w:rPr>
        <w:t>“</w:t>
      </w:r>
      <w:r w:rsidR="00DE5FC0" w:rsidRPr="00F020E5">
        <w:rPr>
          <w:color w:val="000000"/>
          <w:sz w:val="21"/>
          <w:szCs w:val="21"/>
        </w:rPr>
        <w:t xml:space="preserve">THE </w:t>
      </w:r>
      <w:r w:rsidR="00F90D13">
        <w:rPr>
          <w:color w:val="000000"/>
          <w:sz w:val="21"/>
          <w:szCs w:val="21"/>
        </w:rPr>
        <w:t>AUTHORITY</w:t>
      </w:r>
      <w:r w:rsidR="00DE5FC0">
        <w:rPr>
          <w:color w:val="000000"/>
          <w:sz w:val="21"/>
          <w:szCs w:val="21"/>
        </w:rPr>
        <w:t>”</w:t>
      </w:r>
      <w:r w:rsidR="00DE5FC0" w:rsidRPr="00F020E5">
        <w:rPr>
          <w:color w:val="000000"/>
          <w:sz w:val="21"/>
          <w:szCs w:val="21"/>
        </w:rPr>
        <w:t xml:space="preserve"> and </w:t>
      </w:r>
      <w:r w:rsidR="00474EC9">
        <w:rPr>
          <w:color w:val="000000"/>
          <w:sz w:val="21"/>
          <w:szCs w:val="21"/>
        </w:rPr>
        <w:t>“ABSENCE OF MATERIAL LITIGATION</w:t>
      </w:r>
      <w:r w:rsidR="00DE5FC0">
        <w:rPr>
          <w:color w:val="000000"/>
          <w:sz w:val="21"/>
          <w:szCs w:val="21"/>
        </w:rPr>
        <w:t xml:space="preserve"> – </w:t>
      </w:r>
      <w:r w:rsidR="00DE5FC0" w:rsidRPr="00F020E5">
        <w:rPr>
          <w:color w:val="000000"/>
          <w:sz w:val="21"/>
          <w:szCs w:val="21"/>
        </w:rPr>
        <w:t xml:space="preserve">The </w:t>
      </w:r>
      <w:r w:rsidR="00F90D13">
        <w:rPr>
          <w:color w:val="000000"/>
          <w:sz w:val="21"/>
          <w:szCs w:val="21"/>
        </w:rPr>
        <w:t>Authority</w:t>
      </w:r>
      <w:r>
        <w:rPr>
          <w:color w:val="000000"/>
          <w:sz w:val="21"/>
          <w:szCs w:val="21"/>
        </w:rPr>
        <w:t>,</w:t>
      </w:r>
      <w:r w:rsidR="00DE5FC0">
        <w:rPr>
          <w:color w:val="000000"/>
          <w:sz w:val="21"/>
          <w:szCs w:val="21"/>
        </w:rPr>
        <w:t>”</w:t>
      </w:r>
      <w:r w:rsidR="00DE5FC0" w:rsidRPr="00F020E5">
        <w:rPr>
          <w:color w:val="000000"/>
          <w:sz w:val="21"/>
          <w:szCs w:val="21"/>
        </w:rPr>
        <w:t xml:space="preserve"> </w:t>
      </w:r>
      <w:r>
        <w:rPr>
          <w:color w:val="000000"/>
          <w:sz w:val="21"/>
          <w:szCs w:val="21"/>
        </w:rPr>
        <w:t xml:space="preserve">which </w:t>
      </w:r>
      <w:r w:rsidR="00DE5FC0" w:rsidRPr="00F020E5">
        <w:rPr>
          <w:color w:val="000000"/>
          <w:sz w:val="21"/>
          <w:szCs w:val="21"/>
        </w:rPr>
        <w:t xml:space="preserve">has been </w:t>
      </w:r>
      <w:r>
        <w:rPr>
          <w:color w:val="000000"/>
          <w:sz w:val="21"/>
          <w:szCs w:val="21"/>
        </w:rPr>
        <w:t xml:space="preserve">obtained from </w:t>
      </w:r>
      <w:r w:rsidR="00DE5FC0" w:rsidRPr="00F020E5">
        <w:rPr>
          <w:color w:val="000000"/>
          <w:sz w:val="21"/>
          <w:szCs w:val="21"/>
        </w:rPr>
        <w:t xml:space="preserve">the </w:t>
      </w:r>
      <w:r w:rsidR="00F90D13">
        <w:rPr>
          <w:color w:val="000000"/>
          <w:sz w:val="21"/>
          <w:szCs w:val="21"/>
        </w:rPr>
        <w:t>Authority</w:t>
      </w:r>
      <w:r w:rsidR="00DE5FC0" w:rsidRPr="00F020E5">
        <w:rPr>
          <w:color w:val="000000"/>
          <w:sz w:val="21"/>
          <w:szCs w:val="21"/>
        </w:rPr>
        <w:t xml:space="preserve">.  All other information set forth herein has </w:t>
      </w:r>
      <w:r w:rsidR="00850C19">
        <w:rPr>
          <w:color w:val="000000"/>
          <w:sz w:val="21"/>
          <w:szCs w:val="21"/>
        </w:rPr>
        <w:t xml:space="preserve">been obtained from the </w:t>
      </w:r>
      <w:r w:rsidR="00610161">
        <w:rPr>
          <w:color w:val="000000"/>
          <w:sz w:val="21"/>
          <w:szCs w:val="21"/>
        </w:rPr>
        <w:t>Corporation</w:t>
      </w:r>
      <w:r w:rsidR="00850C19">
        <w:rPr>
          <w:color w:val="000000"/>
          <w:sz w:val="21"/>
          <w:szCs w:val="21"/>
        </w:rPr>
        <w:t xml:space="preserve">, </w:t>
      </w:r>
      <w:r w:rsidR="004D2DA7">
        <w:rPr>
          <w:color w:val="000000"/>
          <w:sz w:val="21"/>
          <w:szCs w:val="21"/>
        </w:rPr>
        <w:t>Encore</w:t>
      </w:r>
      <w:r w:rsidR="00850C19">
        <w:rPr>
          <w:color w:val="000000"/>
          <w:sz w:val="21"/>
          <w:szCs w:val="21"/>
        </w:rPr>
        <w:t xml:space="preserve"> </w:t>
      </w:r>
      <w:r w:rsidR="00DE5FC0" w:rsidRPr="00F020E5">
        <w:rPr>
          <w:color w:val="000000"/>
          <w:sz w:val="21"/>
          <w:szCs w:val="21"/>
        </w:rPr>
        <w:t xml:space="preserve">and other sources that are believed to be reliable.  The adequacy, accuracy or completeness of such information is not guaranteed by, and is not to be construed as a representation of, the </w:t>
      </w:r>
      <w:r w:rsidR="00F90D13">
        <w:rPr>
          <w:color w:val="000000"/>
          <w:sz w:val="21"/>
          <w:szCs w:val="21"/>
        </w:rPr>
        <w:t>Authority</w:t>
      </w:r>
      <w:r w:rsidR="00F90D13" w:rsidRPr="00F020E5">
        <w:rPr>
          <w:color w:val="000000"/>
          <w:sz w:val="21"/>
          <w:szCs w:val="21"/>
        </w:rPr>
        <w:t xml:space="preserve"> </w:t>
      </w:r>
      <w:r w:rsidR="00DE5FC0" w:rsidRPr="00F020E5">
        <w:rPr>
          <w:color w:val="000000"/>
          <w:sz w:val="21"/>
          <w:szCs w:val="21"/>
        </w:rPr>
        <w:t xml:space="preserve">or the </w:t>
      </w:r>
      <w:r w:rsidR="004D2DA7">
        <w:rPr>
          <w:color w:val="000000"/>
          <w:sz w:val="21"/>
          <w:szCs w:val="21"/>
        </w:rPr>
        <w:t>Placement Agent</w:t>
      </w:r>
      <w:r w:rsidR="00DE5FC0" w:rsidRPr="00F020E5">
        <w:rPr>
          <w:color w:val="000000"/>
          <w:sz w:val="21"/>
          <w:szCs w:val="21"/>
        </w:rPr>
        <w:t xml:space="preserve">.  The information and expressions of opinion herein are subject to change without notice, and neither the delivery of this </w:t>
      </w:r>
      <w:r w:rsidR="0056558C">
        <w:rPr>
          <w:color w:val="000000"/>
          <w:sz w:val="21"/>
          <w:szCs w:val="21"/>
        </w:rPr>
        <w:t>Private Placement</w:t>
      </w:r>
      <w:r w:rsidR="0056558C" w:rsidRPr="00F020E5">
        <w:rPr>
          <w:color w:val="000000"/>
          <w:sz w:val="21"/>
          <w:szCs w:val="21"/>
        </w:rPr>
        <w:t xml:space="preserve"> </w:t>
      </w:r>
      <w:r w:rsidR="00DE5FC0" w:rsidRPr="00F020E5">
        <w:rPr>
          <w:color w:val="000000"/>
          <w:sz w:val="21"/>
          <w:szCs w:val="21"/>
        </w:rPr>
        <w:t xml:space="preserve">Memorandum, nor any sale made hereunder, shall under any circumstances create any implication that there has been no change in the affairs of the </w:t>
      </w:r>
      <w:r w:rsidR="00F90D13">
        <w:rPr>
          <w:color w:val="000000"/>
          <w:sz w:val="21"/>
          <w:szCs w:val="21"/>
        </w:rPr>
        <w:t>Authority</w:t>
      </w:r>
      <w:r w:rsidR="00DE5FC0" w:rsidRPr="00F020E5">
        <w:rPr>
          <w:color w:val="000000"/>
          <w:sz w:val="21"/>
          <w:szCs w:val="21"/>
        </w:rPr>
        <w:t>, The Depository Trust Company</w:t>
      </w:r>
      <w:r w:rsidR="00F90D13">
        <w:rPr>
          <w:color w:val="000000"/>
          <w:sz w:val="21"/>
          <w:szCs w:val="21"/>
        </w:rPr>
        <w:t xml:space="preserve">, </w:t>
      </w:r>
      <w:r w:rsidR="00DE5FC0" w:rsidRPr="00F020E5">
        <w:rPr>
          <w:color w:val="000000"/>
          <w:sz w:val="21"/>
          <w:szCs w:val="21"/>
        </w:rPr>
        <w:t xml:space="preserve">the </w:t>
      </w:r>
      <w:r w:rsidR="00610161">
        <w:rPr>
          <w:color w:val="000000"/>
          <w:sz w:val="21"/>
          <w:szCs w:val="21"/>
        </w:rPr>
        <w:t>Corporation</w:t>
      </w:r>
      <w:r w:rsidR="00DE5FC0" w:rsidRPr="00F020E5">
        <w:rPr>
          <w:color w:val="000000"/>
          <w:sz w:val="21"/>
          <w:szCs w:val="21"/>
        </w:rPr>
        <w:t xml:space="preserve"> </w:t>
      </w:r>
      <w:r w:rsidR="00F90D13">
        <w:rPr>
          <w:color w:val="000000"/>
          <w:sz w:val="21"/>
          <w:szCs w:val="21"/>
        </w:rPr>
        <w:t xml:space="preserve">or </w:t>
      </w:r>
      <w:r w:rsidR="0056558C">
        <w:rPr>
          <w:color w:val="000000"/>
          <w:sz w:val="21"/>
          <w:szCs w:val="21"/>
        </w:rPr>
        <w:t>Encore</w:t>
      </w:r>
      <w:r w:rsidR="00F90D13">
        <w:rPr>
          <w:color w:val="000000"/>
          <w:sz w:val="21"/>
          <w:szCs w:val="21"/>
        </w:rPr>
        <w:t xml:space="preserve"> </w:t>
      </w:r>
      <w:r w:rsidR="00DE5FC0" w:rsidRPr="00F020E5">
        <w:rPr>
          <w:color w:val="000000"/>
          <w:sz w:val="21"/>
          <w:szCs w:val="21"/>
        </w:rPr>
        <w:t>since the date hereof.</w:t>
      </w:r>
    </w:p>
    <w:p w14:paraId="1D19BB21" w14:textId="77777777" w:rsidR="00DE5FC0" w:rsidRPr="00F020E5" w:rsidRDefault="00DE5FC0" w:rsidP="00DE5FC0">
      <w:pPr>
        <w:spacing w:after="240"/>
        <w:jc w:val="center"/>
        <w:rPr>
          <w:color w:val="000000"/>
          <w:sz w:val="21"/>
          <w:szCs w:val="21"/>
        </w:rPr>
      </w:pPr>
      <w:r w:rsidRPr="00F020E5">
        <w:rPr>
          <w:color w:val="000000"/>
          <w:sz w:val="21"/>
          <w:szCs w:val="21"/>
        </w:rPr>
        <w:t>________________________________________</w:t>
      </w:r>
    </w:p>
    <w:p w14:paraId="7F2CB521" w14:textId="77777777" w:rsidR="00DE5FC0" w:rsidRPr="0069776F" w:rsidRDefault="00DE5FC0" w:rsidP="00DE5FC0">
      <w:pPr>
        <w:jc w:val="center"/>
        <w:rPr>
          <w:b/>
          <w:bCs/>
          <w:color w:val="000000"/>
          <w:sz w:val="21"/>
          <w:szCs w:val="21"/>
        </w:rPr>
      </w:pPr>
      <w:r w:rsidRPr="0069776F">
        <w:rPr>
          <w:b/>
          <w:bCs/>
          <w:color w:val="000000"/>
          <w:sz w:val="21"/>
          <w:szCs w:val="21"/>
        </w:rPr>
        <w:t>CAUTIONARY STATEMENTS REGARDING FORWARD-LOOKING</w:t>
      </w:r>
    </w:p>
    <w:p w14:paraId="712DB283" w14:textId="3544F82F" w:rsidR="00DE5FC0" w:rsidRPr="0069776F" w:rsidRDefault="00DE5FC0" w:rsidP="00DE5FC0">
      <w:pPr>
        <w:spacing w:after="240"/>
        <w:jc w:val="center"/>
        <w:rPr>
          <w:b/>
          <w:bCs/>
          <w:color w:val="000000"/>
          <w:sz w:val="21"/>
          <w:szCs w:val="21"/>
        </w:rPr>
      </w:pPr>
      <w:r w:rsidRPr="0069776F">
        <w:rPr>
          <w:b/>
          <w:bCs/>
          <w:color w:val="000000"/>
          <w:sz w:val="21"/>
          <w:szCs w:val="21"/>
        </w:rPr>
        <w:t xml:space="preserve">STATEMENTS IN THIS </w:t>
      </w:r>
      <w:r w:rsidR="0056558C">
        <w:rPr>
          <w:b/>
          <w:bCs/>
          <w:color w:val="000000"/>
          <w:sz w:val="21"/>
          <w:szCs w:val="21"/>
        </w:rPr>
        <w:t>PRIVATE PLACEMENT</w:t>
      </w:r>
      <w:r w:rsidRPr="0069776F">
        <w:rPr>
          <w:b/>
          <w:bCs/>
          <w:color w:val="000000"/>
          <w:sz w:val="21"/>
          <w:szCs w:val="21"/>
        </w:rPr>
        <w:t xml:space="preserve"> MEMORANDUM</w:t>
      </w:r>
    </w:p>
    <w:p w14:paraId="012651CA" w14:textId="1C154CE0" w:rsidR="00DE5FC0" w:rsidRDefault="00DE5FC0" w:rsidP="00DE5FC0">
      <w:pPr>
        <w:spacing w:after="240"/>
        <w:ind w:firstLine="720"/>
        <w:jc w:val="both"/>
        <w:rPr>
          <w:color w:val="000000"/>
          <w:sz w:val="21"/>
          <w:szCs w:val="21"/>
        </w:rPr>
      </w:pPr>
      <w:r w:rsidRPr="00F020E5">
        <w:rPr>
          <w:color w:val="000000"/>
          <w:sz w:val="21"/>
          <w:szCs w:val="21"/>
        </w:rPr>
        <w:t xml:space="preserve">Certain statements included or incorporated by reference in this </w:t>
      </w:r>
      <w:r w:rsidR="0056558C">
        <w:rPr>
          <w:color w:val="000000"/>
          <w:sz w:val="21"/>
          <w:szCs w:val="21"/>
        </w:rPr>
        <w:t>Private Placement</w:t>
      </w:r>
      <w:r w:rsidR="0056558C" w:rsidRPr="00F020E5">
        <w:rPr>
          <w:color w:val="000000"/>
          <w:sz w:val="21"/>
          <w:szCs w:val="21"/>
        </w:rPr>
        <w:t xml:space="preserve"> </w:t>
      </w:r>
      <w:r w:rsidRPr="00F020E5">
        <w:rPr>
          <w:color w:val="000000"/>
          <w:sz w:val="21"/>
          <w:szCs w:val="21"/>
        </w:rPr>
        <w:t xml:space="preserve">Memorandum constitute </w:t>
      </w:r>
      <w:r>
        <w:rPr>
          <w:color w:val="000000"/>
          <w:sz w:val="21"/>
          <w:szCs w:val="21"/>
        </w:rPr>
        <w:t>“</w:t>
      </w:r>
      <w:r w:rsidRPr="00F020E5">
        <w:rPr>
          <w:color w:val="000000"/>
          <w:sz w:val="21"/>
          <w:szCs w:val="21"/>
        </w:rPr>
        <w:t>forward-looking statements.</w:t>
      </w:r>
      <w:r>
        <w:rPr>
          <w:color w:val="000000"/>
          <w:sz w:val="21"/>
          <w:szCs w:val="21"/>
        </w:rPr>
        <w:t>”</w:t>
      </w:r>
      <w:r w:rsidRPr="00F020E5">
        <w:rPr>
          <w:color w:val="000000"/>
          <w:sz w:val="21"/>
          <w:szCs w:val="21"/>
        </w:rPr>
        <w:t xml:space="preserve">  Such statements generally are identifiable by the terminology used such as </w:t>
      </w:r>
      <w:r>
        <w:rPr>
          <w:color w:val="000000"/>
          <w:sz w:val="21"/>
          <w:szCs w:val="21"/>
        </w:rPr>
        <w:t>“</w:t>
      </w:r>
      <w:r w:rsidRPr="00F020E5">
        <w:rPr>
          <w:color w:val="000000"/>
          <w:sz w:val="21"/>
          <w:szCs w:val="21"/>
        </w:rPr>
        <w:t>plan,</w:t>
      </w:r>
      <w:r>
        <w:rPr>
          <w:color w:val="000000"/>
          <w:sz w:val="21"/>
          <w:szCs w:val="21"/>
        </w:rPr>
        <w:t>”</w:t>
      </w:r>
      <w:r w:rsidRPr="00F020E5">
        <w:rPr>
          <w:color w:val="000000"/>
          <w:sz w:val="21"/>
          <w:szCs w:val="21"/>
        </w:rPr>
        <w:t xml:space="preserve"> </w:t>
      </w:r>
      <w:r>
        <w:rPr>
          <w:color w:val="000000"/>
          <w:sz w:val="21"/>
          <w:szCs w:val="21"/>
        </w:rPr>
        <w:t>“</w:t>
      </w:r>
      <w:r w:rsidRPr="00F020E5">
        <w:rPr>
          <w:color w:val="000000"/>
          <w:sz w:val="21"/>
          <w:szCs w:val="21"/>
        </w:rPr>
        <w:t>expect,</w:t>
      </w:r>
      <w:r>
        <w:rPr>
          <w:color w:val="000000"/>
          <w:sz w:val="21"/>
          <w:szCs w:val="21"/>
        </w:rPr>
        <w:t>”</w:t>
      </w:r>
      <w:r w:rsidRPr="00F020E5">
        <w:rPr>
          <w:color w:val="000000"/>
          <w:sz w:val="21"/>
          <w:szCs w:val="21"/>
        </w:rPr>
        <w:t xml:space="preserve"> </w:t>
      </w:r>
      <w:r>
        <w:rPr>
          <w:color w:val="000000"/>
          <w:sz w:val="21"/>
          <w:szCs w:val="21"/>
        </w:rPr>
        <w:t>“</w:t>
      </w:r>
      <w:r w:rsidRPr="00F020E5">
        <w:rPr>
          <w:color w:val="000000"/>
          <w:sz w:val="21"/>
          <w:szCs w:val="21"/>
        </w:rPr>
        <w:t>estimate,</w:t>
      </w:r>
      <w:r>
        <w:rPr>
          <w:color w:val="000000"/>
          <w:sz w:val="21"/>
          <w:szCs w:val="21"/>
        </w:rPr>
        <w:t>”</w:t>
      </w:r>
      <w:r w:rsidRPr="00F020E5">
        <w:rPr>
          <w:color w:val="000000"/>
          <w:sz w:val="21"/>
          <w:szCs w:val="21"/>
        </w:rPr>
        <w:t xml:space="preserve"> </w:t>
      </w:r>
      <w:r>
        <w:rPr>
          <w:color w:val="000000"/>
          <w:sz w:val="21"/>
          <w:szCs w:val="21"/>
        </w:rPr>
        <w:t>“</w:t>
      </w:r>
      <w:r w:rsidRPr="00F020E5">
        <w:rPr>
          <w:color w:val="000000"/>
          <w:sz w:val="21"/>
          <w:szCs w:val="21"/>
        </w:rPr>
        <w:t>budget</w:t>
      </w:r>
      <w:r>
        <w:rPr>
          <w:color w:val="000000"/>
          <w:sz w:val="21"/>
          <w:szCs w:val="21"/>
        </w:rPr>
        <w:t>”</w:t>
      </w:r>
      <w:r w:rsidRPr="00F020E5">
        <w:rPr>
          <w:color w:val="000000"/>
          <w:sz w:val="21"/>
          <w:szCs w:val="21"/>
        </w:rPr>
        <w:t xml:space="preserve"> or other similar words.  Such forward-looking statements include but are not limited to certain statements contained in the information under the </w:t>
      </w:r>
      <w:r>
        <w:rPr>
          <w:color w:val="000000"/>
          <w:sz w:val="21"/>
          <w:szCs w:val="21"/>
        </w:rPr>
        <w:t>heading</w:t>
      </w:r>
      <w:r w:rsidRPr="00F020E5">
        <w:rPr>
          <w:color w:val="000000"/>
          <w:sz w:val="21"/>
          <w:szCs w:val="21"/>
        </w:rPr>
        <w:t xml:space="preserve">s </w:t>
      </w:r>
      <w:r>
        <w:rPr>
          <w:color w:val="000000"/>
          <w:sz w:val="21"/>
          <w:szCs w:val="21"/>
        </w:rPr>
        <w:t>“</w:t>
      </w:r>
      <w:r w:rsidRPr="00F020E5">
        <w:rPr>
          <w:color w:val="000000"/>
          <w:sz w:val="21"/>
          <w:szCs w:val="21"/>
        </w:rPr>
        <w:t>CERTAIN RISK FACTORS</w:t>
      </w:r>
      <w:r>
        <w:rPr>
          <w:color w:val="000000"/>
          <w:sz w:val="21"/>
          <w:szCs w:val="21"/>
        </w:rPr>
        <w:t>”</w:t>
      </w:r>
      <w:r w:rsidRPr="00F020E5">
        <w:rPr>
          <w:color w:val="000000"/>
          <w:sz w:val="21"/>
          <w:szCs w:val="21"/>
        </w:rPr>
        <w:t xml:space="preserve"> </w:t>
      </w:r>
      <w:r>
        <w:rPr>
          <w:color w:val="000000"/>
          <w:sz w:val="21"/>
          <w:szCs w:val="21"/>
        </w:rPr>
        <w:t>and</w:t>
      </w:r>
      <w:r w:rsidRPr="00F020E5">
        <w:rPr>
          <w:color w:val="000000"/>
          <w:sz w:val="21"/>
          <w:szCs w:val="21"/>
        </w:rPr>
        <w:t xml:space="preserve"> </w:t>
      </w:r>
      <w:r w:rsidR="00126D90">
        <w:rPr>
          <w:color w:val="000000"/>
          <w:sz w:val="21"/>
          <w:szCs w:val="21"/>
        </w:rPr>
        <w:t>“</w:t>
      </w:r>
      <w:r w:rsidR="00AC42B8">
        <w:rPr>
          <w:color w:val="000000"/>
          <w:sz w:val="21"/>
          <w:szCs w:val="21"/>
        </w:rPr>
        <w:t>APPENDIX </w:t>
      </w:r>
      <w:r w:rsidR="00126D90">
        <w:rPr>
          <w:color w:val="000000"/>
          <w:sz w:val="21"/>
          <w:szCs w:val="21"/>
        </w:rPr>
        <w:t xml:space="preserve">A – CERTAIN INFORMATION REGARDING </w:t>
      </w:r>
      <w:r w:rsidR="0056558C">
        <w:rPr>
          <w:color w:val="000000"/>
          <w:sz w:val="21"/>
          <w:szCs w:val="21"/>
        </w:rPr>
        <w:t>EDUCATION</w:t>
      </w:r>
      <w:r w:rsidR="000B48E1">
        <w:rPr>
          <w:color w:val="000000"/>
          <w:sz w:val="21"/>
          <w:szCs w:val="21"/>
        </w:rPr>
        <w:t xml:space="preserve">, THE SCHOOL, THE </w:t>
      </w:r>
      <w:r w:rsidR="00610161">
        <w:rPr>
          <w:color w:val="000000"/>
          <w:sz w:val="21"/>
          <w:szCs w:val="21"/>
        </w:rPr>
        <w:t>CORPORATION</w:t>
      </w:r>
      <w:r w:rsidR="000B48E1">
        <w:rPr>
          <w:color w:val="000000"/>
          <w:sz w:val="21"/>
          <w:szCs w:val="21"/>
        </w:rPr>
        <w:t xml:space="preserve"> AND THE OBLIGATED GROUP</w:t>
      </w:r>
      <w:r w:rsidR="00126D90">
        <w:rPr>
          <w:color w:val="000000"/>
          <w:sz w:val="21"/>
          <w:szCs w:val="21"/>
        </w:rPr>
        <w:t xml:space="preserve">” </w:t>
      </w:r>
      <w:r w:rsidRPr="00F020E5">
        <w:rPr>
          <w:color w:val="000000"/>
          <w:sz w:val="21"/>
          <w:szCs w:val="21"/>
        </w:rPr>
        <w:t xml:space="preserve">in this </w:t>
      </w:r>
      <w:r w:rsidR="0056558C">
        <w:rPr>
          <w:color w:val="000000"/>
          <w:sz w:val="21"/>
          <w:szCs w:val="21"/>
        </w:rPr>
        <w:t>Private Placement</w:t>
      </w:r>
      <w:r w:rsidR="0056558C" w:rsidRPr="00F020E5">
        <w:rPr>
          <w:color w:val="000000"/>
          <w:sz w:val="21"/>
          <w:szCs w:val="21"/>
        </w:rPr>
        <w:t xml:space="preserve"> </w:t>
      </w:r>
      <w:r w:rsidRPr="00F020E5">
        <w:rPr>
          <w:color w:val="000000"/>
          <w:sz w:val="21"/>
          <w:szCs w:val="21"/>
        </w:rPr>
        <w:t>Memorandum.  The achievement of certain results or other expectations contained in such forward-looking statements involve known and unknown risks, uncertainties and other factors that may cause actual results, performance or achievements described to be materially different from any future results, performance or achievements expressed or implied by such fo</w:t>
      </w:r>
      <w:r>
        <w:rPr>
          <w:color w:val="000000"/>
          <w:sz w:val="21"/>
          <w:szCs w:val="21"/>
        </w:rPr>
        <w:t>rward-looking statements.  Neither t</w:t>
      </w:r>
      <w:r w:rsidRPr="00F020E5">
        <w:rPr>
          <w:color w:val="000000"/>
          <w:sz w:val="21"/>
          <w:szCs w:val="21"/>
        </w:rPr>
        <w:t xml:space="preserve">he </w:t>
      </w:r>
      <w:r w:rsidR="00610161">
        <w:rPr>
          <w:color w:val="000000"/>
          <w:sz w:val="21"/>
          <w:szCs w:val="21"/>
        </w:rPr>
        <w:t>Corporation</w:t>
      </w:r>
      <w:r w:rsidRPr="00F020E5">
        <w:rPr>
          <w:color w:val="000000"/>
          <w:sz w:val="21"/>
          <w:szCs w:val="21"/>
        </w:rPr>
        <w:t xml:space="preserve"> </w:t>
      </w:r>
      <w:r>
        <w:rPr>
          <w:color w:val="000000"/>
          <w:sz w:val="21"/>
          <w:szCs w:val="21"/>
        </w:rPr>
        <w:t xml:space="preserve">nor </w:t>
      </w:r>
      <w:r w:rsidR="0056558C">
        <w:rPr>
          <w:color w:val="000000"/>
          <w:sz w:val="21"/>
          <w:szCs w:val="21"/>
        </w:rPr>
        <w:t xml:space="preserve">Encore </w:t>
      </w:r>
      <w:r w:rsidRPr="00F020E5">
        <w:rPr>
          <w:color w:val="000000"/>
          <w:sz w:val="21"/>
          <w:szCs w:val="21"/>
        </w:rPr>
        <w:t>plan</w:t>
      </w:r>
      <w:r>
        <w:rPr>
          <w:color w:val="000000"/>
          <w:sz w:val="21"/>
          <w:szCs w:val="21"/>
        </w:rPr>
        <w:t>s</w:t>
      </w:r>
      <w:r w:rsidRPr="00F020E5">
        <w:rPr>
          <w:color w:val="000000"/>
          <w:sz w:val="21"/>
          <w:szCs w:val="21"/>
        </w:rPr>
        <w:t xml:space="preserve"> to issue any updates or revisions to those forward-looking statements if or when its expectations or events, conditions or circumstances on which such statements are based occur.</w:t>
      </w:r>
    </w:p>
    <w:p w14:paraId="361C7226" w14:textId="77777777" w:rsidR="00DE5FC0" w:rsidRPr="0069776F" w:rsidRDefault="00DE5FC0" w:rsidP="00DE5FC0">
      <w:pPr>
        <w:spacing w:after="240"/>
        <w:jc w:val="center"/>
        <w:rPr>
          <w:b/>
          <w:bCs/>
          <w:color w:val="000000"/>
          <w:sz w:val="21"/>
          <w:szCs w:val="21"/>
        </w:rPr>
      </w:pPr>
      <w:r>
        <w:rPr>
          <w:color w:val="000000"/>
          <w:sz w:val="21"/>
          <w:szCs w:val="21"/>
        </w:rPr>
        <w:br w:type="page"/>
      </w:r>
      <w:r w:rsidRPr="0069776F">
        <w:rPr>
          <w:b/>
          <w:bCs/>
          <w:color w:val="000000"/>
          <w:sz w:val="21"/>
          <w:szCs w:val="21"/>
        </w:rPr>
        <w:lastRenderedPageBreak/>
        <w:t>NOTICE TO INVESTORS</w:t>
      </w:r>
    </w:p>
    <w:p w14:paraId="7C53E562" w14:textId="48FAB33C" w:rsidR="00FA4313" w:rsidRPr="00254EAB" w:rsidRDefault="00FA4313" w:rsidP="0001753B">
      <w:pPr>
        <w:spacing w:after="240"/>
        <w:ind w:firstLine="720"/>
        <w:jc w:val="both"/>
        <w:rPr>
          <w:sz w:val="21"/>
          <w:szCs w:val="21"/>
        </w:rPr>
      </w:pPr>
      <w:r w:rsidRPr="00254EAB">
        <w:rPr>
          <w:sz w:val="21"/>
          <w:szCs w:val="21"/>
        </w:rPr>
        <w:t xml:space="preserve">The Bonds are to be offered and sold (including in secondary market transactions) only to </w:t>
      </w:r>
      <w:r w:rsidR="00F90D13">
        <w:rPr>
          <w:sz w:val="21"/>
          <w:szCs w:val="21"/>
        </w:rPr>
        <w:t>Qualified</w:t>
      </w:r>
      <w:r>
        <w:rPr>
          <w:sz w:val="21"/>
          <w:szCs w:val="21"/>
        </w:rPr>
        <w:t xml:space="preserve"> I</w:t>
      </w:r>
      <w:r w:rsidRPr="00254EAB">
        <w:rPr>
          <w:sz w:val="21"/>
          <w:szCs w:val="21"/>
        </w:rPr>
        <w:t xml:space="preserve">nstitutional </w:t>
      </w:r>
      <w:r>
        <w:rPr>
          <w:sz w:val="21"/>
          <w:szCs w:val="21"/>
        </w:rPr>
        <w:t>B</w:t>
      </w:r>
      <w:r w:rsidRPr="00254EAB">
        <w:rPr>
          <w:sz w:val="21"/>
          <w:szCs w:val="21"/>
        </w:rPr>
        <w:t>uyer</w:t>
      </w:r>
      <w:r>
        <w:rPr>
          <w:sz w:val="21"/>
          <w:szCs w:val="21"/>
        </w:rPr>
        <w:t>s</w:t>
      </w:r>
      <w:r w:rsidR="00002240">
        <w:rPr>
          <w:sz w:val="21"/>
          <w:szCs w:val="21"/>
        </w:rPr>
        <w:t xml:space="preserve"> </w:t>
      </w:r>
      <w:r w:rsidRPr="00254EAB">
        <w:rPr>
          <w:sz w:val="21"/>
          <w:szCs w:val="21"/>
        </w:rPr>
        <w:t>(</w:t>
      </w:r>
      <w:r>
        <w:rPr>
          <w:sz w:val="21"/>
          <w:szCs w:val="21"/>
        </w:rPr>
        <w:t xml:space="preserve">as </w:t>
      </w:r>
      <w:r w:rsidRPr="00254EAB">
        <w:rPr>
          <w:sz w:val="21"/>
          <w:szCs w:val="21"/>
        </w:rPr>
        <w:t xml:space="preserve">defined </w:t>
      </w:r>
      <w:r>
        <w:rPr>
          <w:sz w:val="21"/>
          <w:szCs w:val="21"/>
        </w:rPr>
        <w:t>herein</w:t>
      </w:r>
      <w:r w:rsidRPr="00254EAB">
        <w:rPr>
          <w:sz w:val="21"/>
          <w:szCs w:val="21"/>
        </w:rPr>
        <w:t xml:space="preserve">). </w:t>
      </w:r>
      <w:r>
        <w:rPr>
          <w:sz w:val="21"/>
          <w:szCs w:val="21"/>
        </w:rPr>
        <w:t xml:space="preserve"> </w:t>
      </w:r>
      <w:r w:rsidRPr="00254EAB">
        <w:rPr>
          <w:sz w:val="21"/>
          <w:szCs w:val="21"/>
        </w:rPr>
        <w:t>T</w:t>
      </w:r>
      <w:r w:rsidR="0026754C">
        <w:rPr>
          <w:sz w:val="21"/>
          <w:szCs w:val="21"/>
        </w:rPr>
        <w:t>he Bond Indenture</w:t>
      </w:r>
      <w:r w:rsidRPr="00254EAB">
        <w:rPr>
          <w:sz w:val="21"/>
          <w:szCs w:val="21"/>
        </w:rPr>
        <w:t xml:space="preserve"> under which the</w:t>
      </w:r>
      <w:r>
        <w:rPr>
          <w:sz w:val="21"/>
          <w:szCs w:val="21"/>
        </w:rPr>
        <w:t xml:space="preserve"> </w:t>
      </w:r>
      <w:r w:rsidRPr="00254EAB">
        <w:rPr>
          <w:sz w:val="21"/>
          <w:szCs w:val="21"/>
        </w:rPr>
        <w:t xml:space="preserve">Bonds will be issued contains provisions limiting transfers of the Bonds </w:t>
      </w:r>
      <w:r>
        <w:rPr>
          <w:sz w:val="21"/>
          <w:szCs w:val="21"/>
        </w:rPr>
        <w:t xml:space="preserve">and beneficial ownership interests in the Bonds only </w:t>
      </w:r>
      <w:r w:rsidRPr="00254EAB">
        <w:rPr>
          <w:sz w:val="21"/>
          <w:szCs w:val="21"/>
        </w:rPr>
        <w:t xml:space="preserve">to </w:t>
      </w:r>
      <w:r w:rsidR="00F90D13">
        <w:rPr>
          <w:sz w:val="21"/>
          <w:szCs w:val="21"/>
        </w:rPr>
        <w:t xml:space="preserve">Qualified </w:t>
      </w:r>
      <w:r w:rsidRPr="00254EAB">
        <w:rPr>
          <w:sz w:val="21"/>
          <w:szCs w:val="21"/>
        </w:rPr>
        <w:t>Institutional Buyers</w:t>
      </w:r>
      <w:r>
        <w:rPr>
          <w:sz w:val="21"/>
          <w:szCs w:val="21"/>
        </w:rPr>
        <w:t xml:space="preserve">.  </w:t>
      </w:r>
      <w:r w:rsidRPr="00482E91">
        <w:rPr>
          <w:sz w:val="21"/>
          <w:szCs w:val="21"/>
        </w:rPr>
        <w:t>In addition, the face of each Bond will contain a legend indicating that it is subject to transfer restrictions as set forth in t</w:t>
      </w:r>
      <w:r w:rsidR="0026754C">
        <w:rPr>
          <w:sz w:val="21"/>
          <w:szCs w:val="21"/>
        </w:rPr>
        <w:t>he Bond Indenture</w:t>
      </w:r>
      <w:r w:rsidR="0001753B" w:rsidRPr="0001753B">
        <w:rPr>
          <w:sz w:val="21"/>
          <w:szCs w:val="21"/>
        </w:rPr>
        <w:t xml:space="preserve"> and </w:t>
      </w:r>
      <w:r w:rsidR="0056558C">
        <w:rPr>
          <w:sz w:val="21"/>
          <w:szCs w:val="21"/>
        </w:rPr>
        <w:t>each</w:t>
      </w:r>
      <w:r w:rsidR="0001753B" w:rsidRPr="0001753B">
        <w:rPr>
          <w:sz w:val="21"/>
          <w:szCs w:val="21"/>
        </w:rPr>
        <w:t xml:space="preserve"> </w:t>
      </w:r>
      <w:r w:rsidR="00C8137B">
        <w:rPr>
          <w:sz w:val="21"/>
          <w:szCs w:val="21"/>
        </w:rPr>
        <w:t xml:space="preserve">initial </w:t>
      </w:r>
      <w:r w:rsidR="0001753B" w:rsidRPr="0001753B">
        <w:rPr>
          <w:sz w:val="21"/>
          <w:szCs w:val="21"/>
        </w:rPr>
        <w:t>purchaser of the Bonds will be</w:t>
      </w:r>
      <w:r w:rsidR="0001753B">
        <w:rPr>
          <w:sz w:val="21"/>
          <w:szCs w:val="21"/>
        </w:rPr>
        <w:t xml:space="preserve"> </w:t>
      </w:r>
      <w:r w:rsidR="0001753B" w:rsidRPr="0001753B">
        <w:rPr>
          <w:sz w:val="21"/>
          <w:szCs w:val="21"/>
        </w:rPr>
        <w:t xml:space="preserve">required to execute and deliver to the </w:t>
      </w:r>
      <w:r w:rsidR="00447855">
        <w:rPr>
          <w:sz w:val="21"/>
          <w:szCs w:val="21"/>
        </w:rPr>
        <w:t xml:space="preserve">Authority </w:t>
      </w:r>
      <w:r w:rsidR="0001753B" w:rsidRPr="0001753B">
        <w:rPr>
          <w:sz w:val="21"/>
          <w:szCs w:val="21"/>
        </w:rPr>
        <w:t xml:space="preserve">and the Trustee an investor letter in the form attached hereto as </w:t>
      </w:r>
      <w:r w:rsidR="00AC42B8">
        <w:rPr>
          <w:sz w:val="21"/>
          <w:szCs w:val="21"/>
        </w:rPr>
        <w:t>Appendix </w:t>
      </w:r>
      <w:r w:rsidR="00003BB7">
        <w:rPr>
          <w:sz w:val="21"/>
          <w:szCs w:val="21"/>
        </w:rPr>
        <w:t>K</w:t>
      </w:r>
      <w:r w:rsidR="0001753B" w:rsidRPr="0001753B">
        <w:rPr>
          <w:sz w:val="21"/>
          <w:szCs w:val="21"/>
        </w:rPr>
        <w:t>.</w:t>
      </w:r>
      <w:r>
        <w:rPr>
          <w:sz w:val="21"/>
          <w:szCs w:val="21"/>
        </w:rPr>
        <w:t xml:space="preserve"> </w:t>
      </w:r>
    </w:p>
    <w:p w14:paraId="3993D424" w14:textId="025EA9F5" w:rsidR="00FA4313" w:rsidRDefault="00FA4313" w:rsidP="00FA4313">
      <w:pPr>
        <w:spacing w:after="240"/>
        <w:ind w:firstLine="720"/>
        <w:jc w:val="both"/>
        <w:rPr>
          <w:sz w:val="21"/>
          <w:szCs w:val="21"/>
        </w:rPr>
      </w:pPr>
      <w:r>
        <w:rPr>
          <w:sz w:val="21"/>
          <w:szCs w:val="21"/>
        </w:rPr>
        <w:t>Each p</w:t>
      </w:r>
      <w:r w:rsidRPr="00254EAB">
        <w:rPr>
          <w:sz w:val="21"/>
          <w:szCs w:val="21"/>
        </w:rPr>
        <w:t>urchase</w:t>
      </w:r>
      <w:r>
        <w:rPr>
          <w:sz w:val="21"/>
          <w:szCs w:val="21"/>
        </w:rPr>
        <w:t>r</w:t>
      </w:r>
      <w:r w:rsidRPr="00254EAB">
        <w:rPr>
          <w:sz w:val="21"/>
          <w:szCs w:val="21"/>
        </w:rPr>
        <w:t xml:space="preserve"> of any Bond</w:t>
      </w:r>
      <w:r>
        <w:rPr>
          <w:sz w:val="21"/>
          <w:szCs w:val="21"/>
        </w:rPr>
        <w:t xml:space="preserve"> or ownership interest therein</w:t>
      </w:r>
      <w:r w:rsidRPr="00254EAB">
        <w:rPr>
          <w:sz w:val="21"/>
          <w:szCs w:val="21"/>
        </w:rPr>
        <w:t xml:space="preserve"> </w:t>
      </w:r>
      <w:r w:rsidR="001F1329">
        <w:rPr>
          <w:sz w:val="21"/>
          <w:szCs w:val="21"/>
        </w:rPr>
        <w:t xml:space="preserve">(including in secondary market transactions) </w:t>
      </w:r>
      <w:r w:rsidRPr="00254EAB">
        <w:rPr>
          <w:sz w:val="21"/>
          <w:szCs w:val="21"/>
        </w:rPr>
        <w:t>will be deemed</w:t>
      </w:r>
      <w:r>
        <w:rPr>
          <w:sz w:val="21"/>
          <w:szCs w:val="21"/>
        </w:rPr>
        <w:t xml:space="preserve"> to have acknowledged, represented, warranted, and agreed with and to the </w:t>
      </w:r>
      <w:r w:rsidR="00F90D13">
        <w:rPr>
          <w:color w:val="000000"/>
          <w:sz w:val="21"/>
          <w:szCs w:val="21"/>
        </w:rPr>
        <w:t>Authority</w:t>
      </w:r>
      <w:r>
        <w:rPr>
          <w:sz w:val="21"/>
          <w:szCs w:val="21"/>
        </w:rPr>
        <w:t xml:space="preserve">, the </w:t>
      </w:r>
      <w:r w:rsidR="00610161">
        <w:rPr>
          <w:sz w:val="21"/>
          <w:szCs w:val="21"/>
        </w:rPr>
        <w:t>Corporation</w:t>
      </w:r>
      <w:r>
        <w:rPr>
          <w:sz w:val="21"/>
          <w:szCs w:val="21"/>
        </w:rPr>
        <w:t xml:space="preserve">, the </w:t>
      </w:r>
      <w:r w:rsidR="0056558C">
        <w:rPr>
          <w:sz w:val="21"/>
          <w:szCs w:val="21"/>
        </w:rPr>
        <w:t>Placement Agent</w:t>
      </w:r>
      <w:r>
        <w:rPr>
          <w:sz w:val="21"/>
          <w:szCs w:val="21"/>
        </w:rPr>
        <w:t xml:space="preserve"> and the Trustee as follows</w:t>
      </w:r>
      <w:r w:rsidRPr="00254EAB">
        <w:rPr>
          <w:sz w:val="21"/>
          <w:szCs w:val="21"/>
        </w:rPr>
        <w:t>:</w:t>
      </w:r>
      <w:r>
        <w:rPr>
          <w:sz w:val="21"/>
          <w:szCs w:val="21"/>
        </w:rPr>
        <w:t xml:space="preserve">  </w:t>
      </w:r>
    </w:p>
    <w:p w14:paraId="773E4683" w14:textId="4945FF48" w:rsidR="00FA4313" w:rsidRPr="00254EAB" w:rsidRDefault="00FA4313" w:rsidP="00FA4313">
      <w:pPr>
        <w:spacing w:after="240"/>
        <w:ind w:firstLine="720"/>
        <w:jc w:val="both"/>
        <w:rPr>
          <w:sz w:val="21"/>
          <w:szCs w:val="21"/>
        </w:rPr>
      </w:pPr>
      <w:r w:rsidRPr="00254EAB">
        <w:rPr>
          <w:sz w:val="21"/>
          <w:szCs w:val="21"/>
        </w:rPr>
        <w:t>1</w:t>
      </w:r>
      <w:r>
        <w:rPr>
          <w:sz w:val="21"/>
          <w:szCs w:val="21"/>
        </w:rPr>
        <w:t xml:space="preserve">.  That the Bonds are payable solely from certain revenues derived by the </w:t>
      </w:r>
      <w:r w:rsidR="00F90D13">
        <w:rPr>
          <w:color w:val="000000"/>
          <w:sz w:val="21"/>
          <w:szCs w:val="21"/>
        </w:rPr>
        <w:t>Authority</w:t>
      </w:r>
      <w:r w:rsidR="00F90D13">
        <w:rPr>
          <w:sz w:val="21"/>
          <w:szCs w:val="21"/>
        </w:rPr>
        <w:t xml:space="preserve"> </w:t>
      </w:r>
      <w:r>
        <w:rPr>
          <w:sz w:val="21"/>
          <w:szCs w:val="21"/>
        </w:rPr>
        <w:t xml:space="preserve">under the Loan Agreement from </w:t>
      </w:r>
      <w:r w:rsidR="00D94AA7">
        <w:rPr>
          <w:sz w:val="21"/>
          <w:szCs w:val="21"/>
        </w:rPr>
        <w:t>payments of Base Rent under the Lease</w:t>
      </w:r>
      <w:r>
        <w:rPr>
          <w:sz w:val="21"/>
          <w:szCs w:val="21"/>
        </w:rPr>
        <w:t>, and from certain funds and accounts established and maintained pursuant to t</w:t>
      </w:r>
      <w:r w:rsidR="0026754C">
        <w:rPr>
          <w:sz w:val="21"/>
          <w:szCs w:val="21"/>
        </w:rPr>
        <w:t>he Bond Indenture</w:t>
      </w:r>
      <w:r w:rsidRPr="00254EAB">
        <w:rPr>
          <w:sz w:val="21"/>
          <w:szCs w:val="21"/>
        </w:rPr>
        <w:t>;</w:t>
      </w:r>
    </w:p>
    <w:p w14:paraId="2B23FCD6" w14:textId="0D019D81" w:rsidR="00FA4313" w:rsidRDefault="00FA4313" w:rsidP="00FA4313">
      <w:pPr>
        <w:spacing w:after="240"/>
        <w:ind w:firstLine="720"/>
        <w:jc w:val="both"/>
        <w:rPr>
          <w:sz w:val="21"/>
          <w:szCs w:val="21"/>
        </w:rPr>
      </w:pPr>
      <w:r w:rsidRPr="00254EAB">
        <w:rPr>
          <w:sz w:val="21"/>
          <w:szCs w:val="21"/>
        </w:rPr>
        <w:t>2</w:t>
      </w:r>
      <w:r>
        <w:rPr>
          <w:sz w:val="21"/>
          <w:szCs w:val="21"/>
        </w:rPr>
        <w:t>.  That it is a</w:t>
      </w:r>
      <w:r w:rsidR="00F90D13">
        <w:rPr>
          <w:sz w:val="21"/>
          <w:szCs w:val="21"/>
        </w:rPr>
        <w:t xml:space="preserve"> Qualified</w:t>
      </w:r>
      <w:r>
        <w:rPr>
          <w:sz w:val="21"/>
          <w:szCs w:val="21"/>
        </w:rPr>
        <w:t xml:space="preserve"> Institutional Buyer and that it is purchasing the Bonds for its own account and not with a view to, or for offer or sale in connection with any distribution thereof in violation of the Securities Act</w:t>
      </w:r>
      <w:r w:rsidR="007D0B3E">
        <w:rPr>
          <w:sz w:val="21"/>
          <w:szCs w:val="21"/>
        </w:rPr>
        <w:t xml:space="preserve"> of 1933, as amended (the “Securities Act”)</w:t>
      </w:r>
      <w:r>
        <w:rPr>
          <w:sz w:val="21"/>
          <w:szCs w:val="21"/>
        </w:rPr>
        <w:t xml:space="preserve"> or other applicable securities laws;</w:t>
      </w:r>
    </w:p>
    <w:p w14:paraId="1EA7714A" w14:textId="77777777" w:rsidR="00FA4313" w:rsidRDefault="00FA4313" w:rsidP="00FA4313">
      <w:pPr>
        <w:spacing w:after="240"/>
        <w:ind w:firstLine="720"/>
        <w:jc w:val="both"/>
        <w:rPr>
          <w:sz w:val="21"/>
          <w:szCs w:val="21"/>
        </w:rPr>
      </w:pPr>
      <w:r w:rsidRPr="00254EAB">
        <w:rPr>
          <w:sz w:val="21"/>
          <w:szCs w:val="21"/>
        </w:rPr>
        <w:t>3</w:t>
      </w:r>
      <w:r>
        <w:rPr>
          <w:sz w:val="21"/>
          <w:szCs w:val="21"/>
        </w:rPr>
        <w:t>.  That the Bonds (a) </w:t>
      </w:r>
      <w:r w:rsidRPr="00254EAB">
        <w:rPr>
          <w:sz w:val="21"/>
          <w:szCs w:val="21"/>
        </w:rPr>
        <w:t>have not been registered under</w:t>
      </w:r>
      <w:r>
        <w:rPr>
          <w:sz w:val="21"/>
          <w:szCs w:val="21"/>
        </w:rPr>
        <w:t xml:space="preserve"> </w:t>
      </w:r>
      <w:r w:rsidRPr="00254EAB">
        <w:rPr>
          <w:sz w:val="21"/>
          <w:szCs w:val="21"/>
        </w:rPr>
        <w:t>the Securities Act and are not registered or otherwise qualified for sale under</w:t>
      </w:r>
      <w:r>
        <w:rPr>
          <w:sz w:val="21"/>
          <w:szCs w:val="21"/>
        </w:rPr>
        <w:t xml:space="preserve"> </w:t>
      </w:r>
      <w:r w:rsidRPr="00254EAB">
        <w:rPr>
          <w:sz w:val="21"/>
          <w:szCs w:val="21"/>
        </w:rPr>
        <w:t xml:space="preserve">the </w:t>
      </w:r>
      <w:r>
        <w:rPr>
          <w:sz w:val="21"/>
          <w:szCs w:val="21"/>
        </w:rPr>
        <w:t>“</w:t>
      </w:r>
      <w:r w:rsidRPr="00254EAB">
        <w:rPr>
          <w:sz w:val="21"/>
          <w:szCs w:val="21"/>
        </w:rPr>
        <w:t>blue sky</w:t>
      </w:r>
      <w:r>
        <w:rPr>
          <w:sz w:val="21"/>
          <w:szCs w:val="21"/>
        </w:rPr>
        <w:t>”</w:t>
      </w:r>
      <w:r w:rsidRPr="00254EAB">
        <w:rPr>
          <w:sz w:val="21"/>
          <w:szCs w:val="21"/>
        </w:rPr>
        <w:t xml:space="preserve"> laws an</w:t>
      </w:r>
      <w:r>
        <w:rPr>
          <w:sz w:val="21"/>
          <w:szCs w:val="21"/>
        </w:rPr>
        <w:t>d regulations of any state, (b) </w:t>
      </w:r>
      <w:r w:rsidRPr="00254EAB">
        <w:rPr>
          <w:sz w:val="21"/>
          <w:szCs w:val="21"/>
        </w:rPr>
        <w:t>will not be listed on any</w:t>
      </w:r>
      <w:r>
        <w:rPr>
          <w:sz w:val="21"/>
          <w:szCs w:val="21"/>
        </w:rPr>
        <w:t xml:space="preserve"> </w:t>
      </w:r>
      <w:r w:rsidRPr="00254EAB">
        <w:rPr>
          <w:sz w:val="21"/>
          <w:szCs w:val="21"/>
        </w:rPr>
        <w:t>stock or oth</w:t>
      </w:r>
      <w:r>
        <w:rPr>
          <w:sz w:val="21"/>
          <w:szCs w:val="21"/>
        </w:rPr>
        <w:t>er securities exchange, and (c) </w:t>
      </w:r>
      <w:r w:rsidRPr="00254EAB">
        <w:rPr>
          <w:sz w:val="21"/>
          <w:szCs w:val="21"/>
        </w:rPr>
        <w:t>ma</w:t>
      </w:r>
      <w:r w:rsidR="00AD011C">
        <w:rPr>
          <w:sz w:val="21"/>
          <w:szCs w:val="21"/>
        </w:rPr>
        <w:t>y not be readily marketable;</w:t>
      </w:r>
    </w:p>
    <w:p w14:paraId="18B1EBAB" w14:textId="743708D4" w:rsidR="00FA4313" w:rsidRPr="00254EAB" w:rsidRDefault="00FA4313" w:rsidP="00FA4313">
      <w:pPr>
        <w:spacing w:after="240"/>
        <w:ind w:firstLine="720"/>
        <w:jc w:val="both"/>
        <w:rPr>
          <w:sz w:val="21"/>
          <w:szCs w:val="21"/>
        </w:rPr>
      </w:pPr>
      <w:r>
        <w:rPr>
          <w:sz w:val="21"/>
          <w:szCs w:val="21"/>
        </w:rPr>
        <w:t xml:space="preserve">4.  That </w:t>
      </w:r>
      <w:r w:rsidR="00523B84">
        <w:rPr>
          <w:sz w:val="21"/>
          <w:szCs w:val="21"/>
        </w:rPr>
        <w:t>t</w:t>
      </w:r>
      <w:r w:rsidR="00523B84" w:rsidRPr="00523B84">
        <w:rPr>
          <w:sz w:val="21"/>
          <w:szCs w:val="21"/>
        </w:rPr>
        <w:t xml:space="preserve">he </w:t>
      </w:r>
      <w:r w:rsidR="00447855">
        <w:rPr>
          <w:sz w:val="21"/>
          <w:szCs w:val="21"/>
        </w:rPr>
        <w:t xml:space="preserve">Authority </w:t>
      </w:r>
      <w:r w:rsidR="00523B84" w:rsidRPr="00523B84">
        <w:rPr>
          <w:sz w:val="21"/>
          <w:szCs w:val="21"/>
        </w:rPr>
        <w:t xml:space="preserve">has not reviewed or approved any information </w:t>
      </w:r>
      <w:r w:rsidR="00523B84">
        <w:rPr>
          <w:sz w:val="21"/>
          <w:szCs w:val="21"/>
        </w:rPr>
        <w:t xml:space="preserve">in this </w:t>
      </w:r>
      <w:r w:rsidR="0056558C" w:rsidRPr="0056558C">
        <w:rPr>
          <w:sz w:val="21"/>
          <w:szCs w:val="21"/>
        </w:rPr>
        <w:t xml:space="preserve">Private Placement </w:t>
      </w:r>
      <w:r w:rsidR="00523B84">
        <w:rPr>
          <w:sz w:val="21"/>
          <w:szCs w:val="21"/>
        </w:rPr>
        <w:t xml:space="preserve">Memorandum </w:t>
      </w:r>
      <w:r w:rsidR="00523B84" w:rsidRPr="00523B84">
        <w:rPr>
          <w:sz w:val="21"/>
          <w:szCs w:val="21"/>
        </w:rPr>
        <w:t xml:space="preserve">except information relating to the </w:t>
      </w:r>
      <w:r w:rsidR="00F90D13">
        <w:rPr>
          <w:color w:val="000000"/>
          <w:sz w:val="21"/>
          <w:szCs w:val="21"/>
        </w:rPr>
        <w:t>Authority</w:t>
      </w:r>
      <w:r w:rsidR="00F90D13" w:rsidRPr="00523B84">
        <w:rPr>
          <w:sz w:val="21"/>
          <w:szCs w:val="21"/>
        </w:rPr>
        <w:t xml:space="preserve"> </w:t>
      </w:r>
      <w:r w:rsidR="00523B84" w:rsidRPr="00523B84">
        <w:rPr>
          <w:sz w:val="21"/>
          <w:szCs w:val="21"/>
        </w:rPr>
        <w:t xml:space="preserve">under the captions “THE </w:t>
      </w:r>
      <w:r w:rsidR="00F90D13">
        <w:rPr>
          <w:sz w:val="21"/>
          <w:szCs w:val="21"/>
        </w:rPr>
        <w:t>AUTHORITY</w:t>
      </w:r>
      <w:r w:rsidR="00523B84" w:rsidRPr="00523B84">
        <w:rPr>
          <w:sz w:val="21"/>
          <w:szCs w:val="21"/>
        </w:rPr>
        <w:t xml:space="preserve">” and “ABSENCE OF MATERIAL LITIGATION – The </w:t>
      </w:r>
      <w:r w:rsidR="00F90D13">
        <w:rPr>
          <w:color w:val="000000"/>
          <w:sz w:val="21"/>
          <w:szCs w:val="21"/>
        </w:rPr>
        <w:t>Authority</w:t>
      </w:r>
      <w:r w:rsidR="00523B84" w:rsidRPr="00523B84">
        <w:rPr>
          <w:sz w:val="21"/>
          <w:szCs w:val="21"/>
        </w:rPr>
        <w:t xml:space="preserve">,” which has been obtained from the </w:t>
      </w:r>
      <w:r w:rsidR="00F90D13">
        <w:rPr>
          <w:color w:val="000000"/>
          <w:sz w:val="21"/>
          <w:szCs w:val="21"/>
        </w:rPr>
        <w:t>Authority</w:t>
      </w:r>
      <w:r>
        <w:rPr>
          <w:sz w:val="21"/>
          <w:szCs w:val="21"/>
        </w:rPr>
        <w:t>;</w:t>
      </w:r>
    </w:p>
    <w:p w14:paraId="7CAAB30B" w14:textId="7967EE7A" w:rsidR="00FA4313" w:rsidRDefault="00FA4313" w:rsidP="00FA4313">
      <w:pPr>
        <w:spacing w:after="240"/>
        <w:ind w:firstLine="720"/>
        <w:jc w:val="both"/>
        <w:rPr>
          <w:sz w:val="21"/>
          <w:szCs w:val="21"/>
        </w:rPr>
      </w:pPr>
      <w:r>
        <w:rPr>
          <w:sz w:val="21"/>
          <w:szCs w:val="21"/>
        </w:rPr>
        <w:t xml:space="preserve">5.  That the Bonds and beneficial ownership interests therein may only be transferred to </w:t>
      </w:r>
      <w:r w:rsidR="00F90D13">
        <w:rPr>
          <w:sz w:val="21"/>
          <w:szCs w:val="21"/>
        </w:rPr>
        <w:t>Qualified</w:t>
      </w:r>
      <w:r w:rsidR="00AD011C">
        <w:rPr>
          <w:sz w:val="21"/>
          <w:szCs w:val="21"/>
        </w:rPr>
        <w:t xml:space="preserve"> Institutional Buyers; and</w:t>
      </w:r>
    </w:p>
    <w:p w14:paraId="3BA3A87A" w14:textId="0BE22187" w:rsidR="00FA4313" w:rsidRDefault="00FA4313" w:rsidP="00FA4313">
      <w:pPr>
        <w:spacing w:after="240"/>
        <w:ind w:firstLine="720"/>
        <w:jc w:val="both"/>
        <w:rPr>
          <w:color w:val="000000"/>
          <w:sz w:val="21"/>
          <w:szCs w:val="21"/>
        </w:rPr>
      </w:pPr>
      <w:r>
        <w:rPr>
          <w:sz w:val="21"/>
          <w:szCs w:val="21"/>
        </w:rPr>
        <w:t xml:space="preserve">6.  </w:t>
      </w:r>
      <w:r w:rsidR="007D0B3E">
        <w:rPr>
          <w:sz w:val="21"/>
          <w:szCs w:val="21"/>
        </w:rPr>
        <w:t>T</w:t>
      </w:r>
      <w:r w:rsidRPr="00254EAB">
        <w:rPr>
          <w:sz w:val="21"/>
          <w:szCs w:val="21"/>
        </w:rPr>
        <w:t xml:space="preserve">hat the </w:t>
      </w:r>
      <w:r w:rsidR="00F90D13">
        <w:rPr>
          <w:color w:val="000000"/>
          <w:sz w:val="21"/>
          <w:szCs w:val="21"/>
        </w:rPr>
        <w:t>Authority</w:t>
      </w:r>
      <w:r w:rsidRPr="00254EAB">
        <w:rPr>
          <w:sz w:val="21"/>
          <w:szCs w:val="21"/>
        </w:rPr>
        <w:t xml:space="preserve">, the </w:t>
      </w:r>
      <w:r w:rsidR="00610161">
        <w:rPr>
          <w:sz w:val="21"/>
          <w:szCs w:val="21"/>
        </w:rPr>
        <w:t>Corporation</w:t>
      </w:r>
      <w:r w:rsidRPr="00254EAB">
        <w:rPr>
          <w:sz w:val="21"/>
          <w:szCs w:val="21"/>
        </w:rPr>
        <w:t xml:space="preserve">, </w:t>
      </w:r>
      <w:r w:rsidR="0056558C">
        <w:rPr>
          <w:sz w:val="21"/>
          <w:szCs w:val="21"/>
        </w:rPr>
        <w:t>Encore</w:t>
      </w:r>
      <w:r>
        <w:rPr>
          <w:sz w:val="21"/>
          <w:szCs w:val="21"/>
        </w:rPr>
        <w:t xml:space="preserve">, </w:t>
      </w:r>
      <w:r w:rsidRPr="00254EAB">
        <w:rPr>
          <w:sz w:val="21"/>
          <w:szCs w:val="21"/>
        </w:rPr>
        <w:t>the Trustee, the</w:t>
      </w:r>
      <w:r>
        <w:rPr>
          <w:sz w:val="21"/>
          <w:szCs w:val="21"/>
        </w:rPr>
        <w:t xml:space="preserve"> </w:t>
      </w:r>
      <w:r w:rsidR="0056558C">
        <w:rPr>
          <w:sz w:val="21"/>
          <w:szCs w:val="21"/>
        </w:rPr>
        <w:t xml:space="preserve">Placement Agent </w:t>
      </w:r>
      <w:r w:rsidRPr="00254EAB">
        <w:rPr>
          <w:sz w:val="21"/>
          <w:szCs w:val="21"/>
        </w:rPr>
        <w:t>and others will rely upon the truth and accuracy of the foregoing</w:t>
      </w:r>
      <w:r>
        <w:rPr>
          <w:sz w:val="21"/>
          <w:szCs w:val="21"/>
        </w:rPr>
        <w:t xml:space="preserve"> </w:t>
      </w:r>
      <w:r w:rsidRPr="00254EAB">
        <w:rPr>
          <w:sz w:val="21"/>
          <w:szCs w:val="21"/>
        </w:rPr>
        <w:t>acknowledgments, representations and agreements.</w:t>
      </w:r>
    </w:p>
    <w:p w14:paraId="1083375A" w14:textId="77777777" w:rsidR="00DE5FC0" w:rsidRPr="000F76DA" w:rsidRDefault="00FA4313" w:rsidP="00FA4313">
      <w:pPr>
        <w:spacing w:after="240"/>
        <w:ind w:firstLine="720"/>
        <w:jc w:val="both"/>
        <w:rPr>
          <w:sz w:val="21"/>
          <w:szCs w:val="21"/>
        </w:rPr>
      </w:pPr>
      <w:r w:rsidRPr="000F76DA">
        <w:rPr>
          <w:iCs/>
          <w:color w:val="000000"/>
          <w:sz w:val="21"/>
          <w:szCs w:val="21"/>
        </w:rPr>
        <w:t>See “TRANSFER RESTRICTIONS” herein.</w:t>
      </w:r>
    </w:p>
    <w:p w14:paraId="14EF21CF" w14:textId="77777777" w:rsidR="00DE5FC0" w:rsidRPr="00705BE2" w:rsidRDefault="00DE5FC0" w:rsidP="00DE5FC0">
      <w:pPr>
        <w:spacing w:after="360"/>
        <w:jc w:val="center"/>
        <w:rPr>
          <w:b/>
          <w:iCs/>
          <w:color w:val="000000"/>
        </w:rPr>
      </w:pPr>
    </w:p>
    <w:p w14:paraId="34F0B8D3" w14:textId="77777777" w:rsidR="00DE5FC0" w:rsidRDefault="00DE5FC0" w:rsidP="00DE5FC0">
      <w:pPr>
        <w:jc w:val="center"/>
        <w:rPr>
          <w:b/>
          <w:bCs/>
          <w:i/>
          <w:iCs/>
          <w:color w:val="000000"/>
        </w:rPr>
        <w:sectPr w:rsidR="00DE5FC0">
          <w:headerReference w:type="default"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14:paraId="786364C4" w14:textId="6062E686" w:rsidR="00A9111A" w:rsidRDefault="00DE5FC0">
      <w:pPr>
        <w:pStyle w:val="TOC1"/>
        <w:rPr>
          <w:rFonts w:asciiTheme="minorHAnsi" w:eastAsiaTheme="minorEastAsia" w:hAnsiTheme="minorHAnsi" w:cstheme="minorBidi"/>
          <w:b w:val="0"/>
          <w:bCs w:val="0"/>
          <w:caps w:val="0"/>
          <w:noProof/>
          <w:sz w:val="22"/>
          <w:szCs w:val="22"/>
        </w:rPr>
      </w:pPr>
      <w:r w:rsidRPr="0068604E">
        <w:rPr>
          <w:b w:val="0"/>
          <w:smallCaps/>
          <w:color w:val="000000"/>
          <w:sz w:val="19"/>
          <w:szCs w:val="19"/>
        </w:rPr>
        <w:lastRenderedPageBreak/>
        <w:fldChar w:fldCharType="begin"/>
      </w:r>
      <w:r w:rsidRPr="0068604E">
        <w:rPr>
          <w:b w:val="0"/>
          <w:smallCaps/>
          <w:color w:val="000000"/>
          <w:sz w:val="19"/>
          <w:szCs w:val="19"/>
        </w:rPr>
        <w:instrText xml:space="preserve"> TOC \o "1-2" </w:instrText>
      </w:r>
      <w:r w:rsidRPr="0068604E">
        <w:rPr>
          <w:b w:val="0"/>
          <w:smallCaps/>
          <w:color w:val="000000"/>
          <w:sz w:val="19"/>
          <w:szCs w:val="19"/>
        </w:rPr>
        <w:fldChar w:fldCharType="separate"/>
      </w:r>
      <w:r w:rsidR="00A9111A">
        <w:rPr>
          <w:noProof/>
        </w:rPr>
        <w:t>INTRODUCTION</w:t>
      </w:r>
      <w:r w:rsidR="00A9111A">
        <w:rPr>
          <w:noProof/>
        </w:rPr>
        <w:tab/>
      </w:r>
      <w:r w:rsidR="00A9111A">
        <w:rPr>
          <w:noProof/>
        </w:rPr>
        <w:fldChar w:fldCharType="begin"/>
      </w:r>
      <w:r w:rsidR="00A9111A">
        <w:rPr>
          <w:noProof/>
        </w:rPr>
        <w:instrText xml:space="preserve"> PAGEREF _Toc101442293 \h </w:instrText>
      </w:r>
      <w:r w:rsidR="00A9111A">
        <w:rPr>
          <w:noProof/>
        </w:rPr>
      </w:r>
      <w:r w:rsidR="00A9111A">
        <w:rPr>
          <w:noProof/>
        </w:rPr>
        <w:fldChar w:fldCharType="separate"/>
      </w:r>
      <w:r w:rsidR="006310B6">
        <w:rPr>
          <w:noProof/>
        </w:rPr>
        <w:t>1</w:t>
      </w:r>
      <w:r w:rsidR="00A9111A">
        <w:rPr>
          <w:noProof/>
        </w:rPr>
        <w:fldChar w:fldCharType="end"/>
      </w:r>
    </w:p>
    <w:p w14:paraId="181D9B6E" w14:textId="252D6880" w:rsidR="00A9111A" w:rsidRDefault="00A9111A">
      <w:pPr>
        <w:pStyle w:val="TOC2"/>
        <w:rPr>
          <w:rFonts w:asciiTheme="minorHAnsi" w:eastAsiaTheme="minorEastAsia" w:hAnsiTheme="minorHAnsi" w:cstheme="minorBidi"/>
          <w:smallCaps w:val="0"/>
          <w:noProof/>
          <w:sz w:val="22"/>
          <w:szCs w:val="22"/>
        </w:rPr>
      </w:pPr>
      <w:r>
        <w:rPr>
          <w:noProof/>
        </w:rPr>
        <w:t>General</w:t>
      </w:r>
      <w:r>
        <w:rPr>
          <w:noProof/>
        </w:rPr>
        <w:tab/>
      </w:r>
      <w:r>
        <w:rPr>
          <w:noProof/>
        </w:rPr>
        <w:fldChar w:fldCharType="begin"/>
      </w:r>
      <w:r>
        <w:rPr>
          <w:noProof/>
        </w:rPr>
        <w:instrText xml:space="preserve"> PAGEREF _Toc101442294 \h </w:instrText>
      </w:r>
      <w:r>
        <w:rPr>
          <w:noProof/>
        </w:rPr>
      </w:r>
      <w:r>
        <w:rPr>
          <w:noProof/>
        </w:rPr>
        <w:fldChar w:fldCharType="separate"/>
      </w:r>
      <w:r w:rsidR="006310B6">
        <w:rPr>
          <w:noProof/>
        </w:rPr>
        <w:t>1</w:t>
      </w:r>
      <w:r>
        <w:rPr>
          <w:noProof/>
        </w:rPr>
        <w:fldChar w:fldCharType="end"/>
      </w:r>
    </w:p>
    <w:p w14:paraId="42E097EA" w14:textId="001D07AD" w:rsidR="00A9111A" w:rsidRDefault="00A9111A">
      <w:pPr>
        <w:pStyle w:val="TOC2"/>
        <w:rPr>
          <w:rFonts w:asciiTheme="minorHAnsi" w:eastAsiaTheme="minorEastAsia" w:hAnsiTheme="minorHAnsi" w:cstheme="minorBidi"/>
          <w:smallCaps w:val="0"/>
          <w:noProof/>
          <w:sz w:val="22"/>
          <w:szCs w:val="22"/>
        </w:rPr>
      </w:pPr>
      <w:r>
        <w:rPr>
          <w:noProof/>
        </w:rPr>
        <w:t>The Bonds</w:t>
      </w:r>
      <w:r>
        <w:rPr>
          <w:noProof/>
        </w:rPr>
        <w:tab/>
      </w:r>
      <w:r>
        <w:rPr>
          <w:noProof/>
        </w:rPr>
        <w:fldChar w:fldCharType="begin"/>
      </w:r>
      <w:r>
        <w:rPr>
          <w:noProof/>
        </w:rPr>
        <w:instrText xml:space="preserve"> PAGEREF _Toc101442295 \h </w:instrText>
      </w:r>
      <w:r>
        <w:rPr>
          <w:noProof/>
        </w:rPr>
      </w:r>
      <w:r>
        <w:rPr>
          <w:noProof/>
        </w:rPr>
        <w:fldChar w:fldCharType="separate"/>
      </w:r>
      <w:r w:rsidR="006310B6">
        <w:rPr>
          <w:noProof/>
        </w:rPr>
        <w:t>1</w:t>
      </w:r>
      <w:r>
        <w:rPr>
          <w:noProof/>
        </w:rPr>
        <w:fldChar w:fldCharType="end"/>
      </w:r>
    </w:p>
    <w:p w14:paraId="3D30B464" w14:textId="72B9F69B" w:rsidR="00A9111A" w:rsidRDefault="00A9111A">
      <w:pPr>
        <w:pStyle w:val="TOC2"/>
        <w:rPr>
          <w:rFonts w:asciiTheme="minorHAnsi" w:eastAsiaTheme="minorEastAsia" w:hAnsiTheme="minorHAnsi" w:cstheme="minorBidi"/>
          <w:smallCaps w:val="0"/>
          <w:noProof/>
          <w:sz w:val="22"/>
          <w:szCs w:val="22"/>
        </w:rPr>
      </w:pPr>
      <w:r>
        <w:rPr>
          <w:noProof/>
        </w:rPr>
        <w:t>Authority for Issuance</w:t>
      </w:r>
      <w:r>
        <w:rPr>
          <w:noProof/>
        </w:rPr>
        <w:tab/>
      </w:r>
      <w:r>
        <w:rPr>
          <w:noProof/>
        </w:rPr>
        <w:fldChar w:fldCharType="begin"/>
      </w:r>
      <w:r>
        <w:rPr>
          <w:noProof/>
        </w:rPr>
        <w:instrText xml:space="preserve"> PAGEREF _Toc101442296 \h </w:instrText>
      </w:r>
      <w:r>
        <w:rPr>
          <w:noProof/>
        </w:rPr>
      </w:r>
      <w:r>
        <w:rPr>
          <w:noProof/>
        </w:rPr>
        <w:fldChar w:fldCharType="separate"/>
      </w:r>
      <w:r w:rsidR="006310B6">
        <w:rPr>
          <w:noProof/>
        </w:rPr>
        <w:t>2</w:t>
      </w:r>
      <w:r>
        <w:rPr>
          <w:noProof/>
        </w:rPr>
        <w:fldChar w:fldCharType="end"/>
      </w:r>
    </w:p>
    <w:p w14:paraId="108525A4" w14:textId="3FD3735B" w:rsidR="00A9111A" w:rsidRDefault="00A9111A">
      <w:pPr>
        <w:pStyle w:val="TOC2"/>
        <w:rPr>
          <w:rFonts w:asciiTheme="minorHAnsi" w:eastAsiaTheme="minorEastAsia" w:hAnsiTheme="minorHAnsi" w:cstheme="minorBidi"/>
          <w:smallCaps w:val="0"/>
          <w:noProof/>
          <w:sz w:val="22"/>
          <w:szCs w:val="22"/>
        </w:rPr>
      </w:pPr>
      <w:r>
        <w:rPr>
          <w:noProof/>
        </w:rPr>
        <w:t>Use of Proceeds</w:t>
      </w:r>
      <w:r>
        <w:rPr>
          <w:noProof/>
        </w:rPr>
        <w:tab/>
      </w:r>
      <w:r>
        <w:rPr>
          <w:noProof/>
        </w:rPr>
        <w:fldChar w:fldCharType="begin"/>
      </w:r>
      <w:r>
        <w:rPr>
          <w:noProof/>
        </w:rPr>
        <w:instrText xml:space="preserve"> PAGEREF _Toc101442297 \h </w:instrText>
      </w:r>
      <w:r>
        <w:rPr>
          <w:noProof/>
        </w:rPr>
      </w:r>
      <w:r>
        <w:rPr>
          <w:noProof/>
        </w:rPr>
        <w:fldChar w:fldCharType="separate"/>
      </w:r>
      <w:r w:rsidR="006310B6">
        <w:rPr>
          <w:noProof/>
        </w:rPr>
        <w:t>2</w:t>
      </w:r>
      <w:r>
        <w:rPr>
          <w:noProof/>
        </w:rPr>
        <w:fldChar w:fldCharType="end"/>
      </w:r>
    </w:p>
    <w:p w14:paraId="5F01B8BA" w14:textId="67288B7A" w:rsidR="00A9111A" w:rsidRDefault="00A9111A">
      <w:pPr>
        <w:pStyle w:val="TOC2"/>
        <w:rPr>
          <w:rFonts w:asciiTheme="minorHAnsi" w:eastAsiaTheme="minorEastAsia" w:hAnsiTheme="minorHAnsi" w:cstheme="minorBidi"/>
          <w:smallCaps w:val="0"/>
          <w:noProof/>
          <w:sz w:val="22"/>
          <w:szCs w:val="22"/>
        </w:rPr>
      </w:pPr>
      <w:r>
        <w:rPr>
          <w:noProof/>
        </w:rPr>
        <w:t>Security for the Bonds</w:t>
      </w:r>
      <w:r>
        <w:rPr>
          <w:noProof/>
        </w:rPr>
        <w:tab/>
      </w:r>
      <w:r>
        <w:rPr>
          <w:noProof/>
        </w:rPr>
        <w:fldChar w:fldCharType="begin"/>
      </w:r>
      <w:r>
        <w:rPr>
          <w:noProof/>
        </w:rPr>
        <w:instrText xml:space="preserve"> PAGEREF _Toc101442298 \h </w:instrText>
      </w:r>
      <w:r>
        <w:rPr>
          <w:noProof/>
        </w:rPr>
      </w:r>
      <w:r>
        <w:rPr>
          <w:noProof/>
        </w:rPr>
        <w:fldChar w:fldCharType="separate"/>
      </w:r>
      <w:r w:rsidR="006310B6">
        <w:rPr>
          <w:noProof/>
        </w:rPr>
        <w:t>2</w:t>
      </w:r>
      <w:r>
        <w:rPr>
          <w:noProof/>
        </w:rPr>
        <w:fldChar w:fldCharType="end"/>
      </w:r>
    </w:p>
    <w:p w14:paraId="6018A198" w14:textId="38CDFD74" w:rsidR="00A9111A" w:rsidRDefault="00A9111A">
      <w:pPr>
        <w:pStyle w:val="TOC2"/>
        <w:rPr>
          <w:rFonts w:asciiTheme="minorHAnsi" w:eastAsiaTheme="minorEastAsia" w:hAnsiTheme="minorHAnsi" w:cstheme="minorBidi"/>
          <w:smallCaps w:val="0"/>
          <w:noProof/>
          <w:sz w:val="22"/>
          <w:szCs w:val="22"/>
        </w:rPr>
      </w:pPr>
      <w:r>
        <w:rPr>
          <w:noProof/>
        </w:rPr>
        <w:t>Redemption</w:t>
      </w:r>
      <w:r>
        <w:rPr>
          <w:noProof/>
        </w:rPr>
        <w:tab/>
      </w:r>
      <w:r>
        <w:rPr>
          <w:noProof/>
        </w:rPr>
        <w:fldChar w:fldCharType="begin"/>
      </w:r>
      <w:r>
        <w:rPr>
          <w:noProof/>
        </w:rPr>
        <w:instrText xml:space="preserve"> PAGEREF _Toc101442299 \h </w:instrText>
      </w:r>
      <w:r>
        <w:rPr>
          <w:noProof/>
        </w:rPr>
      </w:r>
      <w:r>
        <w:rPr>
          <w:noProof/>
        </w:rPr>
        <w:fldChar w:fldCharType="separate"/>
      </w:r>
      <w:r w:rsidR="006310B6">
        <w:rPr>
          <w:noProof/>
        </w:rPr>
        <w:t>4</w:t>
      </w:r>
      <w:r>
        <w:rPr>
          <w:noProof/>
        </w:rPr>
        <w:fldChar w:fldCharType="end"/>
      </w:r>
    </w:p>
    <w:p w14:paraId="2BFC1EE2" w14:textId="6043FC13" w:rsidR="00A9111A" w:rsidRDefault="00A9111A">
      <w:pPr>
        <w:pStyle w:val="TOC2"/>
        <w:rPr>
          <w:rFonts w:asciiTheme="minorHAnsi" w:eastAsiaTheme="minorEastAsia" w:hAnsiTheme="minorHAnsi" w:cstheme="minorBidi"/>
          <w:smallCaps w:val="0"/>
          <w:noProof/>
          <w:sz w:val="22"/>
          <w:szCs w:val="22"/>
        </w:rPr>
      </w:pPr>
      <w:r>
        <w:rPr>
          <w:noProof/>
        </w:rPr>
        <w:t>Certain Risk Factors</w:t>
      </w:r>
      <w:r>
        <w:rPr>
          <w:noProof/>
        </w:rPr>
        <w:tab/>
      </w:r>
      <w:r>
        <w:rPr>
          <w:noProof/>
        </w:rPr>
        <w:fldChar w:fldCharType="begin"/>
      </w:r>
      <w:r>
        <w:rPr>
          <w:noProof/>
        </w:rPr>
        <w:instrText xml:space="preserve"> PAGEREF _Toc101442300 \h </w:instrText>
      </w:r>
      <w:r>
        <w:rPr>
          <w:noProof/>
        </w:rPr>
      </w:r>
      <w:r>
        <w:rPr>
          <w:noProof/>
        </w:rPr>
        <w:fldChar w:fldCharType="separate"/>
      </w:r>
      <w:r w:rsidR="006310B6">
        <w:rPr>
          <w:noProof/>
        </w:rPr>
        <w:t>4</w:t>
      </w:r>
      <w:r>
        <w:rPr>
          <w:noProof/>
        </w:rPr>
        <w:fldChar w:fldCharType="end"/>
      </w:r>
    </w:p>
    <w:p w14:paraId="023995B4" w14:textId="0E56F4F7" w:rsidR="00A9111A" w:rsidRDefault="00A9111A">
      <w:pPr>
        <w:pStyle w:val="TOC2"/>
        <w:rPr>
          <w:rFonts w:asciiTheme="minorHAnsi" w:eastAsiaTheme="minorEastAsia" w:hAnsiTheme="minorHAnsi" w:cstheme="minorBidi"/>
          <w:smallCaps w:val="0"/>
          <w:noProof/>
          <w:sz w:val="22"/>
          <w:szCs w:val="22"/>
        </w:rPr>
      </w:pPr>
      <w:r>
        <w:rPr>
          <w:noProof/>
        </w:rPr>
        <w:t>Miscellaneous</w:t>
      </w:r>
      <w:r>
        <w:rPr>
          <w:noProof/>
        </w:rPr>
        <w:tab/>
      </w:r>
      <w:r>
        <w:rPr>
          <w:noProof/>
        </w:rPr>
        <w:fldChar w:fldCharType="begin"/>
      </w:r>
      <w:r>
        <w:rPr>
          <w:noProof/>
        </w:rPr>
        <w:instrText xml:space="preserve"> PAGEREF _Toc101442301 \h </w:instrText>
      </w:r>
      <w:r>
        <w:rPr>
          <w:noProof/>
        </w:rPr>
      </w:r>
      <w:r>
        <w:rPr>
          <w:noProof/>
        </w:rPr>
        <w:fldChar w:fldCharType="separate"/>
      </w:r>
      <w:r w:rsidR="006310B6">
        <w:rPr>
          <w:noProof/>
        </w:rPr>
        <w:t>4</w:t>
      </w:r>
      <w:r>
        <w:rPr>
          <w:noProof/>
        </w:rPr>
        <w:fldChar w:fldCharType="end"/>
      </w:r>
    </w:p>
    <w:p w14:paraId="7630C672" w14:textId="60C88E9E" w:rsidR="00A9111A" w:rsidRDefault="00A9111A">
      <w:pPr>
        <w:pStyle w:val="TOC1"/>
        <w:rPr>
          <w:rFonts w:asciiTheme="minorHAnsi" w:eastAsiaTheme="minorEastAsia" w:hAnsiTheme="minorHAnsi" w:cstheme="minorBidi"/>
          <w:b w:val="0"/>
          <w:bCs w:val="0"/>
          <w:caps w:val="0"/>
          <w:noProof/>
          <w:sz w:val="22"/>
          <w:szCs w:val="22"/>
        </w:rPr>
      </w:pPr>
      <w:r>
        <w:rPr>
          <w:noProof/>
        </w:rPr>
        <w:t>THE AUTHORITY</w:t>
      </w:r>
      <w:r>
        <w:rPr>
          <w:noProof/>
        </w:rPr>
        <w:tab/>
      </w:r>
      <w:r>
        <w:rPr>
          <w:noProof/>
        </w:rPr>
        <w:fldChar w:fldCharType="begin"/>
      </w:r>
      <w:r>
        <w:rPr>
          <w:noProof/>
        </w:rPr>
        <w:instrText xml:space="preserve"> PAGEREF _Toc101442302 \h </w:instrText>
      </w:r>
      <w:r>
        <w:rPr>
          <w:noProof/>
        </w:rPr>
      </w:r>
      <w:r>
        <w:rPr>
          <w:noProof/>
        </w:rPr>
        <w:fldChar w:fldCharType="separate"/>
      </w:r>
      <w:r w:rsidR="006310B6">
        <w:rPr>
          <w:noProof/>
        </w:rPr>
        <w:t>5</w:t>
      </w:r>
      <w:r>
        <w:rPr>
          <w:noProof/>
        </w:rPr>
        <w:fldChar w:fldCharType="end"/>
      </w:r>
    </w:p>
    <w:p w14:paraId="4839FC20" w14:textId="6780F2FD" w:rsidR="00A9111A" w:rsidRDefault="00A9111A">
      <w:pPr>
        <w:pStyle w:val="TOC1"/>
        <w:rPr>
          <w:rFonts w:asciiTheme="minorHAnsi" w:eastAsiaTheme="minorEastAsia" w:hAnsiTheme="minorHAnsi" w:cstheme="minorBidi"/>
          <w:b w:val="0"/>
          <w:bCs w:val="0"/>
          <w:caps w:val="0"/>
          <w:noProof/>
          <w:sz w:val="22"/>
          <w:szCs w:val="22"/>
        </w:rPr>
      </w:pPr>
      <w:r>
        <w:rPr>
          <w:noProof/>
        </w:rPr>
        <w:t>THE BONDS</w:t>
      </w:r>
      <w:r>
        <w:rPr>
          <w:noProof/>
        </w:rPr>
        <w:tab/>
      </w:r>
      <w:r>
        <w:rPr>
          <w:noProof/>
        </w:rPr>
        <w:fldChar w:fldCharType="begin"/>
      </w:r>
      <w:r>
        <w:rPr>
          <w:noProof/>
        </w:rPr>
        <w:instrText xml:space="preserve"> PAGEREF _Toc101442303 \h </w:instrText>
      </w:r>
      <w:r>
        <w:rPr>
          <w:noProof/>
        </w:rPr>
      </w:r>
      <w:r>
        <w:rPr>
          <w:noProof/>
        </w:rPr>
        <w:fldChar w:fldCharType="separate"/>
      </w:r>
      <w:r w:rsidR="006310B6">
        <w:rPr>
          <w:noProof/>
        </w:rPr>
        <w:t>6</w:t>
      </w:r>
      <w:r>
        <w:rPr>
          <w:noProof/>
        </w:rPr>
        <w:fldChar w:fldCharType="end"/>
      </w:r>
    </w:p>
    <w:p w14:paraId="738A3A01" w14:textId="0DBEAA88" w:rsidR="00A9111A" w:rsidRDefault="00A9111A">
      <w:pPr>
        <w:pStyle w:val="TOC2"/>
        <w:rPr>
          <w:rFonts w:asciiTheme="minorHAnsi" w:eastAsiaTheme="minorEastAsia" w:hAnsiTheme="minorHAnsi" w:cstheme="minorBidi"/>
          <w:smallCaps w:val="0"/>
          <w:noProof/>
          <w:sz w:val="22"/>
          <w:szCs w:val="22"/>
        </w:rPr>
      </w:pPr>
      <w:r>
        <w:rPr>
          <w:noProof/>
        </w:rPr>
        <w:t>General</w:t>
      </w:r>
      <w:r>
        <w:rPr>
          <w:noProof/>
        </w:rPr>
        <w:tab/>
      </w:r>
      <w:r>
        <w:rPr>
          <w:noProof/>
        </w:rPr>
        <w:fldChar w:fldCharType="begin"/>
      </w:r>
      <w:r>
        <w:rPr>
          <w:noProof/>
        </w:rPr>
        <w:instrText xml:space="preserve"> PAGEREF _Toc101442304 \h </w:instrText>
      </w:r>
      <w:r>
        <w:rPr>
          <w:noProof/>
        </w:rPr>
      </w:r>
      <w:r>
        <w:rPr>
          <w:noProof/>
        </w:rPr>
        <w:fldChar w:fldCharType="separate"/>
      </w:r>
      <w:r w:rsidR="006310B6">
        <w:rPr>
          <w:noProof/>
        </w:rPr>
        <w:t>6</w:t>
      </w:r>
      <w:r>
        <w:rPr>
          <w:noProof/>
        </w:rPr>
        <w:fldChar w:fldCharType="end"/>
      </w:r>
    </w:p>
    <w:p w14:paraId="18E02529" w14:textId="46546BC3" w:rsidR="00A9111A" w:rsidRDefault="00A9111A">
      <w:pPr>
        <w:pStyle w:val="TOC2"/>
        <w:rPr>
          <w:rFonts w:asciiTheme="minorHAnsi" w:eastAsiaTheme="minorEastAsia" w:hAnsiTheme="minorHAnsi" w:cstheme="minorBidi"/>
          <w:smallCaps w:val="0"/>
          <w:noProof/>
          <w:sz w:val="22"/>
          <w:szCs w:val="22"/>
        </w:rPr>
      </w:pPr>
      <w:r>
        <w:rPr>
          <w:noProof/>
        </w:rPr>
        <w:t>Book-Entry Only System</w:t>
      </w:r>
      <w:r>
        <w:rPr>
          <w:noProof/>
        </w:rPr>
        <w:tab/>
      </w:r>
      <w:r>
        <w:rPr>
          <w:noProof/>
        </w:rPr>
        <w:fldChar w:fldCharType="begin"/>
      </w:r>
      <w:r>
        <w:rPr>
          <w:noProof/>
        </w:rPr>
        <w:instrText xml:space="preserve"> PAGEREF _Toc101442305 \h </w:instrText>
      </w:r>
      <w:r>
        <w:rPr>
          <w:noProof/>
        </w:rPr>
      </w:r>
      <w:r>
        <w:rPr>
          <w:noProof/>
        </w:rPr>
        <w:fldChar w:fldCharType="separate"/>
      </w:r>
      <w:r w:rsidR="006310B6">
        <w:rPr>
          <w:noProof/>
        </w:rPr>
        <w:t>6</w:t>
      </w:r>
      <w:r>
        <w:rPr>
          <w:noProof/>
        </w:rPr>
        <w:fldChar w:fldCharType="end"/>
      </w:r>
    </w:p>
    <w:p w14:paraId="69FE65D7" w14:textId="16DE6358" w:rsidR="00A9111A" w:rsidRDefault="00A9111A">
      <w:pPr>
        <w:pStyle w:val="TOC2"/>
        <w:rPr>
          <w:rFonts w:asciiTheme="minorHAnsi" w:eastAsiaTheme="minorEastAsia" w:hAnsiTheme="minorHAnsi" w:cstheme="minorBidi"/>
          <w:smallCaps w:val="0"/>
          <w:noProof/>
          <w:sz w:val="22"/>
          <w:szCs w:val="22"/>
        </w:rPr>
      </w:pPr>
      <w:r>
        <w:rPr>
          <w:noProof/>
        </w:rPr>
        <w:t>Transfer of Bonds</w:t>
      </w:r>
      <w:r>
        <w:rPr>
          <w:noProof/>
        </w:rPr>
        <w:tab/>
      </w:r>
      <w:r>
        <w:rPr>
          <w:noProof/>
        </w:rPr>
        <w:fldChar w:fldCharType="begin"/>
      </w:r>
      <w:r>
        <w:rPr>
          <w:noProof/>
        </w:rPr>
        <w:instrText xml:space="preserve"> PAGEREF _Toc101442306 \h </w:instrText>
      </w:r>
      <w:r>
        <w:rPr>
          <w:noProof/>
        </w:rPr>
      </w:r>
      <w:r>
        <w:rPr>
          <w:noProof/>
        </w:rPr>
        <w:fldChar w:fldCharType="separate"/>
      </w:r>
      <w:r w:rsidR="006310B6">
        <w:rPr>
          <w:noProof/>
        </w:rPr>
        <w:t>7</w:t>
      </w:r>
      <w:r>
        <w:rPr>
          <w:noProof/>
        </w:rPr>
        <w:fldChar w:fldCharType="end"/>
      </w:r>
    </w:p>
    <w:p w14:paraId="5F95E20A" w14:textId="4EBB98A0" w:rsidR="00A9111A" w:rsidRDefault="00A9111A">
      <w:pPr>
        <w:pStyle w:val="TOC2"/>
        <w:rPr>
          <w:rFonts w:asciiTheme="minorHAnsi" w:eastAsiaTheme="minorEastAsia" w:hAnsiTheme="minorHAnsi" w:cstheme="minorBidi"/>
          <w:smallCaps w:val="0"/>
          <w:noProof/>
          <w:sz w:val="22"/>
          <w:szCs w:val="22"/>
        </w:rPr>
      </w:pPr>
      <w:r>
        <w:rPr>
          <w:noProof/>
        </w:rPr>
        <w:t>Exchange of Bonds</w:t>
      </w:r>
      <w:r>
        <w:rPr>
          <w:noProof/>
        </w:rPr>
        <w:tab/>
      </w:r>
      <w:r>
        <w:rPr>
          <w:noProof/>
        </w:rPr>
        <w:fldChar w:fldCharType="begin"/>
      </w:r>
      <w:r>
        <w:rPr>
          <w:noProof/>
        </w:rPr>
        <w:instrText xml:space="preserve"> PAGEREF _Toc101442307 \h </w:instrText>
      </w:r>
      <w:r>
        <w:rPr>
          <w:noProof/>
        </w:rPr>
      </w:r>
      <w:r>
        <w:rPr>
          <w:noProof/>
        </w:rPr>
        <w:fldChar w:fldCharType="separate"/>
      </w:r>
      <w:r w:rsidR="006310B6">
        <w:rPr>
          <w:noProof/>
        </w:rPr>
        <w:t>7</w:t>
      </w:r>
      <w:r>
        <w:rPr>
          <w:noProof/>
        </w:rPr>
        <w:fldChar w:fldCharType="end"/>
      </w:r>
    </w:p>
    <w:p w14:paraId="140D79EB" w14:textId="278F1298" w:rsidR="00A9111A" w:rsidRDefault="00A9111A">
      <w:pPr>
        <w:pStyle w:val="TOC2"/>
        <w:rPr>
          <w:rFonts w:asciiTheme="minorHAnsi" w:eastAsiaTheme="minorEastAsia" w:hAnsiTheme="minorHAnsi" w:cstheme="minorBidi"/>
          <w:smallCaps w:val="0"/>
          <w:noProof/>
          <w:sz w:val="22"/>
          <w:szCs w:val="22"/>
        </w:rPr>
      </w:pPr>
      <w:r>
        <w:rPr>
          <w:noProof/>
        </w:rPr>
        <w:t>Redemption</w:t>
      </w:r>
      <w:r>
        <w:rPr>
          <w:noProof/>
        </w:rPr>
        <w:tab/>
      </w:r>
      <w:r>
        <w:rPr>
          <w:noProof/>
        </w:rPr>
        <w:fldChar w:fldCharType="begin"/>
      </w:r>
      <w:r>
        <w:rPr>
          <w:noProof/>
        </w:rPr>
        <w:instrText xml:space="preserve"> PAGEREF _Toc101442308 \h </w:instrText>
      </w:r>
      <w:r>
        <w:rPr>
          <w:noProof/>
        </w:rPr>
      </w:r>
      <w:r>
        <w:rPr>
          <w:noProof/>
        </w:rPr>
        <w:fldChar w:fldCharType="separate"/>
      </w:r>
      <w:r w:rsidR="006310B6">
        <w:rPr>
          <w:noProof/>
        </w:rPr>
        <w:t>7</w:t>
      </w:r>
      <w:r>
        <w:rPr>
          <w:noProof/>
        </w:rPr>
        <w:fldChar w:fldCharType="end"/>
      </w:r>
    </w:p>
    <w:p w14:paraId="640AEF81" w14:textId="5B8ED243" w:rsidR="00A9111A" w:rsidRDefault="00A9111A">
      <w:pPr>
        <w:pStyle w:val="TOC2"/>
        <w:rPr>
          <w:rFonts w:asciiTheme="minorHAnsi" w:eastAsiaTheme="minorEastAsia" w:hAnsiTheme="minorHAnsi" w:cstheme="minorBidi"/>
          <w:smallCaps w:val="0"/>
          <w:noProof/>
          <w:sz w:val="22"/>
          <w:szCs w:val="22"/>
        </w:rPr>
      </w:pPr>
      <w:r>
        <w:rPr>
          <w:noProof/>
        </w:rPr>
        <w:t>Defeasance</w:t>
      </w:r>
      <w:r>
        <w:rPr>
          <w:noProof/>
        </w:rPr>
        <w:tab/>
      </w:r>
      <w:r>
        <w:rPr>
          <w:noProof/>
        </w:rPr>
        <w:fldChar w:fldCharType="begin"/>
      </w:r>
      <w:r>
        <w:rPr>
          <w:noProof/>
        </w:rPr>
        <w:instrText xml:space="preserve"> PAGEREF _Toc101442309 \h </w:instrText>
      </w:r>
      <w:r>
        <w:rPr>
          <w:noProof/>
        </w:rPr>
      </w:r>
      <w:r>
        <w:rPr>
          <w:noProof/>
        </w:rPr>
        <w:fldChar w:fldCharType="separate"/>
      </w:r>
      <w:r w:rsidR="006310B6">
        <w:rPr>
          <w:noProof/>
        </w:rPr>
        <w:t>10</w:t>
      </w:r>
      <w:r>
        <w:rPr>
          <w:noProof/>
        </w:rPr>
        <w:fldChar w:fldCharType="end"/>
      </w:r>
    </w:p>
    <w:p w14:paraId="12931E7A" w14:textId="5C69155D" w:rsidR="00A9111A" w:rsidRDefault="00A9111A">
      <w:pPr>
        <w:pStyle w:val="TOC1"/>
        <w:rPr>
          <w:rFonts w:asciiTheme="minorHAnsi" w:eastAsiaTheme="minorEastAsia" w:hAnsiTheme="minorHAnsi" w:cstheme="minorBidi"/>
          <w:b w:val="0"/>
          <w:bCs w:val="0"/>
          <w:caps w:val="0"/>
          <w:noProof/>
          <w:sz w:val="22"/>
          <w:szCs w:val="22"/>
        </w:rPr>
      </w:pPr>
      <w:r>
        <w:rPr>
          <w:noProof/>
        </w:rPr>
        <w:t>TRANSFER RESTRICTIONS</w:t>
      </w:r>
      <w:r>
        <w:rPr>
          <w:noProof/>
        </w:rPr>
        <w:tab/>
      </w:r>
      <w:r>
        <w:rPr>
          <w:noProof/>
        </w:rPr>
        <w:fldChar w:fldCharType="begin"/>
      </w:r>
      <w:r>
        <w:rPr>
          <w:noProof/>
        </w:rPr>
        <w:instrText xml:space="preserve"> PAGEREF _Toc101442310 \h </w:instrText>
      </w:r>
      <w:r>
        <w:rPr>
          <w:noProof/>
        </w:rPr>
      </w:r>
      <w:r>
        <w:rPr>
          <w:noProof/>
        </w:rPr>
        <w:fldChar w:fldCharType="separate"/>
      </w:r>
      <w:r w:rsidR="006310B6">
        <w:rPr>
          <w:noProof/>
        </w:rPr>
        <w:t>12</w:t>
      </w:r>
      <w:r>
        <w:rPr>
          <w:noProof/>
        </w:rPr>
        <w:fldChar w:fldCharType="end"/>
      </w:r>
    </w:p>
    <w:p w14:paraId="3104F667" w14:textId="3AF4D697" w:rsidR="00A9111A" w:rsidRDefault="00A9111A">
      <w:pPr>
        <w:pStyle w:val="TOC1"/>
        <w:rPr>
          <w:rFonts w:asciiTheme="minorHAnsi" w:eastAsiaTheme="minorEastAsia" w:hAnsiTheme="minorHAnsi" w:cstheme="minorBidi"/>
          <w:b w:val="0"/>
          <w:bCs w:val="0"/>
          <w:caps w:val="0"/>
          <w:noProof/>
          <w:sz w:val="22"/>
          <w:szCs w:val="22"/>
        </w:rPr>
      </w:pPr>
      <w:r>
        <w:rPr>
          <w:noProof/>
        </w:rPr>
        <w:t>ESTIMATED SOURCES AND USES OF FUNDS</w:t>
      </w:r>
      <w:r>
        <w:rPr>
          <w:noProof/>
        </w:rPr>
        <w:tab/>
      </w:r>
      <w:r>
        <w:rPr>
          <w:noProof/>
        </w:rPr>
        <w:fldChar w:fldCharType="begin"/>
      </w:r>
      <w:r>
        <w:rPr>
          <w:noProof/>
        </w:rPr>
        <w:instrText xml:space="preserve"> PAGEREF _Toc101442311 \h </w:instrText>
      </w:r>
      <w:r>
        <w:rPr>
          <w:noProof/>
        </w:rPr>
      </w:r>
      <w:r>
        <w:rPr>
          <w:noProof/>
        </w:rPr>
        <w:fldChar w:fldCharType="separate"/>
      </w:r>
      <w:r w:rsidR="006310B6">
        <w:rPr>
          <w:noProof/>
        </w:rPr>
        <w:t>12</w:t>
      </w:r>
      <w:r>
        <w:rPr>
          <w:noProof/>
        </w:rPr>
        <w:fldChar w:fldCharType="end"/>
      </w:r>
    </w:p>
    <w:p w14:paraId="266D9D38" w14:textId="731002EF" w:rsidR="00A9111A" w:rsidRDefault="00A9111A">
      <w:pPr>
        <w:pStyle w:val="TOC1"/>
        <w:rPr>
          <w:rFonts w:asciiTheme="minorHAnsi" w:eastAsiaTheme="minorEastAsia" w:hAnsiTheme="minorHAnsi" w:cstheme="minorBidi"/>
          <w:b w:val="0"/>
          <w:bCs w:val="0"/>
          <w:caps w:val="0"/>
          <w:noProof/>
          <w:sz w:val="22"/>
          <w:szCs w:val="22"/>
        </w:rPr>
      </w:pPr>
      <w:r>
        <w:rPr>
          <w:noProof/>
        </w:rPr>
        <w:t>THE FACILITY</w:t>
      </w:r>
      <w:r>
        <w:rPr>
          <w:noProof/>
        </w:rPr>
        <w:tab/>
      </w:r>
      <w:r>
        <w:rPr>
          <w:noProof/>
        </w:rPr>
        <w:fldChar w:fldCharType="begin"/>
      </w:r>
      <w:r>
        <w:rPr>
          <w:noProof/>
        </w:rPr>
        <w:instrText xml:space="preserve"> PAGEREF _Toc101442312 \h </w:instrText>
      </w:r>
      <w:r>
        <w:rPr>
          <w:noProof/>
        </w:rPr>
      </w:r>
      <w:r>
        <w:rPr>
          <w:noProof/>
        </w:rPr>
        <w:fldChar w:fldCharType="separate"/>
      </w:r>
      <w:r w:rsidR="006310B6">
        <w:rPr>
          <w:noProof/>
        </w:rPr>
        <w:t>13</w:t>
      </w:r>
      <w:r>
        <w:rPr>
          <w:noProof/>
        </w:rPr>
        <w:fldChar w:fldCharType="end"/>
      </w:r>
    </w:p>
    <w:p w14:paraId="563531FA" w14:textId="61236591" w:rsidR="00A9111A" w:rsidRDefault="00A9111A">
      <w:pPr>
        <w:pStyle w:val="TOC2"/>
        <w:rPr>
          <w:rFonts w:asciiTheme="minorHAnsi" w:eastAsiaTheme="minorEastAsia" w:hAnsiTheme="minorHAnsi" w:cstheme="minorBidi"/>
          <w:smallCaps w:val="0"/>
          <w:noProof/>
          <w:sz w:val="22"/>
          <w:szCs w:val="22"/>
        </w:rPr>
      </w:pPr>
      <w:r>
        <w:rPr>
          <w:noProof/>
        </w:rPr>
        <w:t>Appraisal</w:t>
      </w:r>
      <w:r>
        <w:rPr>
          <w:noProof/>
        </w:rPr>
        <w:tab/>
      </w:r>
      <w:r>
        <w:rPr>
          <w:noProof/>
        </w:rPr>
        <w:fldChar w:fldCharType="begin"/>
      </w:r>
      <w:r>
        <w:rPr>
          <w:noProof/>
        </w:rPr>
        <w:instrText xml:space="preserve"> PAGEREF _Toc101442313 \h </w:instrText>
      </w:r>
      <w:r>
        <w:rPr>
          <w:noProof/>
        </w:rPr>
      </w:r>
      <w:r>
        <w:rPr>
          <w:noProof/>
        </w:rPr>
        <w:fldChar w:fldCharType="separate"/>
      </w:r>
      <w:r w:rsidR="006310B6">
        <w:rPr>
          <w:noProof/>
        </w:rPr>
        <w:t>13</w:t>
      </w:r>
      <w:r>
        <w:rPr>
          <w:noProof/>
        </w:rPr>
        <w:fldChar w:fldCharType="end"/>
      </w:r>
    </w:p>
    <w:p w14:paraId="51CB2C58" w14:textId="5A45C7A6" w:rsidR="00A9111A" w:rsidRDefault="00A9111A">
      <w:pPr>
        <w:pStyle w:val="TOC1"/>
        <w:rPr>
          <w:rFonts w:asciiTheme="minorHAnsi" w:eastAsiaTheme="minorEastAsia" w:hAnsiTheme="minorHAnsi" w:cstheme="minorBidi"/>
          <w:b w:val="0"/>
          <w:bCs w:val="0"/>
          <w:caps w:val="0"/>
          <w:noProof/>
          <w:sz w:val="22"/>
          <w:szCs w:val="22"/>
        </w:rPr>
      </w:pPr>
      <w:r>
        <w:rPr>
          <w:noProof/>
        </w:rPr>
        <w:t>DEBT SERVICE SCHEDULE</w:t>
      </w:r>
      <w:r>
        <w:rPr>
          <w:noProof/>
        </w:rPr>
        <w:tab/>
      </w:r>
      <w:r>
        <w:rPr>
          <w:noProof/>
        </w:rPr>
        <w:fldChar w:fldCharType="begin"/>
      </w:r>
      <w:r>
        <w:rPr>
          <w:noProof/>
        </w:rPr>
        <w:instrText xml:space="preserve"> PAGEREF _Toc101442314 \h </w:instrText>
      </w:r>
      <w:r>
        <w:rPr>
          <w:noProof/>
        </w:rPr>
      </w:r>
      <w:r>
        <w:rPr>
          <w:noProof/>
        </w:rPr>
        <w:fldChar w:fldCharType="separate"/>
      </w:r>
      <w:r w:rsidR="006310B6">
        <w:rPr>
          <w:noProof/>
        </w:rPr>
        <w:t>14</w:t>
      </w:r>
      <w:r>
        <w:rPr>
          <w:noProof/>
        </w:rPr>
        <w:fldChar w:fldCharType="end"/>
      </w:r>
    </w:p>
    <w:p w14:paraId="7A7114B7" w14:textId="7210EBD7" w:rsidR="00A9111A" w:rsidRDefault="00A9111A">
      <w:pPr>
        <w:pStyle w:val="TOC1"/>
        <w:rPr>
          <w:rFonts w:asciiTheme="minorHAnsi" w:eastAsiaTheme="minorEastAsia" w:hAnsiTheme="minorHAnsi" w:cstheme="minorBidi"/>
          <w:b w:val="0"/>
          <w:bCs w:val="0"/>
          <w:caps w:val="0"/>
          <w:noProof/>
          <w:sz w:val="22"/>
          <w:szCs w:val="22"/>
        </w:rPr>
      </w:pPr>
      <w:r>
        <w:rPr>
          <w:noProof/>
        </w:rPr>
        <w:t>SECURITY AND SOURCES OF PAYMENT FOR THE BONDS</w:t>
      </w:r>
      <w:r>
        <w:rPr>
          <w:noProof/>
        </w:rPr>
        <w:tab/>
      </w:r>
      <w:r>
        <w:rPr>
          <w:noProof/>
        </w:rPr>
        <w:fldChar w:fldCharType="begin"/>
      </w:r>
      <w:r>
        <w:rPr>
          <w:noProof/>
        </w:rPr>
        <w:instrText xml:space="preserve"> PAGEREF _Toc101442315 \h </w:instrText>
      </w:r>
      <w:r>
        <w:rPr>
          <w:noProof/>
        </w:rPr>
      </w:r>
      <w:r>
        <w:rPr>
          <w:noProof/>
        </w:rPr>
        <w:fldChar w:fldCharType="separate"/>
      </w:r>
      <w:r w:rsidR="006310B6">
        <w:rPr>
          <w:noProof/>
        </w:rPr>
        <w:t>15</w:t>
      </w:r>
      <w:r>
        <w:rPr>
          <w:noProof/>
        </w:rPr>
        <w:fldChar w:fldCharType="end"/>
      </w:r>
    </w:p>
    <w:p w14:paraId="5F34AE22" w14:textId="0FDD4336" w:rsidR="00A9111A" w:rsidRDefault="00A9111A">
      <w:pPr>
        <w:pStyle w:val="TOC2"/>
        <w:rPr>
          <w:rFonts w:asciiTheme="minorHAnsi" w:eastAsiaTheme="minorEastAsia" w:hAnsiTheme="minorHAnsi" w:cstheme="minorBidi"/>
          <w:smallCaps w:val="0"/>
          <w:noProof/>
          <w:sz w:val="22"/>
          <w:szCs w:val="22"/>
        </w:rPr>
      </w:pPr>
      <w:r>
        <w:rPr>
          <w:noProof/>
        </w:rPr>
        <w:t>Limited Obligations of the Authority</w:t>
      </w:r>
      <w:r>
        <w:rPr>
          <w:noProof/>
        </w:rPr>
        <w:tab/>
      </w:r>
      <w:r>
        <w:rPr>
          <w:noProof/>
        </w:rPr>
        <w:fldChar w:fldCharType="begin"/>
      </w:r>
      <w:r>
        <w:rPr>
          <w:noProof/>
        </w:rPr>
        <w:instrText xml:space="preserve"> PAGEREF _Toc101442316 \h </w:instrText>
      </w:r>
      <w:r>
        <w:rPr>
          <w:noProof/>
        </w:rPr>
      </w:r>
      <w:r>
        <w:rPr>
          <w:noProof/>
        </w:rPr>
        <w:fldChar w:fldCharType="separate"/>
      </w:r>
      <w:r w:rsidR="006310B6">
        <w:rPr>
          <w:noProof/>
        </w:rPr>
        <w:t>15</w:t>
      </w:r>
      <w:r>
        <w:rPr>
          <w:noProof/>
        </w:rPr>
        <w:fldChar w:fldCharType="end"/>
      </w:r>
    </w:p>
    <w:p w14:paraId="03093FB9" w14:textId="520AFA3F" w:rsidR="00A9111A" w:rsidRDefault="00A9111A">
      <w:pPr>
        <w:pStyle w:val="TOC2"/>
        <w:rPr>
          <w:rFonts w:asciiTheme="minorHAnsi" w:eastAsiaTheme="minorEastAsia" w:hAnsiTheme="minorHAnsi" w:cstheme="minorBidi"/>
          <w:smallCaps w:val="0"/>
          <w:noProof/>
          <w:sz w:val="22"/>
          <w:szCs w:val="22"/>
        </w:rPr>
      </w:pPr>
      <w:r>
        <w:rPr>
          <w:noProof/>
        </w:rPr>
        <w:t>Bond Indenture</w:t>
      </w:r>
      <w:r>
        <w:rPr>
          <w:noProof/>
        </w:rPr>
        <w:tab/>
      </w:r>
      <w:r>
        <w:rPr>
          <w:noProof/>
        </w:rPr>
        <w:fldChar w:fldCharType="begin"/>
      </w:r>
      <w:r>
        <w:rPr>
          <w:noProof/>
        </w:rPr>
        <w:instrText xml:space="preserve"> PAGEREF _Toc101442317 \h </w:instrText>
      </w:r>
      <w:r>
        <w:rPr>
          <w:noProof/>
        </w:rPr>
      </w:r>
      <w:r>
        <w:rPr>
          <w:noProof/>
        </w:rPr>
        <w:fldChar w:fldCharType="separate"/>
      </w:r>
      <w:r w:rsidR="006310B6">
        <w:rPr>
          <w:noProof/>
        </w:rPr>
        <w:t>15</w:t>
      </w:r>
      <w:r>
        <w:rPr>
          <w:noProof/>
        </w:rPr>
        <w:fldChar w:fldCharType="end"/>
      </w:r>
    </w:p>
    <w:p w14:paraId="14DE48DE" w14:textId="4D3FB3CD" w:rsidR="00A9111A" w:rsidRDefault="00A9111A">
      <w:pPr>
        <w:pStyle w:val="TOC2"/>
        <w:rPr>
          <w:rFonts w:asciiTheme="minorHAnsi" w:eastAsiaTheme="minorEastAsia" w:hAnsiTheme="minorHAnsi" w:cstheme="minorBidi"/>
          <w:smallCaps w:val="0"/>
          <w:noProof/>
          <w:sz w:val="22"/>
          <w:szCs w:val="22"/>
        </w:rPr>
      </w:pPr>
      <w:r>
        <w:rPr>
          <w:noProof/>
        </w:rPr>
        <w:t>The Loan Agreement</w:t>
      </w:r>
      <w:r>
        <w:rPr>
          <w:noProof/>
        </w:rPr>
        <w:tab/>
      </w:r>
      <w:r>
        <w:rPr>
          <w:noProof/>
        </w:rPr>
        <w:fldChar w:fldCharType="begin"/>
      </w:r>
      <w:r>
        <w:rPr>
          <w:noProof/>
        </w:rPr>
        <w:instrText xml:space="preserve"> PAGEREF _Toc101442318 \h </w:instrText>
      </w:r>
      <w:r>
        <w:rPr>
          <w:noProof/>
        </w:rPr>
      </w:r>
      <w:r>
        <w:rPr>
          <w:noProof/>
        </w:rPr>
        <w:fldChar w:fldCharType="separate"/>
      </w:r>
      <w:r w:rsidR="006310B6">
        <w:rPr>
          <w:noProof/>
        </w:rPr>
        <w:t>18</w:t>
      </w:r>
      <w:r>
        <w:rPr>
          <w:noProof/>
        </w:rPr>
        <w:fldChar w:fldCharType="end"/>
      </w:r>
    </w:p>
    <w:p w14:paraId="2E9E2A05" w14:textId="2D9AFA09" w:rsidR="00A9111A" w:rsidRDefault="00A9111A">
      <w:pPr>
        <w:pStyle w:val="TOC2"/>
        <w:rPr>
          <w:rFonts w:asciiTheme="minorHAnsi" w:eastAsiaTheme="minorEastAsia" w:hAnsiTheme="minorHAnsi" w:cstheme="minorBidi"/>
          <w:smallCaps w:val="0"/>
          <w:noProof/>
          <w:sz w:val="22"/>
          <w:szCs w:val="22"/>
        </w:rPr>
      </w:pPr>
      <w:r>
        <w:rPr>
          <w:noProof/>
        </w:rPr>
        <w:t>The Master Indenture</w:t>
      </w:r>
      <w:r>
        <w:rPr>
          <w:noProof/>
        </w:rPr>
        <w:tab/>
      </w:r>
      <w:r>
        <w:rPr>
          <w:noProof/>
        </w:rPr>
        <w:fldChar w:fldCharType="begin"/>
      </w:r>
      <w:r>
        <w:rPr>
          <w:noProof/>
        </w:rPr>
        <w:instrText xml:space="preserve"> PAGEREF _Toc101442319 \h </w:instrText>
      </w:r>
      <w:r>
        <w:rPr>
          <w:noProof/>
        </w:rPr>
      </w:r>
      <w:r>
        <w:rPr>
          <w:noProof/>
        </w:rPr>
        <w:fldChar w:fldCharType="separate"/>
      </w:r>
      <w:r w:rsidR="006310B6">
        <w:rPr>
          <w:noProof/>
        </w:rPr>
        <w:t>18</w:t>
      </w:r>
      <w:r>
        <w:rPr>
          <w:noProof/>
        </w:rPr>
        <w:fldChar w:fldCharType="end"/>
      </w:r>
    </w:p>
    <w:p w14:paraId="04BEC33C" w14:textId="49A7395F" w:rsidR="00A9111A" w:rsidRDefault="00A9111A">
      <w:pPr>
        <w:pStyle w:val="TOC2"/>
        <w:rPr>
          <w:rFonts w:asciiTheme="minorHAnsi" w:eastAsiaTheme="minorEastAsia" w:hAnsiTheme="minorHAnsi" w:cstheme="minorBidi"/>
          <w:smallCaps w:val="0"/>
          <w:noProof/>
          <w:sz w:val="22"/>
          <w:szCs w:val="22"/>
        </w:rPr>
      </w:pPr>
      <w:r>
        <w:rPr>
          <w:noProof/>
        </w:rPr>
        <w:t>Mortgage</w:t>
      </w:r>
      <w:r>
        <w:rPr>
          <w:noProof/>
        </w:rPr>
        <w:tab/>
      </w:r>
      <w:r>
        <w:rPr>
          <w:noProof/>
        </w:rPr>
        <w:fldChar w:fldCharType="begin"/>
      </w:r>
      <w:r>
        <w:rPr>
          <w:noProof/>
        </w:rPr>
        <w:instrText xml:space="preserve"> PAGEREF _Toc101442320 \h </w:instrText>
      </w:r>
      <w:r>
        <w:rPr>
          <w:noProof/>
        </w:rPr>
      </w:r>
      <w:r>
        <w:rPr>
          <w:noProof/>
        </w:rPr>
        <w:fldChar w:fldCharType="separate"/>
      </w:r>
      <w:r w:rsidR="006310B6">
        <w:rPr>
          <w:noProof/>
        </w:rPr>
        <w:t>28</w:t>
      </w:r>
      <w:r>
        <w:rPr>
          <w:noProof/>
        </w:rPr>
        <w:fldChar w:fldCharType="end"/>
      </w:r>
    </w:p>
    <w:p w14:paraId="255477DE" w14:textId="48233E0D" w:rsidR="00A9111A" w:rsidRDefault="00A9111A">
      <w:pPr>
        <w:pStyle w:val="TOC1"/>
        <w:rPr>
          <w:rFonts w:asciiTheme="minorHAnsi" w:eastAsiaTheme="minorEastAsia" w:hAnsiTheme="minorHAnsi" w:cstheme="minorBidi"/>
          <w:b w:val="0"/>
          <w:bCs w:val="0"/>
          <w:caps w:val="0"/>
          <w:noProof/>
          <w:sz w:val="22"/>
          <w:szCs w:val="22"/>
        </w:rPr>
      </w:pPr>
      <w:r>
        <w:rPr>
          <w:noProof/>
        </w:rPr>
        <w:t>THE LEASE</w:t>
      </w:r>
      <w:r>
        <w:rPr>
          <w:noProof/>
        </w:rPr>
        <w:tab/>
      </w:r>
      <w:r>
        <w:rPr>
          <w:noProof/>
        </w:rPr>
        <w:fldChar w:fldCharType="begin"/>
      </w:r>
      <w:r>
        <w:rPr>
          <w:noProof/>
        </w:rPr>
        <w:instrText xml:space="preserve"> PAGEREF _Toc101442321 \h </w:instrText>
      </w:r>
      <w:r>
        <w:rPr>
          <w:noProof/>
        </w:rPr>
      </w:r>
      <w:r>
        <w:rPr>
          <w:noProof/>
        </w:rPr>
        <w:fldChar w:fldCharType="separate"/>
      </w:r>
      <w:r w:rsidR="006310B6">
        <w:rPr>
          <w:noProof/>
        </w:rPr>
        <w:t>28</w:t>
      </w:r>
      <w:r>
        <w:rPr>
          <w:noProof/>
        </w:rPr>
        <w:fldChar w:fldCharType="end"/>
      </w:r>
    </w:p>
    <w:p w14:paraId="3487336D" w14:textId="0B591A34" w:rsidR="00A9111A" w:rsidRDefault="00A9111A">
      <w:pPr>
        <w:pStyle w:val="TOC2"/>
        <w:rPr>
          <w:rFonts w:asciiTheme="minorHAnsi" w:eastAsiaTheme="minorEastAsia" w:hAnsiTheme="minorHAnsi" w:cstheme="minorBidi"/>
          <w:smallCaps w:val="0"/>
          <w:noProof/>
          <w:sz w:val="22"/>
          <w:szCs w:val="22"/>
        </w:rPr>
      </w:pPr>
      <w:r>
        <w:rPr>
          <w:noProof/>
        </w:rPr>
        <w:t>General</w:t>
      </w:r>
      <w:r>
        <w:rPr>
          <w:noProof/>
        </w:rPr>
        <w:tab/>
      </w:r>
      <w:r>
        <w:rPr>
          <w:noProof/>
        </w:rPr>
        <w:fldChar w:fldCharType="begin"/>
      </w:r>
      <w:r>
        <w:rPr>
          <w:noProof/>
        </w:rPr>
        <w:instrText xml:space="preserve"> PAGEREF _Toc101442322 \h </w:instrText>
      </w:r>
      <w:r>
        <w:rPr>
          <w:noProof/>
        </w:rPr>
      </w:r>
      <w:r>
        <w:rPr>
          <w:noProof/>
        </w:rPr>
        <w:fldChar w:fldCharType="separate"/>
      </w:r>
      <w:r w:rsidR="006310B6">
        <w:rPr>
          <w:noProof/>
        </w:rPr>
        <w:t>28</w:t>
      </w:r>
      <w:r>
        <w:rPr>
          <w:noProof/>
        </w:rPr>
        <w:fldChar w:fldCharType="end"/>
      </w:r>
    </w:p>
    <w:p w14:paraId="41CCA3C8" w14:textId="16229866" w:rsidR="00A9111A" w:rsidRDefault="00A9111A">
      <w:pPr>
        <w:pStyle w:val="TOC2"/>
        <w:rPr>
          <w:rFonts w:asciiTheme="minorHAnsi" w:eastAsiaTheme="minorEastAsia" w:hAnsiTheme="minorHAnsi" w:cstheme="minorBidi"/>
          <w:smallCaps w:val="0"/>
          <w:noProof/>
          <w:sz w:val="22"/>
          <w:szCs w:val="22"/>
        </w:rPr>
      </w:pPr>
      <w:r>
        <w:rPr>
          <w:noProof/>
        </w:rPr>
        <w:t>Payment of Rent</w:t>
      </w:r>
      <w:r>
        <w:rPr>
          <w:noProof/>
        </w:rPr>
        <w:tab/>
      </w:r>
      <w:r>
        <w:rPr>
          <w:noProof/>
        </w:rPr>
        <w:fldChar w:fldCharType="begin"/>
      </w:r>
      <w:r>
        <w:rPr>
          <w:noProof/>
        </w:rPr>
        <w:instrText xml:space="preserve"> PAGEREF _Toc101442323 \h </w:instrText>
      </w:r>
      <w:r>
        <w:rPr>
          <w:noProof/>
        </w:rPr>
      </w:r>
      <w:r>
        <w:rPr>
          <w:noProof/>
        </w:rPr>
        <w:fldChar w:fldCharType="separate"/>
      </w:r>
      <w:r w:rsidR="006310B6">
        <w:rPr>
          <w:noProof/>
        </w:rPr>
        <w:t>28</w:t>
      </w:r>
      <w:r>
        <w:rPr>
          <w:noProof/>
        </w:rPr>
        <w:fldChar w:fldCharType="end"/>
      </w:r>
    </w:p>
    <w:p w14:paraId="62B3F88F" w14:textId="6E6E5E94" w:rsidR="00A9111A" w:rsidRDefault="00A9111A">
      <w:pPr>
        <w:pStyle w:val="TOC2"/>
        <w:rPr>
          <w:rFonts w:asciiTheme="minorHAnsi" w:eastAsiaTheme="minorEastAsia" w:hAnsiTheme="minorHAnsi" w:cstheme="minorBidi"/>
          <w:smallCaps w:val="0"/>
          <w:noProof/>
          <w:sz w:val="22"/>
          <w:szCs w:val="22"/>
        </w:rPr>
      </w:pPr>
      <w:r>
        <w:rPr>
          <w:noProof/>
        </w:rPr>
        <w:t>Certain Covenants of Encore under the Lease</w:t>
      </w:r>
      <w:r>
        <w:rPr>
          <w:noProof/>
        </w:rPr>
        <w:tab/>
      </w:r>
      <w:r>
        <w:rPr>
          <w:noProof/>
        </w:rPr>
        <w:fldChar w:fldCharType="begin"/>
      </w:r>
      <w:r>
        <w:rPr>
          <w:noProof/>
        </w:rPr>
        <w:instrText xml:space="preserve"> PAGEREF _Toc101442324 \h </w:instrText>
      </w:r>
      <w:r>
        <w:rPr>
          <w:noProof/>
        </w:rPr>
      </w:r>
      <w:r>
        <w:rPr>
          <w:noProof/>
        </w:rPr>
        <w:fldChar w:fldCharType="separate"/>
      </w:r>
      <w:r w:rsidR="006310B6">
        <w:rPr>
          <w:noProof/>
        </w:rPr>
        <w:t>29</w:t>
      </w:r>
      <w:r>
        <w:rPr>
          <w:noProof/>
        </w:rPr>
        <w:fldChar w:fldCharType="end"/>
      </w:r>
    </w:p>
    <w:p w14:paraId="2D537C0A" w14:textId="7D375691" w:rsidR="00A9111A" w:rsidRDefault="00A9111A">
      <w:pPr>
        <w:pStyle w:val="TOC2"/>
        <w:rPr>
          <w:rFonts w:asciiTheme="minorHAnsi" w:eastAsiaTheme="minorEastAsia" w:hAnsiTheme="minorHAnsi" w:cstheme="minorBidi"/>
          <w:smallCaps w:val="0"/>
          <w:noProof/>
          <w:sz w:val="22"/>
          <w:szCs w:val="22"/>
        </w:rPr>
      </w:pPr>
      <w:r>
        <w:rPr>
          <w:noProof/>
        </w:rPr>
        <w:t>Intercreditor Agreement</w:t>
      </w:r>
      <w:r>
        <w:rPr>
          <w:noProof/>
        </w:rPr>
        <w:tab/>
      </w:r>
      <w:r>
        <w:rPr>
          <w:noProof/>
        </w:rPr>
        <w:fldChar w:fldCharType="begin"/>
      </w:r>
      <w:r>
        <w:rPr>
          <w:noProof/>
        </w:rPr>
        <w:instrText xml:space="preserve"> PAGEREF _Toc101442325 \h </w:instrText>
      </w:r>
      <w:r>
        <w:rPr>
          <w:noProof/>
        </w:rPr>
      </w:r>
      <w:r>
        <w:rPr>
          <w:noProof/>
        </w:rPr>
        <w:fldChar w:fldCharType="separate"/>
      </w:r>
      <w:r w:rsidR="006310B6">
        <w:rPr>
          <w:noProof/>
        </w:rPr>
        <w:t>32</w:t>
      </w:r>
      <w:r>
        <w:rPr>
          <w:noProof/>
        </w:rPr>
        <w:fldChar w:fldCharType="end"/>
      </w:r>
    </w:p>
    <w:p w14:paraId="76CA494C" w14:textId="7424B860" w:rsidR="00A9111A" w:rsidRDefault="00A9111A">
      <w:pPr>
        <w:pStyle w:val="TOC1"/>
        <w:rPr>
          <w:rFonts w:asciiTheme="minorHAnsi" w:eastAsiaTheme="minorEastAsia" w:hAnsiTheme="minorHAnsi" w:cstheme="minorBidi"/>
          <w:b w:val="0"/>
          <w:bCs w:val="0"/>
          <w:caps w:val="0"/>
          <w:noProof/>
          <w:sz w:val="22"/>
          <w:szCs w:val="22"/>
        </w:rPr>
      </w:pPr>
      <w:r>
        <w:rPr>
          <w:noProof/>
        </w:rPr>
        <w:t>CERTAIN RISK FACTORS</w:t>
      </w:r>
      <w:r>
        <w:rPr>
          <w:noProof/>
        </w:rPr>
        <w:tab/>
      </w:r>
      <w:r>
        <w:rPr>
          <w:noProof/>
        </w:rPr>
        <w:fldChar w:fldCharType="begin"/>
      </w:r>
      <w:r>
        <w:rPr>
          <w:noProof/>
        </w:rPr>
        <w:instrText xml:space="preserve"> PAGEREF _Toc101442326 \h </w:instrText>
      </w:r>
      <w:r>
        <w:rPr>
          <w:noProof/>
        </w:rPr>
      </w:r>
      <w:r>
        <w:rPr>
          <w:noProof/>
        </w:rPr>
        <w:fldChar w:fldCharType="separate"/>
      </w:r>
      <w:r w:rsidR="006310B6">
        <w:rPr>
          <w:noProof/>
        </w:rPr>
        <w:t>32</w:t>
      </w:r>
      <w:r>
        <w:rPr>
          <w:noProof/>
        </w:rPr>
        <w:fldChar w:fldCharType="end"/>
      </w:r>
    </w:p>
    <w:p w14:paraId="496AD541" w14:textId="17CBF253" w:rsidR="00A9111A" w:rsidRDefault="00A9111A">
      <w:pPr>
        <w:pStyle w:val="TOC2"/>
        <w:rPr>
          <w:rFonts w:asciiTheme="minorHAnsi" w:eastAsiaTheme="minorEastAsia" w:hAnsiTheme="minorHAnsi" w:cstheme="minorBidi"/>
          <w:smallCaps w:val="0"/>
          <w:noProof/>
          <w:sz w:val="22"/>
          <w:szCs w:val="22"/>
        </w:rPr>
      </w:pPr>
      <w:r>
        <w:rPr>
          <w:noProof/>
        </w:rPr>
        <w:t>Sufficiency of Revenues</w:t>
      </w:r>
      <w:r>
        <w:rPr>
          <w:noProof/>
        </w:rPr>
        <w:tab/>
      </w:r>
      <w:r>
        <w:rPr>
          <w:noProof/>
        </w:rPr>
        <w:fldChar w:fldCharType="begin"/>
      </w:r>
      <w:r>
        <w:rPr>
          <w:noProof/>
        </w:rPr>
        <w:instrText xml:space="preserve"> PAGEREF _Toc101442327 \h </w:instrText>
      </w:r>
      <w:r>
        <w:rPr>
          <w:noProof/>
        </w:rPr>
      </w:r>
      <w:r>
        <w:rPr>
          <w:noProof/>
        </w:rPr>
        <w:fldChar w:fldCharType="separate"/>
      </w:r>
      <w:r w:rsidR="006310B6">
        <w:rPr>
          <w:noProof/>
        </w:rPr>
        <w:t>33</w:t>
      </w:r>
      <w:r>
        <w:rPr>
          <w:noProof/>
        </w:rPr>
        <w:fldChar w:fldCharType="end"/>
      </w:r>
    </w:p>
    <w:p w14:paraId="22840724" w14:textId="0020AA30" w:rsidR="00A9111A" w:rsidRDefault="00A9111A">
      <w:pPr>
        <w:pStyle w:val="TOC2"/>
        <w:rPr>
          <w:rFonts w:asciiTheme="minorHAnsi" w:eastAsiaTheme="minorEastAsia" w:hAnsiTheme="minorHAnsi" w:cstheme="minorBidi"/>
          <w:smallCaps w:val="0"/>
          <w:noProof/>
          <w:sz w:val="22"/>
          <w:szCs w:val="22"/>
        </w:rPr>
      </w:pPr>
      <w:r w:rsidRPr="00B03AB2">
        <w:rPr>
          <w:rFonts w:eastAsiaTheme="minorEastAsia"/>
          <w:noProof/>
        </w:rPr>
        <w:t>Outbreak of Disease; Coronavirus</w:t>
      </w:r>
      <w:r>
        <w:rPr>
          <w:noProof/>
        </w:rPr>
        <w:tab/>
      </w:r>
      <w:r>
        <w:rPr>
          <w:noProof/>
        </w:rPr>
        <w:fldChar w:fldCharType="begin"/>
      </w:r>
      <w:r>
        <w:rPr>
          <w:noProof/>
        </w:rPr>
        <w:instrText xml:space="preserve"> PAGEREF _Toc101442328 \h </w:instrText>
      </w:r>
      <w:r>
        <w:rPr>
          <w:noProof/>
        </w:rPr>
      </w:r>
      <w:r>
        <w:rPr>
          <w:noProof/>
        </w:rPr>
        <w:fldChar w:fldCharType="separate"/>
      </w:r>
      <w:r w:rsidR="006310B6">
        <w:rPr>
          <w:noProof/>
        </w:rPr>
        <w:t>34</w:t>
      </w:r>
      <w:r>
        <w:rPr>
          <w:noProof/>
        </w:rPr>
        <w:fldChar w:fldCharType="end"/>
      </w:r>
    </w:p>
    <w:p w14:paraId="3E12B277" w14:textId="70162B73" w:rsidR="00A9111A" w:rsidRDefault="00A9111A">
      <w:pPr>
        <w:pStyle w:val="TOC2"/>
        <w:rPr>
          <w:rFonts w:asciiTheme="minorHAnsi" w:eastAsiaTheme="minorEastAsia" w:hAnsiTheme="minorHAnsi" w:cstheme="minorBidi"/>
          <w:smallCaps w:val="0"/>
          <w:noProof/>
          <w:sz w:val="22"/>
          <w:szCs w:val="22"/>
        </w:rPr>
      </w:pPr>
      <w:r>
        <w:rPr>
          <w:noProof/>
        </w:rPr>
        <w:t>Operating History; Reliance on Projections</w:t>
      </w:r>
      <w:r>
        <w:rPr>
          <w:noProof/>
        </w:rPr>
        <w:tab/>
      </w:r>
      <w:r>
        <w:rPr>
          <w:noProof/>
        </w:rPr>
        <w:fldChar w:fldCharType="begin"/>
      </w:r>
      <w:r>
        <w:rPr>
          <w:noProof/>
        </w:rPr>
        <w:instrText xml:space="preserve"> PAGEREF _Toc101442329 \h </w:instrText>
      </w:r>
      <w:r>
        <w:rPr>
          <w:noProof/>
        </w:rPr>
      </w:r>
      <w:r>
        <w:rPr>
          <w:noProof/>
        </w:rPr>
        <w:fldChar w:fldCharType="separate"/>
      </w:r>
      <w:r w:rsidR="006310B6">
        <w:rPr>
          <w:noProof/>
        </w:rPr>
        <w:t>37</w:t>
      </w:r>
      <w:r>
        <w:rPr>
          <w:noProof/>
        </w:rPr>
        <w:fldChar w:fldCharType="end"/>
      </w:r>
    </w:p>
    <w:p w14:paraId="6E555685" w14:textId="63C8E2BB" w:rsidR="00A9111A" w:rsidRDefault="00A9111A">
      <w:pPr>
        <w:pStyle w:val="TOC2"/>
        <w:rPr>
          <w:rFonts w:asciiTheme="minorHAnsi" w:eastAsiaTheme="minorEastAsia" w:hAnsiTheme="minorHAnsi" w:cstheme="minorBidi"/>
          <w:smallCaps w:val="0"/>
          <w:noProof/>
          <w:sz w:val="22"/>
          <w:szCs w:val="22"/>
        </w:rPr>
      </w:pPr>
      <w:r w:rsidRPr="00B03AB2">
        <w:rPr>
          <w:rFonts w:eastAsia="Calibri"/>
          <w:noProof/>
        </w:rPr>
        <w:t>Dependence</w:t>
      </w:r>
      <w:r w:rsidRPr="00B03AB2">
        <w:rPr>
          <w:rFonts w:eastAsia="Calibri"/>
          <w:noProof/>
          <w:spacing w:val="-4"/>
        </w:rPr>
        <w:t xml:space="preserve"> </w:t>
      </w:r>
      <w:r w:rsidRPr="00B03AB2">
        <w:rPr>
          <w:rFonts w:eastAsia="Calibri"/>
          <w:noProof/>
          <w:spacing w:val="-1"/>
        </w:rPr>
        <w:t>o</w:t>
      </w:r>
      <w:r w:rsidRPr="00B03AB2">
        <w:rPr>
          <w:rFonts w:eastAsia="Calibri"/>
          <w:noProof/>
        </w:rPr>
        <w:t>n</w:t>
      </w:r>
      <w:r w:rsidRPr="00B03AB2">
        <w:rPr>
          <w:rFonts w:eastAsia="Calibri"/>
          <w:noProof/>
          <w:spacing w:val="-4"/>
        </w:rPr>
        <w:t xml:space="preserve"> </w:t>
      </w:r>
      <w:r w:rsidRPr="00B03AB2">
        <w:rPr>
          <w:rFonts w:eastAsia="Calibri"/>
          <w:noProof/>
        </w:rPr>
        <w:t>State</w:t>
      </w:r>
      <w:r w:rsidRPr="00B03AB2">
        <w:rPr>
          <w:rFonts w:eastAsia="Calibri"/>
          <w:noProof/>
          <w:spacing w:val="-4"/>
        </w:rPr>
        <w:t xml:space="preserve"> </w:t>
      </w:r>
      <w:r w:rsidRPr="00B03AB2">
        <w:rPr>
          <w:rFonts w:eastAsia="Calibri"/>
          <w:noProof/>
        </w:rPr>
        <w:t>Aid</w:t>
      </w:r>
      <w:r w:rsidRPr="00B03AB2">
        <w:rPr>
          <w:rFonts w:eastAsia="Calibri"/>
          <w:noProof/>
          <w:spacing w:val="-4"/>
        </w:rPr>
        <w:t xml:space="preserve"> </w:t>
      </w:r>
      <w:r w:rsidRPr="00B03AB2">
        <w:rPr>
          <w:rFonts w:eastAsia="Calibri"/>
          <w:noProof/>
        </w:rPr>
        <w:t>Payments</w:t>
      </w:r>
      <w:r w:rsidRPr="00B03AB2">
        <w:rPr>
          <w:rFonts w:eastAsia="Calibri"/>
          <w:noProof/>
          <w:spacing w:val="-4"/>
        </w:rPr>
        <w:t xml:space="preserve"> </w:t>
      </w:r>
      <w:r w:rsidRPr="00B03AB2">
        <w:rPr>
          <w:rFonts w:eastAsia="Calibri"/>
          <w:noProof/>
        </w:rPr>
        <w:t>that</w:t>
      </w:r>
      <w:r w:rsidRPr="00B03AB2">
        <w:rPr>
          <w:rFonts w:eastAsia="Calibri"/>
          <w:noProof/>
          <w:spacing w:val="-4"/>
        </w:rPr>
        <w:t xml:space="preserve"> </w:t>
      </w:r>
      <w:r w:rsidRPr="00B03AB2">
        <w:rPr>
          <w:rFonts w:eastAsia="Calibri"/>
          <w:noProof/>
        </w:rPr>
        <w:t>a</w:t>
      </w:r>
      <w:r w:rsidRPr="00B03AB2">
        <w:rPr>
          <w:rFonts w:eastAsia="Calibri"/>
          <w:noProof/>
          <w:spacing w:val="-4"/>
        </w:rPr>
        <w:t>r</w:t>
      </w:r>
      <w:r w:rsidRPr="00B03AB2">
        <w:rPr>
          <w:rFonts w:eastAsia="Calibri"/>
          <w:noProof/>
        </w:rPr>
        <w:t>e</w:t>
      </w:r>
      <w:r w:rsidRPr="00B03AB2">
        <w:rPr>
          <w:rFonts w:eastAsia="Calibri"/>
          <w:noProof/>
          <w:spacing w:val="-4"/>
        </w:rPr>
        <w:t xml:space="preserve"> </w:t>
      </w:r>
      <w:r w:rsidRPr="00B03AB2">
        <w:rPr>
          <w:rFonts w:eastAsia="Calibri"/>
          <w:noProof/>
        </w:rPr>
        <w:t>Subject</w:t>
      </w:r>
      <w:r w:rsidRPr="00B03AB2">
        <w:rPr>
          <w:rFonts w:eastAsia="Calibri"/>
          <w:noProof/>
          <w:spacing w:val="-3"/>
        </w:rPr>
        <w:t xml:space="preserve"> </w:t>
      </w:r>
      <w:r w:rsidRPr="00B03AB2">
        <w:rPr>
          <w:rFonts w:eastAsia="Calibri"/>
          <w:noProof/>
        </w:rPr>
        <w:t>to</w:t>
      </w:r>
      <w:r w:rsidRPr="00B03AB2">
        <w:rPr>
          <w:rFonts w:eastAsia="Calibri"/>
          <w:noProof/>
          <w:spacing w:val="-4"/>
        </w:rPr>
        <w:t xml:space="preserve"> </w:t>
      </w:r>
      <w:r w:rsidRPr="00B03AB2">
        <w:rPr>
          <w:rFonts w:eastAsia="Calibri"/>
          <w:noProof/>
        </w:rPr>
        <w:t>Annual</w:t>
      </w:r>
      <w:r w:rsidRPr="00B03AB2">
        <w:rPr>
          <w:rFonts w:eastAsia="Calibri"/>
          <w:noProof/>
          <w:spacing w:val="-4"/>
        </w:rPr>
        <w:t xml:space="preserve"> </w:t>
      </w:r>
      <w:r w:rsidRPr="00B03AB2">
        <w:rPr>
          <w:rFonts w:eastAsia="Calibri"/>
          <w:noProof/>
        </w:rPr>
        <w:t>Appropriati</w:t>
      </w:r>
      <w:r w:rsidRPr="00B03AB2">
        <w:rPr>
          <w:rFonts w:eastAsia="Calibri"/>
          <w:noProof/>
          <w:spacing w:val="-1"/>
        </w:rPr>
        <w:t>o</w:t>
      </w:r>
      <w:r w:rsidRPr="00B03AB2">
        <w:rPr>
          <w:rFonts w:eastAsia="Calibri"/>
          <w:noProof/>
        </w:rPr>
        <w:t>n</w:t>
      </w:r>
      <w:r w:rsidRPr="00B03AB2">
        <w:rPr>
          <w:rFonts w:eastAsia="Calibri"/>
          <w:noProof/>
          <w:spacing w:val="-4"/>
        </w:rPr>
        <w:t xml:space="preserve"> </w:t>
      </w:r>
      <w:r w:rsidRPr="00B03AB2">
        <w:rPr>
          <w:rFonts w:eastAsia="Calibri"/>
          <w:noProof/>
        </w:rPr>
        <w:t>and</w:t>
      </w:r>
      <w:r w:rsidRPr="00B03AB2">
        <w:rPr>
          <w:rFonts w:eastAsia="Calibri"/>
          <w:noProof/>
          <w:spacing w:val="-4"/>
        </w:rPr>
        <w:t xml:space="preserve"> </w:t>
      </w:r>
      <w:r w:rsidRPr="00B03AB2">
        <w:rPr>
          <w:rFonts w:eastAsia="Calibri"/>
          <w:noProof/>
        </w:rPr>
        <w:t>Poli</w:t>
      </w:r>
      <w:r w:rsidRPr="00B03AB2">
        <w:rPr>
          <w:rFonts w:eastAsia="Calibri"/>
          <w:noProof/>
          <w:spacing w:val="-1"/>
        </w:rPr>
        <w:t>t</w:t>
      </w:r>
      <w:r w:rsidRPr="00B03AB2">
        <w:rPr>
          <w:rFonts w:eastAsia="Calibri"/>
          <w:noProof/>
        </w:rPr>
        <w:t>ical</w:t>
      </w:r>
      <w:r w:rsidRPr="00B03AB2">
        <w:rPr>
          <w:rFonts w:eastAsia="Calibri"/>
          <w:noProof/>
          <w:spacing w:val="-4"/>
        </w:rPr>
        <w:t xml:space="preserve"> </w:t>
      </w:r>
      <w:r w:rsidRPr="00B03AB2">
        <w:rPr>
          <w:rFonts w:eastAsia="Calibri"/>
          <w:noProof/>
        </w:rPr>
        <w:t>Factors</w:t>
      </w:r>
      <w:r>
        <w:rPr>
          <w:noProof/>
        </w:rPr>
        <w:tab/>
      </w:r>
      <w:r>
        <w:rPr>
          <w:noProof/>
        </w:rPr>
        <w:fldChar w:fldCharType="begin"/>
      </w:r>
      <w:r>
        <w:rPr>
          <w:noProof/>
        </w:rPr>
        <w:instrText xml:space="preserve"> PAGEREF _Toc101442330 \h </w:instrText>
      </w:r>
      <w:r>
        <w:rPr>
          <w:noProof/>
        </w:rPr>
      </w:r>
      <w:r>
        <w:rPr>
          <w:noProof/>
        </w:rPr>
        <w:fldChar w:fldCharType="separate"/>
      </w:r>
      <w:r w:rsidR="006310B6">
        <w:rPr>
          <w:noProof/>
        </w:rPr>
        <w:t>37</w:t>
      </w:r>
      <w:r>
        <w:rPr>
          <w:noProof/>
        </w:rPr>
        <w:fldChar w:fldCharType="end"/>
      </w:r>
    </w:p>
    <w:p w14:paraId="5AE51D9B" w14:textId="52F56CF8" w:rsidR="00A9111A" w:rsidRDefault="00A9111A">
      <w:pPr>
        <w:pStyle w:val="TOC2"/>
        <w:rPr>
          <w:rFonts w:asciiTheme="minorHAnsi" w:eastAsiaTheme="minorEastAsia" w:hAnsiTheme="minorHAnsi" w:cstheme="minorBidi"/>
          <w:smallCaps w:val="0"/>
          <w:noProof/>
          <w:sz w:val="22"/>
          <w:szCs w:val="22"/>
        </w:rPr>
      </w:pPr>
      <w:r>
        <w:rPr>
          <w:noProof/>
        </w:rPr>
        <w:t>Possible Offsets to State Apportionment</w:t>
      </w:r>
      <w:r>
        <w:rPr>
          <w:noProof/>
        </w:rPr>
        <w:tab/>
      </w:r>
      <w:r>
        <w:rPr>
          <w:noProof/>
        </w:rPr>
        <w:fldChar w:fldCharType="begin"/>
      </w:r>
      <w:r>
        <w:rPr>
          <w:noProof/>
        </w:rPr>
        <w:instrText xml:space="preserve"> PAGEREF _Toc101442331 \h </w:instrText>
      </w:r>
      <w:r>
        <w:rPr>
          <w:noProof/>
        </w:rPr>
      </w:r>
      <w:r>
        <w:rPr>
          <w:noProof/>
        </w:rPr>
        <w:fldChar w:fldCharType="separate"/>
      </w:r>
      <w:r w:rsidR="006310B6">
        <w:rPr>
          <w:noProof/>
        </w:rPr>
        <w:t>38</w:t>
      </w:r>
      <w:r>
        <w:rPr>
          <w:noProof/>
        </w:rPr>
        <w:fldChar w:fldCharType="end"/>
      </w:r>
    </w:p>
    <w:p w14:paraId="22ADB5BA" w14:textId="4EABF779" w:rsidR="00A9111A" w:rsidRDefault="00A9111A">
      <w:pPr>
        <w:pStyle w:val="TOC2"/>
        <w:rPr>
          <w:rFonts w:asciiTheme="minorHAnsi" w:eastAsiaTheme="minorEastAsia" w:hAnsiTheme="minorHAnsi" w:cstheme="minorBidi"/>
          <w:smallCaps w:val="0"/>
          <w:noProof/>
          <w:sz w:val="22"/>
          <w:szCs w:val="22"/>
        </w:rPr>
      </w:pPr>
      <w:r>
        <w:rPr>
          <w:noProof/>
        </w:rPr>
        <w:t>Default Under the Lease; No Assurance Regarding Subsequent Tenant</w:t>
      </w:r>
      <w:r>
        <w:rPr>
          <w:noProof/>
        </w:rPr>
        <w:tab/>
      </w:r>
      <w:r>
        <w:rPr>
          <w:noProof/>
        </w:rPr>
        <w:fldChar w:fldCharType="begin"/>
      </w:r>
      <w:r>
        <w:rPr>
          <w:noProof/>
        </w:rPr>
        <w:instrText xml:space="preserve"> PAGEREF _Toc101442332 \h </w:instrText>
      </w:r>
      <w:r>
        <w:rPr>
          <w:noProof/>
        </w:rPr>
      </w:r>
      <w:r>
        <w:rPr>
          <w:noProof/>
        </w:rPr>
        <w:fldChar w:fldCharType="separate"/>
      </w:r>
      <w:r w:rsidR="006310B6">
        <w:rPr>
          <w:noProof/>
        </w:rPr>
        <w:t>38</w:t>
      </w:r>
      <w:r>
        <w:rPr>
          <w:noProof/>
        </w:rPr>
        <w:fldChar w:fldCharType="end"/>
      </w:r>
    </w:p>
    <w:p w14:paraId="7D21620E" w14:textId="1198A716" w:rsidR="00A9111A" w:rsidRDefault="00A9111A">
      <w:pPr>
        <w:pStyle w:val="TOC2"/>
        <w:rPr>
          <w:rFonts w:asciiTheme="minorHAnsi" w:eastAsiaTheme="minorEastAsia" w:hAnsiTheme="minorHAnsi" w:cstheme="minorBidi"/>
          <w:smallCaps w:val="0"/>
          <w:noProof/>
          <w:sz w:val="22"/>
          <w:szCs w:val="22"/>
        </w:rPr>
      </w:pPr>
      <w:r>
        <w:rPr>
          <w:noProof/>
        </w:rPr>
        <w:t>Survival of Lease after a Bond Default and Foreclosure</w:t>
      </w:r>
      <w:r>
        <w:rPr>
          <w:noProof/>
        </w:rPr>
        <w:tab/>
      </w:r>
      <w:r>
        <w:rPr>
          <w:noProof/>
        </w:rPr>
        <w:fldChar w:fldCharType="begin"/>
      </w:r>
      <w:r>
        <w:rPr>
          <w:noProof/>
        </w:rPr>
        <w:instrText xml:space="preserve"> PAGEREF _Toc101442333 \h </w:instrText>
      </w:r>
      <w:r>
        <w:rPr>
          <w:noProof/>
        </w:rPr>
      </w:r>
      <w:r>
        <w:rPr>
          <w:noProof/>
        </w:rPr>
        <w:fldChar w:fldCharType="separate"/>
      </w:r>
      <w:r w:rsidR="006310B6">
        <w:rPr>
          <w:noProof/>
        </w:rPr>
        <w:t>38</w:t>
      </w:r>
      <w:r>
        <w:rPr>
          <w:noProof/>
        </w:rPr>
        <w:fldChar w:fldCharType="end"/>
      </w:r>
    </w:p>
    <w:p w14:paraId="04BBA9DA" w14:textId="6F305545" w:rsidR="00A9111A" w:rsidRDefault="00A9111A">
      <w:pPr>
        <w:pStyle w:val="TOC2"/>
        <w:rPr>
          <w:rFonts w:asciiTheme="minorHAnsi" w:eastAsiaTheme="minorEastAsia" w:hAnsiTheme="minorHAnsi" w:cstheme="minorBidi"/>
          <w:smallCaps w:val="0"/>
          <w:noProof/>
          <w:sz w:val="22"/>
          <w:szCs w:val="22"/>
        </w:rPr>
      </w:pPr>
      <w:r>
        <w:rPr>
          <w:noProof/>
        </w:rPr>
        <w:t>Additional Indebtedness and Additional Obligated Group School Indebtedness</w:t>
      </w:r>
      <w:r>
        <w:rPr>
          <w:noProof/>
        </w:rPr>
        <w:tab/>
      </w:r>
      <w:r>
        <w:rPr>
          <w:noProof/>
        </w:rPr>
        <w:fldChar w:fldCharType="begin"/>
      </w:r>
      <w:r>
        <w:rPr>
          <w:noProof/>
        </w:rPr>
        <w:instrText xml:space="preserve"> PAGEREF _Toc101442334 \h </w:instrText>
      </w:r>
      <w:r>
        <w:rPr>
          <w:noProof/>
        </w:rPr>
      </w:r>
      <w:r>
        <w:rPr>
          <w:noProof/>
        </w:rPr>
        <w:fldChar w:fldCharType="separate"/>
      </w:r>
      <w:r w:rsidR="006310B6">
        <w:rPr>
          <w:noProof/>
        </w:rPr>
        <w:t>39</w:t>
      </w:r>
      <w:r>
        <w:rPr>
          <w:noProof/>
        </w:rPr>
        <w:fldChar w:fldCharType="end"/>
      </w:r>
    </w:p>
    <w:p w14:paraId="2E6FBFED" w14:textId="4CB748D9" w:rsidR="00A9111A" w:rsidRDefault="00A9111A">
      <w:pPr>
        <w:pStyle w:val="TOC2"/>
        <w:rPr>
          <w:rFonts w:asciiTheme="minorHAnsi" w:eastAsiaTheme="minorEastAsia" w:hAnsiTheme="minorHAnsi" w:cstheme="minorBidi"/>
          <w:smallCaps w:val="0"/>
          <w:noProof/>
          <w:sz w:val="22"/>
          <w:szCs w:val="22"/>
        </w:rPr>
      </w:pPr>
      <w:r>
        <w:rPr>
          <w:noProof/>
        </w:rPr>
        <w:t>Addition and Removal of Members</w:t>
      </w:r>
      <w:r>
        <w:rPr>
          <w:noProof/>
        </w:rPr>
        <w:tab/>
      </w:r>
      <w:r>
        <w:rPr>
          <w:noProof/>
        </w:rPr>
        <w:fldChar w:fldCharType="begin"/>
      </w:r>
      <w:r>
        <w:rPr>
          <w:noProof/>
        </w:rPr>
        <w:instrText xml:space="preserve"> PAGEREF _Toc101442335 \h </w:instrText>
      </w:r>
      <w:r>
        <w:rPr>
          <w:noProof/>
        </w:rPr>
      </w:r>
      <w:r>
        <w:rPr>
          <w:noProof/>
        </w:rPr>
        <w:fldChar w:fldCharType="separate"/>
      </w:r>
      <w:r w:rsidR="006310B6">
        <w:rPr>
          <w:noProof/>
        </w:rPr>
        <w:t>39</w:t>
      </w:r>
      <w:r>
        <w:rPr>
          <w:noProof/>
        </w:rPr>
        <w:fldChar w:fldCharType="end"/>
      </w:r>
    </w:p>
    <w:p w14:paraId="1022B5A0" w14:textId="7DC74212" w:rsidR="00A9111A" w:rsidRDefault="00A9111A">
      <w:pPr>
        <w:pStyle w:val="TOC2"/>
        <w:rPr>
          <w:rFonts w:asciiTheme="minorHAnsi" w:eastAsiaTheme="minorEastAsia" w:hAnsiTheme="minorHAnsi" w:cstheme="minorBidi"/>
          <w:smallCaps w:val="0"/>
          <w:noProof/>
          <w:sz w:val="22"/>
          <w:szCs w:val="22"/>
        </w:rPr>
      </w:pPr>
      <w:r>
        <w:rPr>
          <w:noProof/>
        </w:rPr>
        <w:t>Reserve Account</w:t>
      </w:r>
      <w:r>
        <w:rPr>
          <w:noProof/>
        </w:rPr>
        <w:tab/>
      </w:r>
      <w:r>
        <w:rPr>
          <w:noProof/>
        </w:rPr>
        <w:fldChar w:fldCharType="begin"/>
      </w:r>
      <w:r>
        <w:rPr>
          <w:noProof/>
        </w:rPr>
        <w:instrText xml:space="preserve"> PAGEREF _Toc101442336 \h </w:instrText>
      </w:r>
      <w:r>
        <w:rPr>
          <w:noProof/>
        </w:rPr>
      </w:r>
      <w:r>
        <w:rPr>
          <w:noProof/>
        </w:rPr>
        <w:fldChar w:fldCharType="separate"/>
      </w:r>
      <w:r w:rsidR="006310B6">
        <w:rPr>
          <w:noProof/>
        </w:rPr>
        <w:t>39</w:t>
      </w:r>
      <w:r>
        <w:rPr>
          <w:noProof/>
        </w:rPr>
        <w:fldChar w:fldCharType="end"/>
      </w:r>
    </w:p>
    <w:p w14:paraId="1E9E7C64" w14:textId="5F8FA588" w:rsidR="00A9111A" w:rsidRDefault="00A9111A">
      <w:pPr>
        <w:pStyle w:val="TOC2"/>
        <w:rPr>
          <w:rFonts w:asciiTheme="minorHAnsi" w:eastAsiaTheme="minorEastAsia" w:hAnsiTheme="minorHAnsi" w:cstheme="minorBidi"/>
          <w:smallCaps w:val="0"/>
          <w:noProof/>
          <w:sz w:val="22"/>
          <w:szCs w:val="22"/>
        </w:rPr>
      </w:pPr>
      <w:r>
        <w:rPr>
          <w:noProof/>
        </w:rPr>
        <w:t>Purchases and Transfers of Bonds Restricted to Qualified Institutional Buyers</w:t>
      </w:r>
      <w:r>
        <w:rPr>
          <w:noProof/>
        </w:rPr>
        <w:tab/>
      </w:r>
      <w:r>
        <w:rPr>
          <w:noProof/>
        </w:rPr>
        <w:fldChar w:fldCharType="begin"/>
      </w:r>
      <w:r>
        <w:rPr>
          <w:noProof/>
        </w:rPr>
        <w:instrText xml:space="preserve"> PAGEREF _Toc101442337 \h </w:instrText>
      </w:r>
      <w:r>
        <w:rPr>
          <w:noProof/>
        </w:rPr>
      </w:r>
      <w:r>
        <w:rPr>
          <w:noProof/>
        </w:rPr>
        <w:fldChar w:fldCharType="separate"/>
      </w:r>
      <w:r w:rsidR="006310B6">
        <w:rPr>
          <w:noProof/>
        </w:rPr>
        <w:t>40</w:t>
      </w:r>
      <w:r>
        <w:rPr>
          <w:noProof/>
        </w:rPr>
        <w:fldChar w:fldCharType="end"/>
      </w:r>
    </w:p>
    <w:p w14:paraId="4116C3D2" w14:textId="14A3DD24" w:rsidR="00A9111A" w:rsidRDefault="00A9111A">
      <w:pPr>
        <w:pStyle w:val="TOC2"/>
        <w:rPr>
          <w:rFonts w:asciiTheme="minorHAnsi" w:eastAsiaTheme="minorEastAsia" w:hAnsiTheme="minorHAnsi" w:cstheme="minorBidi"/>
          <w:smallCaps w:val="0"/>
          <w:noProof/>
          <w:sz w:val="22"/>
          <w:szCs w:val="22"/>
        </w:rPr>
      </w:pPr>
      <w:r>
        <w:rPr>
          <w:noProof/>
        </w:rPr>
        <w:t>Tax Related Issues</w:t>
      </w:r>
      <w:r>
        <w:rPr>
          <w:noProof/>
        </w:rPr>
        <w:tab/>
      </w:r>
      <w:r>
        <w:rPr>
          <w:noProof/>
        </w:rPr>
        <w:fldChar w:fldCharType="begin"/>
      </w:r>
      <w:r>
        <w:rPr>
          <w:noProof/>
        </w:rPr>
        <w:instrText xml:space="preserve"> PAGEREF _Toc101442338 \h </w:instrText>
      </w:r>
      <w:r>
        <w:rPr>
          <w:noProof/>
        </w:rPr>
      </w:r>
      <w:r>
        <w:rPr>
          <w:noProof/>
        </w:rPr>
        <w:fldChar w:fldCharType="separate"/>
      </w:r>
      <w:r w:rsidR="006310B6">
        <w:rPr>
          <w:noProof/>
        </w:rPr>
        <w:t>40</w:t>
      </w:r>
      <w:r>
        <w:rPr>
          <w:noProof/>
        </w:rPr>
        <w:fldChar w:fldCharType="end"/>
      </w:r>
    </w:p>
    <w:p w14:paraId="216331AC" w14:textId="30F9C310" w:rsidR="00A9111A" w:rsidRDefault="00A9111A">
      <w:pPr>
        <w:pStyle w:val="TOC2"/>
        <w:rPr>
          <w:rFonts w:asciiTheme="minorHAnsi" w:eastAsiaTheme="minorEastAsia" w:hAnsiTheme="minorHAnsi" w:cstheme="minorBidi"/>
          <w:smallCaps w:val="0"/>
          <w:noProof/>
          <w:sz w:val="22"/>
          <w:szCs w:val="22"/>
        </w:rPr>
      </w:pPr>
      <w:r>
        <w:rPr>
          <w:noProof/>
        </w:rPr>
        <w:t>Factors That Could Affect the Security Interest in the Facility; Superior Liens</w:t>
      </w:r>
      <w:r>
        <w:rPr>
          <w:noProof/>
        </w:rPr>
        <w:tab/>
      </w:r>
      <w:r>
        <w:rPr>
          <w:noProof/>
        </w:rPr>
        <w:fldChar w:fldCharType="begin"/>
      </w:r>
      <w:r>
        <w:rPr>
          <w:noProof/>
        </w:rPr>
        <w:instrText xml:space="preserve"> PAGEREF _Toc101442339 \h </w:instrText>
      </w:r>
      <w:r>
        <w:rPr>
          <w:noProof/>
        </w:rPr>
      </w:r>
      <w:r>
        <w:rPr>
          <w:noProof/>
        </w:rPr>
        <w:fldChar w:fldCharType="separate"/>
      </w:r>
      <w:r w:rsidR="006310B6">
        <w:rPr>
          <w:noProof/>
        </w:rPr>
        <w:t>41</w:t>
      </w:r>
      <w:r>
        <w:rPr>
          <w:noProof/>
        </w:rPr>
        <w:fldChar w:fldCharType="end"/>
      </w:r>
    </w:p>
    <w:p w14:paraId="757559EA" w14:textId="06F2EF2D" w:rsidR="00A9111A" w:rsidRDefault="00A9111A">
      <w:pPr>
        <w:pStyle w:val="TOC2"/>
        <w:rPr>
          <w:rFonts w:asciiTheme="minorHAnsi" w:eastAsiaTheme="minorEastAsia" w:hAnsiTheme="minorHAnsi" w:cstheme="minorBidi"/>
          <w:smallCaps w:val="0"/>
          <w:noProof/>
          <w:sz w:val="22"/>
          <w:szCs w:val="22"/>
        </w:rPr>
      </w:pPr>
      <w:r>
        <w:rPr>
          <w:noProof/>
        </w:rPr>
        <w:t>Limitations of Appraisals</w:t>
      </w:r>
      <w:r>
        <w:rPr>
          <w:noProof/>
        </w:rPr>
        <w:tab/>
      </w:r>
      <w:r>
        <w:rPr>
          <w:noProof/>
        </w:rPr>
        <w:fldChar w:fldCharType="begin"/>
      </w:r>
      <w:r>
        <w:rPr>
          <w:noProof/>
        </w:rPr>
        <w:instrText xml:space="preserve"> PAGEREF _Toc101442340 \h </w:instrText>
      </w:r>
      <w:r>
        <w:rPr>
          <w:noProof/>
        </w:rPr>
      </w:r>
      <w:r>
        <w:rPr>
          <w:noProof/>
        </w:rPr>
        <w:fldChar w:fldCharType="separate"/>
      </w:r>
      <w:r w:rsidR="006310B6">
        <w:rPr>
          <w:noProof/>
        </w:rPr>
        <w:t>41</w:t>
      </w:r>
      <w:r>
        <w:rPr>
          <w:noProof/>
        </w:rPr>
        <w:fldChar w:fldCharType="end"/>
      </w:r>
    </w:p>
    <w:p w14:paraId="32075C52" w14:textId="71FFBDAB" w:rsidR="00A9111A" w:rsidRDefault="00A9111A">
      <w:pPr>
        <w:pStyle w:val="TOC2"/>
        <w:rPr>
          <w:rFonts w:asciiTheme="minorHAnsi" w:eastAsiaTheme="minorEastAsia" w:hAnsiTheme="minorHAnsi" w:cstheme="minorBidi"/>
          <w:smallCaps w:val="0"/>
          <w:noProof/>
          <w:sz w:val="22"/>
          <w:szCs w:val="22"/>
        </w:rPr>
      </w:pPr>
      <w:r>
        <w:rPr>
          <w:noProof/>
        </w:rPr>
        <w:t>Limitations on Value of the Facility and to Remedies Under the Mortgage</w:t>
      </w:r>
      <w:r>
        <w:rPr>
          <w:noProof/>
        </w:rPr>
        <w:tab/>
      </w:r>
      <w:r>
        <w:rPr>
          <w:noProof/>
        </w:rPr>
        <w:fldChar w:fldCharType="begin"/>
      </w:r>
      <w:r>
        <w:rPr>
          <w:noProof/>
        </w:rPr>
        <w:instrText xml:space="preserve"> PAGEREF _Toc101442341 \h </w:instrText>
      </w:r>
      <w:r>
        <w:rPr>
          <w:noProof/>
        </w:rPr>
      </w:r>
      <w:r>
        <w:rPr>
          <w:noProof/>
        </w:rPr>
        <w:fldChar w:fldCharType="separate"/>
      </w:r>
      <w:r w:rsidR="006310B6">
        <w:rPr>
          <w:noProof/>
        </w:rPr>
        <w:t>41</w:t>
      </w:r>
      <w:r>
        <w:rPr>
          <w:noProof/>
        </w:rPr>
        <w:fldChar w:fldCharType="end"/>
      </w:r>
    </w:p>
    <w:p w14:paraId="5F6D886F" w14:textId="0775040F" w:rsidR="00A9111A" w:rsidRDefault="00A9111A">
      <w:pPr>
        <w:pStyle w:val="TOC2"/>
        <w:rPr>
          <w:rFonts w:asciiTheme="minorHAnsi" w:eastAsiaTheme="minorEastAsia" w:hAnsiTheme="minorHAnsi" w:cstheme="minorBidi"/>
          <w:smallCaps w:val="0"/>
          <w:noProof/>
          <w:sz w:val="22"/>
          <w:szCs w:val="22"/>
        </w:rPr>
      </w:pPr>
      <w:r>
        <w:rPr>
          <w:noProof/>
        </w:rPr>
        <w:t>Bankruptcy</w:t>
      </w:r>
      <w:r>
        <w:rPr>
          <w:noProof/>
        </w:rPr>
        <w:tab/>
      </w:r>
      <w:r>
        <w:rPr>
          <w:noProof/>
        </w:rPr>
        <w:fldChar w:fldCharType="begin"/>
      </w:r>
      <w:r>
        <w:rPr>
          <w:noProof/>
        </w:rPr>
        <w:instrText xml:space="preserve"> PAGEREF _Toc101442342 \h </w:instrText>
      </w:r>
      <w:r>
        <w:rPr>
          <w:noProof/>
        </w:rPr>
      </w:r>
      <w:r>
        <w:rPr>
          <w:noProof/>
        </w:rPr>
        <w:fldChar w:fldCharType="separate"/>
      </w:r>
      <w:r w:rsidR="006310B6">
        <w:rPr>
          <w:noProof/>
        </w:rPr>
        <w:t>43</w:t>
      </w:r>
      <w:r>
        <w:rPr>
          <w:noProof/>
        </w:rPr>
        <w:fldChar w:fldCharType="end"/>
      </w:r>
    </w:p>
    <w:p w14:paraId="0817F194" w14:textId="6144B071" w:rsidR="00A9111A" w:rsidRDefault="00A9111A">
      <w:pPr>
        <w:pStyle w:val="TOC2"/>
        <w:rPr>
          <w:rFonts w:asciiTheme="minorHAnsi" w:eastAsiaTheme="minorEastAsia" w:hAnsiTheme="minorHAnsi" w:cstheme="minorBidi"/>
          <w:smallCaps w:val="0"/>
          <w:noProof/>
          <w:sz w:val="22"/>
          <w:szCs w:val="22"/>
        </w:rPr>
      </w:pPr>
      <w:r>
        <w:rPr>
          <w:noProof/>
        </w:rPr>
        <w:lastRenderedPageBreak/>
        <w:t>Factors Associated with the School’s Operations</w:t>
      </w:r>
      <w:r>
        <w:rPr>
          <w:noProof/>
        </w:rPr>
        <w:tab/>
      </w:r>
      <w:r>
        <w:rPr>
          <w:noProof/>
        </w:rPr>
        <w:fldChar w:fldCharType="begin"/>
      </w:r>
      <w:r>
        <w:rPr>
          <w:noProof/>
        </w:rPr>
        <w:instrText xml:space="preserve"> PAGEREF _Toc101442343 \h </w:instrText>
      </w:r>
      <w:r>
        <w:rPr>
          <w:noProof/>
        </w:rPr>
      </w:r>
      <w:r>
        <w:rPr>
          <w:noProof/>
        </w:rPr>
        <w:fldChar w:fldCharType="separate"/>
      </w:r>
      <w:r w:rsidR="006310B6">
        <w:rPr>
          <w:noProof/>
        </w:rPr>
        <w:t>43</w:t>
      </w:r>
      <w:r>
        <w:rPr>
          <w:noProof/>
        </w:rPr>
        <w:fldChar w:fldCharType="end"/>
      </w:r>
    </w:p>
    <w:p w14:paraId="199B79C8" w14:textId="4885B25C" w:rsidR="00A9111A" w:rsidRDefault="00A9111A">
      <w:pPr>
        <w:pStyle w:val="TOC2"/>
        <w:rPr>
          <w:rFonts w:asciiTheme="minorHAnsi" w:eastAsiaTheme="minorEastAsia" w:hAnsiTheme="minorHAnsi" w:cstheme="minorBidi"/>
          <w:smallCaps w:val="0"/>
          <w:noProof/>
          <w:sz w:val="22"/>
          <w:szCs w:val="22"/>
        </w:rPr>
      </w:pPr>
      <w:r w:rsidRPr="00B03AB2">
        <w:rPr>
          <w:rFonts w:eastAsia="Calibri"/>
          <w:noProof/>
        </w:rPr>
        <w:t>State Financial Difficulties</w:t>
      </w:r>
      <w:r>
        <w:rPr>
          <w:noProof/>
        </w:rPr>
        <w:tab/>
      </w:r>
      <w:r>
        <w:rPr>
          <w:noProof/>
        </w:rPr>
        <w:fldChar w:fldCharType="begin"/>
      </w:r>
      <w:r>
        <w:rPr>
          <w:noProof/>
        </w:rPr>
        <w:instrText xml:space="preserve"> PAGEREF _Toc101442344 \h </w:instrText>
      </w:r>
      <w:r>
        <w:rPr>
          <w:noProof/>
        </w:rPr>
      </w:r>
      <w:r>
        <w:rPr>
          <w:noProof/>
        </w:rPr>
        <w:fldChar w:fldCharType="separate"/>
      </w:r>
      <w:r w:rsidR="006310B6">
        <w:rPr>
          <w:noProof/>
        </w:rPr>
        <w:t>44</w:t>
      </w:r>
      <w:r>
        <w:rPr>
          <w:noProof/>
        </w:rPr>
        <w:fldChar w:fldCharType="end"/>
      </w:r>
    </w:p>
    <w:p w14:paraId="7C9BBE47" w14:textId="5936AD95" w:rsidR="00A9111A" w:rsidRDefault="00A9111A">
      <w:pPr>
        <w:pStyle w:val="TOC2"/>
        <w:rPr>
          <w:rFonts w:asciiTheme="minorHAnsi" w:eastAsiaTheme="minorEastAsia" w:hAnsiTheme="minorHAnsi" w:cstheme="minorBidi"/>
          <w:smallCaps w:val="0"/>
          <w:noProof/>
          <w:sz w:val="22"/>
          <w:szCs w:val="22"/>
        </w:rPr>
      </w:pPr>
      <w:r w:rsidRPr="00B03AB2">
        <w:rPr>
          <w:rFonts w:eastAsia="Calibri"/>
          <w:noProof/>
        </w:rPr>
        <w:t>Budget Delays and Restrictions on Disbursement of State Funds during a Budget Impasse</w:t>
      </w:r>
      <w:r>
        <w:rPr>
          <w:noProof/>
        </w:rPr>
        <w:tab/>
      </w:r>
      <w:r>
        <w:rPr>
          <w:noProof/>
        </w:rPr>
        <w:fldChar w:fldCharType="begin"/>
      </w:r>
      <w:r>
        <w:rPr>
          <w:noProof/>
        </w:rPr>
        <w:instrText xml:space="preserve"> PAGEREF _Toc101442345 \h </w:instrText>
      </w:r>
      <w:r>
        <w:rPr>
          <w:noProof/>
        </w:rPr>
      </w:r>
      <w:r>
        <w:rPr>
          <w:noProof/>
        </w:rPr>
        <w:fldChar w:fldCharType="separate"/>
      </w:r>
      <w:r w:rsidR="006310B6">
        <w:rPr>
          <w:noProof/>
        </w:rPr>
        <w:t>44</w:t>
      </w:r>
      <w:r>
        <w:rPr>
          <w:noProof/>
        </w:rPr>
        <w:fldChar w:fldCharType="end"/>
      </w:r>
    </w:p>
    <w:p w14:paraId="7DDF94B6" w14:textId="2E988F62" w:rsidR="00A9111A" w:rsidRDefault="00A9111A">
      <w:pPr>
        <w:pStyle w:val="TOC2"/>
        <w:rPr>
          <w:rFonts w:asciiTheme="minorHAnsi" w:eastAsiaTheme="minorEastAsia" w:hAnsiTheme="minorHAnsi" w:cstheme="minorBidi"/>
          <w:smallCaps w:val="0"/>
          <w:noProof/>
          <w:sz w:val="22"/>
          <w:szCs w:val="22"/>
        </w:rPr>
      </w:pPr>
      <w:r>
        <w:rPr>
          <w:noProof/>
        </w:rPr>
        <w:t>Key Management</w:t>
      </w:r>
      <w:r>
        <w:rPr>
          <w:noProof/>
        </w:rPr>
        <w:tab/>
      </w:r>
      <w:r>
        <w:rPr>
          <w:noProof/>
        </w:rPr>
        <w:fldChar w:fldCharType="begin"/>
      </w:r>
      <w:r>
        <w:rPr>
          <w:noProof/>
        </w:rPr>
        <w:instrText xml:space="preserve"> PAGEREF _Toc101442346 \h </w:instrText>
      </w:r>
      <w:r>
        <w:rPr>
          <w:noProof/>
        </w:rPr>
      </w:r>
      <w:r>
        <w:rPr>
          <w:noProof/>
        </w:rPr>
        <w:fldChar w:fldCharType="separate"/>
      </w:r>
      <w:r w:rsidR="006310B6">
        <w:rPr>
          <w:noProof/>
        </w:rPr>
        <w:t>45</w:t>
      </w:r>
      <w:r>
        <w:rPr>
          <w:noProof/>
        </w:rPr>
        <w:fldChar w:fldCharType="end"/>
      </w:r>
    </w:p>
    <w:p w14:paraId="0559121E" w14:textId="733D07CE" w:rsidR="00A9111A" w:rsidRDefault="00A9111A">
      <w:pPr>
        <w:pStyle w:val="TOC2"/>
        <w:rPr>
          <w:rFonts w:asciiTheme="minorHAnsi" w:eastAsiaTheme="minorEastAsia" w:hAnsiTheme="minorHAnsi" w:cstheme="minorBidi"/>
          <w:smallCaps w:val="0"/>
          <w:noProof/>
          <w:sz w:val="22"/>
          <w:szCs w:val="22"/>
        </w:rPr>
      </w:pPr>
      <w:r>
        <w:rPr>
          <w:noProof/>
        </w:rPr>
        <w:t>Other Limitations on Enforceability of Remedies</w:t>
      </w:r>
      <w:r>
        <w:rPr>
          <w:noProof/>
        </w:rPr>
        <w:tab/>
      </w:r>
      <w:r>
        <w:rPr>
          <w:noProof/>
        </w:rPr>
        <w:fldChar w:fldCharType="begin"/>
      </w:r>
      <w:r>
        <w:rPr>
          <w:noProof/>
        </w:rPr>
        <w:instrText xml:space="preserve"> PAGEREF _Toc101442347 \h </w:instrText>
      </w:r>
      <w:r>
        <w:rPr>
          <w:noProof/>
        </w:rPr>
      </w:r>
      <w:r>
        <w:rPr>
          <w:noProof/>
        </w:rPr>
        <w:fldChar w:fldCharType="separate"/>
      </w:r>
      <w:r w:rsidR="006310B6">
        <w:rPr>
          <w:noProof/>
        </w:rPr>
        <w:t>45</w:t>
      </w:r>
      <w:r>
        <w:rPr>
          <w:noProof/>
        </w:rPr>
        <w:fldChar w:fldCharType="end"/>
      </w:r>
    </w:p>
    <w:p w14:paraId="4518B016" w14:textId="3EA3D996" w:rsidR="00A9111A" w:rsidRDefault="00A9111A">
      <w:pPr>
        <w:pStyle w:val="TOC2"/>
        <w:rPr>
          <w:rFonts w:asciiTheme="minorHAnsi" w:eastAsiaTheme="minorEastAsia" w:hAnsiTheme="minorHAnsi" w:cstheme="minorBidi"/>
          <w:smallCaps w:val="0"/>
          <w:noProof/>
          <w:sz w:val="22"/>
          <w:szCs w:val="22"/>
        </w:rPr>
      </w:pPr>
      <w:r>
        <w:rPr>
          <w:noProof/>
        </w:rPr>
        <w:t>Specific Risks of Charter Schools</w:t>
      </w:r>
      <w:r>
        <w:rPr>
          <w:noProof/>
        </w:rPr>
        <w:tab/>
      </w:r>
      <w:r>
        <w:rPr>
          <w:noProof/>
        </w:rPr>
        <w:fldChar w:fldCharType="begin"/>
      </w:r>
      <w:r>
        <w:rPr>
          <w:noProof/>
        </w:rPr>
        <w:instrText xml:space="preserve"> PAGEREF _Toc101442348 \h </w:instrText>
      </w:r>
      <w:r>
        <w:rPr>
          <w:noProof/>
        </w:rPr>
      </w:r>
      <w:r>
        <w:rPr>
          <w:noProof/>
        </w:rPr>
        <w:fldChar w:fldCharType="separate"/>
      </w:r>
      <w:r w:rsidR="006310B6">
        <w:rPr>
          <w:noProof/>
        </w:rPr>
        <w:t>46</w:t>
      </w:r>
      <w:r>
        <w:rPr>
          <w:noProof/>
        </w:rPr>
        <w:fldChar w:fldCharType="end"/>
      </w:r>
    </w:p>
    <w:p w14:paraId="5F2815C1" w14:textId="44217DF4" w:rsidR="00A9111A" w:rsidRDefault="00A9111A">
      <w:pPr>
        <w:pStyle w:val="TOC2"/>
        <w:rPr>
          <w:rFonts w:asciiTheme="minorHAnsi" w:eastAsiaTheme="minorEastAsia" w:hAnsiTheme="minorHAnsi" w:cstheme="minorBidi"/>
          <w:smallCaps w:val="0"/>
          <w:noProof/>
          <w:sz w:val="22"/>
          <w:szCs w:val="22"/>
        </w:rPr>
      </w:pPr>
      <w:r>
        <w:rPr>
          <w:noProof/>
        </w:rPr>
        <w:t>Claims and Insurance Coverage</w:t>
      </w:r>
      <w:r>
        <w:rPr>
          <w:noProof/>
        </w:rPr>
        <w:tab/>
      </w:r>
      <w:r>
        <w:rPr>
          <w:noProof/>
        </w:rPr>
        <w:fldChar w:fldCharType="begin"/>
      </w:r>
      <w:r>
        <w:rPr>
          <w:noProof/>
        </w:rPr>
        <w:instrText xml:space="preserve"> PAGEREF _Toc101442349 \h </w:instrText>
      </w:r>
      <w:r>
        <w:rPr>
          <w:noProof/>
        </w:rPr>
      </w:r>
      <w:r>
        <w:rPr>
          <w:noProof/>
        </w:rPr>
        <w:fldChar w:fldCharType="separate"/>
      </w:r>
      <w:r w:rsidR="006310B6">
        <w:rPr>
          <w:noProof/>
        </w:rPr>
        <w:t>48</w:t>
      </w:r>
      <w:r>
        <w:rPr>
          <w:noProof/>
        </w:rPr>
        <w:fldChar w:fldCharType="end"/>
      </w:r>
    </w:p>
    <w:p w14:paraId="1FD77E2F" w14:textId="4CAAC41F" w:rsidR="00A9111A" w:rsidRDefault="00A9111A">
      <w:pPr>
        <w:pStyle w:val="TOC2"/>
        <w:rPr>
          <w:rFonts w:asciiTheme="minorHAnsi" w:eastAsiaTheme="minorEastAsia" w:hAnsiTheme="minorHAnsi" w:cstheme="minorBidi"/>
          <w:smallCaps w:val="0"/>
          <w:noProof/>
          <w:sz w:val="22"/>
          <w:szCs w:val="22"/>
        </w:rPr>
      </w:pPr>
      <w:r>
        <w:rPr>
          <w:noProof/>
        </w:rPr>
        <w:t>Risk of Noncontinued Philanthropy or Grants</w:t>
      </w:r>
      <w:r>
        <w:rPr>
          <w:noProof/>
        </w:rPr>
        <w:tab/>
      </w:r>
      <w:r>
        <w:rPr>
          <w:noProof/>
        </w:rPr>
        <w:fldChar w:fldCharType="begin"/>
      </w:r>
      <w:r>
        <w:rPr>
          <w:noProof/>
        </w:rPr>
        <w:instrText xml:space="preserve"> PAGEREF _Toc101442350 \h </w:instrText>
      </w:r>
      <w:r>
        <w:rPr>
          <w:noProof/>
        </w:rPr>
      </w:r>
      <w:r>
        <w:rPr>
          <w:noProof/>
        </w:rPr>
        <w:fldChar w:fldCharType="separate"/>
      </w:r>
      <w:r w:rsidR="006310B6">
        <w:rPr>
          <w:noProof/>
        </w:rPr>
        <w:t>48</w:t>
      </w:r>
      <w:r>
        <w:rPr>
          <w:noProof/>
        </w:rPr>
        <w:fldChar w:fldCharType="end"/>
      </w:r>
    </w:p>
    <w:p w14:paraId="29108839" w14:textId="0BCB4A13" w:rsidR="00A9111A" w:rsidRDefault="00A9111A">
      <w:pPr>
        <w:pStyle w:val="TOC2"/>
        <w:rPr>
          <w:rFonts w:asciiTheme="minorHAnsi" w:eastAsiaTheme="minorEastAsia" w:hAnsiTheme="minorHAnsi" w:cstheme="minorBidi"/>
          <w:smallCaps w:val="0"/>
          <w:noProof/>
          <w:sz w:val="22"/>
          <w:szCs w:val="22"/>
        </w:rPr>
      </w:pPr>
      <w:r>
        <w:rPr>
          <w:noProof/>
        </w:rPr>
        <w:t>Use of Facility</w:t>
      </w:r>
      <w:r>
        <w:rPr>
          <w:noProof/>
        </w:rPr>
        <w:tab/>
      </w:r>
      <w:r>
        <w:rPr>
          <w:noProof/>
        </w:rPr>
        <w:fldChar w:fldCharType="begin"/>
      </w:r>
      <w:r>
        <w:rPr>
          <w:noProof/>
        </w:rPr>
        <w:instrText xml:space="preserve"> PAGEREF _Toc101442351 \h </w:instrText>
      </w:r>
      <w:r>
        <w:rPr>
          <w:noProof/>
        </w:rPr>
      </w:r>
      <w:r>
        <w:rPr>
          <w:noProof/>
        </w:rPr>
        <w:fldChar w:fldCharType="separate"/>
      </w:r>
      <w:r w:rsidR="006310B6">
        <w:rPr>
          <w:noProof/>
        </w:rPr>
        <w:t>49</w:t>
      </w:r>
      <w:r>
        <w:rPr>
          <w:noProof/>
        </w:rPr>
        <w:fldChar w:fldCharType="end"/>
      </w:r>
    </w:p>
    <w:p w14:paraId="7A46C08E" w14:textId="4EB99A89" w:rsidR="00A9111A" w:rsidRDefault="00A9111A">
      <w:pPr>
        <w:pStyle w:val="TOC2"/>
        <w:rPr>
          <w:rFonts w:asciiTheme="minorHAnsi" w:eastAsiaTheme="minorEastAsia" w:hAnsiTheme="minorHAnsi" w:cstheme="minorBidi"/>
          <w:smallCaps w:val="0"/>
          <w:noProof/>
          <w:sz w:val="22"/>
          <w:szCs w:val="22"/>
        </w:rPr>
      </w:pPr>
      <w:r>
        <w:rPr>
          <w:noProof/>
        </w:rPr>
        <w:t>No Rating on the Bonds</w:t>
      </w:r>
      <w:r>
        <w:rPr>
          <w:noProof/>
        </w:rPr>
        <w:tab/>
      </w:r>
      <w:r>
        <w:rPr>
          <w:noProof/>
        </w:rPr>
        <w:fldChar w:fldCharType="begin"/>
      </w:r>
      <w:r>
        <w:rPr>
          <w:noProof/>
        </w:rPr>
        <w:instrText xml:space="preserve"> PAGEREF _Toc101442352 \h </w:instrText>
      </w:r>
      <w:r>
        <w:rPr>
          <w:noProof/>
        </w:rPr>
      </w:r>
      <w:r>
        <w:rPr>
          <w:noProof/>
        </w:rPr>
        <w:fldChar w:fldCharType="separate"/>
      </w:r>
      <w:r w:rsidR="006310B6">
        <w:rPr>
          <w:noProof/>
        </w:rPr>
        <w:t>49</w:t>
      </w:r>
      <w:r>
        <w:rPr>
          <w:noProof/>
        </w:rPr>
        <w:fldChar w:fldCharType="end"/>
      </w:r>
    </w:p>
    <w:p w14:paraId="0755FD3A" w14:textId="29695E93" w:rsidR="00A9111A" w:rsidRDefault="00A9111A">
      <w:pPr>
        <w:pStyle w:val="TOC2"/>
        <w:rPr>
          <w:rFonts w:asciiTheme="minorHAnsi" w:eastAsiaTheme="minorEastAsia" w:hAnsiTheme="minorHAnsi" w:cstheme="minorBidi"/>
          <w:smallCaps w:val="0"/>
          <w:noProof/>
          <w:sz w:val="22"/>
          <w:szCs w:val="22"/>
        </w:rPr>
      </w:pPr>
      <w:r>
        <w:rPr>
          <w:noProof/>
        </w:rPr>
        <w:t>SB 740 Funding</w:t>
      </w:r>
      <w:r>
        <w:rPr>
          <w:noProof/>
        </w:rPr>
        <w:tab/>
      </w:r>
      <w:r>
        <w:rPr>
          <w:noProof/>
        </w:rPr>
        <w:fldChar w:fldCharType="begin"/>
      </w:r>
      <w:r>
        <w:rPr>
          <w:noProof/>
        </w:rPr>
        <w:instrText xml:space="preserve"> PAGEREF _Toc101442353 \h </w:instrText>
      </w:r>
      <w:r>
        <w:rPr>
          <w:noProof/>
        </w:rPr>
      </w:r>
      <w:r>
        <w:rPr>
          <w:noProof/>
        </w:rPr>
        <w:fldChar w:fldCharType="separate"/>
      </w:r>
      <w:r w:rsidR="006310B6">
        <w:rPr>
          <w:noProof/>
        </w:rPr>
        <w:t>49</w:t>
      </w:r>
      <w:r>
        <w:rPr>
          <w:noProof/>
        </w:rPr>
        <w:fldChar w:fldCharType="end"/>
      </w:r>
    </w:p>
    <w:p w14:paraId="08E05471" w14:textId="12DB979F" w:rsidR="00A9111A" w:rsidRDefault="00A9111A">
      <w:pPr>
        <w:pStyle w:val="TOC2"/>
        <w:rPr>
          <w:rFonts w:asciiTheme="minorHAnsi" w:eastAsiaTheme="minorEastAsia" w:hAnsiTheme="minorHAnsi" w:cstheme="minorBidi"/>
          <w:smallCaps w:val="0"/>
          <w:noProof/>
          <w:sz w:val="22"/>
          <w:szCs w:val="22"/>
        </w:rPr>
      </w:pPr>
      <w:r>
        <w:rPr>
          <w:noProof/>
        </w:rPr>
        <w:t>Cybersecurity</w:t>
      </w:r>
      <w:r>
        <w:rPr>
          <w:noProof/>
        </w:rPr>
        <w:tab/>
      </w:r>
      <w:r>
        <w:rPr>
          <w:noProof/>
        </w:rPr>
        <w:fldChar w:fldCharType="begin"/>
      </w:r>
      <w:r>
        <w:rPr>
          <w:noProof/>
        </w:rPr>
        <w:instrText xml:space="preserve"> PAGEREF _Toc101442354 \h </w:instrText>
      </w:r>
      <w:r>
        <w:rPr>
          <w:noProof/>
        </w:rPr>
      </w:r>
      <w:r>
        <w:rPr>
          <w:noProof/>
        </w:rPr>
        <w:fldChar w:fldCharType="separate"/>
      </w:r>
      <w:r w:rsidR="006310B6">
        <w:rPr>
          <w:noProof/>
        </w:rPr>
        <w:t>49</w:t>
      </w:r>
      <w:r>
        <w:rPr>
          <w:noProof/>
        </w:rPr>
        <w:fldChar w:fldCharType="end"/>
      </w:r>
    </w:p>
    <w:p w14:paraId="211439A3" w14:textId="7CEA060E" w:rsidR="00A9111A" w:rsidRDefault="00A9111A">
      <w:pPr>
        <w:pStyle w:val="TOC2"/>
        <w:rPr>
          <w:rFonts w:asciiTheme="minorHAnsi" w:eastAsiaTheme="minorEastAsia" w:hAnsiTheme="minorHAnsi" w:cstheme="minorBidi"/>
          <w:smallCaps w:val="0"/>
          <w:noProof/>
          <w:sz w:val="22"/>
          <w:szCs w:val="22"/>
        </w:rPr>
      </w:pPr>
      <w:r>
        <w:rPr>
          <w:noProof/>
        </w:rPr>
        <w:t>Limited Duties of Trustee</w:t>
      </w:r>
      <w:r>
        <w:rPr>
          <w:noProof/>
        </w:rPr>
        <w:tab/>
      </w:r>
      <w:r>
        <w:rPr>
          <w:noProof/>
        </w:rPr>
        <w:fldChar w:fldCharType="begin"/>
      </w:r>
      <w:r>
        <w:rPr>
          <w:noProof/>
        </w:rPr>
        <w:instrText xml:space="preserve"> PAGEREF _Toc101442355 \h </w:instrText>
      </w:r>
      <w:r>
        <w:rPr>
          <w:noProof/>
        </w:rPr>
      </w:r>
      <w:r>
        <w:rPr>
          <w:noProof/>
        </w:rPr>
        <w:fldChar w:fldCharType="separate"/>
      </w:r>
      <w:r w:rsidR="006310B6">
        <w:rPr>
          <w:noProof/>
        </w:rPr>
        <w:t>50</w:t>
      </w:r>
      <w:r>
        <w:rPr>
          <w:noProof/>
        </w:rPr>
        <w:fldChar w:fldCharType="end"/>
      </w:r>
    </w:p>
    <w:p w14:paraId="1FF3D9BD" w14:textId="0323004A" w:rsidR="00A9111A" w:rsidRDefault="00A9111A">
      <w:pPr>
        <w:pStyle w:val="TOC1"/>
        <w:rPr>
          <w:rFonts w:asciiTheme="minorHAnsi" w:eastAsiaTheme="minorEastAsia" w:hAnsiTheme="minorHAnsi" w:cstheme="minorBidi"/>
          <w:b w:val="0"/>
          <w:bCs w:val="0"/>
          <w:caps w:val="0"/>
          <w:noProof/>
          <w:sz w:val="22"/>
          <w:szCs w:val="22"/>
        </w:rPr>
      </w:pPr>
      <w:r>
        <w:rPr>
          <w:noProof/>
        </w:rPr>
        <w:t>ABSENCE OF MATERIAL LITIGATION</w:t>
      </w:r>
      <w:r>
        <w:rPr>
          <w:noProof/>
        </w:rPr>
        <w:tab/>
      </w:r>
      <w:r>
        <w:rPr>
          <w:noProof/>
        </w:rPr>
        <w:fldChar w:fldCharType="begin"/>
      </w:r>
      <w:r>
        <w:rPr>
          <w:noProof/>
        </w:rPr>
        <w:instrText xml:space="preserve"> PAGEREF _Toc101442356 \h </w:instrText>
      </w:r>
      <w:r>
        <w:rPr>
          <w:noProof/>
        </w:rPr>
      </w:r>
      <w:r>
        <w:rPr>
          <w:noProof/>
        </w:rPr>
        <w:fldChar w:fldCharType="separate"/>
      </w:r>
      <w:r w:rsidR="006310B6">
        <w:rPr>
          <w:noProof/>
        </w:rPr>
        <w:t>50</w:t>
      </w:r>
      <w:r>
        <w:rPr>
          <w:noProof/>
        </w:rPr>
        <w:fldChar w:fldCharType="end"/>
      </w:r>
    </w:p>
    <w:p w14:paraId="68F4F1FD" w14:textId="481C1E43" w:rsidR="00A9111A" w:rsidRDefault="00A9111A">
      <w:pPr>
        <w:pStyle w:val="TOC2"/>
        <w:rPr>
          <w:rFonts w:asciiTheme="minorHAnsi" w:eastAsiaTheme="minorEastAsia" w:hAnsiTheme="minorHAnsi" w:cstheme="minorBidi"/>
          <w:smallCaps w:val="0"/>
          <w:noProof/>
          <w:sz w:val="22"/>
          <w:szCs w:val="22"/>
        </w:rPr>
      </w:pPr>
      <w:r>
        <w:rPr>
          <w:noProof/>
        </w:rPr>
        <w:t>The Authority</w:t>
      </w:r>
      <w:r>
        <w:rPr>
          <w:noProof/>
        </w:rPr>
        <w:tab/>
      </w:r>
      <w:r>
        <w:rPr>
          <w:noProof/>
        </w:rPr>
        <w:fldChar w:fldCharType="begin"/>
      </w:r>
      <w:r>
        <w:rPr>
          <w:noProof/>
        </w:rPr>
        <w:instrText xml:space="preserve"> PAGEREF _Toc101442357 \h </w:instrText>
      </w:r>
      <w:r>
        <w:rPr>
          <w:noProof/>
        </w:rPr>
      </w:r>
      <w:r>
        <w:rPr>
          <w:noProof/>
        </w:rPr>
        <w:fldChar w:fldCharType="separate"/>
      </w:r>
      <w:r w:rsidR="006310B6">
        <w:rPr>
          <w:noProof/>
        </w:rPr>
        <w:t>50</w:t>
      </w:r>
      <w:r>
        <w:rPr>
          <w:noProof/>
        </w:rPr>
        <w:fldChar w:fldCharType="end"/>
      </w:r>
    </w:p>
    <w:p w14:paraId="17F457F2" w14:textId="17E6B5DF" w:rsidR="00A9111A" w:rsidRDefault="00A9111A">
      <w:pPr>
        <w:pStyle w:val="TOC2"/>
        <w:rPr>
          <w:rFonts w:asciiTheme="minorHAnsi" w:eastAsiaTheme="minorEastAsia" w:hAnsiTheme="minorHAnsi" w:cstheme="minorBidi"/>
          <w:smallCaps w:val="0"/>
          <w:noProof/>
          <w:sz w:val="22"/>
          <w:szCs w:val="22"/>
        </w:rPr>
      </w:pPr>
      <w:r>
        <w:rPr>
          <w:noProof/>
        </w:rPr>
        <w:t>The Corporation</w:t>
      </w:r>
      <w:r>
        <w:rPr>
          <w:noProof/>
        </w:rPr>
        <w:tab/>
      </w:r>
      <w:r>
        <w:rPr>
          <w:noProof/>
        </w:rPr>
        <w:fldChar w:fldCharType="begin"/>
      </w:r>
      <w:r>
        <w:rPr>
          <w:noProof/>
        </w:rPr>
        <w:instrText xml:space="preserve"> PAGEREF _Toc101442358 \h </w:instrText>
      </w:r>
      <w:r>
        <w:rPr>
          <w:noProof/>
        </w:rPr>
      </w:r>
      <w:r>
        <w:rPr>
          <w:noProof/>
        </w:rPr>
        <w:fldChar w:fldCharType="separate"/>
      </w:r>
      <w:r w:rsidR="006310B6">
        <w:rPr>
          <w:noProof/>
        </w:rPr>
        <w:t>50</w:t>
      </w:r>
      <w:r>
        <w:rPr>
          <w:noProof/>
        </w:rPr>
        <w:fldChar w:fldCharType="end"/>
      </w:r>
    </w:p>
    <w:p w14:paraId="13DE9B02" w14:textId="78E27002" w:rsidR="00A9111A" w:rsidRDefault="00A9111A">
      <w:pPr>
        <w:pStyle w:val="TOC1"/>
        <w:rPr>
          <w:rFonts w:asciiTheme="minorHAnsi" w:eastAsiaTheme="minorEastAsia" w:hAnsiTheme="minorHAnsi" w:cstheme="minorBidi"/>
          <w:b w:val="0"/>
          <w:bCs w:val="0"/>
          <w:caps w:val="0"/>
          <w:noProof/>
          <w:sz w:val="22"/>
          <w:szCs w:val="22"/>
        </w:rPr>
      </w:pPr>
      <w:r>
        <w:rPr>
          <w:noProof/>
        </w:rPr>
        <w:t>TAX MATTERS</w:t>
      </w:r>
      <w:r>
        <w:rPr>
          <w:noProof/>
        </w:rPr>
        <w:tab/>
      </w:r>
      <w:r>
        <w:rPr>
          <w:noProof/>
        </w:rPr>
        <w:fldChar w:fldCharType="begin"/>
      </w:r>
      <w:r>
        <w:rPr>
          <w:noProof/>
        </w:rPr>
        <w:instrText xml:space="preserve"> PAGEREF _Toc101442359 \h </w:instrText>
      </w:r>
      <w:r>
        <w:rPr>
          <w:noProof/>
        </w:rPr>
      </w:r>
      <w:r>
        <w:rPr>
          <w:noProof/>
        </w:rPr>
        <w:fldChar w:fldCharType="separate"/>
      </w:r>
      <w:r w:rsidR="006310B6">
        <w:rPr>
          <w:noProof/>
        </w:rPr>
        <w:t>50</w:t>
      </w:r>
      <w:r>
        <w:rPr>
          <w:noProof/>
        </w:rPr>
        <w:fldChar w:fldCharType="end"/>
      </w:r>
    </w:p>
    <w:p w14:paraId="5DED6920" w14:textId="0B06F368" w:rsidR="00A9111A" w:rsidRDefault="00A9111A">
      <w:pPr>
        <w:pStyle w:val="TOC1"/>
        <w:rPr>
          <w:rFonts w:asciiTheme="minorHAnsi" w:eastAsiaTheme="minorEastAsia" w:hAnsiTheme="minorHAnsi" w:cstheme="minorBidi"/>
          <w:b w:val="0"/>
          <w:bCs w:val="0"/>
          <w:caps w:val="0"/>
          <w:noProof/>
          <w:sz w:val="22"/>
          <w:szCs w:val="22"/>
        </w:rPr>
      </w:pPr>
      <w:r>
        <w:rPr>
          <w:noProof/>
        </w:rPr>
        <w:t>APPROVAL OF LEGALITY</w:t>
      </w:r>
      <w:r>
        <w:rPr>
          <w:noProof/>
        </w:rPr>
        <w:tab/>
      </w:r>
      <w:r>
        <w:rPr>
          <w:noProof/>
        </w:rPr>
        <w:fldChar w:fldCharType="begin"/>
      </w:r>
      <w:r>
        <w:rPr>
          <w:noProof/>
        </w:rPr>
        <w:instrText xml:space="preserve"> PAGEREF _Toc101442360 \h </w:instrText>
      </w:r>
      <w:r>
        <w:rPr>
          <w:noProof/>
        </w:rPr>
      </w:r>
      <w:r>
        <w:rPr>
          <w:noProof/>
        </w:rPr>
        <w:fldChar w:fldCharType="separate"/>
      </w:r>
      <w:r w:rsidR="006310B6">
        <w:rPr>
          <w:noProof/>
        </w:rPr>
        <w:t>51</w:t>
      </w:r>
      <w:r>
        <w:rPr>
          <w:noProof/>
        </w:rPr>
        <w:fldChar w:fldCharType="end"/>
      </w:r>
    </w:p>
    <w:p w14:paraId="77E6E2D0" w14:textId="3E56E26A" w:rsidR="00A9111A" w:rsidRDefault="00A9111A">
      <w:pPr>
        <w:pStyle w:val="TOC1"/>
        <w:rPr>
          <w:rFonts w:asciiTheme="minorHAnsi" w:eastAsiaTheme="minorEastAsia" w:hAnsiTheme="minorHAnsi" w:cstheme="minorBidi"/>
          <w:b w:val="0"/>
          <w:bCs w:val="0"/>
          <w:caps w:val="0"/>
          <w:noProof/>
          <w:sz w:val="22"/>
          <w:szCs w:val="22"/>
        </w:rPr>
      </w:pPr>
      <w:r>
        <w:rPr>
          <w:noProof/>
        </w:rPr>
        <w:t>NO RATING</w:t>
      </w:r>
      <w:r>
        <w:rPr>
          <w:noProof/>
        </w:rPr>
        <w:tab/>
      </w:r>
      <w:r>
        <w:rPr>
          <w:noProof/>
        </w:rPr>
        <w:fldChar w:fldCharType="begin"/>
      </w:r>
      <w:r>
        <w:rPr>
          <w:noProof/>
        </w:rPr>
        <w:instrText xml:space="preserve"> PAGEREF _Toc101442361 \h </w:instrText>
      </w:r>
      <w:r>
        <w:rPr>
          <w:noProof/>
        </w:rPr>
      </w:r>
      <w:r>
        <w:rPr>
          <w:noProof/>
        </w:rPr>
        <w:fldChar w:fldCharType="separate"/>
      </w:r>
      <w:r w:rsidR="006310B6">
        <w:rPr>
          <w:noProof/>
        </w:rPr>
        <w:t>51</w:t>
      </w:r>
      <w:r>
        <w:rPr>
          <w:noProof/>
        </w:rPr>
        <w:fldChar w:fldCharType="end"/>
      </w:r>
    </w:p>
    <w:p w14:paraId="6F983EDE" w14:textId="6F4171F5" w:rsidR="00A9111A" w:rsidRDefault="00A9111A">
      <w:pPr>
        <w:pStyle w:val="TOC1"/>
        <w:rPr>
          <w:rFonts w:asciiTheme="minorHAnsi" w:eastAsiaTheme="minorEastAsia" w:hAnsiTheme="minorHAnsi" w:cstheme="minorBidi"/>
          <w:b w:val="0"/>
          <w:bCs w:val="0"/>
          <w:caps w:val="0"/>
          <w:noProof/>
          <w:sz w:val="22"/>
          <w:szCs w:val="22"/>
        </w:rPr>
      </w:pPr>
      <w:r>
        <w:rPr>
          <w:noProof/>
        </w:rPr>
        <w:t>LIMITED OFFERING OF BONDS</w:t>
      </w:r>
      <w:r>
        <w:rPr>
          <w:noProof/>
        </w:rPr>
        <w:tab/>
      </w:r>
      <w:r>
        <w:rPr>
          <w:noProof/>
        </w:rPr>
        <w:fldChar w:fldCharType="begin"/>
      </w:r>
      <w:r>
        <w:rPr>
          <w:noProof/>
        </w:rPr>
        <w:instrText xml:space="preserve"> PAGEREF _Toc101442362 \h </w:instrText>
      </w:r>
      <w:r>
        <w:rPr>
          <w:noProof/>
        </w:rPr>
      </w:r>
      <w:r>
        <w:rPr>
          <w:noProof/>
        </w:rPr>
        <w:fldChar w:fldCharType="separate"/>
      </w:r>
      <w:r w:rsidR="006310B6">
        <w:rPr>
          <w:noProof/>
        </w:rPr>
        <w:t>52</w:t>
      </w:r>
      <w:r>
        <w:rPr>
          <w:noProof/>
        </w:rPr>
        <w:fldChar w:fldCharType="end"/>
      </w:r>
    </w:p>
    <w:p w14:paraId="3EB0CDD9" w14:textId="534E82C4" w:rsidR="00A9111A" w:rsidRDefault="00A9111A">
      <w:pPr>
        <w:pStyle w:val="TOC1"/>
        <w:rPr>
          <w:rFonts w:asciiTheme="minorHAnsi" w:eastAsiaTheme="minorEastAsia" w:hAnsiTheme="minorHAnsi" w:cstheme="minorBidi"/>
          <w:b w:val="0"/>
          <w:bCs w:val="0"/>
          <w:caps w:val="0"/>
          <w:noProof/>
          <w:sz w:val="22"/>
          <w:szCs w:val="22"/>
        </w:rPr>
      </w:pPr>
      <w:r>
        <w:rPr>
          <w:noProof/>
        </w:rPr>
        <w:t>PLACEMENT AGENT</w:t>
      </w:r>
      <w:r>
        <w:rPr>
          <w:noProof/>
        </w:rPr>
        <w:tab/>
      </w:r>
      <w:r>
        <w:rPr>
          <w:noProof/>
        </w:rPr>
        <w:fldChar w:fldCharType="begin"/>
      </w:r>
      <w:r>
        <w:rPr>
          <w:noProof/>
        </w:rPr>
        <w:instrText xml:space="preserve"> PAGEREF _Toc101442363 \h </w:instrText>
      </w:r>
      <w:r>
        <w:rPr>
          <w:noProof/>
        </w:rPr>
      </w:r>
      <w:r>
        <w:rPr>
          <w:noProof/>
        </w:rPr>
        <w:fldChar w:fldCharType="separate"/>
      </w:r>
      <w:r w:rsidR="006310B6">
        <w:rPr>
          <w:noProof/>
        </w:rPr>
        <w:t>52</w:t>
      </w:r>
      <w:r>
        <w:rPr>
          <w:noProof/>
        </w:rPr>
        <w:fldChar w:fldCharType="end"/>
      </w:r>
    </w:p>
    <w:p w14:paraId="1FD5D9C5" w14:textId="1CCC43E6" w:rsidR="00A9111A" w:rsidRDefault="00A9111A">
      <w:pPr>
        <w:pStyle w:val="TOC1"/>
        <w:rPr>
          <w:rFonts w:asciiTheme="minorHAnsi" w:eastAsiaTheme="minorEastAsia" w:hAnsiTheme="minorHAnsi" w:cstheme="minorBidi"/>
          <w:b w:val="0"/>
          <w:bCs w:val="0"/>
          <w:caps w:val="0"/>
          <w:noProof/>
          <w:sz w:val="22"/>
          <w:szCs w:val="22"/>
        </w:rPr>
      </w:pPr>
      <w:r>
        <w:rPr>
          <w:noProof/>
        </w:rPr>
        <w:t>ADDITIONAL INFORMATION</w:t>
      </w:r>
      <w:r>
        <w:rPr>
          <w:noProof/>
        </w:rPr>
        <w:tab/>
      </w:r>
      <w:r>
        <w:rPr>
          <w:noProof/>
        </w:rPr>
        <w:fldChar w:fldCharType="begin"/>
      </w:r>
      <w:r>
        <w:rPr>
          <w:noProof/>
        </w:rPr>
        <w:instrText xml:space="preserve"> PAGEREF _Toc101442364 \h </w:instrText>
      </w:r>
      <w:r>
        <w:rPr>
          <w:noProof/>
        </w:rPr>
      </w:r>
      <w:r>
        <w:rPr>
          <w:noProof/>
        </w:rPr>
        <w:fldChar w:fldCharType="separate"/>
      </w:r>
      <w:r w:rsidR="006310B6">
        <w:rPr>
          <w:noProof/>
        </w:rPr>
        <w:t>52</w:t>
      </w:r>
      <w:r>
        <w:rPr>
          <w:noProof/>
        </w:rPr>
        <w:fldChar w:fldCharType="end"/>
      </w:r>
    </w:p>
    <w:p w14:paraId="6A102F88" w14:textId="66BCECC9" w:rsidR="00A9111A" w:rsidRDefault="00A9111A">
      <w:pPr>
        <w:pStyle w:val="TOC1"/>
        <w:rPr>
          <w:rFonts w:asciiTheme="minorHAnsi" w:eastAsiaTheme="minorEastAsia" w:hAnsiTheme="minorHAnsi" w:cstheme="minorBidi"/>
          <w:b w:val="0"/>
          <w:bCs w:val="0"/>
          <w:caps w:val="0"/>
          <w:noProof/>
          <w:sz w:val="22"/>
          <w:szCs w:val="22"/>
        </w:rPr>
      </w:pPr>
      <w:r>
        <w:rPr>
          <w:noProof/>
        </w:rPr>
        <w:t>MISCELLANEOUS</w:t>
      </w:r>
      <w:r>
        <w:rPr>
          <w:noProof/>
        </w:rPr>
        <w:tab/>
      </w:r>
      <w:r>
        <w:rPr>
          <w:noProof/>
        </w:rPr>
        <w:fldChar w:fldCharType="begin"/>
      </w:r>
      <w:r>
        <w:rPr>
          <w:noProof/>
        </w:rPr>
        <w:instrText xml:space="preserve"> PAGEREF _Toc101442365 \h </w:instrText>
      </w:r>
      <w:r>
        <w:rPr>
          <w:noProof/>
        </w:rPr>
      </w:r>
      <w:r>
        <w:rPr>
          <w:noProof/>
        </w:rPr>
        <w:fldChar w:fldCharType="separate"/>
      </w:r>
      <w:r w:rsidR="006310B6">
        <w:rPr>
          <w:noProof/>
        </w:rPr>
        <w:t>54</w:t>
      </w:r>
      <w:r>
        <w:rPr>
          <w:noProof/>
        </w:rPr>
        <w:fldChar w:fldCharType="end"/>
      </w:r>
    </w:p>
    <w:p w14:paraId="7427B931" w14:textId="09FC73DD" w:rsidR="004C5FB8" w:rsidRDefault="00DE5FC0" w:rsidP="004152DC">
      <w:pPr>
        <w:tabs>
          <w:tab w:val="left" w:pos="1260"/>
          <w:tab w:val="left" w:pos="1530"/>
          <w:tab w:val="right" w:leader="dot" w:pos="9360"/>
        </w:tabs>
        <w:spacing w:before="120"/>
        <w:ind w:left="1526" w:right="1267" w:hanging="1526"/>
        <w:rPr>
          <w:smallCaps/>
          <w:color w:val="000000"/>
          <w:sz w:val="19"/>
          <w:szCs w:val="19"/>
        </w:rPr>
      </w:pPr>
      <w:r w:rsidRPr="0068604E">
        <w:rPr>
          <w:smallCaps/>
          <w:color w:val="000000"/>
          <w:sz w:val="19"/>
          <w:szCs w:val="19"/>
        </w:rPr>
        <w:fldChar w:fldCharType="end"/>
      </w:r>
    </w:p>
    <w:p w14:paraId="5323D514" w14:textId="51EC5FE5" w:rsidR="003D7DBD" w:rsidRPr="004D2DA7" w:rsidRDefault="003D7DBD" w:rsidP="004152DC">
      <w:pPr>
        <w:tabs>
          <w:tab w:val="left" w:pos="1260"/>
          <w:tab w:val="left" w:pos="1530"/>
          <w:tab w:val="right" w:leader="dot" w:pos="9360"/>
        </w:tabs>
        <w:spacing w:before="120"/>
        <w:ind w:left="1526" w:right="1267" w:hanging="1526"/>
        <w:rPr>
          <w:smallCaps/>
          <w:color w:val="000000"/>
          <w:sz w:val="20"/>
          <w:szCs w:val="20"/>
        </w:rPr>
      </w:pPr>
      <w:r w:rsidRPr="004D2DA7">
        <w:rPr>
          <w:smallCaps/>
          <w:color w:val="000000"/>
          <w:sz w:val="20"/>
          <w:szCs w:val="20"/>
        </w:rPr>
        <w:t>Appendix A</w:t>
      </w:r>
      <w:r w:rsidRPr="004D2DA7">
        <w:rPr>
          <w:smallCaps/>
          <w:color w:val="000000"/>
          <w:sz w:val="20"/>
          <w:szCs w:val="20"/>
        </w:rPr>
        <w:tab/>
        <w:t>–</w:t>
      </w:r>
      <w:r w:rsidRPr="004D2DA7">
        <w:rPr>
          <w:smallCaps/>
          <w:color w:val="000000"/>
          <w:sz w:val="20"/>
          <w:szCs w:val="20"/>
        </w:rPr>
        <w:tab/>
      </w:r>
      <w:r w:rsidR="006511C6" w:rsidRPr="004D2DA7">
        <w:rPr>
          <w:smallCaps/>
          <w:color w:val="000000"/>
          <w:sz w:val="20"/>
          <w:szCs w:val="20"/>
        </w:rPr>
        <w:t xml:space="preserve">Certain Information Regarding </w:t>
      </w:r>
      <w:r w:rsidR="00E07355" w:rsidRPr="004D2DA7">
        <w:rPr>
          <w:smallCaps/>
          <w:color w:val="000000"/>
          <w:sz w:val="20"/>
          <w:szCs w:val="20"/>
        </w:rPr>
        <w:t>Encore</w:t>
      </w:r>
      <w:r w:rsidR="006511C6" w:rsidRPr="004D2DA7">
        <w:rPr>
          <w:smallCaps/>
          <w:color w:val="000000"/>
          <w:sz w:val="20"/>
          <w:szCs w:val="20"/>
        </w:rPr>
        <w:t>, the School, the Corporation and the Obligated Group</w:t>
      </w:r>
      <w:r w:rsidRPr="004D2DA7">
        <w:rPr>
          <w:smallCaps/>
          <w:color w:val="000000"/>
          <w:sz w:val="20"/>
          <w:szCs w:val="20"/>
        </w:rPr>
        <w:tab/>
        <w:t>A-1</w:t>
      </w:r>
    </w:p>
    <w:p w14:paraId="20B251A2" w14:textId="7548CB81"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4C4B97" w:rsidRPr="004D2DA7">
        <w:rPr>
          <w:smallCaps/>
          <w:color w:val="000000"/>
          <w:sz w:val="20"/>
          <w:szCs w:val="20"/>
        </w:rPr>
        <w:t>B</w:t>
      </w:r>
      <w:r w:rsidRPr="004D2DA7">
        <w:rPr>
          <w:smallCaps/>
          <w:color w:val="000000"/>
          <w:sz w:val="20"/>
          <w:szCs w:val="20"/>
        </w:rPr>
        <w:tab/>
        <w:t>–</w:t>
      </w:r>
      <w:r w:rsidRPr="004D2DA7">
        <w:rPr>
          <w:smallCaps/>
          <w:color w:val="000000"/>
          <w:sz w:val="20"/>
          <w:szCs w:val="20"/>
        </w:rPr>
        <w:tab/>
      </w:r>
      <w:r w:rsidR="006A7C2F" w:rsidRPr="004D2DA7">
        <w:rPr>
          <w:smallCaps/>
          <w:color w:val="000000"/>
          <w:sz w:val="20"/>
          <w:szCs w:val="20"/>
        </w:rPr>
        <w:t xml:space="preserve">Audited Financial Statements of </w:t>
      </w:r>
      <w:r w:rsidR="00E07355" w:rsidRPr="004D2DA7">
        <w:rPr>
          <w:smallCaps/>
          <w:color w:val="000000"/>
          <w:sz w:val="20"/>
          <w:szCs w:val="20"/>
        </w:rPr>
        <w:t xml:space="preserve">Encore </w:t>
      </w:r>
      <w:r w:rsidR="006A7C2F" w:rsidRPr="004D2DA7">
        <w:rPr>
          <w:smallCaps/>
          <w:color w:val="000000"/>
          <w:sz w:val="20"/>
          <w:szCs w:val="20"/>
        </w:rPr>
        <w:t>for th</w:t>
      </w:r>
      <w:r w:rsidR="005E7B44" w:rsidRPr="004D2DA7">
        <w:rPr>
          <w:smallCaps/>
          <w:color w:val="000000"/>
          <w:sz w:val="20"/>
          <w:szCs w:val="20"/>
        </w:rPr>
        <w:t>e Fiscal Year Ended June 30, 202</w:t>
      </w:r>
      <w:r w:rsidR="005F2BB2" w:rsidRPr="004D2DA7">
        <w:rPr>
          <w:smallCaps/>
          <w:color w:val="000000"/>
          <w:sz w:val="20"/>
          <w:szCs w:val="20"/>
        </w:rPr>
        <w:t>1</w:t>
      </w:r>
      <w:r w:rsidRPr="004D2DA7">
        <w:rPr>
          <w:smallCaps/>
          <w:color w:val="000000"/>
          <w:sz w:val="20"/>
          <w:szCs w:val="20"/>
        </w:rPr>
        <w:tab/>
      </w:r>
      <w:r w:rsidR="004C4B97" w:rsidRPr="004D2DA7">
        <w:rPr>
          <w:smallCaps/>
          <w:color w:val="000000"/>
          <w:sz w:val="20"/>
          <w:szCs w:val="20"/>
        </w:rPr>
        <w:t>B</w:t>
      </w:r>
      <w:r w:rsidRPr="004D2DA7">
        <w:rPr>
          <w:smallCaps/>
          <w:color w:val="000000"/>
          <w:sz w:val="20"/>
          <w:szCs w:val="20"/>
        </w:rPr>
        <w:t>-1</w:t>
      </w:r>
    </w:p>
    <w:p w14:paraId="22A38D53" w14:textId="5448F795" w:rsidR="00003BB7" w:rsidRPr="004D2DA7" w:rsidRDefault="00003BB7" w:rsidP="00003BB7">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C</w:t>
      </w:r>
      <w:r w:rsidRPr="004D2DA7">
        <w:rPr>
          <w:smallCaps/>
          <w:color w:val="000000"/>
          <w:sz w:val="20"/>
          <w:szCs w:val="20"/>
        </w:rPr>
        <w:tab/>
        <w:t>–</w:t>
      </w:r>
      <w:r w:rsidRPr="004D2DA7">
        <w:rPr>
          <w:smallCaps/>
          <w:color w:val="000000"/>
          <w:sz w:val="20"/>
          <w:szCs w:val="20"/>
        </w:rPr>
        <w:tab/>
        <w:t>Year-To-Date and Projected Financial Information of Encore for the Fiscal Years Ending June 30, 2022 and June 30, 2023</w:t>
      </w:r>
      <w:r w:rsidRPr="004D2DA7">
        <w:rPr>
          <w:smallCaps/>
          <w:color w:val="000000"/>
          <w:sz w:val="20"/>
          <w:szCs w:val="20"/>
        </w:rPr>
        <w:tab/>
      </w:r>
      <w:r w:rsidR="00126C0B">
        <w:rPr>
          <w:smallCaps/>
          <w:color w:val="000000"/>
          <w:sz w:val="20"/>
          <w:szCs w:val="20"/>
        </w:rPr>
        <w:t>C</w:t>
      </w:r>
      <w:r w:rsidRPr="004D2DA7">
        <w:rPr>
          <w:smallCaps/>
          <w:color w:val="000000"/>
          <w:sz w:val="20"/>
          <w:szCs w:val="20"/>
        </w:rPr>
        <w:t>-1</w:t>
      </w:r>
    </w:p>
    <w:p w14:paraId="3A2CFCBE" w14:textId="08D32412" w:rsidR="007E338F" w:rsidRPr="004D2DA7" w:rsidRDefault="007E338F"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003BB7" w:rsidRPr="004D2DA7">
        <w:rPr>
          <w:smallCaps/>
          <w:color w:val="000000"/>
          <w:sz w:val="20"/>
          <w:szCs w:val="20"/>
        </w:rPr>
        <w:t>D</w:t>
      </w:r>
      <w:r w:rsidRPr="004D2DA7">
        <w:rPr>
          <w:smallCaps/>
          <w:color w:val="000000"/>
          <w:sz w:val="20"/>
          <w:szCs w:val="20"/>
        </w:rPr>
        <w:tab/>
        <w:t>–</w:t>
      </w:r>
      <w:r w:rsidRPr="004D2DA7">
        <w:rPr>
          <w:smallCaps/>
          <w:color w:val="000000"/>
          <w:sz w:val="20"/>
          <w:szCs w:val="20"/>
        </w:rPr>
        <w:tab/>
        <w:t>California Charter Schools, Related Statutes, and Funding</w:t>
      </w:r>
      <w:r w:rsidRPr="004D2DA7">
        <w:rPr>
          <w:smallCaps/>
          <w:color w:val="000000"/>
          <w:sz w:val="20"/>
          <w:szCs w:val="20"/>
        </w:rPr>
        <w:tab/>
      </w:r>
      <w:r w:rsidR="00126C0B">
        <w:rPr>
          <w:smallCaps/>
          <w:color w:val="000000"/>
          <w:sz w:val="20"/>
          <w:szCs w:val="20"/>
        </w:rPr>
        <w:t>D</w:t>
      </w:r>
      <w:r w:rsidRPr="004D2DA7">
        <w:rPr>
          <w:smallCaps/>
          <w:color w:val="000000"/>
          <w:sz w:val="20"/>
          <w:szCs w:val="20"/>
        </w:rPr>
        <w:t>-1</w:t>
      </w:r>
    </w:p>
    <w:p w14:paraId="6AE8D5DE" w14:textId="4E51B9DB"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7E338F" w:rsidRPr="004D2DA7">
        <w:rPr>
          <w:smallCaps/>
          <w:color w:val="000000"/>
          <w:sz w:val="20"/>
          <w:szCs w:val="20"/>
        </w:rPr>
        <w:t>E</w:t>
      </w:r>
      <w:r w:rsidRPr="004D2DA7">
        <w:rPr>
          <w:smallCaps/>
          <w:color w:val="000000"/>
          <w:sz w:val="20"/>
          <w:szCs w:val="20"/>
        </w:rPr>
        <w:tab/>
        <w:t>–</w:t>
      </w:r>
      <w:r w:rsidRPr="004D2DA7">
        <w:rPr>
          <w:smallCaps/>
          <w:color w:val="000000"/>
          <w:sz w:val="20"/>
          <w:szCs w:val="20"/>
        </w:rPr>
        <w:tab/>
      </w:r>
      <w:r w:rsidR="00003BB7" w:rsidRPr="004D2DA7">
        <w:rPr>
          <w:smallCaps/>
          <w:color w:val="000000"/>
          <w:sz w:val="20"/>
          <w:szCs w:val="20"/>
        </w:rPr>
        <w:t>Form of Bond Indenture</w:t>
      </w:r>
      <w:r w:rsidRPr="004D2DA7">
        <w:rPr>
          <w:smallCaps/>
          <w:color w:val="000000"/>
          <w:sz w:val="20"/>
          <w:szCs w:val="20"/>
        </w:rPr>
        <w:tab/>
      </w:r>
      <w:r w:rsidR="007E338F" w:rsidRPr="004D2DA7">
        <w:rPr>
          <w:smallCaps/>
          <w:color w:val="000000"/>
          <w:sz w:val="20"/>
          <w:szCs w:val="20"/>
        </w:rPr>
        <w:t>E</w:t>
      </w:r>
      <w:r w:rsidRPr="004D2DA7">
        <w:rPr>
          <w:smallCaps/>
          <w:color w:val="000000"/>
          <w:sz w:val="20"/>
          <w:szCs w:val="20"/>
        </w:rPr>
        <w:t>-1</w:t>
      </w:r>
    </w:p>
    <w:p w14:paraId="0161A57B" w14:textId="53DFD108"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003BB7" w:rsidRPr="004D2DA7">
        <w:rPr>
          <w:smallCaps/>
          <w:color w:val="000000"/>
          <w:sz w:val="20"/>
          <w:szCs w:val="20"/>
        </w:rPr>
        <w:t>F</w:t>
      </w:r>
      <w:r w:rsidR="004C4B97" w:rsidRPr="004D2DA7">
        <w:rPr>
          <w:smallCaps/>
          <w:color w:val="000000"/>
          <w:sz w:val="20"/>
          <w:szCs w:val="20"/>
        </w:rPr>
        <w:tab/>
        <w:t>–</w:t>
      </w:r>
      <w:r w:rsidR="004C4B97" w:rsidRPr="004D2DA7">
        <w:rPr>
          <w:smallCaps/>
          <w:color w:val="000000"/>
          <w:sz w:val="20"/>
          <w:szCs w:val="20"/>
        </w:rPr>
        <w:tab/>
      </w:r>
      <w:r w:rsidR="00003BB7" w:rsidRPr="004D2DA7">
        <w:rPr>
          <w:smallCaps/>
          <w:color w:val="000000"/>
          <w:sz w:val="20"/>
          <w:szCs w:val="20"/>
        </w:rPr>
        <w:t>Form of Loan Agreement</w:t>
      </w:r>
      <w:r w:rsidRPr="004D2DA7">
        <w:rPr>
          <w:smallCaps/>
          <w:color w:val="000000"/>
          <w:sz w:val="20"/>
          <w:szCs w:val="20"/>
        </w:rPr>
        <w:tab/>
      </w:r>
      <w:r w:rsidR="007E338F" w:rsidRPr="004D2DA7">
        <w:rPr>
          <w:smallCaps/>
          <w:color w:val="000000"/>
          <w:sz w:val="20"/>
          <w:szCs w:val="20"/>
        </w:rPr>
        <w:t>F</w:t>
      </w:r>
      <w:r w:rsidRPr="004D2DA7">
        <w:rPr>
          <w:smallCaps/>
          <w:color w:val="000000"/>
          <w:sz w:val="20"/>
          <w:szCs w:val="20"/>
        </w:rPr>
        <w:t>-1</w:t>
      </w:r>
    </w:p>
    <w:p w14:paraId="1A160EAB" w14:textId="7BFC327F"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7E338F" w:rsidRPr="004D2DA7">
        <w:rPr>
          <w:smallCaps/>
          <w:color w:val="000000"/>
          <w:sz w:val="20"/>
          <w:szCs w:val="20"/>
        </w:rPr>
        <w:t>G</w:t>
      </w:r>
      <w:r w:rsidRPr="004D2DA7">
        <w:rPr>
          <w:smallCaps/>
          <w:color w:val="000000"/>
          <w:sz w:val="20"/>
          <w:szCs w:val="20"/>
        </w:rPr>
        <w:tab/>
        <w:t>–</w:t>
      </w:r>
      <w:r w:rsidRPr="004D2DA7">
        <w:rPr>
          <w:smallCaps/>
          <w:color w:val="000000"/>
          <w:sz w:val="20"/>
          <w:szCs w:val="20"/>
        </w:rPr>
        <w:tab/>
      </w:r>
      <w:r w:rsidR="00003BB7" w:rsidRPr="004D2DA7">
        <w:rPr>
          <w:smallCaps/>
          <w:color w:val="000000"/>
          <w:sz w:val="20"/>
          <w:szCs w:val="20"/>
        </w:rPr>
        <w:t>Master Indenture and Form of Supplemental Master Indenture No. 2</w:t>
      </w:r>
      <w:r w:rsidRPr="004D2DA7">
        <w:rPr>
          <w:smallCaps/>
          <w:color w:val="000000"/>
          <w:sz w:val="20"/>
          <w:szCs w:val="20"/>
        </w:rPr>
        <w:tab/>
      </w:r>
      <w:r w:rsidR="007E338F" w:rsidRPr="004D2DA7">
        <w:rPr>
          <w:smallCaps/>
          <w:color w:val="000000"/>
          <w:sz w:val="20"/>
          <w:szCs w:val="20"/>
        </w:rPr>
        <w:t>G</w:t>
      </w:r>
      <w:r w:rsidRPr="004D2DA7">
        <w:rPr>
          <w:smallCaps/>
          <w:color w:val="000000"/>
          <w:sz w:val="20"/>
          <w:szCs w:val="20"/>
        </w:rPr>
        <w:t>-1</w:t>
      </w:r>
    </w:p>
    <w:p w14:paraId="61854BFA" w14:textId="4573CB19" w:rsidR="00003BB7" w:rsidRPr="004D2DA7" w:rsidRDefault="00003BB7" w:rsidP="00003BB7">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H</w:t>
      </w:r>
      <w:r w:rsidRPr="004D2DA7">
        <w:rPr>
          <w:smallCaps/>
          <w:color w:val="000000"/>
          <w:sz w:val="20"/>
          <w:szCs w:val="20"/>
        </w:rPr>
        <w:tab/>
        <w:t>–</w:t>
      </w:r>
      <w:r w:rsidRPr="004D2DA7">
        <w:rPr>
          <w:smallCaps/>
          <w:color w:val="000000"/>
          <w:sz w:val="20"/>
          <w:szCs w:val="20"/>
        </w:rPr>
        <w:tab/>
        <w:t>Form of Lease</w:t>
      </w:r>
      <w:r w:rsidRPr="004D2DA7">
        <w:rPr>
          <w:smallCaps/>
          <w:color w:val="000000"/>
          <w:sz w:val="20"/>
          <w:szCs w:val="20"/>
        </w:rPr>
        <w:tab/>
        <w:t>H-1</w:t>
      </w:r>
    </w:p>
    <w:p w14:paraId="5B3D6553" w14:textId="0A30D2AF"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003BB7" w:rsidRPr="004D2DA7">
        <w:rPr>
          <w:smallCaps/>
          <w:color w:val="000000"/>
          <w:sz w:val="20"/>
          <w:szCs w:val="20"/>
        </w:rPr>
        <w:t>I</w:t>
      </w:r>
      <w:r w:rsidRPr="004D2DA7">
        <w:rPr>
          <w:smallCaps/>
          <w:color w:val="000000"/>
          <w:sz w:val="20"/>
          <w:szCs w:val="20"/>
        </w:rPr>
        <w:tab/>
        <w:t>–</w:t>
      </w:r>
      <w:r w:rsidRPr="004D2DA7">
        <w:rPr>
          <w:smallCaps/>
          <w:color w:val="000000"/>
          <w:sz w:val="20"/>
          <w:szCs w:val="20"/>
        </w:rPr>
        <w:tab/>
        <w:t>Book-Entry System</w:t>
      </w:r>
      <w:r w:rsidRPr="004D2DA7">
        <w:rPr>
          <w:smallCaps/>
          <w:color w:val="000000"/>
          <w:sz w:val="20"/>
          <w:szCs w:val="20"/>
        </w:rPr>
        <w:tab/>
      </w:r>
      <w:r w:rsidR="00003BB7" w:rsidRPr="004D2DA7">
        <w:rPr>
          <w:smallCaps/>
          <w:color w:val="000000"/>
          <w:sz w:val="20"/>
          <w:szCs w:val="20"/>
        </w:rPr>
        <w:t>I</w:t>
      </w:r>
      <w:r w:rsidRPr="004D2DA7">
        <w:rPr>
          <w:smallCaps/>
          <w:color w:val="000000"/>
          <w:sz w:val="20"/>
          <w:szCs w:val="20"/>
        </w:rPr>
        <w:t>-1</w:t>
      </w:r>
    </w:p>
    <w:p w14:paraId="5D651720" w14:textId="2D988934" w:rsidR="00DE5FC0" w:rsidRPr="004D2DA7" w:rsidRDefault="00DE5FC0"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003BB7" w:rsidRPr="004D2DA7">
        <w:rPr>
          <w:smallCaps/>
          <w:color w:val="000000"/>
          <w:sz w:val="20"/>
          <w:szCs w:val="20"/>
        </w:rPr>
        <w:t>J</w:t>
      </w:r>
      <w:r w:rsidRPr="004D2DA7">
        <w:rPr>
          <w:smallCaps/>
          <w:color w:val="000000"/>
          <w:sz w:val="20"/>
          <w:szCs w:val="20"/>
        </w:rPr>
        <w:tab/>
        <w:t>–</w:t>
      </w:r>
      <w:r w:rsidRPr="004D2DA7">
        <w:rPr>
          <w:smallCaps/>
          <w:color w:val="000000"/>
          <w:sz w:val="20"/>
          <w:szCs w:val="20"/>
        </w:rPr>
        <w:tab/>
        <w:t>Form of Opinion of Bond Counsel</w:t>
      </w:r>
      <w:r w:rsidRPr="004D2DA7">
        <w:rPr>
          <w:smallCaps/>
          <w:color w:val="000000"/>
          <w:sz w:val="20"/>
          <w:szCs w:val="20"/>
        </w:rPr>
        <w:tab/>
      </w:r>
      <w:r w:rsidR="00003BB7" w:rsidRPr="004D2DA7">
        <w:rPr>
          <w:smallCaps/>
          <w:color w:val="000000"/>
          <w:sz w:val="20"/>
          <w:szCs w:val="20"/>
        </w:rPr>
        <w:t>J</w:t>
      </w:r>
      <w:r w:rsidRPr="004D2DA7">
        <w:rPr>
          <w:smallCaps/>
          <w:color w:val="000000"/>
          <w:sz w:val="20"/>
          <w:szCs w:val="20"/>
        </w:rPr>
        <w:t>-1</w:t>
      </w:r>
    </w:p>
    <w:p w14:paraId="0A35136D" w14:textId="22DC9561" w:rsidR="00DE5FC0" w:rsidRPr="004D2DA7" w:rsidRDefault="00213519" w:rsidP="00641B0A">
      <w:pPr>
        <w:tabs>
          <w:tab w:val="left" w:pos="1260"/>
          <w:tab w:val="left" w:pos="1530"/>
          <w:tab w:val="right" w:leader="dot" w:pos="9360"/>
        </w:tabs>
        <w:ind w:left="1530" w:right="720" w:hanging="1530"/>
        <w:rPr>
          <w:smallCaps/>
          <w:color w:val="000000"/>
          <w:sz w:val="20"/>
          <w:szCs w:val="20"/>
        </w:rPr>
      </w:pPr>
      <w:r w:rsidRPr="004D2DA7">
        <w:rPr>
          <w:smallCaps/>
          <w:color w:val="000000"/>
          <w:sz w:val="20"/>
          <w:szCs w:val="20"/>
        </w:rPr>
        <w:t>Appendix </w:t>
      </w:r>
      <w:r w:rsidR="00003BB7" w:rsidRPr="004D2DA7">
        <w:rPr>
          <w:smallCaps/>
          <w:color w:val="000000"/>
          <w:sz w:val="20"/>
          <w:szCs w:val="20"/>
        </w:rPr>
        <w:t>K</w:t>
      </w:r>
      <w:r w:rsidRPr="004D2DA7">
        <w:rPr>
          <w:smallCaps/>
          <w:color w:val="000000"/>
          <w:sz w:val="20"/>
          <w:szCs w:val="20"/>
        </w:rPr>
        <w:tab/>
        <w:t>–</w:t>
      </w:r>
      <w:r w:rsidRPr="004D2DA7">
        <w:rPr>
          <w:smallCaps/>
          <w:color w:val="000000"/>
          <w:sz w:val="20"/>
          <w:szCs w:val="20"/>
        </w:rPr>
        <w:tab/>
        <w:t>Form of Investor Letter</w:t>
      </w:r>
      <w:r w:rsidRPr="004D2DA7">
        <w:rPr>
          <w:smallCaps/>
          <w:color w:val="000000"/>
          <w:sz w:val="20"/>
          <w:szCs w:val="20"/>
        </w:rPr>
        <w:tab/>
      </w:r>
      <w:r w:rsidR="00003BB7" w:rsidRPr="004D2DA7">
        <w:rPr>
          <w:smallCaps/>
          <w:color w:val="000000"/>
          <w:sz w:val="20"/>
          <w:szCs w:val="20"/>
        </w:rPr>
        <w:t>K</w:t>
      </w:r>
      <w:r w:rsidRPr="004D2DA7">
        <w:rPr>
          <w:smallCaps/>
          <w:color w:val="000000"/>
          <w:sz w:val="20"/>
          <w:szCs w:val="20"/>
        </w:rPr>
        <w:t>-1</w:t>
      </w:r>
    </w:p>
    <w:p w14:paraId="22296BA6" w14:textId="575C5018" w:rsidR="006C37DD" w:rsidRPr="00E73D20" w:rsidRDefault="006C37DD" w:rsidP="003A6D2E">
      <w:pPr>
        <w:tabs>
          <w:tab w:val="left" w:pos="1260"/>
          <w:tab w:val="left" w:pos="1530"/>
          <w:tab w:val="right" w:leader="dot" w:pos="9360"/>
        </w:tabs>
        <w:ind w:left="1530" w:right="720" w:hanging="1530"/>
        <w:rPr>
          <w:smallCaps/>
          <w:color w:val="000000"/>
          <w:sz w:val="19"/>
          <w:szCs w:val="19"/>
        </w:rPr>
      </w:pPr>
    </w:p>
    <w:p w14:paraId="2A13793A" w14:textId="77777777" w:rsidR="00767D34" w:rsidRPr="006A515B" w:rsidRDefault="00767D34" w:rsidP="00641B0A">
      <w:pPr>
        <w:tabs>
          <w:tab w:val="left" w:pos="1260"/>
          <w:tab w:val="left" w:pos="1530"/>
          <w:tab w:val="right" w:leader="dot" w:pos="9360"/>
        </w:tabs>
        <w:ind w:left="1530" w:right="720" w:hanging="1530"/>
        <w:rPr>
          <w:b/>
          <w:bCs/>
          <w:color w:val="000000"/>
          <w:sz w:val="19"/>
          <w:szCs w:val="19"/>
        </w:rPr>
      </w:pPr>
    </w:p>
    <w:p w14:paraId="481E6935" w14:textId="77777777" w:rsidR="003E271D" w:rsidRPr="00B57CA9" w:rsidRDefault="003E271D" w:rsidP="00DE5FC0">
      <w:pPr>
        <w:jc w:val="center"/>
        <w:rPr>
          <w:b/>
          <w:bCs/>
          <w:color w:val="000000"/>
          <w:sz w:val="18"/>
          <w:szCs w:val="17"/>
        </w:rPr>
        <w:sectPr w:rsidR="003E271D" w:rsidRPr="00B57CA9" w:rsidSect="00974130">
          <w:headerReference w:type="default" r:id="rId14"/>
          <w:footerReference w:type="default" r:id="rId15"/>
          <w:headerReference w:type="first" r:id="rId16"/>
          <w:footerReference w:type="first" r:id="rId17"/>
          <w:pgSz w:w="12240" w:h="15840" w:code="1"/>
          <w:pgMar w:top="1152" w:right="1440" w:bottom="1008" w:left="1440" w:header="576" w:footer="576" w:gutter="0"/>
          <w:pgNumType w:fmt="lowerRoman" w:start="1"/>
          <w:cols w:space="720"/>
          <w:titlePg/>
        </w:sectPr>
      </w:pPr>
    </w:p>
    <w:tbl>
      <w:tblPr>
        <w:tblW w:w="6336" w:type="dxa"/>
        <w:jc w:val="center"/>
        <w:tblLook w:val="07E0" w:firstRow="1" w:lastRow="1" w:firstColumn="1" w:lastColumn="1" w:noHBand="1" w:noVBand="1"/>
      </w:tblPr>
      <w:tblGrid>
        <w:gridCol w:w="6336"/>
      </w:tblGrid>
      <w:tr w:rsidR="0056558C" w:rsidRPr="0056558C" w14:paraId="74D6902F" w14:textId="77777777" w:rsidTr="0056558C">
        <w:trPr>
          <w:jc w:val="center"/>
        </w:trPr>
        <w:tc>
          <w:tcPr>
            <w:tcW w:w="6336" w:type="dxa"/>
          </w:tcPr>
          <w:p w14:paraId="453BC50E" w14:textId="2A1A4F68" w:rsidR="0056558C" w:rsidRPr="0056558C" w:rsidRDefault="0056558C" w:rsidP="0062185B">
            <w:pPr>
              <w:pStyle w:val="O-TITLECENTEREDB"/>
              <w:spacing w:after="0"/>
              <w:ind w:right="72"/>
              <w:rPr>
                <w:caps w:val="0"/>
              </w:rPr>
            </w:pPr>
            <w:bookmarkStart w:id="0" w:name="_Toc446241024"/>
            <w:bookmarkStart w:id="1" w:name="_Toc459180639"/>
            <w:r w:rsidRPr="0056558C">
              <w:rPr>
                <w:caps w:val="0"/>
              </w:rPr>
              <w:lastRenderedPageBreak/>
              <w:t>$_________</w:t>
            </w:r>
          </w:p>
          <w:p w14:paraId="70B5AAF1" w14:textId="77777777" w:rsidR="0056558C" w:rsidRPr="0056558C" w:rsidRDefault="0056558C" w:rsidP="00F90D13">
            <w:pPr>
              <w:pStyle w:val="O-TITLECENTEREDB"/>
              <w:spacing w:after="0"/>
              <w:ind w:right="72"/>
              <w:rPr>
                <w:caps w:val="0"/>
              </w:rPr>
            </w:pPr>
            <w:r w:rsidRPr="0056558C">
              <w:rPr>
                <w:caps w:val="0"/>
              </w:rPr>
              <w:t>CALIFORNIA ENTERPRISE DEVELOPMENT AUTHORITY</w:t>
            </w:r>
          </w:p>
          <w:p w14:paraId="046BD5B7" w14:textId="1F33F73B" w:rsidR="0056558C" w:rsidRPr="0056558C" w:rsidRDefault="0056558C" w:rsidP="00F90D13">
            <w:pPr>
              <w:pStyle w:val="O-TITLECENTEREDB"/>
              <w:spacing w:after="0"/>
              <w:ind w:right="72"/>
              <w:rPr>
                <w:caps w:val="0"/>
              </w:rPr>
            </w:pPr>
            <w:r w:rsidRPr="0056558C">
              <w:rPr>
                <w:caps w:val="0"/>
              </w:rPr>
              <w:t>CHARTER SCHOOL REVENUE BONDS</w:t>
            </w:r>
          </w:p>
          <w:p w14:paraId="37F29231" w14:textId="614469D2" w:rsidR="0056558C" w:rsidRPr="0056558C" w:rsidRDefault="0056558C" w:rsidP="00F90D13">
            <w:pPr>
              <w:pStyle w:val="O-TITLECENTEREDB"/>
              <w:spacing w:after="0"/>
              <w:ind w:right="72"/>
              <w:rPr>
                <w:caps w:val="0"/>
              </w:rPr>
            </w:pPr>
            <w:r w:rsidRPr="0056558C">
              <w:rPr>
                <w:caps w:val="0"/>
              </w:rPr>
              <w:t>(ENCORE EDUCATION CORPORATION)</w:t>
            </w:r>
          </w:p>
          <w:p w14:paraId="6FDF2AEE" w14:textId="6AA61955" w:rsidR="0056558C" w:rsidRPr="0056558C" w:rsidRDefault="0056558C" w:rsidP="0070765E">
            <w:pPr>
              <w:pStyle w:val="O-TITLECENTEREDB"/>
              <w:spacing w:after="0"/>
              <w:ind w:right="72"/>
              <w:rPr>
                <w:caps w:val="0"/>
              </w:rPr>
            </w:pPr>
            <w:r w:rsidRPr="0056558C">
              <w:rPr>
                <w:caps w:val="0"/>
              </w:rPr>
              <w:t>SERIES 2022 (TAXABLE)</w:t>
            </w:r>
          </w:p>
        </w:tc>
      </w:tr>
    </w:tbl>
    <w:p w14:paraId="66664EFC" w14:textId="77777777" w:rsidR="00DE5FC0" w:rsidRPr="00033C67" w:rsidRDefault="00DE5FC0" w:rsidP="00DE5FC0">
      <w:pPr>
        <w:pStyle w:val="Heading1"/>
        <w:spacing w:before="360"/>
        <w:rPr>
          <w:sz w:val="21"/>
          <w:szCs w:val="21"/>
        </w:rPr>
      </w:pPr>
      <w:bookmarkStart w:id="2" w:name="_Toc101442293"/>
      <w:bookmarkEnd w:id="0"/>
      <w:bookmarkEnd w:id="1"/>
      <w:r w:rsidRPr="00033C67">
        <w:rPr>
          <w:sz w:val="21"/>
          <w:szCs w:val="21"/>
        </w:rPr>
        <w:t>INTRODUCTION</w:t>
      </w:r>
      <w:bookmarkEnd w:id="2"/>
    </w:p>
    <w:p w14:paraId="7DF119BF" w14:textId="77777777" w:rsidR="00DE5FC0" w:rsidRPr="00033C67" w:rsidRDefault="00DE5FC0" w:rsidP="00DE5FC0">
      <w:pPr>
        <w:pStyle w:val="Heading2"/>
        <w:rPr>
          <w:szCs w:val="21"/>
        </w:rPr>
      </w:pPr>
      <w:bookmarkStart w:id="3" w:name="_Toc101442294"/>
      <w:r w:rsidRPr="00033C67">
        <w:rPr>
          <w:szCs w:val="21"/>
        </w:rPr>
        <w:t>General</w:t>
      </w:r>
      <w:bookmarkEnd w:id="3"/>
    </w:p>
    <w:p w14:paraId="2575AC6C" w14:textId="4929F574" w:rsidR="00DE5FC0" w:rsidRDefault="00DE5FC0" w:rsidP="00DE5FC0">
      <w:pPr>
        <w:pStyle w:val="BodyText"/>
        <w:rPr>
          <w:sz w:val="21"/>
          <w:szCs w:val="21"/>
        </w:rPr>
      </w:pPr>
      <w:r w:rsidRPr="00033C67">
        <w:rPr>
          <w:sz w:val="21"/>
          <w:szCs w:val="21"/>
        </w:rPr>
        <w:t xml:space="preserve">This </w:t>
      </w:r>
      <w:r w:rsidR="0056558C">
        <w:rPr>
          <w:color w:val="000000"/>
          <w:sz w:val="21"/>
          <w:szCs w:val="21"/>
        </w:rPr>
        <w:t>Private Placement</w:t>
      </w:r>
      <w:r w:rsidR="0056558C" w:rsidRPr="00F020E5">
        <w:rPr>
          <w:color w:val="000000"/>
          <w:sz w:val="21"/>
          <w:szCs w:val="21"/>
        </w:rPr>
        <w:t xml:space="preserve"> </w:t>
      </w:r>
      <w:r w:rsidRPr="00033C67">
        <w:rPr>
          <w:sz w:val="21"/>
          <w:szCs w:val="21"/>
        </w:rPr>
        <w:t>Memorandum, including the cover page</w:t>
      </w:r>
      <w:r>
        <w:rPr>
          <w:sz w:val="21"/>
          <w:szCs w:val="21"/>
        </w:rPr>
        <w:t>, the inside cover page,</w:t>
      </w:r>
      <w:r w:rsidRPr="00033C67">
        <w:rPr>
          <w:sz w:val="21"/>
          <w:szCs w:val="21"/>
        </w:rPr>
        <w:t xml:space="preserve"> and Appendices hereto (the </w:t>
      </w:r>
      <w:r>
        <w:rPr>
          <w:sz w:val="21"/>
          <w:szCs w:val="21"/>
        </w:rPr>
        <w:t>“</w:t>
      </w:r>
      <w:r w:rsidR="0056558C">
        <w:rPr>
          <w:color w:val="000000"/>
          <w:sz w:val="21"/>
          <w:szCs w:val="21"/>
        </w:rPr>
        <w:t>Private Placement</w:t>
      </w:r>
      <w:r w:rsidR="0056558C" w:rsidRPr="00F020E5">
        <w:rPr>
          <w:color w:val="000000"/>
          <w:sz w:val="21"/>
          <w:szCs w:val="21"/>
        </w:rPr>
        <w:t xml:space="preserve"> </w:t>
      </w:r>
      <w:r w:rsidRPr="00033C67">
        <w:rPr>
          <w:sz w:val="21"/>
          <w:szCs w:val="21"/>
        </w:rPr>
        <w:t>Memorandum</w:t>
      </w:r>
      <w:r>
        <w:rPr>
          <w:sz w:val="21"/>
          <w:szCs w:val="21"/>
        </w:rPr>
        <w:t>”</w:t>
      </w:r>
      <w:r w:rsidRPr="00033C67">
        <w:rPr>
          <w:sz w:val="21"/>
          <w:szCs w:val="21"/>
        </w:rPr>
        <w:t xml:space="preserve">), is provided to furnish information with respect to the sale and delivery </w:t>
      </w:r>
      <w:r w:rsidR="000A4CBC">
        <w:rPr>
          <w:sz w:val="21"/>
          <w:szCs w:val="21"/>
        </w:rPr>
        <w:t xml:space="preserve">by the </w:t>
      </w:r>
      <w:r w:rsidR="00F90D13">
        <w:rPr>
          <w:sz w:val="21"/>
          <w:szCs w:val="21"/>
        </w:rPr>
        <w:t xml:space="preserve">California </w:t>
      </w:r>
      <w:r w:rsidR="00FE69E6">
        <w:rPr>
          <w:sz w:val="21"/>
          <w:szCs w:val="21"/>
        </w:rPr>
        <w:t>Enterprise Development</w:t>
      </w:r>
      <w:r w:rsidR="00F90D13">
        <w:rPr>
          <w:sz w:val="21"/>
          <w:szCs w:val="21"/>
        </w:rPr>
        <w:t xml:space="preserve"> Authority</w:t>
      </w:r>
      <w:r w:rsidR="000A4CBC">
        <w:rPr>
          <w:sz w:val="21"/>
          <w:szCs w:val="21"/>
        </w:rPr>
        <w:t xml:space="preserve"> (the “</w:t>
      </w:r>
      <w:r w:rsidR="00F90D13">
        <w:rPr>
          <w:sz w:val="21"/>
          <w:szCs w:val="21"/>
        </w:rPr>
        <w:t>Authority</w:t>
      </w:r>
      <w:r w:rsidR="000A4CBC">
        <w:rPr>
          <w:sz w:val="21"/>
          <w:szCs w:val="21"/>
        </w:rPr>
        <w:t xml:space="preserve">”) </w:t>
      </w:r>
      <w:r w:rsidRPr="00033C67">
        <w:rPr>
          <w:sz w:val="21"/>
          <w:szCs w:val="21"/>
        </w:rPr>
        <w:t xml:space="preserve">of </w:t>
      </w:r>
      <w:r w:rsidR="000A4CBC">
        <w:rPr>
          <w:sz w:val="21"/>
          <w:szCs w:val="21"/>
        </w:rPr>
        <w:t xml:space="preserve">its </w:t>
      </w:r>
      <w:r w:rsidR="00F90D13">
        <w:rPr>
          <w:sz w:val="21"/>
          <w:szCs w:val="21"/>
        </w:rPr>
        <w:t xml:space="preserve">Charter School </w:t>
      </w:r>
      <w:r w:rsidRPr="00033C67">
        <w:rPr>
          <w:sz w:val="21"/>
          <w:szCs w:val="21"/>
        </w:rPr>
        <w:t xml:space="preserve">Revenue Bonds </w:t>
      </w:r>
      <w:r w:rsidR="00ED7447">
        <w:rPr>
          <w:sz w:val="21"/>
          <w:szCs w:val="21"/>
        </w:rPr>
        <w:t>(</w:t>
      </w:r>
      <w:r w:rsidR="0056558C">
        <w:rPr>
          <w:sz w:val="21"/>
          <w:szCs w:val="21"/>
        </w:rPr>
        <w:t>Encore Education Corporation</w:t>
      </w:r>
      <w:r>
        <w:rPr>
          <w:sz w:val="21"/>
          <w:szCs w:val="21"/>
        </w:rPr>
        <w:t>)</w:t>
      </w:r>
      <w:r w:rsidRPr="00033C67">
        <w:rPr>
          <w:sz w:val="21"/>
          <w:szCs w:val="21"/>
        </w:rPr>
        <w:t xml:space="preserve"> </w:t>
      </w:r>
      <w:r w:rsidR="00E6538F">
        <w:rPr>
          <w:sz w:val="21"/>
          <w:szCs w:val="21"/>
        </w:rPr>
        <w:t xml:space="preserve">Series </w:t>
      </w:r>
      <w:r w:rsidR="008B0109">
        <w:rPr>
          <w:sz w:val="21"/>
          <w:szCs w:val="21"/>
        </w:rPr>
        <w:t>2022</w:t>
      </w:r>
      <w:r w:rsidR="0056558C">
        <w:rPr>
          <w:sz w:val="21"/>
          <w:szCs w:val="21"/>
        </w:rPr>
        <w:t xml:space="preserve"> (Taxable)</w:t>
      </w:r>
      <w:r w:rsidRPr="00033C67">
        <w:rPr>
          <w:sz w:val="21"/>
          <w:szCs w:val="21"/>
        </w:rPr>
        <w:t xml:space="preserve">, in the aggregate principal amount of </w:t>
      </w:r>
      <w:r w:rsidR="00BD398A">
        <w:rPr>
          <w:sz w:val="21"/>
          <w:szCs w:val="21"/>
        </w:rPr>
        <w:t>$</w:t>
      </w:r>
      <w:r w:rsidR="0056558C">
        <w:rPr>
          <w:sz w:val="21"/>
          <w:szCs w:val="21"/>
        </w:rPr>
        <w:t>_________</w:t>
      </w:r>
      <w:r w:rsidRPr="00033C67">
        <w:rPr>
          <w:sz w:val="21"/>
          <w:szCs w:val="21"/>
        </w:rPr>
        <w:t xml:space="preserve"> (the </w:t>
      </w:r>
      <w:r>
        <w:rPr>
          <w:sz w:val="21"/>
          <w:szCs w:val="21"/>
        </w:rPr>
        <w:t>“Bonds”</w:t>
      </w:r>
      <w:r w:rsidRPr="00033C67">
        <w:rPr>
          <w:sz w:val="21"/>
          <w:szCs w:val="21"/>
        </w:rPr>
        <w:t>).</w:t>
      </w:r>
    </w:p>
    <w:p w14:paraId="48FB4C18" w14:textId="77777777" w:rsidR="006414D8" w:rsidRDefault="006414D8" w:rsidP="006414D8">
      <w:pPr>
        <w:pStyle w:val="Heading2"/>
      </w:pPr>
      <w:bookmarkStart w:id="4" w:name="_Toc101442295"/>
      <w:r>
        <w:t>The Bonds</w:t>
      </w:r>
      <w:bookmarkEnd w:id="4"/>
    </w:p>
    <w:p w14:paraId="61467C17" w14:textId="33C998B0" w:rsidR="00E079B0" w:rsidRDefault="00DE5FC0" w:rsidP="00DE5FC0">
      <w:pPr>
        <w:pStyle w:val="BodyText"/>
        <w:rPr>
          <w:sz w:val="21"/>
          <w:szCs w:val="21"/>
        </w:rPr>
      </w:pPr>
      <w:r>
        <w:rPr>
          <w:sz w:val="21"/>
          <w:szCs w:val="21"/>
        </w:rPr>
        <w:t>T</w:t>
      </w:r>
      <w:r w:rsidRPr="005531AA">
        <w:rPr>
          <w:sz w:val="21"/>
          <w:szCs w:val="21"/>
        </w:rPr>
        <w:t xml:space="preserve">he Bonds will be issued pursuant to </w:t>
      </w:r>
      <w:r>
        <w:rPr>
          <w:sz w:val="21"/>
          <w:szCs w:val="21"/>
        </w:rPr>
        <w:t>a</w:t>
      </w:r>
      <w:r w:rsidR="00163953">
        <w:rPr>
          <w:sz w:val="21"/>
          <w:szCs w:val="21"/>
        </w:rPr>
        <w:t>n</w:t>
      </w:r>
      <w:r>
        <w:rPr>
          <w:sz w:val="21"/>
          <w:szCs w:val="21"/>
        </w:rPr>
        <w:t xml:space="preserve"> Indenture</w:t>
      </w:r>
      <w:r w:rsidRPr="00033C67">
        <w:rPr>
          <w:sz w:val="21"/>
          <w:szCs w:val="21"/>
        </w:rPr>
        <w:t xml:space="preserve">, dated as of </w:t>
      </w:r>
      <w:r w:rsidR="00E07355">
        <w:rPr>
          <w:sz w:val="21"/>
          <w:szCs w:val="21"/>
        </w:rPr>
        <w:t>May</w:t>
      </w:r>
      <w:r w:rsidR="00104052">
        <w:rPr>
          <w:sz w:val="21"/>
          <w:szCs w:val="21"/>
        </w:rPr>
        <w:t xml:space="preserve"> 1, 2022</w:t>
      </w:r>
      <w:r w:rsidRPr="00033C67">
        <w:rPr>
          <w:sz w:val="21"/>
          <w:szCs w:val="21"/>
        </w:rPr>
        <w:t xml:space="preserve"> (the </w:t>
      </w:r>
      <w:r>
        <w:rPr>
          <w:sz w:val="21"/>
          <w:szCs w:val="21"/>
        </w:rPr>
        <w:t>“Bond Indenture”</w:t>
      </w:r>
      <w:r w:rsidRPr="00033C67">
        <w:rPr>
          <w:sz w:val="21"/>
          <w:szCs w:val="21"/>
        </w:rPr>
        <w:t xml:space="preserve">), by and between the </w:t>
      </w:r>
      <w:r w:rsidR="00447855">
        <w:rPr>
          <w:sz w:val="21"/>
          <w:szCs w:val="21"/>
        </w:rPr>
        <w:t xml:space="preserve">Authority </w:t>
      </w:r>
      <w:r w:rsidRPr="00033C67">
        <w:rPr>
          <w:sz w:val="21"/>
          <w:szCs w:val="21"/>
        </w:rPr>
        <w:t xml:space="preserve">and </w:t>
      </w:r>
      <w:r w:rsidR="00E07355">
        <w:rPr>
          <w:sz w:val="21"/>
          <w:szCs w:val="21"/>
        </w:rPr>
        <w:t>UMB Trust, N.A.</w:t>
      </w:r>
      <w:r w:rsidRPr="00033C67">
        <w:rPr>
          <w:sz w:val="21"/>
          <w:szCs w:val="21"/>
        </w:rPr>
        <w:t xml:space="preserve">, as trustee (the </w:t>
      </w:r>
      <w:r>
        <w:rPr>
          <w:sz w:val="21"/>
          <w:szCs w:val="21"/>
        </w:rPr>
        <w:t>“</w:t>
      </w:r>
      <w:r w:rsidRPr="00033C67">
        <w:rPr>
          <w:sz w:val="21"/>
          <w:szCs w:val="21"/>
        </w:rPr>
        <w:t>Trustee</w:t>
      </w:r>
      <w:r>
        <w:rPr>
          <w:sz w:val="21"/>
          <w:szCs w:val="21"/>
        </w:rPr>
        <w:t>”</w:t>
      </w:r>
      <w:r w:rsidRPr="00033C67">
        <w:rPr>
          <w:sz w:val="21"/>
          <w:szCs w:val="21"/>
        </w:rPr>
        <w:t xml:space="preserve">).  The Bonds will bear interest on </w:t>
      </w:r>
      <w:r>
        <w:rPr>
          <w:sz w:val="21"/>
          <w:szCs w:val="21"/>
        </w:rPr>
        <w:t>June 1 and December 1</w:t>
      </w:r>
      <w:r w:rsidRPr="00033C67">
        <w:rPr>
          <w:sz w:val="21"/>
          <w:szCs w:val="21"/>
        </w:rPr>
        <w:t xml:space="preserve"> of each year, </w:t>
      </w:r>
      <w:r w:rsidR="00C83195">
        <w:rPr>
          <w:sz w:val="21"/>
          <w:szCs w:val="21"/>
        </w:rPr>
        <w:t xml:space="preserve">commencing </w:t>
      </w:r>
      <w:r w:rsidR="00E07355">
        <w:rPr>
          <w:sz w:val="21"/>
          <w:szCs w:val="21"/>
        </w:rPr>
        <w:t xml:space="preserve">December </w:t>
      </w:r>
      <w:r w:rsidR="00C83195">
        <w:rPr>
          <w:sz w:val="21"/>
          <w:szCs w:val="21"/>
        </w:rPr>
        <w:t>1, 20</w:t>
      </w:r>
      <w:r w:rsidR="00347BBE">
        <w:rPr>
          <w:sz w:val="21"/>
          <w:szCs w:val="21"/>
        </w:rPr>
        <w:t>2</w:t>
      </w:r>
      <w:r w:rsidR="00A5551B">
        <w:rPr>
          <w:sz w:val="21"/>
          <w:szCs w:val="21"/>
        </w:rPr>
        <w:t>2</w:t>
      </w:r>
      <w:r w:rsidR="00C83195">
        <w:rPr>
          <w:sz w:val="21"/>
          <w:szCs w:val="21"/>
        </w:rPr>
        <w:t xml:space="preserve"> </w:t>
      </w:r>
      <w:r w:rsidRPr="00033C67">
        <w:rPr>
          <w:sz w:val="21"/>
          <w:szCs w:val="21"/>
        </w:rPr>
        <w:t>(each</w:t>
      </w:r>
      <w:r w:rsidR="00570833">
        <w:rPr>
          <w:sz w:val="21"/>
          <w:szCs w:val="21"/>
        </w:rPr>
        <w:t xml:space="preserve"> such date</w:t>
      </w:r>
      <w:r>
        <w:rPr>
          <w:sz w:val="21"/>
          <w:szCs w:val="21"/>
        </w:rPr>
        <w:t>,</w:t>
      </w:r>
      <w:r w:rsidRPr="00033C67">
        <w:rPr>
          <w:sz w:val="21"/>
          <w:szCs w:val="21"/>
        </w:rPr>
        <w:t xml:space="preserve"> an </w:t>
      </w:r>
      <w:r>
        <w:rPr>
          <w:sz w:val="21"/>
          <w:szCs w:val="21"/>
        </w:rPr>
        <w:t>“</w:t>
      </w:r>
      <w:r w:rsidRPr="00033C67">
        <w:rPr>
          <w:sz w:val="21"/>
          <w:szCs w:val="21"/>
        </w:rPr>
        <w:t>Interest Payment Date</w:t>
      </w:r>
      <w:r>
        <w:rPr>
          <w:sz w:val="21"/>
          <w:szCs w:val="21"/>
        </w:rPr>
        <w:t>”</w:t>
      </w:r>
      <w:r w:rsidRPr="00033C67">
        <w:rPr>
          <w:sz w:val="21"/>
          <w:szCs w:val="21"/>
        </w:rPr>
        <w:t xml:space="preserve">) and will be subject to optional, mandatory and extraordinary redemption prior to maturity as set forth under </w:t>
      </w:r>
      <w:r>
        <w:rPr>
          <w:sz w:val="21"/>
          <w:szCs w:val="21"/>
        </w:rPr>
        <w:t>“</w:t>
      </w:r>
      <w:r w:rsidRPr="00033C67">
        <w:rPr>
          <w:sz w:val="21"/>
          <w:szCs w:val="21"/>
        </w:rPr>
        <w:t>THE BONDS</w:t>
      </w:r>
      <w:r>
        <w:rPr>
          <w:sz w:val="21"/>
          <w:szCs w:val="21"/>
        </w:rPr>
        <w:t xml:space="preserve"> – </w:t>
      </w:r>
      <w:r w:rsidRPr="00033C67">
        <w:rPr>
          <w:sz w:val="21"/>
          <w:szCs w:val="21"/>
        </w:rPr>
        <w:t>Redemption</w:t>
      </w:r>
      <w:r>
        <w:rPr>
          <w:sz w:val="21"/>
          <w:szCs w:val="21"/>
        </w:rPr>
        <w:t>”</w:t>
      </w:r>
      <w:r w:rsidRPr="00033C67">
        <w:rPr>
          <w:sz w:val="21"/>
          <w:szCs w:val="21"/>
        </w:rPr>
        <w:t xml:space="preserve"> herein.  The proceeds of the Bonds will be loaned to </w:t>
      </w:r>
      <w:r w:rsidR="00E07355">
        <w:rPr>
          <w:sz w:val="21"/>
          <w:szCs w:val="21"/>
        </w:rPr>
        <w:t xml:space="preserve">Western Encore Properties Incorporated </w:t>
      </w:r>
      <w:r w:rsidR="005D48DD">
        <w:rPr>
          <w:sz w:val="21"/>
          <w:szCs w:val="21"/>
        </w:rPr>
        <w:t>(the “</w:t>
      </w:r>
      <w:r w:rsidR="00610161">
        <w:rPr>
          <w:sz w:val="21"/>
          <w:szCs w:val="21"/>
        </w:rPr>
        <w:t>Corporation</w:t>
      </w:r>
      <w:r w:rsidR="005D48DD">
        <w:rPr>
          <w:sz w:val="21"/>
          <w:szCs w:val="21"/>
        </w:rPr>
        <w:t>”)</w:t>
      </w:r>
      <w:r w:rsidR="00F42F2F">
        <w:rPr>
          <w:sz w:val="21"/>
          <w:szCs w:val="21"/>
        </w:rPr>
        <w:t xml:space="preserve">, a </w:t>
      </w:r>
      <w:r w:rsidR="005D48DD">
        <w:rPr>
          <w:sz w:val="21"/>
          <w:szCs w:val="21"/>
        </w:rPr>
        <w:t>California nonprofit public benefit corporation</w:t>
      </w:r>
      <w:r w:rsidRPr="00033C67">
        <w:rPr>
          <w:sz w:val="21"/>
          <w:szCs w:val="21"/>
        </w:rPr>
        <w:t xml:space="preserve">, pursuant to a Loan Agreement, </w:t>
      </w:r>
      <w:r w:rsidRPr="00235C46">
        <w:rPr>
          <w:sz w:val="21"/>
          <w:szCs w:val="21"/>
        </w:rPr>
        <w:t xml:space="preserve">dated as of </w:t>
      </w:r>
      <w:r w:rsidR="00E07355">
        <w:rPr>
          <w:sz w:val="21"/>
          <w:szCs w:val="21"/>
        </w:rPr>
        <w:t xml:space="preserve">May </w:t>
      </w:r>
      <w:r w:rsidR="00104052">
        <w:rPr>
          <w:sz w:val="21"/>
          <w:szCs w:val="21"/>
        </w:rPr>
        <w:t>1, 2022</w:t>
      </w:r>
      <w:r w:rsidRPr="00235C46">
        <w:rPr>
          <w:sz w:val="21"/>
          <w:szCs w:val="21"/>
        </w:rPr>
        <w:t xml:space="preserve"> (the </w:t>
      </w:r>
      <w:r>
        <w:rPr>
          <w:sz w:val="21"/>
          <w:szCs w:val="21"/>
        </w:rPr>
        <w:t>“</w:t>
      </w:r>
      <w:r w:rsidRPr="00235C46">
        <w:rPr>
          <w:sz w:val="21"/>
          <w:szCs w:val="21"/>
        </w:rPr>
        <w:t>Loan Agreement</w:t>
      </w:r>
      <w:r>
        <w:rPr>
          <w:sz w:val="21"/>
          <w:szCs w:val="21"/>
        </w:rPr>
        <w:t>”</w:t>
      </w:r>
      <w:r w:rsidRPr="00235C46">
        <w:rPr>
          <w:sz w:val="21"/>
          <w:szCs w:val="21"/>
        </w:rPr>
        <w:t xml:space="preserve">), </w:t>
      </w:r>
      <w:r w:rsidR="00171586">
        <w:rPr>
          <w:sz w:val="21"/>
          <w:szCs w:val="21"/>
        </w:rPr>
        <w:t xml:space="preserve">by and among the </w:t>
      </w:r>
      <w:r w:rsidR="005D48DD">
        <w:rPr>
          <w:sz w:val="21"/>
          <w:szCs w:val="21"/>
        </w:rPr>
        <w:t>Authority</w:t>
      </w:r>
      <w:r w:rsidR="00E07355">
        <w:rPr>
          <w:sz w:val="21"/>
          <w:szCs w:val="21"/>
        </w:rPr>
        <w:t xml:space="preserve"> and</w:t>
      </w:r>
      <w:r w:rsidR="00E079B0">
        <w:rPr>
          <w:sz w:val="21"/>
          <w:szCs w:val="21"/>
        </w:rPr>
        <w:t xml:space="preserve"> </w:t>
      </w:r>
      <w:r w:rsidR="00171586">
        <w:rPr>
          <w:sz w:val="21"/>
          <w:szCs w:val="21"/>
        </w:rPr>
        <w:t xml:space="preserve">the </w:t>
      </w:r>
      <w:r w:rsidR="00610161">
        <w:rPr>
          <w:sz w:val="21"/>
          <w:szCs w:val="21"/>
        </w:rPr>
        <w:t>Corporation</w:t>
      </w:r>
      <w:r w:rsidR="00E079B0">
        <w:rPr>
          <w:sz w:val="21"/>
          <w:szCs w:val="21"/>
        </w:rPr>
        <w:t xml:space="preserve">, </w:t>
      </w:r>
      <w:r w:rsidR="00E07355">
        <w:rPr>
          <w:sz w:val="21"/>
          <w:szCs w:val="21"/>
        </w:rPr>
        <w:t xml:space="preserve">and accepted and acknowledged by 16955 Lemon Street </w:t>
      </w:r>
      <w:r w:rsidR="00E079B0">
        <w:rPr>
          <w:sz w:val="21"/>
          <w:szCs w:val="21"/>
        </w:rPr>
        <w:t>LLC (</w:t>
      </w:r>
      <w:r w:rsidR="00E07355">
        <w:rPr>
          <w:sz w:val="21"/>
          <w:szCs w:val="21"/>
        </w:rPr>
        <w:t xml:space="preserve">the </w:t>
      </w:r>
      <w:r w:rsidR="00E079B0">
        <w:rPr>
          <w:sz w:val="21"/>
          <w:szCs w:val="21"/>
        </w:rPr>
        <w:t>“</w:t>
      </w:r>
      <w:r w:rsidR="00E07355">
        <w:rPr>
          <w:sz w:val="21"/>
          <w:szCs w:val="21"/>
        </w:rPr>
        <w:t>Landlord</w:t>
      </w:r>
      <w:r w:rsidR="00E079B0">
        <w:rPr>
          <w:sz w:val="21"/>
          <w:szCs w:val="21"/>
        </w:rPr>
        <w:t>”)</w:t>
      </w:r>
      <w:r w:rsidR="00A5551B">
        <w:rPr>
          <w:sz w:val="21"/>
          <w:szCs w:val="21"/>
        </w:rPr>
        <w:t xml:space="preserve">, </w:t>
      </w:r>
      <w:r w:rsidR="00E07355">
        <w:rPr>
          <w:sz w:val="21"/>
          <w:szCs w:val="21"/>
        </w:rPr>
        <w:t xml:space="preserve">a </w:t>
      </w:r>
      <w:r w:rsidR="00E079B0">
        <w:rPr>
          <w:sz w:val="21"/>
          <w:szCs w:val="21"/>
        </w:rPr>
        <w:t>California limited liability compan</w:t>
      </w:r>
      <w:r w:rsidR="00E07355">
        <w:rPr>
          <w:sz w:val="21"/>
          <w:szCs w:val="21"/>
        </w:rPr>
        <w:t>y</w:t>
      </w:r>
      <w:r w:rsidR="00E079B0">
        <w:rPr>
          <w:sz w:val="21"/>
          <w:szCs w:val="21"/>
        </w:rPr>
        <w:t xml:space="preserve">, the sole member of which is the </w:t>
      </w:r>
      <w:r w:rsidR="00610161">
        <w:rPr>
          <w:sz w:val="21"/>
          <w:szCs w:val="21"/>
        </w:rPr>
        <w:t>Corporation</w:t>
      </w:r>
      <w:r w:rsidR="00914397">
        <w:rPr>
          <w:sz w:val="21"/>
          <w:szCs w:val="21"/>
        </w:rPr>
        <w:t xml:space="preserve">.  </w:t>
      </w:r>
    </w:p>
    <w:p w14:paraId="6813683A" w14:textId="04911114" w:rsidR="00DE5FC0" w:rsidRDefault="00DE5FC0" w:rsidP="00DE5FC0">
      <w:pPr>
        <w:pStyle w:val="BodyText"/>
        <w:rPr>
          <w:sz w:val="21"/>
          <w:szCs w:val="21"/>
        </w:rPr>
      </w:pPr>
      <w:r w:rsidRPr="005F2BB2">
        <w:rPr>
          <w:color w:val="000000"/>
          <w:sz w:val="21"/>
          <w:szCs w:val="21"/>
        </w:rPr>
        <w:t xml:space="preserve">The Bonds and the interest thereon are payable solely out of certain revenues and income received by the </w:t>
      </w:r>
      <w:r w:rsidR="005D48DD" w:rsidRPr="005F2BB2">
        <w:rPr>
          <w:color w:val="000000"/>
          <w:sz w:val="21"/>
          <w:szCs w:val="21"/>
        </w:rPr>
        <w:t>Authority</w:t>
      </w:r>
      <w:r w:rsidR="00C11229" w:rsidRPr="005F2BB2">
        <w:rPr>
          <w:color w:val="000000"/>
          <w:sz w:val="21"/>
          <w:szCs w:val="21"/>
        </w:rPr>
        <w:t xml:space="preserve"> </w:t>
      </w:r>
      <w:r w:rsidRPr="005F2BB2">
        <w:rPr>
          <w:color w:val="000000"/>
          <w:sz w:val="21"/>
          <w:szCs w:val="21"/>
        </w:rPr>
        <w:t xml:space="preserve">or the Trustee pursuant to the Loan Agreement and </w:t>
      </w:r>
      <w:r w:rsidR="004C45FF" w:rsidRPr="005F2BB2">
        <w:rPr>
          <w:color w:val="000000"/>
          <w:sz w:val="21"/>
          <w:szCs w:val="21"/>
        </w:rPr>
        <w:t>Obligation No. </w:t>
      </w:r>
      <w:r w:rsidR="00A5551B" w:rsidRPr="005F2BB2">
        <w:rPr>
          <w:color w:val="000000"/>
          <w:sz w:val="21"/>
          <w:szCs w:val="21"/>
        </w:rPr>
        <w:t>2</w:t>
      </w:r>
      <w:r w:rsidRPr="005F2BB2">
        <w:rPr>
          <w:color w:val="000000"/>
          <w:sz w:val="21"/>
          <w:szCs w:val="21"/>
        </w:rPr>
        <w:t xml:space="preserve"> relating to the Bonds (“</w:t>
      </w:r>
      <w:r w:rsidR="004C45FF" w:rsidRPr="005F2BB2">
        <w:rPr>
          <w:color w:val="000000"/>
          <w:sz w:val="21"/>
          <w:szCs w:val="21"/>
        </w:rPr>
        <w:t>Obligation No. </w:t>
      </w:r>
      <w:r w:rsidR="00A5551B" w:rsidRPr="005F2BB2">
        <w:rPr>
          <w:color w:val="000000"/>
          <w:sz w:val="21"/>
          <w:szCs w:val="21"/>
        </w:rPr>
        <w:t>2</w:t>
      </w:r>
      <w:r w:rsidRPr="005F2BB2">
        <w:rPr>
          <w:color w:val="000000"/>
          <w:sz w:val="21"/>
          <w:szCs w:val="21"/>
        </w:rPr>
        <w:t xml:space="preserve">”) issued by the </w:t>
      </w:r>
      <w:r w:rsidR="00610161" w:rsidRPr="005F2BB2">
        <w:rPr>
          <w:color w:val="000000"/>
          <w:sz w:val="21"/>
          <w:szCs w:val="21"/>
        </w:rPr>
        <w:t>Corporation</w:t>
      </w:r>
      <w:r w:rsidRPr="005F2BB2">
        <w:rPr>
          <w:color w:val="000000"/>
          <w:sz w:val="21"/>
          <w:szCs w:val="21"/>
        </w:rPr>
        <w:t xml:space="preserve"> in </w:t>
      </w:r>
      <w:r w:rsidR="00513518" w:rsidRPr="005F2BB2">
        <w:rPr>
          <w:color w:val="000000"/>
          <w:sz w:val="21"/>
          <w:szCs w:val="21"/>
        </w:rPr>
        <w:t>an amount</w:t>
      </w:r>
      <w:r w:rsidRPr="005F2BB2">
        <w:rPr>
          <w:color w:val="000000"/>
          <w:sz w:val="21"/>
          <w:szCs w:val="21"/>
        </w:rPr>
        <w:t xml:space="preserve"> equal to the aggregate principal amount of the Bonds pursuant to a Master Indenture of Trust, dated as of </w:t>
      </w:r>
      <w:r w:rsidR="00E07355">
        <w:rPr>
          <w:color w:val="000000"/>
          <w:sz w:val="21"/>
          <w:szCs w:val="21"/>
        </w:rPr>
        <w:t xml:space="preserve">November </w:t>
      </w:r>
      <w:r w:rsidR="00341C7A" w:rsidRPr="005F2BB2">
        <w:rPr>
          <w:color w:val="000000"/>
          <w:sz w:val="21"/>
          <w:szCs w:val="21"/>
        </w:rPr>
        <w:t>1, 20</w:t>
      </w:r>
      <w:r w:rsidR="00E07355">
        <w:rPr>
          <w:color w:val="000000"/>
          <w:sz w:val="21"/>
          <w:szCs w:val="21"/>
        </w:rPr>
        <w:t>16</w:t>
      </w:r>
      <w:r w:rsidRPr="005F2BB2">
        <w:rPr>
          <w:color w:val="000000"/>
          <w:sz w:val="21"/>
          <w:szCs w:val="21"/>
        </w:rPr>
        <w:t xml:space="preserve"> (</w:t>
      </w:r>
      <w:r w:rsidR="00FB5757" w:rsidRPr="005F2BB2">
        <w:rPr>
          <w:color w:val="000000"/>
          <w:sz w:val="21"/>
          <w:szCs w:val="21"/>
        </w:rPr>
        <w:t xml:space="preserve">as supplemented from time to time, </w:t>
      </w:r>
      <w:r w:rsidRPr="005F2BB2">
        <w:rPr>
          <w:color w:val="000000"/>
          <w:sz w:val="21"/>
          <w:szCs w:val="21"/>
        </w:rPr>
        <w:t xml:space="preserve">the “Master Indenture”), as supplemented by a </w:t>
      </w:r>
      <w:r w:rsidR="004C45FF" w:rsidRPr="005F2BB2">
        <w:rPr>
          <w:color w:val="000000"/>
          <w:sz w:val="21"/>
          <w:szCs w:val="21"/>
        </w:rPr>
        <w:t>Supplemental Master Indenture</w:t>
      </w:r>
      <w:r w:rsidRPr="005F2BB2">
        <w:rPr>
          <w:color w:val="000000"/>
          <w:sz w:val="21"/>
          <w:szCs w:val="21"/>
        </w:rPr>
        <w:t xml:space="preserve"> for Obligation No. 1, dated as of </w:t>
      </w:r>
      <w:r w:rsidR="00E07355">
        <w:rPr>
          <w:color w:val="000000"/>
          <w:sz w:val="21"/>
          <w:szCs w:val="21"/>
        </w:rPr>
        <w:t xml:space="preserve">November </w:t>
      </w:r>
      <w:r w:rsidR="00341C7A" w:rsidRPr="005F2BB2">
        <w:rPr>
          <w:color w:val="000000"/>
          <w:sz w:val="21"/>
          <w:szCs w:val="21"/>
        </w:rPr>
        <w:t>1, 20</w:t>
      </w:r>
      <w:r w:rsidR="00E07355">
        <w:rPr>
          <w:color w:val="000000"/>
          <w:sz w:val="21"/>
          <w:szCs w:val="21"/>
        </w:rPr>
        <w:t>16</w:t>
      </w:r>
      <w:r w:rsidR="00347BBE" w:rsidRPr="005F2BB2">
        <w:rPr>
          <w:color w:val="000000"/>
          <w:sz w:val="21"/>
          <w:szCs w:val="21"/>
        </w:rPr>
        <w:t xml:space="preserve"> (the “Supplemental Master Indenture</w:t>
      </w:r>
      <w:r w:rsidR="002E6245">
        <w:rPr>
          <w:color w:val="000000"/>
          <w:sz w:val="21"/>
          <w:szCs w:val="21"/>
        </w:rPr>
        <w:t xml:space="preserve"> No. 1</w:t>
      </w:r>
      <w:r w:rsidR="00347BBE" w:rsidRPr="005F2BB2">
        <w:rPr>
          <w:color w:val="000000"/>
          <w:sz w:val="21"/>
          <w:szCs w:val="21"/>
        </w:rPr>
        <w:t>”)</w:t>
      </w:r>
      <w:r w:rsidR="00DD1265" w:rsidRPr="005F2BB2">
        <w:rPr>
          <w:color w:val="000000"/>
          <w:sz w:val="21"/>
          <w:szCs w:val="21"/>
        </w:rPr>
        <w:t>,</w:t>
      </w:r>
      <w:r w:rsidR="002E6245">
        <w:rPr>
          <w:color w:val="000000"/>
          <w:sz w:val="21"/>
          <w:szCs w:val="21"/>
        </w:rPr>
        <w:t xml:space="preserve"> </w:t>
      </w:r>
      <w:r w:rsidR="006C1399">
        <w:rPr>
          <w:color w:val="000000"/>
          <w:sz w:val="21"/>
          <w:szCs w:val="21"/>
        </w:rPr>
        <w:t xml:space="preserve">and </w:t>
      </w:r>
      <w:r w:rsidR="002E6245">
        <w:rPr>
          <w:color w:val="000000"/>
          <w:sz w:val="21"/>
          <w:szCs w:val="21"/>
        </w:rPr>
        <w:t xml:space="preserve">as further supplemented </w:t>
      </w:r>
      <w:r w:rsidR="00E07355">
        <w:rPr>
          <w:color w:val="000000"/>
          <w:sz w:val="21"/>
          <w:szCs w:val="21"/>
        </w:rPr>
        <w:t xml:space="preserve">and amended </w:t>
      </w:r>
      <w:r w:rsidR="002E6245">
        <w:rPr>
          <w:color w:val="000000"/>
          <w:sz w:val="21"/>
          <w:szCs w:val="21"/>
        </w:rPr>
        <w:t xml:space="preserve">by a </w:t>
      </w:r>
      <w:r w:rsidR="002E6245" w:rsidRPr="005F2BB2">
        <w:rPr>
          <w:color w:val="000000"/>
          <w:sz w:val="21"/>
          <w:szCs w:val="21"/>
        </w:rPr>
        <w:t>Supplemental Master Indenture for Obligation No. </w:t>
      </w:r>
      <w:r w:rsidR="002E6245">
        <w:rPr>
          <w:color w:val="000000"/>
          <w:sz w:val="21"/>
          <w:szCs w:val="21"/>
        </w:rPr>
        <w:t>2</w:t>
      </w:r>
      <w:r w:rsidR="002E6245" w:rsidRPr="005F2BB2">
        <w:rPr>
          <w:color w:val="000000"/>
          <w:sz w:val="21"/>
          <w:szCs w:val="21"/>
        </w:rPr>
        <w:t xml:space="preserve">, dated as of </w:t>
      </w:r>
      <w:r w:rsidR="00E07355">
        <w:rPr>
          <w:color w:val="000000"/>
          <w:sz w:val="21"/>
          <w:szCs w:val="21"/>
        </w:rPr>
        <w:t xml:space="preserve">May </w:t>
      </w:r>
      <w:r w:rsidR="00104052">
        <w:rPr>
          <w:color w:val="000000"/>
          <w:sz w:val="21"/>
          <w:szCs w:val="21"/>
        </w:rPr>
        <w:t>1, 2022</w:t>
      </w:r>
      <w:r w:rsidR="002E6245" w:rsidRPr="005F2BB2">
        <w:rPr>
          <w:color w:val="000000"/>
          <w:sz w:val="21"/>
          <w:szCs w:val="21"/>
        </w:rPr>
        <w:t xml:space="preserve"> (the “Supplemental Master Indenture</w:t>
      </w:r>
      <w:r w:rsidR="002E6245">
        <w:rPr>
          <w:color w:val="000000"/>
          <w:sz w:val="21"/>
          <w:szCs w:val="21"/>
        </w:rPr>
        <w:t xml:space="preserve"> No. 2</w:t>
      </w:r>
      <w:r w:rsidR="002E6245" w:rsidRPr="005F2BB2">
        <w:rPr>
          <w:color w:val="000000"/>
          <w:sz w:val="21"/>
          <w:szCs w:val="21"/>
        </w:rPr>
        <w:t>”)</w:t>
      </w:r>
      <w:r w:rsidR="00C11229" w:rsidRPr="005F2BB2">
        <w:rPr>
          <w:color w:val="000000"/>
          <w:sz w:val="21"/>
          <w:szCs w:val="21"/>
        </w:rPr>
        <w:t xml:space="preserve"> </w:t>
      </w:r>
      <w:r w:rsidRPr="002E6245">
        <w:rPr>
          <w:color w:val="000000"/>
          <w:sz w:val="21"/>
          <w:szCs w:val="21"/>
        </w:rPr>
        <w:t xml:space="preserve">by and </w:t>
      </w:r>
      <w:r w:rsidR="005D48DD" w:rsidRPr="002E6245">
        <w:rPr>
          <w:color w:val="000000"/>
          <w:sz w:val="21"/>
          <w:szCs w:val="21"/>
        </w:rPr>
        <w:t xml:space="preserve">among the </w:t>
      </w:r>
      <w:r w:rsidR="00610161" w:rsidRPr="002E6245">
        <w:rPr>
          <w:color w:val="000000"/>
          <w:sz w:val="21"/>
          <w:szCs w:val="21"/>
        </w:rPr>
        <w:t>Corporation</w:t>
      </w:r>
      <w:r w:rsidRPr="002E6245">
        <w:rPr>
          <w:color w:val="000000"/>
          <w:sz w:val="21"/>
          <w:szCs w:val="21"/>
        </w:rPr>
        <w:t xml:space="preserve">, as representative of the Obligated Group, </w:t>
      </w:r>
      <w:r w:rsidR="00347BBE" w:rsidRPr="002E6245">
        <w:rPr>
          <w:color w:val="000000"/>
          <w:sz w:val="21"/>
          <w:szCs w:val="21"/>
        </w:rPr>
        <w:t xml:space="preserve">the </w:t>
      </w:r>
      <w:r w:rsidR="0007728D">
        <w:rPr>
          <w:color w:val="000000"/>
          <w:sz w:val="21"/>
          <w:szCs w:val="21"/>
        </w:rPr>
        <w:t>Land</w:t>
      </w:r>
      <w:r w:rsidR="00347BBE" w:rsidRPr="002E6245">
        <w:rPr>
          <w:color w:val="000000"/>
          <w:sz w:val="21"/>
          <w:szCs w:val="21"/>
        </w:rPr>
        <w:t xml:space="preserve">lord (as defined herein), as Members of the Obligated Group, </w:t>
      </w:r>
      <w:r w:rsidRPr="002E6245">
        <w:rPr>
          <w:color w:val="000000"/>
          <w:sz w:val="21"/>
          <w:szCs w:val="21"/>
        </w:rPr>
        <w:t xml:space="preserve">and </w:t>
      </w:r>
      <w:r w:rsidR="00E07355">
        <w:rPr>
          <w:color w:val="000000"/>
          <w:sz w:val="21"/>
          <w:szCs w:val="21"/>
        </w:rPr>
        <w:t>UMB Trust, N.A.</w:t>
      </w:r>
      <w:r w:rsidR="00C67047" w:rsidRPr="002E6245">
        <w:rPr>
          <w:color w:val="000000"/>
          <w:sz w:val="21"/>
          <w:szCs w:val="21"/>
        </w:rPr>
        <w:t xml:space="preserve">, as </w:t>
      </w:r>
      <w:r w:rsidR="00E07355">
        <w:rPr>
          <w:color w:val="000000"/>
          <w:sz w:val="21"/>
          <w:szCs w:val="21"/>
        </w:rPr>
        <w:t xml:space="preserve">successor </w:t>
      </w:r>
      <w:r w:rsidR="00C67047" w:rsidRPr="002E6245">
        <w:rPr>
          <w:color w:val="000000"/>
          <w:sz w:val="21"/>
          <w:szCs w:val="21"/>
        </w:rPr>
        <w:t>master trustee thereunder</w:t>
      </w:r>
      <w:r w:rsidRPr="002E6245">
        <w:rPr>
          <w:color w:val="000000"/>
          <w:sz w:val="21"/>
          <w:szCs w:val="21"/>
        </w:rPr>
        <w:t xml:space="preserve"> (the “Master Trustee”).</w:t>
      </w:r>
      <w:r w:rsidRPr="002E6245">
        <w:rPr>
          <w:sz w:val="21"/>
          <w:szCs w:val="21"/>
        </w:rPr>
        <w:t xml:space="preserve">  See “THE BONDS” herein.</w:t>
      </w:r>
      <w:r w:rsidR="00347BBE" w:rsidRPr="002E6245">
        <w:rPr>
          <w:sz w:val="21"/>
          <w:szCs w:val="21"/>
        </w:rPr>
        <w:t xml:space="preserve">  Although </w:t>
      </w:r>
      <w:r w:rsidR="005D48DD" w:rsidRPr="002E6245">
        <w:rPr>
          <w:sz w:val="21"/>
          <w:szCs w:val="21"/>
        </w:rPr>
        <w:t xml:space="preserve">the </w:t>
      </w:r>
      <w:r w:rsidR="00610161" w:rsidRPr="002E6245">
        <w:rPr>
          <w:sz w:val="21"/>
          <w:szCs w:val="21"/>
        </w:rPr>
        <w:t>Corporation</w:t>
      </w:r>
      <w:r w:rsidR="005D48DD" w:rsidRPr="002E6245">
        <w:rPr>
          <w:sz w:val="21"/>
          <w:szCs w:val="21"/>
        </w:rPr>
        <w:t xml:space="preserve"> </w:t>
      </w:r>
      <w:r w:rsidR="00347BBE" w:rsidRPr="002E6245">
        <w:rPr>
          <w:sz w:val="21"/>
          <w:szCs w:val="21"/>
        </w:rPr>
        <w:t>serves as the representative of the Obligated Group, it is not a Member of the Obligated Group.</w:t>
      </w:r>
    </w:p>
    <w:p w14:paraId="4B4C3ABC" w14:textId="16C7E2B7" w:rsidR="00DE5FC0" w:rsidRDefault="00DE5FC0" w:rsidP="0001753B">
      <w:pPr>
        <w:pStyle w:val="BodyText"/>
        <w:rPr>
          <w:sz w:val="21"/>
          <w:szCs w:val="21"/>
        </w:rPr>
      </w:pPr>
      <w:r w:rsidRPr="00033C67">
        <w:rPr>
          <w:sz w:val="21"/>
          <w:szCs w:val="21"/>
        </w:rPr>
        <w:t xml:space="preserve">The Bonds will be issued in initial minimum denominations of </w:t>
      </w:r>
      <w:r>
        <w:rPr>
          <w:sz w:val="21"/>
          <w:szCs w:val="21"/>
        </w:rPr>
        <w:t>$</w:t>
      </w:r>
      <w:r w:rsidR="000D0FAC">
        <w:rPr>
          <w:sz w:val="21"/>
          <w:szCs w:val="21"/>
        </w:rPr>
        <w:t>250</w:t>
      </w:r>
      <w:r>
        <w:rPr>
          <w:sz w:val="21"/>
          <w:szCs w:val="21"/>
        </w:rPr>
        <w:t>,000</w:t>
      </w:r>
      <w:r w:rsidRPr="00033C67">
        <w:rPr>
          <w:sz w:val="21"/>
          <w:szCs w:val="21"/>
        </w:rPr>
        <w:t xml:space="preserve"> </w:t>
      </w:r>
      <w:r>
        <w:rPr>
          <w:sz w:val="21"/>
          <w:szCs w:val="21"/>
        </w:rPr>
        <w:t>and</w:t>
      </w:r>
      <w:r w:rsidRPr="00033C67">
        <w:rPr>
          <w:sz w:val="21"/>
          <w:szCs w:val="21"/>
        </w:rPr>
        <w:t xml:space="preserve"> any integral multiple of $5,000 in excess thereof and in fully registered form only and, when issued, will be registered in the name of Cede &amp; Co., as nominee of The Depository Trust Company (</w:t>
      </w:r>
      <w:r>
        <w:rPr>
          <w:sz w:val="21"/>
          <w:szCs w:val="21"/>
        </w:rPr>
        <w:t>“</w:t>
      </w:r>
      <w:r w:rsidRPr="00033C67">
        <w:rPr>
          <w:sz w:val="21"/>
          <w:szCs w:val="21"/>
        </w:rPr>
        <w:t>DTC</w:t>
      </w:r>
      <w:r>
        <w:rPr>
          <w:sz w:val="21"/>
          <w:szCs w:val="21"/>
        </w:rPr>
        <w:t>”</w:t>
      </w:r>
      <w:r w:rsidRPr="00033C67">
        <w:rPr>
          <w:sz w:val="21"/>
          <w:szCs w:val="21"/>
        </w:rPr>
        <w:t>)</w:t>
      </w:r>
      <w:r w:rsidR="00AD011C">
        <w:rPr>
          <w:sz w:val="21"/>
          <w:szCs w:val="21"/>
        </w:rPr>
        <w:t>,</w:t>
      </w:r>
      <w:r w:rsidRPr="00033C67">
        <w:rPr>
          <w:sz w:val="21"/>
          <w:szCs w:val="21"/>
        </w:rPr>
        <w:t xml:space="preserve"> and beneficial ownership interests in the Bonds are to be sold (including secondary market transactions) only to </w:t>
      </w:r>
      <w:r w:rsidR="007E338F">
        <w:rPr>
          <w:sz w:val="21"/>
          <w:szCs w:val="21"/>
        </w:rPr>
        <w:t>Qualified</w:t>
      </w:r>
      <w:r>
        <w:rPr>
          <w:sz w:val="21"/>
          <w:szCs w:val="21"/>
        </w:rPr>
        <w:t xml:space="preserve"> Institutional Buyers</w:t>
      </w:r>
      <w:r w:rsidRPr="00033C67">
        <w:rPr>
          <w:sz w:val="21"/>
          <w:szCs w:val="21"/>
        </w:rPr>
        <w:t xml:space="preserve">.  </w:t>
      </w:r>
      <w:r w:rsidRPr="00251ADF">
        <w:rPr>
          <w:sz w:val="21"/>
          <w:szCs w:val="21"/>
        </w:rPr>
        <w:t xml:space="preserve">Pursuant to the Bond Indenture, </w:t>
      </w:r>
      <w:r>
        <w:rPr>
          <w:sz w:val="21"/>
          <w:szCs w:val="21"/>
        </w:rPr>
        <w:t>“</w:t>
      </w:r>
      <w:r w:rsidR="007E338F">
        <w:rPr>
          <w:sz w:val="21"/>
          <w:szCs w:val="21"/>
        </w:rPr>
        <w:t xml:space="preserve">Qualified </w:t>
      </w:r>
      <w:r w:rsidRPr="00251ADF">
        <w:rPr>
          <w:sz w:val="21"/>
          <w:szCs w:val="21"/>
        </w:rPr>
        <w:t>Institutional Buyer</w:t>
      </w:r>
      <w:r>
        <w:rPr>
          <w:sz w:val="21"/>
          <w:szCs w:val="21"/>
        </w:rPr>
        <w:t xml:space="preserve">” means </w:t>
      </w:r>
      <w:r w:rsidRPr="00251ADF">
        <w:rPr>
          <w:sz w:val="21"/>
          <w:szCs w:val="21"/>
        </w:rPr>
        <w:t xml:space="preserve">a </w:t>
      </w:r>
      <w:r>
        <w:rPr>
          <w:sz w:val="21"/>
          <w:szCs w:val="21"/>
        </w:rPr>
        <w:t>“</w:t>
      </w:r>
      <w:r w:rsidRPr="00251ADF">
        <w:rPr>
          <w:sz w:val="21"/>
          <w:szCs w:val="21"/>
        </w:rPr>
        <w:t>qualified institutional buyer</w:t>
      </w:r>
      <w:r>
        <w:rPr>
          <w:sz w:val="21"/>
          <w:szCs w:val="21"/>
        </w:rPr>
        <w:t>” as defined in Rule </w:t>
      </w:r>
      <w:r w:rsidRPr="00251ADF">
        <w:rPr>
          <w:sz w:val="21"/>
          <w:szCs w:val="21"/>
        </w:rPr>
        <w:t>144A promulgated</w:t>
      </w:r>
      <w:r>
        <w:rPr>
          <w:sz w:val="21"/>
          <w:szCs w:val="21"/>
        </w:rPr>
        <w:t xml:space="preserve"> under the Securities Act</w:t>
      </w:r>
      <w:r w:rsidR="00482677">
        <w:rPr>
          <w:sz w:val="21"/>
          <w:szCs w:val="21"/>
        </w:rPr>
        <w:t xml:space="preserve">.  </w:t>
      </w:r>
      <w:r w:rsidRPr="00033C67">
        <w:rPr>
          <w:sz w:val="21"/>
          <w:szCs w:val="21"/>
        </w:rPr>
        <w:t xml:space="preserve">The </w:t>
      </w:r>
      <w:r>
        <w:rPr>
          <w:sz w:val="21"/>
          <w:szCs w:val="21"/>
        </w:rPr>
        <w:t>Bond Indenture</w:t>
      </w:r>
      <w:r w:rsidRPr="00033C67">
        <w:rPr>
          <w:sz w:val="21"/>
          <w:szCs w:val="21"/>
        </w:rPr>
        <w:t xml:space="preserve"> </w:t>
      </w:r>
      <w:r>
        <w:rPr>
          <w:sz w:val="21"/>
          <w:szCs w:val="21"/>
        </w:rPr>
        <w:t xml:space="preserve">and the Bonds </w:t>
      </w:r>
      <w:r w:rsidRPr="00033C67">
        <w:rPr>
          <w:sz w:val="21"/>
          <w:szCs w:val="21"/>
        </w:rPr>
        <w:t xml:space="preserve">contain provisions limiting transfers of the Bonds and beneficial ownership interests in the Bonds to </w:t>
      </w:r>
      <w:r w:rsidR="007E338F">
        <w:rPr>
          <w:sz w:val="21"/>
          <w:szCs w:val="21"/>
        </w:rPr>
        <w:t xml:space="preserve">Qualified </w:t>
      </w:r>
      <w:r>
        <w:rPr>
          <w:sz w:val="21"/>
          <w:szCs w:val="21"/>
        </w:rPr>
        <w:t>Institutional Buyers</w:t>
      </w:r>
      <w:r w:rsidRPr="00033C67">
        <w:rPr>
          <w:sz w:val="21"/>
          <w:szCs w:val="21"/>
        </w:rPr>
        <w:t xml:space="preserve">.  </w:t>
      </w:r>
      <w:r w:rsidR="0001753B" w:rsidRPr="0001753B">
        <w:rPr>
          <w:sz w:val="21"/>
          <w:szCs w:val="21"/>
        </w:rPr>
        <w:t xml:space="preserve">In addition, each </w:t>
      </w:r>
      <w:r w:rsidR="00C8137B">
        <w:rPr>
          <w:sz w:val="21"/>
          <w:szCs w:val="21"/>
        </w:rPr>
        <w:t xml:space="preserve">initial </w:t>
      </w:r>
      <w:r w:rsidR="0001753B" w:rsidRPr="0001753B">
        <w:rPr>
          <w:sz w:val="21"/>
          <w:szCs w:val="21"/>
        </w:rPr>
        <w:t>purchaser of the Bonds must execute an investor letter in</w:t>
      </w:r>
      <w:r w:rsidR="0001753B">
        <w:rPr>
          <w:sz w:val="21"/>
          <w:szCs w:val="21"/>
        </w:rPr>
        <w:t xml:space="preserve"> </w:t>
      </w:r>
      <w:r w:rsidR="0001753B" w:rsidRPr="0001753B">
        <w:rPr>
          <w:sz w:val="21"/>
          <w:szCs w:val="21"/>
        </w:rPr>
        <w:t>the form of “</w:t>
      </w:r>
      <w:r w:rsidR="00AC42B8">
        <w:rPr>
          <w:sz w:val="21"/>
          <w:szCs w:val="21"/>
        </w:rPr>
        <w:t>APPENDIX </w:t>
      </w:r>
      <w:r w:rsidR="00003BB7">
        <w:rPr>
          <w:sz w:val="21"/>
          <w:szCs w:val="21"/>
        </w:rPr>
        <w:t>K</w:t>
      </w:r>
      <w:r w:rsidR="0001753B">
        <w:rPr>
          <w:sz w:val="21"/>
          <w:szCs w:val="21"/>
        </w:rPr>
        <w:t xml:space="preserve"> – FORM</w:t>
      </w:r>
      <w:r w:rsidR="0001753B" w:rsidRPr="0001753B">
        <w:rPr>
          <w:sz w:val="21"/>
          <w:szCs w:val="21"/>
        </w:rPr>
        <w:t xml:space="preserve"> OF INVESTOR LETTER” in connection with its purchase of the</w:t>
      </w:r>
      <w:r w:rsidR="0001753B">
        <w:rPr>
          <w:sz w:val="21"/>
          <w:szCs w:val="21"/>
        </w:rPr>
        <w:t xml:space="preserve"> </w:t>
      </w:r>
      <w:r w:rsidR="0001753B" w:rsidRPr="0001753B">
        <w:rPr>
          <w:sz w:val="21"/>
          <w:szCs w:val="21"/>
        </w:rPr>
        <w:t>Bonds.</w:t>
      </w:r>
      <w:r w:rsidR="0001753B">
        <w:rPr>
          <w:sz w:val="21"/>
          <w:szCs w:val="21"/>
        </w:rPr>
        <w:t xml:space="preserve">  </w:t>
      </w:r>
      <w:r w:rsidR="0048693E">
        <w:rPr>
          <w:sz w:val="21"/>
          <w:szCs w:val="21"/>
        </w:rPr>
        <w:t>E</w:t>
      </w:r>
      <w:r w:rsidRPr="00033C67">
        <w:rPr>
          <w:sz w:val="21"/>
          <w:szCs w:val="21"/>
        </w:rPr>
        <w:t xml:space="preserve">ach Bond will contain a legend indicating that such Bond </w:t>
      </w:r>
      <w:r>
        <w:rPr>
          <w:sz w:val="21"/>
          <w:szCs w:val="21"/>
        </w:rPr>
        <w:t>is subject to the transfer restrictions set forth in the Bond Indenture</w:t>
      </w:r>
      <w:r w:rsidRPr="00033C67">
        <w:rPr>
          <w:sz w:val="21"/>
          <w:szCs w:val="21"/>
        </w:rPr>
        <w:t xml:space="preserve">.  See </w:t>
      </w:r>
      <w:r>
        <w:rPr>
          <w:sz w:val="21"/>
          <w:szCs w:val="21"/>
        </w:rPr>
        <w:t>“</w:t>
      </w:r>
      <w:r w:rsidRPr="00033C67">
        <w:rPr>
          <w:sz w:val="21"/>
          <w:szCs w:val="21"/>
        </w:rPr>
        <w:t>TRANSFER RESTRICTIONS</w:t>
      </w:r>
      <w:r>
        <w:rPr>
          <w:sz w:val="21"/>
          <w:szCs w:val="21"/>
        </w:rPr>
        <w:t>”</w:t>
      </w:r>
      <w:r w:rsidRPr="00033C67">
        <w:rPr>
          <w:sz w:val="21"/>
          <w:szCs w:val="21"/>
        </w:rPr>
        <w:t xml:space="preserve"> and </w:t>
      </w:r>
      <w:r>
        <w:rPr>
          <w:sz w:val="21"/>
          <w:szCs w:val="21"/>
        </w:rPr>
        <w:t>“</w:t>
      </w:r>
      <w:r w:rsidRPr="00033C67">
        <w:rPr>
          <w:sz w:val="21"/>
          <w:szCs w:val="21"/>
        </w:rPr>
        <w:t>CERTAIN RISK FACTORS</w:t>
      </w:r>
      <w:r>
        <w:rPr>
          <w:sz w:val="21"/>
          <w:szCs w:val="21"/>
        </w:rPr>
        <w:t xml:space="preserve"> – </w:t>
      </w:r>
      <w:r w:rsidRPr="00033C67">
        <w:rPr>
          <w:sz w:val="21"/>
          <w:szCs w:val="21"/>
        </w:rPr>
        <w:t xml:space="preserve">Purchases and Transfers of Bonds Restricted to </w:t>
      </w:r>
      <w:r w:rsidR="007E338F">
        <w:rPr>
          <w:sz w:val="21"/>
          <w:szCs w:val="21"/>
        </w:rPr>
        <w:t>Qualified</w:t>
      </w:r>
      <w:r w:rsidR="001D5BFD">
        <w:rPr>
          <w:sz w:val="21"/>
          <w:szCs w:val="21"/>
        </w:rPr>
        <w:t xml:space="preserve"> Institutional Buyers</w:t>
      </w:r>
      <w:r>
        <w:rPr>
          <w:sz w:val="21"/>
          <w:szCs w:val="21"/>
        </w:rPr>
        <w:t>”</w:t>
      </w:r>
      <w:r w:rsidR="00126D90">
        <w:rPr>
          <w:sz w:val="21"/>
          <w:szCs w:val="21"/>
        </w:rPr>
        <w:t xml:space="preserve"> herein.</w:t>
      </w:r>
    </w:p>
    <w:p w14:paraId="46760FF8" w14:textId="77777777" w:rsidR="00DE5FC0" w:rsidRPr="004B231C" w:rsidRDefault="00DE5FC0" w:rsidP="00DE5FC0">
      <w:pPr>
        <w:pStyle w:val="Heading2"/>
        <w:rPr>
          <w:szCs w:val="21"/>
        </w:rPr>
      </w:pPr>
      <w:bookmarkStart w:id="5" w:name="_Toc101442296"/>
      <w:r w:rsidRPr="004B231C">
        <w:rPr>
          <w:szCs w:val="21"/>
        </w:rPr>
        <w:lastRenderedPageBreak/>
        <w:t>Authority for Issuance</w:t>
      </w:r>
      <w:bookmarkEnd w:id="5"/>
    </w:p>
    <w:p w14:paraId="3A4F767C" w14:textId="3FE91354" w:rsidR="007E338F" w:rsidRPr="004B231C" w:rsidRDefault="007E338F" w:rsidP="007E338F">
      <w:pPr>
        <w:pStyle w:val="BodyText"/>
        <w:rPr>
          <w:sz w:val="21"/>
          <w:szCs w:val="21"/>
        </w:rPr>
      </w:pPr>
      <w:r w:rsidRPr="004B231C">
        <w:rPr>
          <w:sz w:val="21"/>
          <w:szCs w:val="21"/>
        </w:rPr>
        <w:t xml:space="preserve">The </w:t>
      </w:r>
      <w:r w:rsidR="0049512C">
        <w:rPr>
          <w:sz w:val="21"/>
          <w:szCs w:val="21"/>
        </w:rPr>
        <w:t>Bonds</w:t>
      </w:r>
      <w:r>
        <w:rPr>
          <w:sz w:val="21"/>
          <w:szCs w:val="21"/>
        </w:rPr>
        <w:t xml:space="preserve"> </w:t>
      </w:r>
      <w:r w:rsidRPr="004B231C">
        <w:rPr>
          <w:sz w:val="21"/>
          <w:szCs w:val="21"/>
        </w:rPr>
        <w:t xml:space="preserve">will be issued by the Authority pursuant to </w:t>
      </w:r>
      <w:r w:rsidRPr="00D452F3">
        <w:rPr>
          <w:sz w:val="21"/>
          <w:szCs w:val="21"/>
        </w:rPr>
        <w:t>Title 1, Division 7, Chapter 5 of the California Government Code</w:t>
      </w:r>
      <w:r w:rsidRPr="004B231C">
        <w:rPr>
          <w:sz w:val="21"/>
          <w:szCs w:val="21"/>
        </w:rPr>
        <w:t xml:space="preserve">, a resolution </w:t>
      </w:r>
      <w:r>
        <w:rPr>
          <w:sz w:val="21"/>
          <w:szCs w:val="21"/>
        </w:rPr>
        <w:t xml:space="preserve">of </w:t>
      </w:r>
      <w:r w:rsidRPr="004B231C">
        <w:rPr>
          <w:sz w:val="21"/>
          <w:szCs w:val="21"/>
        </w:rPr>
        <w:t>the Authority</w:t>
      </w:r>
      <w:r>
        <w:rPr>
          <w:sz w:val="21"/>
          <w:szCs w:val="21"/>
        </w:rPr>
        <w:t xml:space="preserve"> adopted on </w:t>
      </w:r>
      <w:r w:rsidR="00E07355">
        <w:rPr>
          <w:sz w:val="21"/>
          <w:szCs w:val="21"/>
        </w:rPr>
        <w:t>April 28</w:t>
      </w:r>
      <w:r w:rsidR="00E003D4">
        <w:rPr>
          <w:sz w:val="21"/>
          <w:szCs w:val="21"/>
        </w:rPr>
        <w:t>,</w:t>
      </w:r>
      <w:r>
        <w:rPr>
          <w:sz w:val="21"/>
          <w:szCs w:val="21"/>
        </w:rPr>
        <w:t xml:space="preserve"> 202</w:t>
      </w:r>
      <w:r w:rsidR="00A5551B">
        <w:rPr>
          <w:sz w:val="21"/>
          <w:szCs w:val="21"/>
        </w:rPr>
        <w:t>2</w:t>
      </w:r>
      <w:r>
        <w:rPr>
          <w:sz w:val="21"/>
          <w:szCs w:val="21"/>
        </w:rPr>
        <w:t>,</w:t>
      </w:r>
      <w:r w:rsidRPr="004B231C">
        <w:rPr>
          <w:sz w:val="21"/>
          <w:szCs w:val="21"/>
        </w:rPr>
        <w:t xml:space="preserve"> and the </w:t>
      </w:r>
      <w:r>
        <w:rPr>
          <w:sz w:val="21"/>
          <w:szCs w:val="21"/>
        </w:rPr>
        <w:t xml:space="preserve">Bond </w:t>
      </w:r>
      <w:r w:rsidRPr="004B231C">
        <w:rPr>
          <w:sz w:val="21"/>
          <w:szCs w:val="21"/>
        </w:rPr>
        <w:t xml:space="preserve">Indenture.  </w:t>
      </w:r>
      <w:r>
        <w:rPr>
          <w:sz w:val="21"/>
          <w:szCs w:val="21"/>
        </w:rPr>
        <w:t>See “THE AUTHORITY” herein.</w:t>
      </w:r>
    </w:p>
    <w:p w14:paraId="15814146" w14:textId="77777777" w:rsidR="00DE5FC0" w:rsidRPr="00033C67" w:rsidRDefault="00DE5FC0" w:rsidP="00DE40F7">
      <w:pPr>
        <w:pStyle w:val="Heading2"/>
        <w:tabs>
          <w:tab w:val="left" w:pos="7839"/>
        </w:tabs>
        <w:rPr>
          <w:szCs w:val="21"/>
        </w:rPr>
      </w:pPr>
      <w:bookmarkStart w:id="6" w:name="_Toc101442297"/>
      <w:r w:rsidRPr="00033C67">
        <w:rPr>
          <w:szCs w:val="21"/>
        </w:rPr>
        <w:t>Use of Proceeds</w:t>
      </w:r>
      <w:bookmarkEnd w:id="6"/>
    </w:p>
    <w:p w14:paraId="6378FE06" w14:textId="4A624B02" w:rsidR="00E07355" w:rsidRDefault="00733454" w:rsidP="00E07355">
      <w:pPr>
        <w:pStyle w:val="BodyText"/>
        <w:rPr>
          <w:sz w:val="21"/>
          <w:szCs w:val="21"/>
        </w:rPr>
      </w:pPr>
      <w:r w:rsidRPr="00733454">
        <w:rPr>
          <w:sz w:val="21"/>
          <w:szCs w:val="21"/>
        </w:rPr>
        <w:t xml:space="preserve">The proceeds of the Bonds will be used to </w:t>
      </w:r>
      <w:r w:rsidR="00213181">
        <w:rPr>
          <w:sz w:val="21"/>
          <w:szCs w:val="21"/>
        </w:rPr>
        <w:t xml:space="preserve">(i) finance </w:t>
      </w:r>
      <w:r w:rsidR="00E07355">
        <w:rPr>
          <w:sz w:val="21"/>
          <w:szCs w:val="21"/>
        </w:rPr>
        <w:t>working capital of the Corporation</w:t>
      </w:r>
      <w:r w:rsidR="00074BD8">
        <w:rPr>
          <w:sz w:val="21"/>
          <w:szCs w:val="21"/>
        </w:rPr>
        <w:t xml:space="preserve">, (ii) </w:t>
      </w:r>
      <w:r w:rsidR="00074BD8" w:rsidRPr="00074BD8">
        <w:rPr>
          <w:sz w:val="21"/>
          <w:szCs w:val="21"/>
        </w:rPr>
        <w:t>fund a debt service reserve account for the Bonds</w:t>
      </w:r>
      <w:r w:rsidRPr="00733454">
        <w:rPr>
          <w:sz w:val="21"/>
          <w:szCs w:val="21"/>
        </w:rPr>
        <w:t xml:space="preserve"> and (</w:t>
      </w:r>
      <w:r w:rsidR="00074BD8">
        <w:rPr>
          <w:sz w:val="21"/>
          <w:szCs w:val="21"/>
        </w:rPr>
        <w:t>i</w:t>
      </w:r>
      <w:r w:rsidR="00CF2128">
        <w:rPr>
          <w:sz w:val="21"/>
          <w:szCs w:val="21"/>
        </w:rPr>
        <w:t>ii</w:t>
      </w:r>
      <w:r w:rsidRPr="00733454">
        <w:rPr>
          <w:sz w:val="21"/>
          <w:szCs w:val="21"/>
        </w:rPr>
        <w:t xml:space="preserve">) </w:t>
      </w:r>
      <w:r w:rsidR="00213181">
        <w:rPr>
          <w:sz w:val="21"/>
          <w:szCs w:val="21"/>
        </w:rPr>
        <w:t xml:space="preserve">pay the </w:t>
      </w:r>
      <w:r w:rsidRPr="00733454">
        <w:rPr>
          <w:sz w:val="21"/>
          <w:szCs w:val="21"/>
        </w:rPr>
        <w:t xml:space="preserve">costs of issuance </w:t>
      </w:r>
      <w:r w:rsidR="00213181">
        <w:rPr>
          <w:sz w:val="21"/>
          <w:szCs w:val="21"/>
        </w:rPr>
        <w:t>of the Bonds</w:t>
      </w:r>
      <w:r w:rsidRPr="00733454">
        <w:rPr>
          <w:sz w:val="21"/>
          <w:szCs w:val="21"/>
        </w:rPr>
        <w:t xml:space="preserve">.  </w:t>
      </w:r>
    </w:p>
    <w:p w14:paraId="05FE4C37" w14:textId="374B6BF2" w:rsidR="00E07355" w:rsidRDefault="00E07355" w:rsidP="00E07355">
      <w:pPr>
        <w:pStyle w:val="BodyText"/>
        <w:rPr>
          <w:sz w:val="21"/>
          <w:szCs w:val="21"/>
        </w:rPr>
      </w:pPr>
      <w:r>
        <w:rPr>
          <w:sz w:val="21"/>
          <w:szCs w:val="21"/>
        </w:rPr>
        <w:t xml:space="preserve">The Corporation will advance proceeds of the Bonds to Encore </w:t>
      </w:r>
      <w:r w:rsidRPr="00C11229">
        <w:rPr>
          <w:sz w:val="21"/>
          <w:szCs w:val="21"/>
        </w:rPr>
        <w:t xml:space="preserve">Education </w:t>
      </w:r>
      <w:r>
        <w:rPr>
          <w:sz w:val="21"/>
          <w:szCs w:val="21"/>
        </w:rPr>
        <w:t xml:space="preserve">Corporation </w:t>
      </w:r>
      <w:r w:rsidRPr="00347441">
        <w:rPr>
          <w:sz w:val="21"/>
          <w:szCs w:val="21"/>
        </w:rPr>
        <w:t>(</w:t>
      </w:r>
      <w:r>
        <w:rPr>
          <w:sz w:val="21"/>
          <w:szCs w:val="21"/>
        </w:rPr>
        <w:t>“Encore”</w:t>
      </w:r>
      <w:r w:rsidRPr="00347441">
        <w:rPr>
          <w:sz w:val="21"/>
          <w:szCs w:val="21"/>
        </w:rPr>
        <w:t xml:space="preserve">), a </w:t>
      </w:r>
      <w:r>
        <w:rPr>
          <w:sz w:val="21"/>
          <w:szCs w:val="21"/>
        </w:rPr>
        <w:t xml:space="preserve">California nonprofit public benefit </w:t>
      </w:r>
      <w:r w:rsidRPr="00C11229">
        <w:rPr>
          <w:sz w:val="21"/>
          <w:szCs w:val="21"/>
        </w:rPr>
        <w:t>corporation</w:t>
      </w:r>
      <w:r>
        <w:rPr>
          <w:sz w:val="21"/>
          <w:szCs w:val="21"/>
        </w:rPr>
        <w:t xml:space="preserve"> </w:t>
      </w:r>
      <w:r w:rsidRPr="00347441">
        <w:rPr>
          <w:sz w:val="21"/>
          <w:szCs w:val="21"/>
        </w:rPr>
        <w:t>and an or</w:t>
      </w:r>
      <w:r>
        <w:rPr>
          <w:sz w:val="21"/>
          <w:szCs w:val="21"/>
        </w:rPr>
        <w:t>ganization described in Section </w:t>
      </w:r>
      <w:r w:rsidRPr="00347441">
        <w:rPr>
          <w:sz w:val="21"/>
          <w:szCs w:val="21"/>
        </w:rPr>
        <w:t xml:space="preserve">501(c)(3) of the </w:t>
      </w:r>
      <w:r>
        <w:rPr>
          <w:sz w:val="21"/>
          <w:szCs w:val="21"/>
        </w:rPr>
        <w:t>Internal Revenue Code of 1986, as amended,</w:t>
      </w:r>
      <w:r w:rsidRPr="00347441">
        <w:rPr>
          <w:sz w:val="21"/>
          <w:szCs w:val="21"/>
        </w:rPr>
        <w:t xml:space="preserve"> pursuant to </w:t>
      </w:r>
      <w:r>
        <w:rPr>
          <w:sz w:val="21"/>
          <w:szCs w:val="21"/>
        </w:rPr>
        <w:t>an Amended and Restated L</w:t>
      </w:r>
      <w:r w:rsidRPr="00347441">
        <w:rPr>
          <w:sz w:val="21"/>
          <w:szCs w:val="21"/>
        </w:rPr>
        <w:t xml:space="preserve">ease </w:t>
      </w:r>
      <w:r>
        <w:rPr>
          <w:sz w:val="21"/>
          <w:szCs w:val="21"/>
        </w:rPr>
        <w:t xml:space="preserve">Agreement </w:t>
      </w:r>
      <w:r w:rsidRPr="00347441">
        <w:rPr>
          <w:sz w:val="21"/>
          <w:szCs w:val="21"/>
        </w:rPr>
        <w:t>(</w:t>
      </w:r>
      <w:r>
        <w:rPr>
          <w:sz w:val="21"/>
          <w:szCs w:val="21"/>
        </w:rPr>
        <w:t>the “Lease”</w:t>
      </w:r>
      <w:r w:rsidRPr="00347441">
        <w:rPr>
          <w:sz w:val="21"/>
          <w:szCs w:val="21"/>
        </w:rPr>
        <w:t xml:space="preserve">) by and between </w:t>
      </w:r>
      <w:r>
        <w:rPr>
          <w:sz w:val="21"/>
          <w:szCs w:val="21"/>
        </w:rPr>
        <w:t xml:space="preserve">Encore, as lessee, and the Landlord, as lessor.  Pursuant to the Lease, Encore leases a charter school facility located at 16955 Lemon Street in Hesperia, California (the “Facility”).  For information regarding Encore and the Facility, see “APPENDIX A – CERTAIN INFORMATION REGARDING ENCORE, THE SCHOOL, THE CORPORATION AND THE OBLIGATED GROUP” attached hereto.  </w:t>
      </w:r>
    </w:p>
    <w:p w14:paraId="07BE9614" w14:textId="77777777" w:rsidR="00E07355" w:rsidRPr="00033C67" w:rsidRDefault="00E07355" w:rsidP="00E07355">
      <w:pPr>
        <w:pStyle w:val="BodyText"/>
        <w:rPr>
          <w:sz w:val="21"/>
          <w:szCs w:val="21"/>
        </w:rPr>
      </w:pPr>
      <w:r w:rsidRPr="003F2A40">
        <w:rPr>
          <w:b/>
          <w:sz w:val="21"/>
          <w:szCs w:val="21"/>
        </w:rPr>
        <w:t xml:space="preserve">THE </w:t>
      </w:r>
      <w:r>
        <w:rPr>
          <w:b/>
          <w:sz w:val="21"/>
          <w:szCs w:val="21"/>
        </w:rPr>
        <w:t xml:space="preserve">CORPORATION, ENCORE, AND THE SCHOOL </w:t>
      </w:r>
      <w:r w:rsidRPr="003F2A40">
        <w:rPr>
          <w:b/>
          <w:sz w:val="21"/>
          <w:szCs w:val="21"/>
        </w:rPr>
        <w:t>MAY NOT CHARGE TUITION AND HA</w:t>
      </w:r>
      <w:r>
        <w:rPr>
          <w:b/>
          <w:sz w:val="21"/>
          <w:szCs w:val="21"/>
        </w:rPr>
        <w:t>VE</w:t>
      </w:r>
      <w:r w:rsidRPr="003F2A40">
        <w:rPr>
          <w:b/>
          <w:sz w:val="21"/>
          <w:szCs w:val="21"/>
        </w:rPr>
        <w:t xml:space="preserve"> NO TAXING AUTHORITY.</w:t>
      </w:r>
    </w:p>
    <w:p w14:paraId="04E78487" w14:textId="77777777" w:rsidR="00DE5FC0" w:rsidRPr="00033C67" w:rsidRDefault="00DE5FC0" w:rsidP="00DE5FC0">
      <w:pPr>
        <w:pStyle w:val="Heading2"/>
        <w:rPr>
          <w:szCs w:val="21"/>
        </w:rPr>
      </w:pPr>
      <w:bookmarkStart w:id="7" w:name="_Toc101442298"/>
      <w:r w:rsidRPr="00033C67">
        <w:rPr>
          <w:szCs w:val="21"/>
        </w:rPr>
        <w:t>Security for the Bonds</w:t>
      </w:r>
      <w:bookmarkEnd w:id="7"/>
    </w:p>
    <w:p w14:paraId="40D3D9D4" w14:textId="2F05FF3A" w:rsidR="00DE5FC0" w:rsidRDefault="00DE5FC0" w:rsidP="00DE5FC0">
      <w:pPr>
        <w:pStyle w:val="BodyText"/>
        <w:rPr>
          <w:sz w:val="21"/>
          <w:szCs w:val="21"/>
        </w:rPr>
      </w:pPr>
      <w:r w:rsidRPr="008970D1">
        <w:rPr>
          <w:sz w:val="21"/>
          <w:szCs w:val="21"/>
        </w:rPr>
        <w:t xml:space="preserve">The Bonds and the interest thereon are payable solely out of </w:t>
      </w:r>
      <w:r>
        <w:rPr>
          <w:sz w:val="21"/>
          <w:szCs w:val="21"/>
        </w:rPr>
        <w:t xml:space="preserve">certain revenues and income received by the </w:t>
      </w:r>
      <w:r w:rsidR="003646CD">
        <w:rPr>
          <w:sz w:val="21"/>
          <w:szCs w:val="21"/>
        </w:rPr>
        <w:t xml:space="preserve">Authority </w:t>
      </w:r>
      <w:r>
        <w:rPr>
          <w:sz w:val="21"/>
          <w:szCs w:val="21"/>
        </w:rPr>
        <w:t>or the Trustee pursuant to the Loan Agreement</w:t>
      </w:r>
      <w:r w:rsidR="00F00CC5">
        <w:rPr>
          <w:sz w:val="21"/>
          <w:szCs w:val="21"/>
        </w:rPr>
        <w:t xml:space="preserve"> </w:t>
      </w:r>
      <w:r>
        <w:rPr>
          <w:sz w:val="21"/>
          <w:szCs w:val="21"/>
        </w:rPr>
        <w:t xml:space="preserve">and </w:t>
      </w:r>
      <w:r w:rsidR="004C45FF">
        <w:rPr>
          <w:sz w:val="21"/>
          <w:szCs w:val="21"/>
        </w:rPr>
        <w:t>Obligation No. </w:t>
      </w:r>
      <w:r w:rsidR="005F2BB2">
        <w:rPr>
          <w:sz w:val="21"/>
          <w:szCs w:val="21"/>
        </w:rPr>
        <w:t>2</w:t>
      </w:r>
      <w:r w:rsidRPr="008970D1">
        <w:rPr>
          <w:sz w:val="21"/>
          <w:szCs w:val="21"/>
        </w:rPr>
        <w:t xml:space="preserve"> issued by the </w:t>
      </w:r>
      <w:r w:rsidR="00610161">
        <w:rPr>
          <w:sz w:val="21"/>
          <w:szCs w:val="21"/>
        </w:rPr>
        <w:t>Corporation</w:t>
      </w:r>
      <w:r w:rsidRPr="008970D1">
        <w:rPr>
          <w:sz w:val="21"/>
          <w:szCs w:val="21"/>
        </w:rPr>
        <w:t xml:space="preserve"> in </w:t>
      </w:r>
      <w:r w:rsidR="00EE2844">
        <w:rPr>
          <w:sz w:val="21"/>
          <w:szCs w:val="21"/>
        </w:rPr>
        <w:t>an amount</w:t>
      </w:r>
      <w:r w:rsidRPr="008970D1">
        <w:rPr>
          <w:sz w:val="21"/>
          <w:szCs w:val="21"/>
        </w:rPr>
        <w:t xml:space="preserve"> equal to the aggregate principal amount of the Bonds pursuant to </w:t>
      </w:r>
      <w:r>
        <w:rPr>
          <w:sz w:val="21"/>
          <w:szCs w:val="21"/>
        </w:rPr>
        <w:t>the</w:t>
      </w:r>
      <w:r w:rsidR="00FB5757">
        <w:rPr>
          <w:sz w:val="21"/>
          <w:szCs w:val="21"/>
        </w:rPr>
        <w:t xml:space="preserve"> Master Indenture</w:t>
      </w:r>
      <w:r w:rsidR="005F20CA" w:rsidRPr="008970D1">
        <w:rPr>
          <w:sz w:val="21"/>
          <w:szCs w:val="21"/>
        </w:rPr>
        <w:t xml:space="preserve">, as supplemented by </w:t>
      </w:r>
      <w:r w:rsidR="005F20CA">
        <w:rPr>
          <w:sz w:val="21"/>
          <w:szCs w:val="21"/>
        </w:rPr>
        <w:t>the</w:t>
      </w:r>
      <w:r w:rsidR="005F20CA" w:rsidRPr="008970D1">
        <w:rPr>
          <w:sz w:val="21"/>
          <w:szCs w:val="21"/>
        </w:rPr>
        <w:t xml:space="preserve"> </w:t>
      </w:r>
      <w:r w:rsidR="005F20CA">
        <w:rPr>
          <w:sz w:val="21"/>
          <w:szCs w:val="21"/>
        </w:rPr>
        <w:t xml:space="preserve">First Supplemental Master Indenture and the Second Supplemental Master Indenture, </w:t>
      </w:r>
      <w:r w:rsidR="005F20CA" w:rsidRPr="008970D1">
        <w:rPr>
          <w:sz w:val="21"/>
          <w:szCs w:val="21"/>
        </w:rPr>
        <w:t xml:space="preserve">by and </w:t>
      </w:r>
      <w:r w:rsidR="005F20CA">
        <w:rPr>
          <w:sz w:val="21"/>
          <w:szCs w:val="21"/>
        </w:rPr>
        <w:t xml:space="preserve">among </w:t>
      </w:r>
      <w:r w:rsidR="005F20CA" w:rsidRPr="008970D1">
        <w:rPr>
          <w:sz w:val="21"/>
          <w:szCs w:val="21"/>
        </w:rPr>
        <w:t xml:space="preserve">the </w:t>
      </w:r>
      <w:r w:rsidR="005F20CA">
        <w:rPr>
          <w:sz w:val="21"/>
          <w:szCs w:val="21"/>
        </w:rPr>
        <w:t>Corporation</w:t>
      </w:r>
      <w:r w:rsidR="005F20CA" w:rsidRPr="008970D1">
        <w:rPr>
          <w:sz w:val="21"/>
          <w:szCs w:val="21"/>
        </w:rPr>
        <w:t xml:space="preserve">, as representative of the Obligated Group, </w:t>
      </w:r>
      <w:r w:rsidR="00E07355">
        <w:rPr>
          <w:sz w:val="21"/>
          <w:szCs w:val="21"/>
        </w:rPr>
        <w:t>the Landlord, as the Member of the Obligated Group (the “Member”)</w:t>
      </w:r>
      <w:r w:rsidR="005F20CA">
        <w:rPr>
          <w:sz w:val="21"/>
          <w:szCs w:val="21"/>
        </w:rPr>
        <w:t xml:space="preserve">, </w:t>
      </w:r>
      <w:r w:rsidR="005F20CA" w:rsidRPr="008970D1">
        <w:rPr>
          <w:sz w:val="21"/>
          <w:szCs w:val="21"/>
        </w:rPr>
        <w:t xml:space="preserve">and </w:t>
      </w:r>
      <w:r w:rsidR="005F20CA">
        <w:rPr>
          <w:sz w:val="21"/>
          <w:szCs w:val="21"/>
        </w:rPr>
        <w:t xml:space="preserve">the </w:t>
      </w:r>
      <w:r w:rsidR="005F20CA" w:rsidRPr="008970D1">
        <w:rPr>
          <w:sz w:val="21"/>
          <w:szCs w:val="21"/>
        </w:rPr>
        <w:t>Master Trustee</w:t>
      </w:r>
      <w:r w:rsidRPr="008970D1">
        <w:rPr>
          <w:sz w:val="21"/>
          <w:szCs w:val="21"/>
        </w:rPr>
        <w:t>.</w:t>
      </w:r>
      <w:r w:rsidR="00FB5757">
        <w:rPr>
          <w:sz w:val="21"/>
          <w:szCs w:val="21"/>
        </w:rPr>
        <w:t xml:space="preserve"> </w:t>
      </w:r>
    </w:p>
    <w:p w14:paraId="1A5868FE" w14:textId="2D3251F1" w:rsidR="00FD08ED" w:rsidRDefault="00FD08ED" w:rsidP="00FD08ED">
      <w:pPr>
        <w:pStyle w:val="BodyText"/>
        <w:rPr>
          <w:sz w:val="21"/>
          <w:szCs w:val="21"/>
        </w:rPr>
      </w:pPr>
      <w:r>
        <w:rPr>
          <w:sz w:val="21"/>
          <w:szCs w:val="21"/>
        </w:rPr>
        <w:t>Pursuant to and to the extent described in t</w:t>
      </w:r>
      <w:r w:rsidR="0026754C">
        <w:rPr>
          <w:sz w:val="21"/>
          <w:szCs w:val="21"/>
        </w:rPr>
        <w:t>he Bond Indenture</w:t>
      </w:r>
      <w:r>
        <w:rPr>
          <w:sz w:val="21"/>
          <w:szCs w:val="21"/>
        </w:rPr>
        <w:t xml:space="preserve">, the </w:t>
      </w:r>
      <w:r w:rsidR="003646CD">
        <w:rPr>
          <w:sz w:val="21"/>
          <w:szCs w:val="21"/>
        </w:rPr>
        <w:t xml:space="preserve">Authority </w:t>
      </w:r>
      <w:r>
        <w:rPr>
          <w:sz w:val="21"/>
          <w:szCs w:val="21"/>
        </w:rPr>
        <w:t xml:space="preserve">assigns to the Trustee certain of the </w:t>
      </w:r>
      <w:r w:rsidR="003646CD">
        <w:rPr>
          <w:sz w:val="21"/>
          <w:szCs w:val="21"/>
        </w:rPr>
        <w:t>Authority</w:t>
      </w:r>
      <w:r>
        <w:rPr>
          <w:sz w:val="21"/>
          <w:szCs w:val="21"/>
        </w:rPr>
        <w:t xml:space="preserve">’s rights under the Loan Agreement, including the right to receive payments thereunder, but excluding </w:t>
      </w:r>
      <w:r w:rsidR="0032761C">
        <w:rPr>
          <w:sz w:val="21"/>
          <w:szCs w:val="21"/>
        </w:rPr>
        <w:t xml:space="preserve">the Reserved Rights of the </w:t>
      </w:r>
      <w:r w:rsidR="003646CD">
        <w:rPr>
          <w:sz w:val="21"/>
          <w:szCs w:val="21"/>
        </w:rPr>
        <w:t>Authority</w:t>
      </w:r>
      <w:r>
        <w:rPr>
          <w:sz w:val="21"/>
          <w:szCs w:val="21"/>
        </w:rPr>
        <w:t xml:space="preserve">.  </w:t>
      </w:r>
      <w:r w:rsidR="00277869" w:rsidRPr="009C46BC">
        <w:rPr>
          <w:sz w:val="21"/>
          <w:szCs w:val="21"/>
        </w:rPr>
        <w:t xml:space="preserve">Payment of </w:t>
      </w:r>
      <w:r w:rsidR="004971D2">
        <w:rPr>
          <w:sz w:val="21"/>
          <w:szCs w:val="21"/>
        </w:rPr>
        <w:t xml:space="preserve">Educational Management Fees </w:t>
      </w:r>
      <w:r w:rsidR="00E35F0F">
        <w:rPr>
          <w:sz w:val="21"/>
          <w:szCs w:val="21"/>
        </w:rPr>
        <w:t xml:space="preserve">(as defined herein) </w:t>
      </w:r>
      <w:r w:rsidR="00277869" w:rsidRPr="009C46BC">
        <w:rPr>
          <w:sz w:val="21"/>
          <w:szCs w:val="21"/>
        </w:rPr>
        <w:t xml:space="preserve">to </w:t>
      </w:r>
      <w:r w:rsidR="00E07355">
        <w:rPr>
          <w:sz w:val="21"/>
          <w:szCs w:val="21"/>
        </w:rPr>
        <w:t xml:space="preserve">Encore </w:t>
      </w:r>
      <w:r w:rsidR="00277869" w:rsidRPr="009C46BC">
        <w:rPr>
          <w:sz w:val="21"/>
          <w:szCs w:val="21"/>
        </w:rPr>
        <w:t xml:space="preserve">from the </w:t>
      </w:r>
      <w:r w:rsidR="0075019C">
        <w:rPr>
          <w:sz w:val="21"/>
          <w:szCs w:val="21"/>
        </w:rPr>
        <w:t xml:space="preserve">revenues of </w:t>
      </w:r>
      <w:r w:rsidR="003646CD">
        <w:rPr>
          <w:sz w:val="21"/>
          <w:szCs w:val="21"/>
        </w:rPr>
        <w:t xml:space="preserve">the School </w:t>
      </w:r>
      <w:r w:rsidR="00277869" w:rsidRPr="009C46BC">
        <w:rPr>
          <w:sz w:val="21"/>
          <w:szCs w:val="21"/>
        </w:rPr>
        <w:t xml:space="preserve">will be subordinated to the obligation to pay Rent under </w:t>
      </w:r>
      <w:r w:rsidR="00E07355">
        <w:rPr>
          <w:sz w:val="21"/>
          <w:szCs w:val="21"/>
        </w:rPr>
        <w:t xml:space="preserve">the </w:t>
      </w:r>
      <w:r w:rsidR="0075019C">
        <w:rPr>
          <w:sz w:val="21"/>
          <w:szCs w:val="21"/>
        </w:rPr>
        <w:t>Lease</w:t>
      </w:r>
      <w:r w:rsidR="00277869" w:rsidRPr="009C46BC">
        <w:rPr>
          <w:sz w:val="21"/>
          <w:szCs w:val="21"/>
        </w:rPr>
        <w:t xml:space="preserve">.  See </w:t>
      </w:r>
      <w:r w:rsidR="00277869">
        <w:rPr>
          <w:sz w:val="21"/>
          <w:szCs w:val="21"/>
        </w:rPr>
        <w:t>“</w:t>
      </w:r>
      <w:r w:rsidR="00277869" w:rsidRPr="009C46BC">
        <w:rPr>
          <w:sz w:val="21"/>
          <w:szCs w:val="21"/>
        </w:rPr>
        <w:t>SECURITY AND SOURCES OF PAYMENT FOR THE BONDS</w:t>
      </w:r>
      <w:r w:rsidR="00277869">
        <w:rPr>
          <w:sz w:val="21"/>
          <w:szCs w:val="21"/>
        </w:rPr>
        <w:t>”</w:t>
      </w:r>
      <w:r w:rsidR="00277869" w:rsidRPr="009C46BC">
        <w:rPr>
          <w:sz w:val="21"/>
          <w:szCs w:val="21"/>
        </w:rPr>
        <w:t xml:space="preserve"> and </w:t>
      </w:r>
      <w:r w:rsidR="00277869">
        <w:rPr>
          <w:sz w:val="21"/>
          <w:szCs w:val="21"/>
        </w:rPr>
        <w:t>“</w:t>
      </w:r>
      <w:r w:rsidR="0075019C">
        <w:rPr>
          <w:sz w:val="21"/>
          <w:szCs w:val="21"/>
        </w:rPr>
        <w:t>THE LEASE</w:t>
      </w:r>
      <w:r w:rsidR="00277869" w:rsidRPr="009C46BC">
        <w:rPr>
          <w:sz w:val="21"/>
          <w:szCs w:val="21"/>
        </w:rPr>
        <w:t xml:space="preserve"> – Payment of Rent</w:t>
      </w:r>
      <w:r w:rsidR="00277869">
        <w:rPr>
          <w:sz w:val="21"/>
          <w:szCs w:val="21"/>
        </w:rPr>
        <w:t>”</w:t>
      </w:r>
      <w:r w:rsidR="00DD1265">
        <w:rPr>
          <w:sz w:val="21"/>
          <w:szCs w:val="21"/>
        </w:rPr>
        <w:t xml:space="preserve"> herein.</w:t>
      </w:r>
      <w:r w:rsidR="00277869">
        <w:rPr>
          <w:sz w:val="21"/>
          <w:szCs w:val="21"/>
        </w:rPr>
        <w:t xml:space="preserve">  In add</w:t>
      </w:r>
      <w:r w:rsidR="0075019C">
        <w:rPr>
          <w:sz w:val="21"/>
          <w:szCs w:val="21"/>
        </w:rPr>
        <w:t xml:space="preserve">ition, pursuant to </w:t>
      </w:r>
      <w:r w:rsidR="003646CD">
        <w:rPr>
          <w:sz w:val="21"/>
          <w:szCs w:val="21"/>
        </w:rPr>
        <w:t xml:space="preserve">the </w:t>
      </w:r>
      <w:r w:rsidR="00CC736C">
        <w:rPr>
          <w:sz w:val="21"/>
          <w:szCs w:val="21"/>
        </w:rPr>
        <w:t xml:space="preserve">Mortgage </w:t>
      </w:r>
      <w:r w:rsidR="00277869">
        <w:rPr>
          <w:sz w:val="21"/>
          <w:szCs w:val="21"/>
        </w:rPr>
        <w:t xml:space="preserve">(as defined herein), </w:t>
      </w:r>
      <w:r w:rsidR="003646CD">
        <w:rPr>
          <w:sz w:val="21"/>
          <w:szCs w:val="21"/>
        </w:rPr>
        <w:t xml:space="preserve">the </w:t>
      </w:r>
      <w:r w:rsidR="0007728D">
        <w:rPr>
          <w:sz w:val="21"/>
          <w:szCs w:val="21"/>
        </w:rPr>
        <w:t>Land</w:t>
      </w:r>
      <w:r w:rsidR="003646CD">
        <w:rPr>
          <w:sz w:val="21"/>
          <w:szCs w:val="21"/>
        </w:rPr>
        <w:t xml:space="preserve">lord </w:t>
      </w:r>
      <w:r w:rsidR="00E07355">
        <w:rPr>
          <w:sz w:val="21"/>
          <w:szCs w:val="21"/>
        </w:rPr>
        <w:t xml:space="preserve">has </w:t>
      </w:r>
      <w:r w:rsidR="00277869">
        <w:rPr>
          <w:sz w:val="21"/>
          <w:szCs w:val="21"/>
        </w:rPr>
        <w:t>grant</w:t>
      </w:r>
      <w:r w:rsidR="00E07355">
        <w:rPr>
          <w:sz w:val="21"/>
          <w:szCs w:val="21"/>
        </w:rPr>
        <w:t>ed</w:t>
      </w:r>
      <w:r w:rsidR="00277869">
        <w:rPr>
          <w:sz w:val="21"/>
          <w:szCs w:val="21"/>
        </w:rPr>
        <w:t xml:space="preserve"> to</w:t>
      </w:r>
      <w:r w:rsidR="00277869" w:rsidRPr="004F158C">
        <w:rPr>
          <w:sz w:val="21"/>
          <w:szCs w:val="21"/>
        </w:rPr>
        <w:t xml:space="preserve"> the Master Trustee</w:t>
      </w:r>
      <w:r w:rsidR="00277869">
        <w:rPr>
          <w:sz w:val="21"/>
          <w:szCs w:val="21"/>
        </w:rPr>
        <w:t xml:space="preserve"> a first priority lien on </w:t>
      </w:r>
      <w:r w:rsidR="003646CD">
        <w:rPr>
          <w:sz w:val="21"/>
          <w:szCs w:val="21"/>
        </w:rPr>
        <w:t xml:space="preserve">the </w:t>
      </w:r>
      <w:r w:rsidR="00287156">
        <w:rPr>
          <w:sz w:val="21"/>
          <w:szCs w:val="21"/>
        </w:rPr>
        <w:t>Facilit</w:t>
      </w:r>
      <w:r w:rsidR="00E07355">
        <w:rPr>
          <w:sz w:val="21"/>
          <w:szCs w:val="21"/>
        </w:rPr>
        <w:t>y</w:t>
      </w:r>
      <w:r w:rsidR="00277869" w:rsidRPr="004F158C">
        <w:rPr>
          <w:sz w:val="21"/>
          <w:szCs w:val="21"/>
        </w:rPr>
        <w:t xml:space="preserve">.  See </w:t>
      </w:r>
      <w:r w:rsidR="00277869">
        <w:rPr>
          <w:sz w:val="21"/>
          <w:szCs w:val="21"/>
        </w:rPr>
        <w:t>“</w:t>
      </w:r>
      <w:r w:rsidR="00277869" w:rsidRPr="004F158C">
        <w:rPr>
          <w:sz w:val="21"/>
          <w:szCs w:val="21"/>
        </w:rPr>
        <w:t>SECURITY AND SOURCES OF PAYMENT FOR THE BONDS</w:t>
      </w:r>
      <w:r w:rsidR="00277869">
        <w:rPr>
          <w:sz w:val="21"/>
          <w:szCs w:val="21"/>
        </w:rPr>
        <w:t>”</w:t>
      </w:r>
      <w:r w:rsidR="00DD1265">
        <w:rPr>
          <w:sz w:val="21"/>
          <w:szCs w:val="21"/>
        </w:rPr>
        <w:t xml:space="preserve"> herein.</w:t>
      </w:r>
      <w:r w:rsidR="00277869" w:rsidRPr="004F158C">
        <w:rPr>
          <w:sz w:val="21"/>
          <w:szCs w:val="21"/>
        </w:rPr>
        <w:t xml:space="preserve">  </w:t>
      </w:r>
    </w:p>
    <w:p w14:paraId="145338AE" w14:textId="4BF5A565" w:rsidR="00DD2D27" w:rsidRPr="00033C67" w:rsidRDefault="00FD08ED" w:rsidP="00F9157E">
      <w:pPr>
        <w:pStyle w:val="BodyText"/>
        <w:rPr>
          <w:sz w:val="21"/>
          <w:szCs w:val="21"/>
        </w:rPr>
      </w:pPr>
      <w:r w:rsidRPr="00FD08ED">
        <w:rPr>
          <w:b/>
          <w:i/>
          <w:sz w:val="21"/>
          <w:szCs w:val="21"/>
        </w:rPr>
        <w:t>Limited Obligations.</w:t>
      </w:r>
      <w:r>
        <w:rPr>
          <w:sz w:val="21"/>
          <w:szCs w:val="21"/>
        </w:rPr>
        <w:t xml:space="preserve">  </w:t>
      </w:r>
      <w:r w:rsidR="00C82A39" w:rsidRPr="00033C67">
        <w:rPr>
          <w:sz w:val="21"/>
          <w:szCs w:val="21"/>
        </w:rPr>
        <w:t xml:space="preserve">The Bonds are limited obligations of the Authority.  The Authority is not obligated to advance any moneys derived from any source other than </w:t>
      </w:r>
      <w:r w:rsidR="00C82A39">
        <w:rPr>
          <w:sz w:val="21"/>
          <w:szCs w:val="21"/>
        </w:rPr>
        <w:t>Payments</w:t>
      </w:r>
      <w:r w:rsidR="00C82A39" w:rsidRPr="00033C67">
        <w:rPr>
          <w:sz w:val="21"/>
          <w:szCs w:val="21"/>
        </w:rPr>
        <w:t xml:space="preserve"> (as defined below) and other assets pledged under the </w:t>
      </w:r>
      <w:r w:rsidR="00C82A39">
        <w:rPr>
          <w:sz w:val="21"/>
          <w:szCs w:val="21"/>
        </w:rPr>
        <w:t>Bond Indenture</w:t>
      </w:r>
      <w:r w:rsidR="00C82A39" w:rsidRPr="00033C67">
        <w:rPr>
          <w:sz w:val="21"/>
          <w:szCs w:val="21"/>
        </w:rPr>
        <w:t xml:space="preserve">, whether for the payment of the principal or redemption price </w:t>
      </w:r>
      <w:r w:rsidR="00C82A39">
        <w:rPr>
          <w:sz w:val="21"/>
          <w:szCs w:val="21"/>
        </w:rPr>
        <w:t xml:space="preserve">of </w:t>
      </w:r>
      <w:r w:rsidR="00C82A39" w:rsidRPr="00033C67">
        <w:rPr>
          <w:sz w:val="21"/>
          <w:szCs w:val="21"/>
        </w:rPr>
        <w:t xml:space="preserve">or interest </w:t>
      </w:r>
      <w:r w:rsidR="00C82A39">
        <w:rPr>
          <w:sz w:val="21"/>
          <w:szCs w:val="21"/>
        </w:rPr>
        <w:t xml:space="preserve">on </w:t>
      </w:r>
      <w:r w:rsidR="00C82A39" w:rsidRPr="00033C67">
        <w:rPr>
          <w:sz w:val="21"/>
          <w:szCs w:val="21"/>
        </w:rPr>
        <w:t xml:space="preserve">the Bonds.  See </w:t>
      </w:r>
      <w:r w:rsidR="00C82A39">
        <w:rPr>
          <w:sz w:val="21"/>
          <w:szCs w:val="21"/>
        </w:rPr>
        <w:t>“</w:t>
      </w:r>
      <w:r w:rsidR="00C82A39" w:rsidRPr="00033C67">
        <w:rPr>
          <w:sz w:val="21"/>
          <w:szCs w:val="21"/>
        </w:rPr>
        <w:t>SECURITY AND SOURCES OF PAYMENT FOR THE BONDS</w:t>
      </w:r>
      <w:r w:rsidR="00C82A39">
        <w:rPr>
          <w:sz w:val="21"/>
          <w:szCs w:val="21"/>
        </w:rPr>
        <w:t>” herein</w:t>
      </w:r>
      <w:r w:rsidR="004712DB">
        <w:rPr>
          <w:sz w:val="21"/>
          <w:szCs w:val="21"/>
        </w:rPr>
        <w:t xml:space="preserve">.  </w:t>
      </w:r>
    </w:p>
    <w:p w14:paraId="57B2297A" w14:textId="6B6CDA07" w:rsidR="005F20CA" w:rsidRDefault="004D2DA7" w:rsidP="005F20CA">
      <w:pPr>
        <w:pStyle w:val="BodyText"/>
        <w:rPr>
          <w:sz w:val="21"/>
          <w:szCs w:val="21"/>
        </w:rPr>
      </w:pPr>
      <w:r>
        <w:rPr>
          <w:b/>
          <w:i/>
          <w:sz w:val="21"/>
          <w:szCs w:val="21"/>
        </w:rPr>
        <w:t>Other</w:t>
      </w:r>
      <w:r w:rsidR="005F20CA" w:rsidRPr="00927AAE">
        <w:rPr>
          <w:b/>
          <w:i/>
          <w:sz w:val="21"/>
          <w:szCs w:val="21"/>
        </w:rPr>
        <w:t xml:space="preserve"> Obligations; Prior Bonds.</w:t>
      </w:r>
      <w:r w:rsidR="005F20CA">
        <w:rPr>
          <w:sz w:val="21"/>
          <w:szCs w:val="21"/>
        </w:rPr>
        <w:t xml:space="preserve">  Obligation No. 2 is payable on</w:t>
      </w:r>
      <w:r w:rsidR="005645B7">
        <w:rPr>
          <w:sz w:val="21"/>
          <w:szCs w:val="21"/>
        </w:rPr>
        <w:t xml:space="preserve"> a senior basis to</w:t>
      </w:r>
      <w:r w:rsidR="005F20CA">
        <w:rPr>
          <w:sz w:val="21"/>
          <w:szCs w:val="21"/>
        </w:rPr>
        <w:t xml:space="preserve"> Obligation No. 1, dated as of </w:t>
      </w:r>
      <w:r w:rsidR="005645B7">
        <w:rPr>
          <w:sz w:val="21"/>
          <w:szCs w:val="21"/>
        </w:rPr>
        <w:t xml:space="preserve">November </w:t>
      </w:r>
      <w:r w:rsidR="005F20CA">
        <w:rPr>
          <w:sz w:val="21"/>
          <w:szCs w:val="21"/>
        </w:rPr>
        <w:t>1, 20</w:t>
      </w:r>
      <w:r w:rsidR="005645B7">
        <w:rPr>
          <w:sz w:val="21"/>
          <w:szCs w:val="21"/>
        </w:rPr>
        <w:t>16</w:t>
      </w:r>
      <w:r w:rsidR="005F20CA">
        <w:rPr>
          <w:sz w:val="21"/>
          <w:szCs w:val="21"/>
        </w:rPr>
        <w:t>, in the aggregate principal amount of $</w:t>
      </w:r>
      <w:r w:rsidR="005645B7">
        <w:rPr>
          <w:sz w:val="21"/>
          <w:szCs w:val="21"/>
        </w:rPr>
        <w:t>17,440,000</w:t>
      </w:r>
      <w:r w:rsidR="005F20CA">
        <w:rPr>
          <w:sz w:val="21"/>
          <w:szCs w:val="21"/>
        </w:rPr>
        <w:t xml:space="preserve">, issued pursuant to the Master Indenture, as supplemented by the First Supplemental Master Indenture.  Obligation No. 1 was issued in connection with the California </w:t>
      </w:r>
      <w:r w:rsidR="005645B7">
        <w:rPr>
          <w:sz w:val="21"/>
          <w:szCs w:val="21"/>
        </w:rPr>
        <w:t xml:space="preserve">School Finance </w:t>
      </w:r>
      <w:r w:rsidR="005F20CA">
        <w:rPr>
          <w:sz w:val="21"/>
          <w:szCs w:val="21"/>
        </w:rPr>
        <w:t>Authority Charter School Revenue Bonds (</w:t>
      </w:r>
      <w:r w:rsidR="005645B7">
        <w:rPr>
          <w:sz w:val="21"/>
          <w:szCs w:val="21"/>
        </w:rPr>
        <w:t>Encore Education Obligated Group</w:t>
      </w:r>
      <w:r w:rsidR="005F20CA">
        <w:rPr>
          <w:sz w:val="21"/>
          <w:szCs w:val="21"/>
        </w:rPr>
        <w:t>) Series 20</w:t>
      </w:r>
      <w:r w:rsidR="005645B7">
        <w:rPr>
          <w:sz w:val="21"/>
          <w:szCs w:val="21"/>
        </w:rPr>
        <w:t>16</w:t>
      </w:r>
      <w:r w:rsidR="005F20CA">
        <w:rPr>
          <w:sz w:val="21"/>
          <w:szCs w:val="21"/>
        </w:rPr>
        <w:t>A and Series 20</w:t>
      </w:r>
      <w:r w:rsidR="005645B7">
        <w:rPr>
          <w:sz w:val="21"/>
          <w:szCs w:val="21"/>
        </w:rPr>
        <w:t>16</w:t>
      </w:r>
      <w:r w:rsidR="005F20CA">
        <w:rPr>
          <w:sz w:val="21"/>
          <w:szCs w:val="21"/>
        </w:rPr>
        <w:t>B (Taxable) (collectively, the “</w:t>
      </w:r>
      <w:r w:rsidR="005645B7">
        <w:rPr>
          <w:sz w:val="21"/>
          <w:szCs w:val="21"/>
        </w:rPr>
        <w:t xml:space="preserve">Prior </w:t>
      </w:r>
      <w:r w:rsidR="005F20CA">
        <w:rPr>
          <w:sz w:val="21"/>
          <w:szCs w:val="21"/>
        </w:rPr>
        <w:t xml:space="preserve">Bonds”), of which an aggregate principal amount of </w:t>
      </w:r>
      <w:r w:rsidR="005645B7">
        <w:rPr>
          <w:sz w:val="21"/>
          <w:szCs w:val="21"/>
        </w:rPr>
        <w:t>$15,305,000</w:t>
      </w:r>
      <w:r w:rsidR="005F20CA">
        <w:rPr>
          <w:sz w:val="21"/>
          <w:szCs w:val="21"/>
        </w:rPr>
        <w:t xml:space="preserve"> is currently outstanding, issued by the </w:t>
      </w:r>
      <w:r w:rsidR="005645B7">
        <w:rPr>
          <w:sz w:val="21"/>
          <w:szCs w:val="21"/>
        </w:rPr>
        <w:t xml:space="preserve">California School Finance </w:t>
      </w:r>
      <w:r w:rsidR="005F20CA">
        <w:rPr>
          <w:sz w:val="21"/>
          <w:szCs w:val="21"/>
        </w:rPr>
        <w:t xml:space="preserve">Authority </w:t>
      </w:r>
      <w:r w:rsidR="005645B7">
        <w:rPr>
          <w:sz w:val="21"/>
          <w:szCs w:val="21"/>
        </w:rPr>
        <w:t xml:space="preserve">(the “Prior Issuer”) </w:t>
      </w:r>
      <w:r w:rsidR="005F20CA">
        <w:rPr>
          <w:sz w:val="21"/>
          <w:szCs w:val="21"/>
        </w:rPr>
        <w:t xml:space="preserve">pursuant to an Indenture, dated as of </w:t>
      </w:r>
      <w:r w:rsidR="005645B7">
        <w:rPr>
          <w:sz w:val="21"/>
          <w:szCs w:val="21"/>
        </w:rPr>
        <w:t xml:space="preserve">November </w:t>
      </w:r>
      <w:r w:rsidR="005F20CA">
        <w:rPr>
          <w:sz w:val="21"/>
          <w:szCs w:val="21"/>
        </w:rPr>
        <w:t>1, 20</w:t>
      </w:r>
      <w:r w:rsidR="005645B7">
        <w:rPr>
          <w:sz w:val="21"/>
          <w:szCs w:val="21"/>
        </w:rPr>
        <w:t>16</w:t>
      </w:r>
      <w:r w:rsidR="005F20CA">
        <w:rPr>
          <w:sz w:val="21"/>
          <w:szCs w:val="21"/>
        </w:rPr>
        <w:t xml:space="preserve">, by and between the </w:t>
      </w:r>
      <w:r w:rsidR="005645B7">
        <w:rPr>
          <w:sz w:val="21"/>
          <w:szCs w:val="21"/>
        </w:rPr>
        <w:t xml:space="preserve">Prior Issuer </w:t>
      </w:r>
      <w:r w:rsidR="005F20CA">
        <w:rPr>
          <w:sz w:val="21"/>
          <w:szCs w:val="21"/>
        </w:rPr>
        <w:t xml:space="preserve">and </w:t>
      </w:r>
      <w:r w:rsidR="005645B7">
        <w:rPr>
          <w:sz w:val="21"/>
          <w:szCs w:val="21"/>
        </w:rPr>
        <w:t>UMB Bank, N.A., as successor trustee thereunder (the “Prior Trustee”)</w:t>
      </w:r>
      <w:r w:rsidR="005F20CA">
        <w:rPr>
          <w:sz w:val="21"/>
          <w:szCs w:val="21"/>
        </w:rPr>
        <w:t xml:space="preserve">.  The proceeds of the </w:t>
      </w:r>
      <w:r w:rsidR="005645B7">
        <w:rPr>
          <w:sz w:val="21"/>
          <w:szCs w:val="21"/>
        </w:rPr>
        <w:lastRenderedPageBreak/>
        <w:t xml:space="preserve">Prior </w:t>
      </w:r>
      <w:r w:rsidR="005F20CA">
        <w:rPr>
          <w:sz w:val="21"/>
          <w:szCs w:val="21"/>
        </w:rPr>
        <w:t xml:space="preserve">Bonds were loaned to the </w:t>
      </w:r>
      <w:r w:rsidR="005645B7">
        <w:rPr>
          <w:sz w:val="21"/>
          <w:szCs w:val="21"/>
        </w:rPr>
        <w:t xml:space="preserve">Corporation </w:t>
      </w:r>
      <w:r w:rsidR="005F20CA">
        <w:rPr>
          <w:sz w:val="21"/>
          <w:szCs w:val="21"/>
        </w:rPr>
        <w:t xml:space="preserve">pursuant to </w:t>
      </w:r>
      <w:r w:rsidR="00BE6E93">
        <w:rPr>
          <w:sz w:val="21"/>
          <w:szCs w:val="21"/>
        </w:rPr>
        <w:t xml:space="preserve">a </w:t>
      </w:r>
      <w:r w:rsidR="005F20CA">
        <w:rPr>
          <w:sz w:val="21"/>
          <w:szCs w:val="21"/>
        </w:rPr>
        <w:t xml:space="preserve">Loan Agreement, dated as of </w:t>
      </w:r>
      <w:r w:rsidR="005645B7">
        <w:rPr>
          <w:sz w:val="21"/>
          <w:szCs w:val="21"/>
        </w:rPr>
        <w:t xml:space="preserve">November </w:t>
      </w:r>
      <w:r w:rsidR="005F20CA">
        <w:rPr>
          <w:sz w:val="21"/>
          <w:szCs w:val="21"/>
        </w:rPr>
        <w:t>1, 20</w:t>
      </w:r>
      <w:r w:rsidR="005645B7">
        <w:rPr>
          <w:sz w:val="21"/>
          <w:szCs w:val="21"/>
        </w:rPr>
        <w:t>16 (the “Prior Loan Agreement”)</w:t>
      </w:r>
      <w:r w:rsidR="005F20CA">
        <w:rPr>
          <w:sz w:val="21"/>
          <w:szCs w:val="21"/>
        </w:rPr>
        <w:t xml:space="preserve">, by and between the </w:t>
      </w:r>
      <w:r w:rsidR="005645B7">
        <w:rPr>
          <w:sz w:val="21"/>
          <w:szCs w:val="21"/>
        </w:rPr>
        <w:t xml:space="preserve">Prior Issuer </w:t>
      </w:r>
      <w:r w:rsidR="005F20CA">
        <w:rPr>
          <w:sz w:val="21"/>
          <w:szCs w:val="21"/>
        </w:rPr>
        <w:t xml:space="preserve">and the </w:t>
      </w:r>
      <w:r w:rsidR="005645B7">
        <w:rPr>
          <w:sz w:val="21"/>
          <w:szCs w:val="21"/>
        </w:rPr>
        <w:t>Corporation</w:t>
      </w:r>
      <w:r w:rsidR="005F20CA">
        <w:rPr>
          <w:sz w:val="21"/>
          <w:szCs w:val="21"/>
        </w:rPr>
        <w:t>.</w:t>
      </w:r>
    </w:p>
    <w:p w14:paraId="64C01702" w14:textId="2036A029" w:rsidR="005645B7" w:rsidRDefault="005645B7" w:rsidP="005645B7">
      <w:pPr>
        <w:pStyle w:val="BodyText"/>
        <w:rPr>
          <w:sz w:val="21"/>
          <w:szCs w:val="21"/>
        </w:rPr>
      </w:pPr>
      <w:r>
        <w:rPr>
          <w:sz w:val="21"/>
          <w:szCs w:val="21"/>
        </w:rPr>
        <w:t xml:space="preserve">The Corporation’s obligations under the Prior Loan Agreement are secured by an intercept of State apportionments with respect to and on behalf of the School, whereby the State Controller’s Office makes apportionments to the Prior Trustee, in amounts sufficient to repay the Prior Bonds and related costs (the “Prior Intercept”).  </w:t>
      </w:r>
      <w:r w:rsidRPr="00812D74">
        <w:rPr>
          <w:sz w:val="21"/>
          <w:szCs w:val="21"/>
        </w:rPr>
        <w:t>Under the laws of the State of California (the “State”), no party,</w:t>
      </w:r>
      <w:r>
        <w:rPr>
          <w:sz w:val="21"/>
          <w:szCs w:val="21"/>
        </w:rPr>
        <w:t xml:space="preserve"> </w:t>
      </w:r>
      <w:r w:rsidRPr="00812D74">
        <w:rPr>
          <w:sz w:val="21"/>
          <w:szCs w:val="21"/>
        </w:rPr>
        <w:t xml:space="preserve">including the </w:t>
      </w:r>
      <w:r>
        <w:rPr>
          <w:sz w:val="21"/>
          <w:szCs w:val="21"/>
        </w:rPr>
        <w:t xml:space="preserve">Corporation, Encore </w:t>
      </w:r>
      <w:r w:rsidRPr="00812D74">
        <w:rPr>
          <w:sz w:val="21"/>
          <w:szCs w:val="21"/>
        </w:rPr>
        <w:t xml:space="preserve">or any of their respective creditors </w:t>
      </w:r>
      <w:r>
        <w:rPr>
          <w:sz w:val="21"/>
          <w:szCs w:val="21"/>
        </w:rPr>
        <w:t xml:space="preserve">(including the Master Trustee or the Trustee for the Bonds) </w:t>
      </w:r>
      <w:r w:rsidRPr="00812D74">
        <w:rPr>
          <w:sz w:val="21"/>
          <w:szCs w:val="21"/>
        </w:rPr>
        <w:t>will have any claim to the</w:t>
      </w:r>
      <w:r>
        <w:rPr>
          <w:sz w:val="21"/>
          <w:szCs w:val="21"/>
        </w:rPr>
        <w:t xml:space="preserve"> </w:t>
      </w:r>
      <w:r w:rsidRPr="00812D74">
        <w:rPr>
          <w:sz w:val="21"/>
          <w:szCs w:val="21"/>
        </w:rPr>
        <w:t xml:space="preserve">money apportioned or to be apportioned to the </w:t>
      </w:r>
      <w:r>
        <w:rPr>
          <w:sz w:val="21"/>
          <w:szCs w:val="21"/>
        </w:rPr>
        <w:t xml:space="preserve">Prior </w:t>
      </w:r>
      <w:r w:rsidRPr="00812D74">
        <w:rPr>
          <w:sz w:val="21"/>
          <w:szCs w:val="21"/>
        </w:rPr>
        <w:t xml:space="preserve">Trustee by the State Controller pursuant to the </w:t>
      </w:r>
      <w:r>
        <w:rPr>
          <w:sz w:val="21"/>
          <w:szCs w:val="21"/>
        </w:rPr>
        <w:t xml:space="preserve">Prior </w:t>
      </w:r>
      <w:r w:rsidRPr="00812D74">
        <w:rPr>
          <w:sz w:val="21"/>
          <w:szCs w:val="21"/>
        </w:rPr>
        <w:t>Intercept</w:t>
      </w:r>
      <w:r>
        <w:rPr>
          <w:sz w:val="21"/>
          <w:szCs w:val="21"/>
        </w:rPr>
        <w:t>.</w:t>
      </w:r>
    </w:p>
    <w:p w14:paraId="19E20282" w14:textId="15EB2BB5" w:rsidR="005645B7" w:rsidRDefault="005645B7" w:rsidP="005645B7">
      <w:pPr>
        <w:pStyle w:val="BodyText"/>
        <w:rPr>
          <w:sz w:val="21"/>
          <w:szCs w:val="21"/>
        </w:rPr>
      </w:pPr>
      <w:r>
        <w:rPr>
          <w:sz w:val="21"/>
          <w:szCs w:val="21"/>
        </w:rPr>
        <w:t xml:space="preserve">Although Obligation No. 2 is senior to Obligation No. 1 under the Master Indenture, and payment of Base Rent under the Lease relating to the Bonds is payable senior to that related to the Prior Bonds, the Prior Intercept is functionally senior in position to the County Intercept relating to the Bonds with regard to State apportionment funding, as the Prior Intercept directs State apportionments to be sent directly by the State Controller’s Office to the Prior Trustee before remaining amounts are remitted by the State to </w:t>
      </w:r>
      <w:r w:rsidR="00074BD8">
        <w:rPr>
          <w:sz w:val="21"/>
          <w:szCs w:val="21"/>
        </w:rPr>
        <w:t>San Bernardino County Office of Education (“SBCOE”)</w:t>
      </w:r>
      <w:r>
        <w:rPr>
          <w:sz w:val="21"/>
          <w:szCs w:val="21"/>
        </w:rPr>
        <w:t xml:space="preserve"> and available to fund the County Intercept </w:t>
      </w:r>
      <w:r w:rsidR="00074BD8">
        <w:rPr>
          <w:sz w:val="21"/>
          <w:szCs w:val="21"/>
        </w:rPr>
        <w:t xml:space="preserve">(defined herein) </w:t>
      </w:r>
      <w:r>
        <w:rPr>
          <w:sz w:val="21"/>
          <w:szCs w:val="21"/>
        </w:rPr>
        <w:t>related to the Bonds.  See “</w:t>
      </w:r>
      <w:r w:rsidRPr="00A30854">
        <w:rPr>
          <w:sz w:val="21"/>
          <w:szCs w:val="21"/>
        </w:rPr>
        <w:t xml:space="preserve">SECURITY AND SOURCES OF PAYMENT FOR THE </w:t>
      </w:r>
      <w:r>
        <w:rPr>
          <w:sz w:val="21"/>
          <w:szCs w:val="21"/>
        </w:rPr>
        <w:t xml:space="preserve">BONDS – The Loan Agreement” and “CERTAIN RISK FACTORS – </w:t>
      </w:r>
      <w:r w:rsidR="001F70E2" w:rsidRPr="001F70E2">
        <w:rPr>
          <w:sz w:val="21"/>
          <w:szCs w:val="21"/>
        </w:rPr>
        <w:t>Additional Indebtedness and Additional Obligated Group School Indebtedness</w:t>
      </w:r>
      <w:r>
        <w:rPr>
          <w:sz w:val="21"/>
          <w:szCs w:val="21"/>
        </w:rPr>
        <w:t xml:space="preserve">” herein.  </w:t>
      </w:r>
    </w:p>
    <w:p w14:paraId="7F16FC0B" w14:textId="77777777" w:rsidR="005E01A6" w:rsidRDefault="005E01A6" w:rsidP="005E01A6">
      <w:pPr>
        <w:pStyle w:val="BodyText"/>
        <w:rPr>
          <w:sz w:val="21"/>
          <w:szCs w:val="21"/>
        </w:rPr>
      </w:pPr>
      <w:r>
        <w:rPr>
          <w:b/>
          <w:i/>
          <w:sz w:val="21"/>
          <w:szCs w:val="21"/>
        </w:rPr>
        <w:t>County Intercept; Intercreditor and Collateral Agency Agreement</w:t>
      </w:r>
      <w:r w:rsidRPr="00CE7B75">
        <w:rPr>
          <w:b/>
          <w:i/>
          <w:sz w:val="21"/>
          <w:szCs w:val="21"/>
        </w:rPr>
        <w:t>.</w:t>
      </w:r>
      <w:r>
        <w:rPr>
          <w:sz w:val="21"/>
          <w:szCs w:val="21"/>
        </w:rPr>
        <w:t xml:space="preserve">  Encore, the Corporation, the Master Trustee and the Prior Trustee will enter into </w:t>
      </w:r>
      <w:r w:rsidRPr="00B865BD">
        <w:rPr>
          <w:sz w:val="21"/>
          <w:szCs w:val="21"/>
        </w:rPr>
        <w:t xml:space="preserve">an Intercreditor </w:t>
      </w:r>
      <w:r>
        <w:rPr>
          <w:sz w:val="21"/>
          <w:szCs w:val="21"/>
        </w:rPr>
        <w:t xml:space="preserve">and Collateral Agency Agreement, along with UMB Bank, N.A., in its role as collateral agent thereunder (the “Collateral Agent”), dated as of May 1, 2022, concurrently </w:t>
      </w:r>
      <w:r w:rsidRPr="00B865BD">
        <w:rPr>
          <w:sz w:val="21"/>
          <w:szCs w:val="21"/>
        </w:rPr>
        <w:t xml:space="preserve">with the issuance of the </w:t>
      </w:r>
      <w:r>
        <w:rPr>
          <w:sz w:val="21"/>
          <w:szCs w:val="21"/>
        </w:rPr>
        <w:t>Bonds</w:t>
      </w:r>
      <w:r w:rsidRPr="00B865BD">
        <w:rPr>
          <w:sz w:val="21"/>
          <w:szCs w:val="21"/>
        </w:rPr>
        <w:t xml:space="preserve"> (the “Intercreditor Agreement”), pursuant to which the </w:t>
      </w:r>
      <w:r>
        <w:rPr>
          <w:sz w:val="21"/>
          <w:szCs w:val="21"/>
        </w:rPr>
        <w:t>parties thereto</w:t>
      </w:r>
      <w:r w:rsidRPr="00B865BD">
        <w:rPr>
          <w:sz w:val="21"/>
          <w:szCs w:val="21"/>
        </w:rPr>
        <w:t xml:space="preserve"> </w:t>
      </w:r>
      <w:r>
        <w:rPr>
          <w:sz w:val="21"/>
          <w:szCs w:val="21"/>
        </w:rPr>
        <w:t xml:space="preserve">agree </w:t>
      </w:r>
      <w:r w:rsidRPr="00B865BD">
        <w:rPr>
          <w:sz w:val="21"/>
          <w:szCs w:val="21"/>
        </w:rPr>
        <w:t xml:space="preserve">that (i) </w:t>
      </w:r>
      <w:r>
        <w:rPr>
          <w:sz w:val="21"/>
          <w:szCs w:val="21"/>
        </w:rPr>
        <w:t>the Master Trustee does not</w:t>
      </w:r>
      <w:r w:rsidRPr="00B865BD">
        <w:rPr>
          <w:sz w:val="21"/>
          <w:szCs w:val="21"/>
        </w:rPr>
        <w:t xml:space="preserve"> have any claim to any moneys intercepted or anticipated to be apportioned to the </w:t>
      </w:r>
      <w:r>
        <w:rPr>
          <w:sz w:val="21"/>
          <w:szCs w:val="21"/>
        </w:rPr>
        <w:t xml:space="preserve">Prior </w:t>
      </w:r>
      <w:r w:rsidRPr="00B865BD">
        <w:rPr>
          <w:sz w:val="21"/>
          <w:szCs w:val="21"/>
        </w:rPr>
        <w:t xml:space="preserve">Trustee pursuant to the </w:t>
      </w:r>
      <w:r>
        <w:rPr>
          <w:sz w:val="21"/>
          <w:szCs w:val="21"/>
        </w:rPr>
        <w:t xml:space="preserve">Prior </w:t>
      </w:r>
      <w:r w:rsidRPr="00B865BD">
        <w:rPr>
          <w:sz w:val="21"/>
          <w:szCs w:val="21"/>
        </w:rPr>
        <w:t xml:space="preserve">Intercept, (ii) </w:t>
      </w:r>
      <w:r>
        <w:rPr>
          <w:sz w:val="21"/>
          <w:szCs w:val="21"/>
        </w:rPr>
        <w:t xml:space="preserve">the Trustee and the Landlord (and the Master Trustee, as assignee thereof) have a first priority interest, lien and security interest in the Gross School Revenues (as defined herein), net of the funds subject to the Prior Intercept, to secure Encore’s obligations under the Lease, the Landlord’s obligations under Obligation No. 2 and the Corporation’s obligations under the Loan Agreement, senior to any interest, lien and security interest in the Gross School Revenues of the Prior Trustee, and </w:t>
      </w:r>
      <w:r w:rsidRPr="00B865BD">
        <w:rPr>
          <w:sz w:val="21"/>
          <w:szCs w:val="21"/>
        </w:rPr>
        <w:t>(</w:t>
      </w:r>
      <w:r>
        <w:rPr>
          <w:sz w:val="21"/>
          <w:szCs w:val="21"/>
        </w:rPr>
        <w:t>iii</w:t>
      </w:r>
      <w:r w:rsidRPr="00B865BD">
        <w:rPr>
          <w:sz w:val="21"/>
          <w:szCs w:val="21"/>
        </w:rPr>
        <w:t xml:space="preserve">) the </w:t>
      </w:r>
      <w:r>
        <w:rPr>
          <w:sz w:val="21"/>
          <w:szCs w:val="21"/>
        </w:rPr>
        <w:t xml:space="preserve">Corporation, </w:t>
      </w:r>
      <w:r w:rsidRPr="00B865BD">
        <w:rPr>
          <w:sz w:val="21"/>
          <w:szCs w:val="21"/>
        </w:rPr>
        <w:t>Trustee</w:t>
      </w:r>
      <w:r>
        <w:rPr>
          <w:sz w:val="21"/>
          <w:szCs w:val="21"/>
        </w:rPr>
        <w:t xml:space="preserve">, Prior Trustee, Encore and Master Trustee, </w:t>
      </w:r>
      <w:r w:rsidRPr="00B865BD">
        <w:rPr>
          <w:sz w:val="21"/>
          <w:szCs w:val="21"/>
        </w:rPr>
        <w:t>in their respective roles, will notify the other part</w:t>
      </w:r>
      <w:r>
        <w:rPr>
          <w:sz w:val="21"/>
          <w:szCs w:val="21"/>
        </w:rPr>
        <w:t>ies</w:t>
      </w:r>
      <w:r w:rsidRPr="00B865BD">
        <w:rPr>
          <w:sz w:val="21"/>
          <w:szCs w:val="21"/>
        </w:rPr>
        <w:t xml:space="preserve"> to the Intercreditor Agreement of any default in connection with the </w:t>
      </w:r>
      <w:r>
        <w:rPr>
          <w:sz w:val="21"/>
          <w:szCs w:val="21"/>
        </w:rPr>
        <w:t>Lease, the Indenture, Prior Indenture or the Master Indenture</w:t>
      </w:r>
      <w:r w:rsidRPr="00B865BD">
        <w:rPr>
          <w:sz w:val="21"/>
          <w:szCs w:val="21"/>
        </w:rPr>
        <w:t>.</w:t>
      </w:r>
      <w:r>
        <w:rPr>
          <w:sz w:val="21"/>
          <w:szCs w:val="21"/>
        </w:rPr>
        <w:t xml:space="preserve">  </w:t>
      </w:r>
    </w:p>
    <w:p w14:paraId="2FD02B28" w14:textId="675A38FC" w:rsidR="005E01A6" w:rsidRPr="00B865BD" w:rsidRDefault="005E01A6" w:rsidP="005E01A6">
      <w:pPr>
        <w:pStyle w:val="BodyText"/>
        <w:rPr>
          <w:sz w:val="21"/>
          <w:szCs w:val="21"/>
        </w:rPr>
      </w:pPr>
      <w:r>
        <w:rPr>
          <w:sz w:val="21"/>
          <w:szCs w:val="21"/>
        </w:rPr>
        <w:t xml:space="preserve">A depository account in the name of Encore, for the benefit of the Master Trustee, the Trustee and the Prior Trustee, will be established and held by the Collateral Agent pursuant to the Intercreditor Agreement (the “Custody Account”).  In connection with the issuance of the Bonds, Encore will give direction to </w:t>
      </w:r>
      <w:r w:rsidR="00074BD8">
        <w:rPr>
          <w:sz w:val="21"/>
          <w:szCs w:val="21"/>
        </w:rPr>
        <w:t xml:space="preserve">SBCOE </w:t>
      </w:r>
      <w:r>
        <w:rPr>
          <w:sz w:val="21"/>
          <w:szCs w:val="21"/>
        </w:rPr>
        <w:t xml:space="preserve">to send all apportionments payable to Encore relating to the School, net of funds received by the Prior Trustee pursuant to the Prior Intercept, to the Collateral Agent for deposit in the Custody Account.  Such funds will be available to the Master Trustee and the Trustee for satisfaction of any obligations of Encore under the Lease or of the Landlord under the Master Indenture, and to the extent not owed to such parties, then released promptly to Encore for deposit in its bank account.  See “THE LEASE – </w:t>
      </w:r>
      <w:r w:rsidRPr="00D442A2">
        <w:rPr>
          <w:sz w:val="21"/>
          <w:szCs w:val="21"/>
        </w:rPr>
        <w:t>Intercreditor Agreement</w:t>
      </w:r>
      <w:r>
        <w:rPr>
          <w:sz w:val="21"/>
          <w:szCs w:val="21"/>
        </w:rPr>
        <w:t xml:space="preserve">” and “CERTAIN RISK FACTORS – </w:t>
      </w:r>
      <w:r w:rsidR="001F70E2" w:rsidRPr="001F70E2">
        <w:rPr>
          <w:sz w:val="21"/>
          <w:szCs w:val="21"/>
        </w:rPr>
        <w:t>Additional Indebtedness and Additional Obligated Group School Indebtedness</w:t>
      </w:r>
      <w:r>
        <w:rPr>
          <w:sz w:val="21"/>
          <w:szCs w:val="21"/>
        </w:rPr>
        <w:t>” herein.</w:t>
      </w:r>
    </w:p>
    <w:p w14:paraId="6FFB0EDE" w14:textId="6390F8A1" w:rsidR="003F66EE" w:rsidRPr="00280523" w:rsidRDefault="00DD2D27" w:rsidP="003F66EE">
      <w:pPr>
        <w:spacing w:after="240"/>
        <w:ind w:firstLine="720"/>
        <w:jc w:val="both"/>
        <w:rPr>
          <w:sz w:val="21"/>
          <w:szCs w:val="24"/>
        </w:rPr>
      </w:pPr>
      <w:r w:rsidRPr="00DD2D27">
        <w:rPr>
          <w:b/>
          <w:i/>
          <w:sz w:val="21"/>
          <w:szCs w:val="21"/>
        </w:rPr>
        <w:t>Obligated Group and Related Parties.</w:t>
      </w:r>
      <w:r>
        <w:rPr>
          <w:sz w:val="21"/>
          <w:szCs w:val="21"/>
        </w:rPr>
        <w:t xml:space="preserve">  </w:t>
      </w:r>
      <w:r w:rsidR="003F66EE" w:rsidRPr="00280523">
        <w:rPr>
          <w:sz w:val="21"/>
          <w:szCs w:val="24"/>
        </w:rPr>
        <w:t xml:space="preserve">The </w:t>
      </w:r>
      <w:r w:rsidR="003F66EE">
        <w:rPr>
          <w:sz w:val="21"/>
          <w:szCs w:val="24"/>
        </w:rPr>
        <w:t>Corporation</w:t>
      </w:r>
      <w:r w:rsidR="003F66EE" w:rsidRPr="00280523">
        <w:rPr>
          <w:sz w:val="21"/>
          <w:szCs w:val="24"/>
        </w:rPr>
        <w:t xml:space="preserve"> is a California nonprofit public benefit corporation organized and operated exclusively for charitable purposes.  The </w:t>
      </w:r>
      <w:r w:rsidR="003F66EE">
        <w:rPr>
          <w:sz w:val="21"/>
          <w:szCs w:val="24"/>
        </w:rPr>
        <w:t xml:space="preserve">Corporation </w:t>
      </w:r>
      <w:r w:rsidR="003F66EE" w:rsidRPr="00280523">
        <w:rPr>
          <w:sz w:val="21"/>
          <w:szCs w:val="24"/>
        </w:rPr>
        <w:t xml:space="preserve">was formed by </w:t>
      </w:r>
      <w:r w:rsidR="003F66EE">
        <w:rPr>
          <w:sz w:val="21"/>
          <w:szCs w:val="24"/>
        </w:rPr>
        <w:t xml:space="preserve">Encore </w:t>
      </w:r>
      <w:r w:rsidR="003F66EE" w:rsidRPr="00280523">
        <w:rPr>
          <w:sz w:val="21"/>
          <w:szCs w:val="24"/>
        </w:rPr>
        <w:t>in 201</w:t>
      </w:r>
      <w:r w:rsidR="003F66EE">
        <w:rPr>
          <w:sz w:val="21"/>
          <w:szCs w:val="24"/>
        </w:rPr>
        <w:t>5</w:t>
      </w:r>
      <w:r w:rsidR="003F66EE" w:rsidRPr="00280523">
        <w:rPr>
          <w:sz w:val="21"/>
          <w:szCs w:val="24"/>
        </w:rPr>
        <w:t xml:space="preserve"> </w:t>
      </w:r>
      <w:r w:rsidR="003F66EE">
        <w:rPr>
          <w:sz w:val="21"/>
          <w:szCs w:val="24"/>
        </w:rPr>
        <w:t xml:space="preserve">as a support organization </w:t>
      </w:r>
      <w:r w:rsidR="003F66EE" w:rsidRPr="00280523">
        <w:rPr>
          <w:sz w:val="21"/>
          <w:szCs w:val="24"/>
        </w:rPr>
        <w:t xml:space="preserve">for the various charter schools that have been or will be formed by, and receive administrative services from, </w:t>
      </w:r>
      <w:r w:rsidR="003F66EE">
        <w:rPr>
          <w:sz w:val="21"/>
          <w:szCs w:val="24"/>
        </w:rPr>
        <w:t>Encore</w:t>
      </w:r>
      <w:r w:rsidR="003F66EE" w:rsidRPr="00280523">
        <w:rPr>
          <w:sz w:val="21"/>
          <w:szCs w:val="24"/>
        </w:rPr>
        <w:t xml:space="preserve">.  The </w:t>
      </w:r>
      <w:r w:rsidR="003F66EE">
        <w:rPr>
          <w:sz w:val="21"/>
          <w:szCs w:val="24"/>
        </w:rPr>
        <w:t xml:space="preserve">Corporation’s </w:t>
      </w:r>
      <w:r w:rsidR="003F66EE" w:rsidRPr="00280523">
        <w:rPr>
          <w:sz w:val="21"/>
          <w:szCs w:val="24"/>
        </w:rPr>
        <w:t xml:space="preserve">primary purpose is to finance, develop, lease and maintain certain school facilities for the exclusive use by </w:t>
      </w:r>
      <w:r w:rsidR="003F66EE">
        <w:rPr>
          <w:sz w:val="21"/>
          <w:szCs w:val="24"/>
        </w:rPr>
        <w:t>Encore</w:t>
      </w:r>
      <w:r w:rsidR="003F66EE" w:rsidRPr="00280523">
        <w:rPr>
          <w:sz w:val="21"/>
          <w:szCs w:val="24"/>
        </w:rPr>
        <w:t>.</w:t>
      </w:r>
    </w:p>
    <w:p w14:paraId="159B3540" w14:textId="35E6CCE8" w:rsidR="003F66EE" w:rsidRDefault="003F66EE" w:rsidP="003F66EE">
      <w:pPr>
        <w:pStyle w:val="BodyText"/>
        <w:rPr>
          <w:sz w:val="21"/>
          <w:szCs w:val="21"/>
        </w:rPr>
      </w:pPr>
      <w:r w:rsidRPr="00280523">
        <w:rPr>
          <w:rFonts w:eastAsiaTheme="minorHAnsi"/>
          <w:sz w:val="21"/>
          <w:szCs w:val="24"/>
        </w:rPr>
        <w:t xml:space="preserve">The </w:t>
      </w:r>
      <w:r>
        <w:rPr>
          <w:rFonts w:eastAsiaTheme="minorHAnsi"/>
          <w:sz w:val="21"/>
          <w:szCs w:val="24"/>
        </w:rPr>
        <w:t xml:space="preserve">Corporation </w:t>
      </w:r>
      <w:r w:rsidRPr="00280523">
        <w:rPr>
          <w:rFonts w:eastAsiaTheme="minorHAnsi"/>
          <w:sz w:val="21"/>
          <w:szCs w:val="24"/>
        </w:rPr>
        <w:t xml:space="preserve">is the sole member of </w:t>
      </w:r>
      <w:r>
        <w:rPr>
          <w:rFonts w:eastAsiaTheme="minorHAnsi"/>
          <w:sz w:val="21"/>
          <w:szCs w:val="24"/>
        </w:rPr>
        <w:t>the Landlord</w:t>
      </w:r>
      <w:r w:rsidRPr="00280523">
        <w:rPr>
          <w:rFonts w:eastAsiaTheme="minorHAnsi"/>
          <w:sz w:val="21"/>
          <w:szCs w:val="24"/>
        </w:rPr>
        <w:t>, which was organized in 201</w:t>
      </w:r>
      <w:r>
        <w:rPr>
          <w:rFonts w:eastAsiaTheme="minorHAnsi"/>
          <w:sz w:val="21"/>
          <w:szCs w:val="24"/>
        </w:rPr>
        <w:t>6</w:t>
      </w:r>
      <w:r w:rsidRPr="00280523">
        <w:rPr>
          <w:rFonts w:eastAsiaTheme="minorHAnsi"/>
          <w:sz w:val="21"/>
          <w:szCs w:val="24"/>
        </w:rPr>
        <w:t xml:space="preserve">.  </w:t>
      </w:r>
      <w:r>
        <w:rPr>
          <w:sz w:val="21"/>
          <w:szCs w:val="21"/>
        </w:rPr>
        <w:t xml:space="preserve">In connection with the issuance of the Prior Bonds, the Master Trustee and the </w:t>
      </w:r>
      <w:r w:rsidRPr="00C416D8">
        <w:rPr>
          <w:sz w:val="21"/>
          <w:szCs w:val="21"/>
        </w:rPr>
        <w:t>Corporation</w:t>
      </w:r>
      <w:r>
        <w:rPr>
          <w:sz w:val="21"/>
          <w:szCs w:val="21"/>
        </w:rPr>
        <w:t>,</w:t>
      </w:r>
      <w:r w:rsidRPr="00C54137">
        <w:rPr>
          <w:sz w:val="21"/>
          <w:szCs w:val="21"/>
        </w:rPr>
        <w:t xml:space="preserve"> </w:t>
      </w:r>
      <w:r w:rsidRPr="00C416D8">
        <w:rPr>
          <w:sz w:val="21"/>
          <w:szCs w:val="21"/>
        </w:rPr>
        <w:t xml:space="preserve">as representative </w:t>
      </w:r>
      <w:r>
        <w:rPr>
          <w:sz w:val="21"/>
          <w:szCs w:val="21"/>
        </w:rPr>
        <w:t xml:space="preserve">of the </w:t>
      </w:r>
      <w:r>
        <w:rPr>
          <w:sz w:val="21"/>
          <w:szCs w:val="21"/>
        </w:rPr>
        <w:lastRenderedPageBreak/>
        <w:t>Obligated Group,</w:t>
      </w:r>
      <w:r w:rsidRPr="00C416D8">
        <w:rPr>
          <w:sz w:val="21"/>
          <w:szCs w:val="21"/>
        </w:rPr>
        <w:t xml:space="preserve"> enter</w:t>
      </w:r>
      <w:r>
        <w:rPr>
          <w:sz w:val="21"/>
          <w:szCs w:val="21"/>
        </w:rPr>
        <w:t>ed</w:t>
      </w:r>
      <w:r w:rsidRPr="00C416D8">
        <w:rPr>
          <w:sz w:val="21"/>
          <w:szCs w:val="21"/>
        </w:rPr>
        <w:t xml:space="preserve"> into the Master Indenture, </w:t>
      </w:r>
      <w:r>
        <w:rPr>
          <w:sz w:val="21"/>
          <w:szCs w:val="21"/>
        </w:rPr>
        <w:t xml:space="preserve">and </w:t>
      </w:r>
      <w:r w:rsidRPr="00C54137">
        <w:rPr>
          <w:sz w:val="21"/>
          <w:szCs w:val="21"/>
        </w:rPr>
        <w:t>Supplemental Master Indenture No. 1</w:t>
      </w:r>
      <w:r>
        <w:rPr>
          <w:sz w:val="21"/>
          <w:szCs w:val="21"/>
        </w:rPr>
        <w:t xml:space="preserve"> with the Landlord</w:t>
      </w:r>
      <w:r w:rsidRPr="00C416D8">
        <w:rPr>
          <w:sz w:val="21"/>
          <w:szCs w:val="21"/>
        </w:rPr>
        <w:t>, as the initial</w:t>
      </w:r>
      <w:r>
        <w:rPr>
          <w:sz w:val="21"/>
          <w:szCs w:val="21"/>
        </w:rPr>
        <w:t xml:space="preserve"> Member of the Obligated Group.</w:t>
      </w:r>
      <w:r w:rsidRPr="00C416D8">
        <w:rPr>
          <w:sz w:val="21"/>
          <w:szCs w:val="21"/>
        </w:rPr>
        <w:t xml:space="preserve">  In connection with the issuance of the Bonds</w:t>
      </w:r>
      <w:r>
        <w:rPr>
          <w:sz w:val="21"/>
          <w:szCs w:val="21"/>
        </w:rPr>
        <w:t xml:space="preserve">, the Corporation will enter into </w:t>
      </w:r>
      <w:r w:rsidRPr="00C54137">
        <w:rPr>
          <w:sz w:val="21"/>
          <w:szCs w:val="21"/>
        </w:rPr>
        <w:t>Sup</w:t>
      </w:r>
      <w:r>
        <w:rPr>
          <w:sz w:val="21"/>
          <w:szCs w:val="21"/>
        </w:rPr>
        <w:t xml:space="preserve">plemental Master Indenture No. 2.  </w:t>
      </w:r>
      <w:r w:rsidRPr="00C416D8">
        <w:rPr>
          <w:sz w:val="21"/>
          <w:szCs w:val="21"/>
        </w:rPr>
        <w:t xml:space="preserve"> </w:t>
      </w:r>
      <w:r>
        <w:rPr>
          <w:sz w:val="21"/>
          <w:szCs w:val="21"/>
        </w:rPr>
        <w:t>The Landlord is currently the only Member of the Obligated Group.</w:t>
      </w:r>
    </w:p>
    <w:p w14:paraId="623C3568" w14:textId="77777777" w:rsidR="00A9111A" w:rsidRDefault="00A9111A" w:rsidP="00A9111A">
      <w:pPr>
        <w:spacing w:after="240"/>
        <w:ind w:firstLine="720"/>
        <w:jc w:val="both"/>
        <w:rPr>
          <w:sz w:val="21"/>
          <w:szCs w:val="21"/>
        </w:rPr>
      </w:pPr>
      <w:r>
        <w:rPr>
          <w:rFonts w:eastAsiaTheme="minorHAnsi"/>
          <w:sz w:val="21"/>
          <w:szCs w:val="24"/>
        </w:rPr>
        <w:t xml:space="preserve">The Landlord has a fee simple interest in the Facility (as defined herein), and currently leases the Facility to Encore pursuant to that certain </w:t>
      </w:r>
      <w:r w:rsidRPr="00280523">
        <w:rPr>
          <w:rFonts w:eastAsiaTheme="minorHAnsi"/>
          <w:sz w:val="21"/>
          <w:szCs w:val="24"/>
        </w:rPr>
        <w:t xml:space="preserve">Lease dated as of </w:t>
      </w:r>
      <w:r>
        <w:rPr>
          <w:rFonts w:eastAsiaTheme="minorHAnsi"/>
          <w:sz w:val="21"/>
          <w:szCs w:val="24"/>
        </w:rPr>
        <w:t>November 1, 2016</w:t>
      </w:r>
      <w:r w:rsidRPr="00280523">
        <w:rPr>
          <w:rFonts w:eastAsiaTheme="minorHAnsi"/>
          <w:sz w:val="21"/>
          <w:szCs w:val="24"/>
        </w:rPr>
        <w:t xml:space="preserve"> by and between the </w:t>
      </w:r>
      <w:r>
        <w:rPr>
          <w:rFonts w:eastAsiaTheme="minorHAnsi"/>
          <w:sz w:val="21"/>
          <w:szCs w:val="24"/>
        </w:rPr>
        <w:t xml:space="preserve">Landlord </w:t>
      </w:r>
      <w:r w:rsidRPr="00280523">
        <w:rPr>
          <w:rFonts w:eastAsiaTheme="minorHAnsi"/>
          <w:sz w:val="21"/>
          <w:szCs w:val="24"/>
        </w:rPr>
        <w:t xml:space="preserve">and </w:t>
      </w:r>
      <w:r>
        <w:rPr>
          <w:rFonts w:eastAsiaTheme="minorHAnsi"/>
          <w:sz w:val="21"/>
          <w:szCs w:val="24"/>
        </w:rPr>
        <w:t>Encore.  In connection with the issuance of the Bonds, such Lease will be replaced by that certain Amended and Restated Lease Agreement, dated as of May 1, 2022, between the Landlord and Encore (the “Lease”)</w:t>
      </w:r>
      <w:r w:rsidRPr="00280523">
        <w:rPr>
          <w:rFonts w:eastAsiaTheme="minorHAnsi"/>
          <w:sz w:val="21"/>
          <w:szCs w:val="24"/>
        </w:rPr>
        <w:t xml:space="preserve">. </w:t>
      </w:r>
      <w:r>
        <w:rPr>
          <w:rFonts w:eastAsiaTheme="minorHAnsi"/>
          <w:sz w:val="21"/>
          <w:szCs w:val="24"/>
        </w:rPr>
        <w:t xml:space="preserve"> </w:t>
      </w:r>
      <w:r>
        <w:rPr>
          <w:sz w:val="21"/>
          <w:szCs w:val="21"/>
        </w:rPr>
        <w:t xml:space="preserve">Encore </w:t>
      </w:r>
      <w:r w:rsidRPr="00B50701">
        <w:rPr>
          <w:sz w:val="21"/>
          <w:szCs w:val="21"/>
        </w:rPr>
        <w:t>is not a party to the Master Indenture and is obligated solely as lessee under the Lease.</w:t>
      </w:r>
      <w:r>
        <w:rPr>
          <w:sz w:val="21"/>
          <w:szCs w:val="21"/>
        </w:rPr>
        <w:t xml:space="preserve"> </w:t>
      </w:r>
    </w:p>
    <w:p w14:paraId="5A4A91F5" w14:textId="77777777" w:rsidR="00A9111A" w:rsidRDefault="00A9111A" w:rsidP="00A9111A">
      <w:pPr>
        <w:keepLines/>
        <w:tabs>
          <w:tab w:val="left" w:pos="270"/>
        </w:tabs>
        <w:spacing w:after="240"/>
        <w:ind w:firstLine="720"/>
        <w:jc w:val="both"/>
        <w:rPr>
          <w:sz w:val="21"/>
          <w:szCs w:val="21"/>
        </w:rPr>
      </w:pPr>
      <w:r>
        <w:rPr>
          <w:sz w:val="21"/>
          <w:szCs w:val="21"/>
        </w:rPr>
        <w:t>S</w:t>
      </w:r>
      <w:r w:rsidRPr="00033C67">
        <w:rPr>
          <w:sz w:val="21"/>
          <w:szCs w:val="21"/>
        </w:rPr>
        <w:t xml:space="preserve">ee </w:t>
      </w:r>
      <w:r w:rsidRPr="00EE1007">
        <w:rPr>
          <w:sz w:val="21"/>
          <w:szCs w:val="21"/>
        </w:rPr>
        <w:t>“</w:t>
      </w:r>
      <w:r>
        <w:rPr>
          <w:sz w:val="21"/>
          <w:szCs w:val="21"/>
        </w:rPr>
        <w:t>APPENDIX A – CERTAIN INFORMATION REGARDING ENCORE, THE SCHOOL, THE CORPORATION AND THE OBLIGATED GROUP</w:t>
      </w:r>
      <w:r w:rsidRPr="00EE1007">
        <w:rPr>
          <w:sz w:val="21"/>
          <w:szCs w:val="21"/>
        </w:rPr>
        <w:t xml:space="preserve">” </w:t>
      </w:r>
      <w:r>
        <w:rPr>
          <w:sz w:val="21"/>
          <w:szCs w:val="21"/>
        </w:rPr>
        <w:t>attached hereto.</w:t>
      </w:r>
    </w:p>
    <w:p w14:paraId="38118F60" w14:textId="77777777" w:rsidR="00A9111A" w:rsidRDefault="00A9111A" w:rsidP="003F66EE">
      <w:pPr>
        <w:pStyle w:val="BodyText"/>
        <w:rPr>
          <w:sz w:val="21"/>
          <w:szCs w:val="21"/>
        </w:rPr>
      </w:pPr>
      <w:r>
        <w:rPr>
          <w:b/>
          <w:bCs/>
          <w:i/>
          <w:iCs/>
          <w:sz w:val="21"/>
          <w:szCs w:val="21"/>
        </w:rPr>
        <w:t xml:space="preserve">Payment of Required Payments; Priority of Obligation No. 2.  </w:t>
      </w:r>
      <w:r w:rsidR="003F66EE" w:rsidRPr="00C416D8">
        <w:rPr>
          <w:sz w:val="21"/>
          <w:szCs w:val="21"/>
        </w:rPr>
        <w:t xml:space="preserve">Under the Master Indenture, </w:t>
      </w:r>
      <w:r>
        <w:rPr>
          <w:sz w:val="21"/>
          <w:szCs w:val="21"/>
        </w:rPr>
        <w:t>e</w:t>
      </w:r>
      <w:r w:rsidRPr="00A9111A">
        <w:rPr>
          <w:sz w:val="21"/>
          <w:szCs w:val="21"/>
        </w:rPr>
        <w:t xml:space="preserve">ach Member jointly and severally covenants and agrees (a) to pay or cause to be paid promptly all Required Payments at the place, on the dates and in the manner provided </w:t>
      </w:r>
      <w:r>
        <w:rPr>
          <w:sz w:val="21"/>
          <w:szCs w:val="21"/>
        </w:rPr>
        <w:t>in the Master Indenture</w:t>
      </w:r>
      <w:r w:rsidRPr="00A9111A">
        <w:rPr>
          <w:sz w:val="21"/>
          <w:szCs w:val="21"/>
        </w:rPr>
        <w:t xml:space="preserve">, in any Related Supplement and in said Obligations, and (b) to faithfully observe and perform all of the conditions, covenants and requirements of </w:t>
      </w:r>
      <w:r>
        <w:rPr>
          <w:sz w:val="21"/>
          <w:szCs w:val="21"/>
        </w:rPr>
        <w:t>the</w:t>
      </w:r>
      <w:r w:rsidRPr="00A9111A">
        <w:rPr>
          <w:sz w:val="21"/>
          <w:szCs w:val="21"/>
        </w:rPr>
        <w:t xml:space="preserve"> Master Indenture, any Related Supplement and any Obligation.  </w:t>
      </w:r>
      <w:r w:rsidRPr="00A9111A">
        <w:rPr>
          <w:b/>
          <w:bCs/>
          <w:sz w:val="21"/>
          <w:szCs w:val="21"/>
        </w:rPr>
        <w:t>Notwithstanding the foregoing, each Member jointly and severally covenants and agrees that, to the extent Required Payments are due with respect to Obligation No. 2 and any other Obligation on the same date, except to the extent any such Required Payment is paid pursuant to an Intercept, each Member will pay amounts due in respect of Obligation No. 2 before paying amounts due in respect of any other Obligation.</w:t>
      </w:r>
      <w:r w:rsidRPr="00A9111A">
        <w:rPr>
          <w:sz w:val="21"/>
          <w:szCs w:val="21"/>
        </w:rPr>
        <w:t xml:space="preserve">  </w:t>
      </w:r>
    </w:p>
    <w:p w14:paraId="5D1F30E2" w14:textId="545410B3" w:rsidR="003F66EE" w:rsidRDefault="003F66EE" w:rsidP="003F66EE">
      <w:pPr>
        <w:pStyle w:val="BodyText"/>
        <w:rPr>
          <w:sz w:val="21"/>
          <w:szCs w:val="21"/>
        </w:rPr>
      </w:pPr>
      <w:r w:rsidRPr="00EA70F1">
        <w:rPr>
          <w:sz w:val="21"/>
          <w:szCs w:val="21"/>
        </w:rPr>
        <w:t xml:space="preserve">Although additional members may be added to the Obligated Group in connection with future projects and financings, the </w:t>
      </w:r>
      <w:r>
        <w:rPr>
          <w:sz w:val="21"/>
          <w:szCs w:val="21"/>
        </w:rPr>
        <w:t xml:space="preserve">Corporation, the Landlord and Encore </w:t>
      </w:r>
      <w:r w:rsidRPr="00EA70F1">
        <w:rPr>
          <w:sz w:val="21"/>
          <w:szCs w:val="21"/>
        </w:rPr>
        <w:t xml:space="preserve">make no assurances that additional members will be added to the Obligated Group.  See “SECURITY AND SOURCES OF PAYMENT FOR THE BONDS – The Master Indenture” herein.  </w:t>
      </w:r>
    </w:p>
    <w:p w14:paraId="3A703358" w14:textId="5FFBEA7C" w:rsidR="00DE5FC0" w:rsidRPr="00033C67" w:rsidRDefault="00DE5FC0" w:rsidP="00DE5FC0">
      <w:pPr>
        <w:pStyle w:val="Heading2"/>
        <w:rPr>
          <w:szCs w:val="21"/>
        </w:rPr>
      </w:pPr>
      <w:bookmarkStart w:id="8" w:name="_Toc101442299"/>
      <w:r w:rsidRPr="00033C67">
        <w:rPr>
          <w:szCs w:val="21"/>
        </w:rPr>
        <w:t>Redemption</w:t>
      </w:r>
      <w:bookmarkEnd w:id="8"/>
      <w:r w:rsidR="0097578E">
        <w:rPr>
          <w:szCs w:val="21"/>
        </w:rPr>
        <w:t xml:space="preserve"> and Optional Tender</w:t>
      </w:r>
    </w:p>
    <w:p w14:paraId="7D6E832B" w14:textId="18216A7D" w:rsidR="00DE5FC0" w:rsidRDefault="00DE5FC0" w:rsidP="00DE5FC0">
      <w:pPr>
        <w:pStyle w:val="BodyText"/>
        <w:rPr>
          <w:sz w:val="21"/>
          <w:szCs w:val="21"/>
        </w:rPr>
      </w:pPr>
      <w:r w:rsidRPr="00033C67">
        <w:rPr>
          <w:sz w:val="21"/>
          <w:szCs w:val="21"/>
        </w:rPr>
        <w:t>The Bonds will be subject to extraordinary optional redemption, optional redemption</w:t>
      </w:r>
      <w:r>
        <w:rPr>
          <w:sz w:val="21"/>
          <w:szCs w:val="21"/>
        </w:rPr>
        <w:t xml:space="preserve">, </w:t>
      </w:r>
      <w:r w:rsidR="00DD644F">
        <w:rPr>
          <w:sz w:val="21"/>
          <w:szCs w:val="21"/>
        </w:rPr>
        <w:t xml:space="preserve">extraordinary mandatory redemption, </w:t>
      </w:r>
      <w:r w:rsidRPr="00033C67">
        <w:rPr>
          <w:sz w:val="21"/>
          <w:szCs w:val="21"/>
        </w:rPr>
        <w:t xml:space="preserve">and mandatory sinking fund redemption as described below under </w:t>
      </w:r>
      <w:r>
        <w:rPr>
          <w:sz w:val="21"/>
          <w:szCs w:val="21"/>
        </w:rPr>
        <w:t>“</w:t>
      </w:r>
      <w:r w:rsidRPr="00033C67">
        <w:rPr>
          <w:sz w:val="21"/>
          <w:szCs w:val="21"/>
        </w:rPr>
        <w:t>THE BONDS</w:t>
      </w:r>
      <w:r>
        <w:rPr>
          <w:sz w:val="21"/>
          <w:szCs w:val="21"/>
        </w:rPr>
        <w:t xml:space="preserve"> – </w:t>
      </w:r>
      <w:r w:rsidRPr="00033C67">
        <w:rPr>
          <w:sz w:val="21"/>
          <w:szCs w:val="21"/>
        </w:rPr>
        <w:t>Redemption.</w:t>
      </w:r>
      <w:r>
        <w:rPr>
          <w:sz w:val="21"/>
          <w:szCs w:val="21"/>
        </w:rPr>
        <w:t>”</w:t>
      </w:r>
    </w:p>
    <w:p w14:paraId="54FEEF29" w14:textId="0DC21435" w:rsidR="0097578E" w:rsidRPr="00033C67" w:rsidRDefault="0097578E" w:rsidP="00DE5FC0">
      <w:pPr>
        <w:pStyle w:val="BodyText"/>
        <w:rPr>
          <w:sz w:val="21"/>
          <w:szCs w:val="21"/>
        </w:rPr>
      </w:pPr>
      <w:r>
        <w:rPr>
          <w:sz w:val="21"/>
          <w:szCs w:val="21"/>
        </w:rPr>
        <w:t>The Bonds will be subject to optional tender as described below under the heading “THE BONDS – Optional Tender.”</w:t>
      </w:r>
    </w:p>
    <w:p w14:paraId="13AAFE69" w14:textId="77777777" w:rsidR="00DE5FC0" w:rsidRPr="00033C67" w:rsidRDefault="00DE5FC0" w:rsidP="00DE5FC0">
      <w:pPr>
        <w:pStyle w:val="Heading2"/>
        <w:rPr>
          <w:szCs w:val="21"/>
        </w:rPr>
      </w:pPr>
      <w:bookmarkStart w:id="9" w:name="_Toc101442300"/>
      <w:r w:rsidRPr="00033C67">
        <w:rPr>
          <w:szCs w:val="21"/>
        </w:rPr>
        <w:t>Certain Risk Factors</w:t>
      </w:r>
      <w:bookmarkEnd w:id="9"/>
    </w:p>
    <w:p w14:paraId="21EECA4D" w14:textId="513A2CF3" w:rsidR="00DE5FC0" w:rsidRPr="00033C67" w:rsidRDefault="00DE5FC0" w:rsidP="00DE5FC0">
      <w:pPr>
        <w:pStyle w:val="BodyText"/>
        <w:rPr>
          <w:sz w:val="21"/>
          <w:szCs w:val="21"/>
        </w:rPr>
      </w:pPr>
      <w:r w:rsidRPr="00033C67">
        <w:rPr>
          <w:sz w:val="21"/>
          <w:szCs w:val="21"/>
        </w:rPr>
        <w:t xml:space="preserve">The Bonds may not be </w:t>
      </w:r>
      <w:r>
        <w:rPr>
          <w:sz w:val="21"/>
          <w:szCs w:val="21"/>
        </w:rPr>
        <w:t xml:space="preserve">a </w:t>
      </w:r>
      <w:r w:rsidRPr="00033C67">
        <w:rPr>
          <w:sz w:val="21"/>
          <w:szCs w:val="21"/>
        </w:rPr>
        <w:t xml:space="preserve">suitable </w:t>
      </w:r>
      <w:r>
        <w:rPr>
          <w:sz w:val="21"/>
          <w:szCs w:val="21"/>
        </w:rPr>
        <w:t xml:space="preserve">investment </w:t>
      </w:r>
      <w:r w:rsidRPr="00033C67">
        <w:rPr>
          <w:sz w:val="21"/>
          <w:szCs w:val="21"/>
        </w:rPr>
        <w:t xml:space="preserve">for all investors.  Prospective purchasers of the Bonds should read this entire </w:t>
      </w:r>
      <w:r w:rsidR="001569E8">
        <w:rPr>
          <w:sz w:val="21"/>
          <w:szCs w:val="21"/>
        </w:rPr>
        <w:t>Private Placement</w:t>
      </w:r>
      <w:r w:rsidRPr="00033C67">
        <w:rPr>
          <w:sz w:val="21"/>
          <w:szCs w:val="21"/>
        </w:rPr>
        <w:t xml:space="preserve"> Memorandum, including the appendices and the information under the section </w:t>
      </w:r>
      <w:r>
        <w:rPr>
          <w:sz w:val="21"/>
          <w:szCs w:val="21"/>
        </w:rPr>
        <w:t>“</w:t>
      </w:r>
      <w:r w:rsidRPr="00033C67">
        <w:rPr>
          <w:sz w:val="21"/>
          <w:szCs w:val="21"/>
        </w:rPr>
        <w:t>CERTAIN RISK FACTORS</w:t>
      </w:r>
      <w:r>
        <w:rPr>
          <w:sz w:val="21"/>
          <w:szCs w:val="21"/>
        </w:rPr>
        <w:t>”</w:t>
      </w:r>
      <w:r w:rsidRPr="00033C67">
        <w:rPr>
          <w:sz w:val="21"/>
          <w:szCs w:val="21"/>
        </w:rPr>
        <w:t xml:space="preserve"> before making an investment in the </w:t>
      </w:r>
      <w:r>
        <w:rPr>
          <w:sz w:val="21"/>
          <w:szCs w:val="21"/>
        </w:rPr>
        <w:t>Bond</w:t>
      </w:r>
      <w:r w:rsidRPr="00033C67">
        <w:rPr>
          <w:sz w:val="21"/>
          <w:szCs w:val="21"/>
        </w:rPr>
        <w:t>s.</w:t>
      </w:r>
    </w:p>
    <w:p w14:paraId="31AE1F8E" w14:textId="77777777" w:rsidR="00DE5FC0" w:rsidRPr="00033C67" w:rsidRDefault="00DE5FC0" w:rsidP="00DE5FC0">
      <w:pPr>
        <w:pStyle w:val="Heading2"/>
        <w:rPr>
          <w:szCs w:val="21"/>
        </w:rPr>
      </w:pPr>
      <w:bookmarkStart w:id="10" w:name="_Toc101442301"/>
      <w:r w:rsidRPr="00033C67">
        <w:rPr>
          <w:szCs w:val="21"/>
        </w:rPr>
        <w:t>Miscellaneous</w:t>
      </w:r>
      <w:bookmarkEnd w:id="10"/>
    </w:p>
    <w:p w14:paraId="7FFD530A" w14:textId="02195F1F" w:rsidR="00DE5FC0" w:rsidRPr="00033C67" w:rsidRDefault="00DE5FC0" w:rsidP="00DE5FC0">
      <w:pPr>
        <w:pStyle w:val="BodyText"/>
        <w:rPr>
          <w:sz w:val="21"/>
          <w:szCs w:val="21"/>
        </w:rPr>
      </w:pPr>
      <w:r w:rsidRPr="00033C67">
        <w:rPr>
          <w:sz w:val="21"/>
          <w:szCs w:val="21"/>
        </w:rPr>
        <w:t xml:space="preserve">This </w:t>
      </w:r>
      <w:r w:rsidR="001569E8">
        <w:rPr>
          <w:sz w:val="21"/>
          <w:szCs w:val="21"/>
        </w:rPr>
        <w:t>Private Placement</w:t>
      </w:r>
      <w:r w:rsidR="001569E8" w:rsidRPr="00033C67">
        <w:rPr>
          <w:sz w:val="21"/>
          <w:szCs w:val="21"/>
        </w:rPr>
        <w:t xml:space="preserve"> </w:t>
      </w:r>
      <w:r w:rsidRPr="00033C67">
        <w:rPr>
          <w:sz w:val="21"/>
          <w:szCs w:val="21"/>
        </w:rPr>
        <w:t xml:space="preserve">Memorandum contains brief descriptions of, among other things, the Bonds, the </w:t>
      </w:r>
      <w:r>
        <w:rPr>
          <w:sz w:val="21"/>
          <w:szCs w:val="21"/>
        </w:rPr>
        <w:t>Bond Indenture</w:t>
      </w:r>
      <w:r w:rsidRPr="00033C67">
        <w:rPr>
          <w:sz w:val="21"/>
          <w:szCs w:val="21"/>
        </w:rPr>
        <w:t>, the Loan Agreement</w:t>
      </w:r>
      <w:r w:rsidR="0075019C">
        <w:rPr>
          <w:sz w:val="21"/>
          <w:szCs w:val="21"/>
        </w:rPr>
        <w:t>, the Lease</w:t>
      </w:r>
      <w:r w:rsidR="00E4003E">
        <w:rPr>
          <w:sz w:val="21"/>
          <w:szCs w:val="21"/>
        </w:rPr>
        <w:t xml:space="preserve">, </w:t>
      </w:r>
      <w:r>
        <w:rPr>
          <w:sz w:val="21"/>
          <w:szCs w:val="21"/>
        </w:rPr>
        <w:t xml:space="preserve">the Master Indenture, </w:t>
      </w:r>
      <w:r w:rsidR="00037142">
        <w:rPr>
          <w:sz w:val="21"/>
          <w:szCs w:val="21"/>
        </w:rPr>
        <w:t xml:space="preserve">the Supplemental Master Indenture, </w:t>
      </w:r>
      <w:r w:rsidR="009036E3">
        <w:rPr>
          <w:sz w:val="21"/>
          <w:szCs w:val="21"/>
        </w:rPr>
        <w:t>Obligation No. </w:t>
      </w:r>
      <w:r w:rsidR="005F2BB2">
        <w:rPr>
          <w:sz w:val="21"/>
          <w:szCs w:val="21"/>
        </w:rPr>
        <w:t>2</w:t>
      </w:r>
      <w:r>
        <w:rPr>
          <w:sz w:val="21"/>
          <w:szCs w:val="21"/>
        </w:rPr>
        <w:t xml:space="preserve">, </w:t>
      </w:r>
      <w:r w:rsidRPr="00033C67">
        <w:rPr>
          <w:sz w:val="21"/>
          <w:szCs w:val="21"/>
        </w:rPr>
        <w:t xml:space="preserve">the </w:t>
      </w:r>
      <w:r w:rsidR="00610161">
        <w:rPr>
          <w:sz w:val="21"/>
          <w:szCs w:val="21"/>
        </w:rPr>
        <w:t>Corporation</w:t>
      </w:r>
      <w:r w:rsidR="006C2A81">
        <w:rPr>
          <w:sz w:val="21"/>
          <w:szCs w:val="21"/>
        </w:rPr>
        <w:t xml:space="preserve">, </w:t>
      </w:r>
      <w:r w:rsidR="00E07355">
        <w:rPr>
          <w:sz w:val="21"/>
          <w:szCs w:val="21"/>
        </w:rPr>
        <w:t>Encore</w:t>
      </w:r>
      <w:r w:rsidR="006009D6">
        <w:rPr>
          <w:sz w:val="21"/>
          <w:szCs w:val="21"/>
        </w:rPr>
        <w:t xml:space="preserve">, </w:t>
      </w:r>
      <w:r w:rsidR="006C2A81">
        <w:rPr>
          <w:sz w:val="21"/>
          <w:szCs w:val="21"/>
        </w:rPr>
        <w:t xml:space="preserve">and </w:t>
      </w:r>
      <w:r w:rsidR="00AC095E">
        <w:rPr>
          <w:sz w:val="21"/>
          <w:szCs w:val="21"/>
        </w:rPr>
        <w:t xml:space="preserve">the </w:t>
      </w:r>
      <w:r w:rsidR="006C2A81">
        <w:rPr>
          <w:sz w:val="21"/>
          <w:szCs w:val="21"/>
        </w:rPr>
        <w:t>School</w:t>
      </w:r>
      <w:r w:rsidRPr="00033C67">
        <w:rPr>
          <w:sz w:val="21"/>
          <w:szCs w:val="21"/>
        </w:rPr>
        <w:t xml:space="preserve">.  All references in this </w:t>
      </w:r>
      <w:r w:rsidR="001569E8">
        <w:rPr>
          <w:sz w:val="21"/>
          <w:szCs w:val="21"/>
        </w:rPr>
        <w:t>Private Placement</w:t>
      </w:r>
      <w:r w:rsidR="001569E8" w:rsidRPr="00033C67">
        <w:rPr>
          <w:sz w:val="21"/>
          <w:szCs w:val="21"/>
        </w:rPr>
        <w:t xml:space="preserve"> </w:t>
      </w:r>
      <w:r w:rsidRPr="00033C67">
        <w:rPr>
          <w:sz w:val="21"/>
          <w:szCs w:val="21"/>
        </w:rPr>
        <w:t xml:space="preserve">Memorandum to documents are qualified in their entirety by reference to such documents, and references to the Bonds are qualified in their entirety by reference to the form of the Bonds included in the </w:t>
      </w:r>
      <w:r>
        <w:rPr>
          <w:sz w:val="21"/>
          <w:szCs w:val="21"/>
        </w:rPr>
        <w:t>Bond Indenture</w:t>
      </w:r>
      <w:r w:rsidRPr="00033C67">
        <w:rPr>
          <w:sz w:val="21"/>
          <w:szCs w:val="21"/>
        </w:rPr>
        <w:t xml:space="preserve">.  </w:t>
      </w:r>
      <w:r w:rsidR="00E07355">
        <w:rPr>
          <w:sz w:val="21"/>
          <w:szCs w:val="21"/>
        </w:rPr>
        <w:t xml:space="preserve">Encore </w:t>
      </w:r>
      <w:r w:rsidRPr="00033C67">
        <w:rPr>
          <w:sz w:val="21"/>
          <w:szCs w:val="21"/>
        </w:rPr>
        <w:t>maintain</w:t>
      </w:r>
      <w:r>
        <w:rPr>
          <w:sz w:val="21"/>
          <w:szCs w:val="21"/>
        </w:rPr>
        <w:t xml:space="preserve">s a </w:t>
      </w:r>
      <w:r w:rsidRPr="00033C67">
        <w:rPr>
          <w:sz w:val="21"/>
          <w:szCs w:val="21"/>
        </w:rPr>
        <w:t xml:space="preserve">website providing additional information about </w:t>
      </w:r>
      <w:r>
        <w:rPr>
          <w:sz w:val="21"/>
          <w:szCs w:val="21"/>
        </w:rPr>
        <w:t>itself</w:t>
      </w:r>
      <w:r w:rsidRPr="00033C67">
        <w:rPr>
          <w:sz w:val="21"/>
          <w:szCs w:val="21"/>
        </w:rPr>
        <w:t xml:space="preserve"> and </w:t>
      </w:r>
      <w:r>
        <w:rPr>
          <w:sz w:val="21"/>
          <w:szCs w:val="21"/>
        </w:rPr>
        <w:t>its</w:t>
      </w:r>
      <w:r w:rsidRPr="00033C67">
        <w:rPr>
          <w:sz w:val="21"/>
          <w:szCs w:val="21"/>
        </w:rPr>
        <w:t xml:space="preserve"> operations.  The information on such website is not included as part of</w:t>
      </w:r>
      <w:r>
        <w:rPr>
          <w:sz w:val="21"/>
          <w:szCs w:val="21"/>
        </w:rPr>
        <w:t>, or incorporated by any reference in,</w:t>
      </w:r>
      <w:r w:rsidRPr="00033C67">
        <w:rPr>
          <w:sz w:val="21"/>
          <w:szCs w:val="21"/>
        </w:rPr>
        <w:t xml:space="preserve"> this </w:t>
      </w:r>
      <w:r w:rsidR="00E07355">
        <w:rPr>
          <w:sz w:val="21"/>
          <w:szCs w:val="21"/>
        </w:rPr>
        <w:t xml:space="preserve">Private Placement </w:t>
      </w:r>
      <w:r w:rsidRPr="00033C67">
        <w:rPr>
          <w:sz w:val="21"/>
          <w:szCs w:val="21"/>
        </w:rPr>
        <w:lastRenderedPageBreak/>
        <w:t xml:space="preserve">Memorandum.  Any capitalized terms in this </w:t>
      </w:r>
      <w:r w:rsidR="00E07355">
        <w:rPr>
          <w:sz w:val="21"/>
          <w:szCs w:val="21"/>
        </w:rPr>
        <w:t xml:space="preserve">Private Placement </w:t>
      </w:r>
      <w:r w:rsidRPr="00033C67">
        <w:rPr>
          <w:sz w:val="21"/>
          <w:szCs w:val="21"/>
        </w:rPr>
        <w:t xml:space="preserve">Memorandum that are not defined herein will have such meaning as given to them in the </w:t>
      </w:r>
      <w:r>
        <w:rPr>
          <w:sz w:val="21"/>
          <w:szCs w:val="21"/>
        </w:rPr>
        <w:t>Bond Indenture</w:t>
      </w:r>
      <w:r w:rsidRPr="00033C67">
        <w:rPr>
          <w:sz w:val="21"/>
          <w:szCs w:val="21"/>
        </w:rPr>
        <w:t>.</w:t>
      </w:r>
      <w:r w:rsidR="000A3EE2">
        <w:rPr>
          <w:sz w:val="21"/>
          <w:szCs w:val="21"/>
        </w:rPr>
        <w:t xml:space="preserve"> </w:t>
      </w:r>
    </w:p>
    <w:p w14:paraId="34679946" w14:textId="77777777" w:rsidR="006009D6" w:rsidRPr="00033C67" w:rsidRDefault="006009D6" w:rsidP="006009D6">
      <w:pPr>
        <w:pStyle w:val="Heading1"/>
        <w:rPr>
          <w:sz w:val="21"/>
          <w:szCs w:val="21"/>
        </w:rPr>
      </w:pPr>
      <w:bookmarkStart w:id="11" w:name="_Toc70066573"/>
      <w:bookmarkStart w:id="12" w:name="_Toc101442302"/>
      <w:r w:rsidRPr="00033C67">
        <w:rPr>
          <w:sz w:val="21"/>
          <w:szCs w:val="21"/>
        </w:rPr>
        <w:t>THE AUTHORITY</w:t>
      </w:r>
      <w:bookmarkEnd w:id="11"/>
      <w:bookmarkEnd w:id="12"/>
    </w:p>
    <w:p w14:paraId="056FE8FA" w14:textId="77777777" w:rsidR="00FE69E6" w:rsidRPr="00B841E5" w:rsidRDefault="00FE69E6" w:rsidP="00FE69E6">
      <w:pPr>
        <w:pStyle w:val="BodyText"/>
        <w:rPr>
          <w:sz w:val="21"/>
          <w:szCs w:val="21"/>
        </w:rPr>
      </w:pPr>
      <w:r w:rsidRPr="00B841E5">
        <w:rPr>
          <w:sz w:val="21"/>
          <w:szCs w:val="21"/>
        </w:rPr>
        <w:t>The Authority is a joint exercise of powers authority organized and operating under the provisions of Article 1</w:t>
      </w:r>
      <w:r>
        <w:rPr>
          <w:sz w:val="21"/>
          <w:szCs w:val="21"/>
        </w:rPr>
        <w:t xml:space="preserve"> </w:t>
      </w:r>
      <w:r w:rsidRPr="00B841E5">
        <w:rPr>
          <w:sz w:val="21"/>
          <w:szCs w:val="21"/>
        </w:rPr>
        <w:t>through 4 (commencing with Section 6500) of Chapter 5 of Division 7 of Title 1 of the Government Code of the State</w:t>
      </w:r>
      <w:r>
        <w:rPr>
          <w:sz w:val="21"/>
          <w:szCs w:val="21"/>
        </w:rPr>
        <w:t xml:space="preserve"> </w:t>
      </w:r>
      <w:r w:rsidRPr="00B841E5">
        <w:rPr>
          <w:sz w:val="21"/>
          <w:szCs w:val="21"/>
        </w:rPr>
        <w:t xml:space="preserve">of California, as amended (the </w:t>
      </w:r>
      <w:r>
        <w:rPr>
          <w:sz w:val="21"/>
          <w:szCs w:val="21"/>
        </w:rPr>
        <w:t>“</w:t>
      </w:r>
      <w:r w:rsidRPr="00B841E5">
        <w:rPr>
          <w:sz w:val="21"/>
          <w:szCs w:val="21"/>
        </w:rPr>
        <w:t>Act</w:t>
      </w:r>
      <w:r>
        <w:rPr>
          <w:sz w:val="21"/>
          <w:szCs w:val="21"/>
        </w:rPr>
        <w:t>”</w:t>
      </w:r>
      <w:r w:rsidRPr="00B841E5">
        <w:rPr>
          <w:sz w:val="21"/>
          <w:szCs w:val="21"/>
        </w:rPr>
        <w:t xml:space="preserve">) and a Joint Exercise of Powers Agreement, dated June 1, 2006 (the </w:t>
      </w:r>
      <w:r>
        <w:rPr>
          <w:sz w:val="21"/>
          <w:szCs w:val="21"/>
        </w:rPr>
        <w:t>“</w:t>
      </w:r>
      <w:r w:rsidRPr="00B841E5">
        <w:rPr>
          <w:sz w:val="21"/>
          <w:szCs w:val="21"/>
        </w:rPr>
        <w:t>Joint Powers</w:t>
      </w:r>
      <w:r>
        <w:rPr>
          <w:sz w:val="21"/>
          <w:szCs w:val="21"/>
        </w:rPr>
        <w:t xml:space="preserve"> </w:t>
      </w:r>
      <w:r w:rsidRPr="00B841E5">
        <w:rPr>
          <w:sz w:val="21"/>
          <w:szCs w:val="21"/>
        </w:rPr>
        <w:t>Agreement</w:t>
      </w:r>
      <w:r>
        <w:rPr>
          <w:sz w:val="21"/>
          <w:szCs w:val="21"/>
        </w:rPr>
        <w:t>”</w:t>
      </w:r>
      <w:r w:rsidRPr="00B841E5">
        <w:rPr>
          <w:sz w:val="21"/>
          <w:szCs w:val="21"/>
        </w:rPr>
        <w:t>), among the cities of Eureka, Lancaster and Selma and other public agencies who have and may</w:t>
      </w:r>
      <w:r>
        <w:rPr>
          <w:sz w:val="21"/>
          <w:szCs w:val="21"/>
        </w:rPr>
        <w:t xml:space="preserve"> </w:t>
      </w:r>
      <w:r w:rsidRPr="00B841E5">
        <w:rPr>
          <w:sz w:val="21"/>
          <w:szCs w:val="21"/>
        </w:rPr>
        <w:t>subsequently become associate members of the Authority and is authorized by the Act to issue bonds, notes or other</w:t>
      </w:r>
      <w:r>
        <w:rPr>
          <w:sz w:val="21"/>
          <w:szCs w:val="21"/>
        </w:rPr>
        <w:t xml:space="preserve"> </w:t>
      </w:r>
      <w:r w:rsidRPr="00B841E5">
        <w:rPr>
          <w:sz w:val="21"/>
          <w:szCs w:val="21"/>
        </w:rPr>
        <w:t>evidences of indebtedness, or certificates of participation in leases or other agreements, or enter into loan agreements to,</w:t>
      </w:r>
      <w:r>
        <w:rPr>
          <w:sz w:val="21"/>
          <w:szCs w:val="21"/>
        </w:rPr>
        <w:t xml:space="preserve"> </w:t>
      </w:r>
      <w:r w:rsidRPr="00B841E5">
        <w:rPr>
          <w:sz w:val="21"/>
          <w:szCs w:val="21"/>
        </w:rPr>
        <w:t>among other things, finance or refinance facilities owned and/or leased and operated by organizations described in</w:t>
      </w:r>
      <w:r>
        <w:rPr>
          <w:sz w:val="21"/>
          <w:szCs w:val="21"/>
        </w:rPr>
        <w:t xml:space="preserve"> </w:t>
      </w:r>
      <w:r w:rsidRPr="00B841E5">
        <w:rPr>
          <w:sz w:val="21"/>
          <w:szCs w:val="21"/>
        </w:rPr>
        <w:t>Section 501(c)(3) of the Code.</w:t>
      </w:r>
    </w:p>
    <w:p w14:paraId="31496A6E" w14:textId="77777777" w:rsidR="00FE69E6" w:rsidRPr="00B841E5" w:rsidRDefault="00FE69E6" w:rsidP="00FE69E6">
      <w:pPr>
        <w:pStyle w:val="BodyText"/>
        <w:rPr>
          <w:sz w:val="21"/>
          <w:szCs w:val="21"/>
        </w:rPr>
      </w:pPr>
      <w:r w:rsidRPr="00B841E5">
        <w:rPr>
          <w:sz w:val="21"/>
          <w:szCs w:val="21"/>
        </w:rPr>
        <w:t>The Authority may sell and deliver obligations other than the Bonds. These obligations will be</w:t>
      </w:r>
      <w:r>
        <w:rPr>
          <w:sz w:val="21"/>
          <w:szCs w:val="21"/>
        </w:rPr>
        <w:t xml:space="preserve"> </w:t>
      </w:r>
      <w:r w:rsidRPr="00B841E5">
        <w:rPr>
          <w:sz w:val="21"/>
          <w:szCs w:val="21"/>
        </w:rPr>
        <w:t xml:space="preserve">secured by instruments separate and apart from the </w:t>
      </w:r>
      <w:r>
        <w:rPr>
          <w:sz w:val="21"/>
          <w:szCs w:val="21"/>
        </w:rPr>
        <w:t xml:space="preserve">Bond </w:t>
      </w:r>
      <w:r w:rsidRPr="00B841E5">
        <w:rPr>
          <w:sz w:val="21"/>
          <w:szCs w:val="21"/>
        </w:rPr>
        <w:t>Indenture, and the holders of such other obligations of the Authority</w:t>
      </w:r>
      <w:r>
        <w:rPr>
          <w:sz w:val="21"/>
          <w:szCs w:val="21"/>
        </w:rPr>
        <w:t xml:space="preserve"> </w:t>
      </w:r>
      <w:r w:rsidRPr="00B841E5">
        <w:rPr>
          <w:sz w:val="21"/>
          <w:szCs w:val="21"/>
        </w:rPr>
        <w:t xml:space="preserve">will have no claim on the security for the Bonds. </w:t>
      </w:r>
      <w:r>
        <w:rPr>
          <w:sz w:val="21"/>
          <w:szCs w:val="21"/>
        </w:rPr>
        <w:t xml:space="preserve"> </w:t>
      </w:r>
      <w:r w:rsidRPr="00B841E5">
        <w:rPr>
          <w:sz w:val="21"/>
          <w:szCs w:val="21"/>
        </w:rPr>
        <w:t>Likewise, the Holders of the Bonds will have</w:t>
      </w:r>
      <w:r>
        <w:rPr>
          <w:sz w:val="21"/>
          <w:szCs w:val="21"/>
        </w:rPr>
        <w:t xml:space="preserve"> </w:t>
      </w:r>
      <w:r w:rsidRPr="00B841E5">
        <w:rPr>
          <w:sz w:val="21"/>
          <w:szCs w:val="21"/>
        </w:rPr>
        <w:t>no claim on the security for such other obligations that may be issued by the Authority.</w:t>
      </w:r>
      <w:r>
        <w:rPr>
          <w:sz w:val="21"/>
          <w:szCs w:val="21"/>
        </w:rPr>
        <w:t xml:space="preserve">  </w:t>
      </w:r>
    </w:p>
    <w:p w14:paraId="6884CCDC" w14:textId="41C8AF68" w:rsidR="00FE69E6" w:rsidRPr="00B841E5" w:rsidRDefault="00FE69E6" w:rsidP="00FE69E6">
      <w:pPr>
        <w:pStyle w:val="BodyText"/>
        <w:rPr>
          <w:sz w:val="21"/>
          <w:szCs w:val="21"/>
        </w:rPr>
      </w:pPr>
      <w:r w:rsidRPr="00B841E5">
        <w:rPr>
          <w:sz w:val="21"/>
          <w:szCs w:val="21"/>
        </w:rPr>
        <w:t>Neither the Authority nor its independent contractors has furnished, reviewed, investigated or verified the</w:t>
      </w:r>
      <w:r>
        <w:rPr>
          <w:sz w:val="21"/>
          <w:szCs w:val="21"/>
        </w:rPr>
        <w:t xml:space="preserve"> </w:t>
      </w:r>
      <w:r w:rsidRPr="00B841E5">
        <w:rPr>
          <w:sz w:val="21"/>
          <w:szCs w:val="21"/>
        </w:rPr>
        <w:t xml:space="preserve">information contained in this </w:t>
      </w:r>
      <w:r w:rsidR="001569E8">
        <w:rPr>
          <w:sz w:val="21"/>
          <w:szCs w:val="21"/>
        </w:rPr>
        <w:t>Private Placement</w:t>
      </w:r>
      <w:r w:rsidR="001569E8" w:rsidRPr="00033C67">
        <w:rPr>
          <w:sz w:val="21"/>
          <w:szCs w:val="21"/>
        </w:rPr>
        <w:t xml:space="preserve"> </w:t>
      </w:r>
      <w:r w:rsidRPr="00B841E5">
        <w:rPr>
          <w:sz w:val="21"/>
          <w:szCs w:val="21"/>
        </w:rPr>
        <w:t>Memorandum other than the information contained in this section and in</w:t>
      </w:r>
      <w:r>
        <w:rPr>
          <w:sz w:val="21"/>
          <w:szCs w:val="21"/>
        </w:rPr>
        <w:t xml:space="preserve"> </w:t>
      </w:r>
      <w:r w:rsidRPr="00B841E5">
        <w:rPr>
          <w:sz w:val="21"/>
          <w:szCs w:val="21"/>
        </w:rPr>
        <w:t xml:space="preserve">the section entitled </w:t>
      </w:r>
      <w:r>
        <w:rPr>
          <w:sz w:val="21"/>
          <w:szCs w:val="21"/>
        </w:rPr>
        <w:t xml:space="preserve">“ABSENCE OF MATERIAL </w:t>
      </w:r>
      <w:r w:rsidRPr="00B841E5">
        <w:rPr>
          <w:sz w:val="21"/>
          <w:szCs w:val="21"/>
        </w:rPr>
        <w:t xml:space="preserve">LITIGATION </w:t>
      </w:r>
      <w:r>
        <w:rPr>
          <w:sz w:val="21"/>
          <w:szCs w:val="21"/>
        </w:rPr>
        <w:t xml:space="preserve">– </w:t>
      </w:r>
      <w:r w:rsidRPr="00B841E5">
        <w:rPr>
          <w:sz w:val="21"/>
          <w:szCs w:val="21"/>
        </w:rPr>
        <w:t>The Authority</w:t>
      </w:r>
      <w:r>
        <w:rPr>
          <w:sz w:val="21"/>
          <w:szCs w:val="21"/>
        </w:rPr>
        <w:t>” herein.</w:t>
      </w:r>
      <w:r w:rsidRPr="00B841E5">
        <w:rPr>
          <w:sz w:val="21"/>
          <w:szCs w:val="21"/>
        </w:rPr>
        <w:t xml:space="preserve"> </w:t>
      </w:r>
      <w:r>
        <w:rPr>
          <w:sz w:val="21"/>
          <w:szCs w:val="21"/>
        </w:rPr>
        <w:t xml:space="preserve"> </w:t>
      </w:r>
      <w:r w:rsidRPr="00B841E5">
        <w:rPr>
          <w:sz w:val="21"/>
          <w:szCs w:val="21"/>
        </w:rPr>
        <w:t>The Authority does not and will not in the future monitor the</w:t>
      </w:r>
      <w:r>
        <w:rPr>
          <w:sz w:val="21"/>
          <w:szCs w:val="21"/>
        </w:rPr>
        <w:t xml:space="preserve"> </w:t>
      </w:r>
      <w:r w:rsidRPr="00B841E5">
        <w:rPr>
          <w:sz w:val="21"/>
          <w:szCs w:val="21"/>
        </w:rPr>
        <w:t xml:space="preserve">financial condition of the </w:t>
      </w:r>
      <w:r>
        <w:rPr>
          <w:sz w:val="21"/>
          <w:szCs w:val="21"/>
        </w:rPr>
        <w:t xml:space="preserve">Corporation, the </w:t>
      </w:r>
      <w:r w:rsidR="0007728D">
        <w:rPr>
          <w:sz w:val="21"/>
          <w:szCs w:val="21"/>
        </w:rPr>
        <w:t>Land</w:t>
      </w:r>
      <w:r>
        <w:rPr>
          <w:sz w:val="21"/>
          <w:szCs w:val="21"/>
        </w:rPr>
        <w:t>lord</w:t>
      </w:r>
      <w:r w:rsidRPr="00B841E5">
        <w:rPr>
          <w:sz w:val="21"/>
          <w:szCs w:val="21"/>
        </w:rPr>
        <w:t xml:space="preserve"> or </w:t>
      </w:r>
      <w:r w:rsidR="00E07355">
        <w:rPr>
          <w:sz w:val="21"/>
          <w:szCs w:val="21"/>
        </w:rPr>
        <w:t>Encore</w:t>
      </w:r>
      <w:r>
        <w:rPr>
          <w:sz w:val="21"/>
          <w:szCs w:val="21"/>
        </w:rPr>
        <w:t xml:space="preserve"> </w:t>
      </w:r>
      <w:r w:rsidRPr="00B841E5">
        <w:rPr>
          <w:sz w:val="21"/>
          <w:szCs w:val="21"/>
        </w:rPr>
        <w:t>or otherwise monitor payment of the Bonds or</w:t>
      </w:r>
      <w:r>
        <w:rPr>
          <w:sz w:val="21"/>
          <w:szCs w:val="21"/>
        </w:rPr>
        <w:t xml:space="preserve"> </w:t>
      </w:r>
      <w:r w:rsidRPr="00B841E5">
        <w:rPr>
          <w:sz w:val="21"/>
          <w:szCs w:val="21"/>
        </w:rPr>
        <w:t>compliance with the documents relating thereto.</w:t>
      </w:r>
    </w:p>
    <w:p w14:paraId="49B3F807" w14:textId="77777777" w:rsidR="00FE69E6" w:rsidRDefault="00FE69E6" w:rsidP="00FE69E6">
      <w:pPr>
        <w:pStyle w:val="BodyText"/>
        <w:spacing w:after="360"/>
        <w:rPr>
          <w:sz w:val="21"/>
          <w:szCs w:val="21"/>
        </w:rPr>
      </w:pPr>
      <w:bookmarkStart w:id="13" w:name="_Hlk96416794"/>
      <w:r w:rsidRPr="00B841E5">
        <w:rPr>
          <w:sz w:val="21"/>
          <w:szCs w:val="21"/>
        </w:rPr>
        <w:t>THE BONDS ARE SPECIAL, LIMITED OBLIGATIONS OF THE AUTHORITY AS</w:t>
      </w:r>
      <w:r>
        <w:rPr>
          <w:sz w:val="21"/>
          <w:szCs w:val="21"/>
        </w:rPr>
        <w:t xml:space="preserve"> </w:t>
      </w:r>
      <w:r w:rsidRPr="00B841E5">
        <w:rPr>
          <w:sz w:val="21"/>
          <w:szCs w:val="21"/>
        </w:rPr>
        <w:t xml:space="preserve">PROVIDED IN THE ACT, PAYABLE </w:t>
      </w:r>
      <w:r>
        <w:rPr>
          <w:sz w:val="21"/>
          <w:szCs w:val="21"/>
        </w:rPr>
        <w:t>SOLELY FROM REVENUES AND OTHER ASSETS PLEDGED UNDER THE BOND INDENTURE</w:t>
      </w:r>
      <w:r w:rsidRPr="00B841E5">
        <w:rPr>
          <w:sz w:val="21"/>
          <w:szCs w:val="21"/>
        </w:rPr>
        <w:t>. THE BONDS DO NOT CONSTITUTE A DEBT OR</w:t>
      </w:r>
      <w:r>
        <w:rPr>
          <w:sz w:val="21"/>
          <w:szCs w:val="21"/>
        </w:rPr>
        <w:t xml:space="preserve"> </w:t>
      </w:r>
      <w:r w:rsidRPr="00B841E5">
        <w:rPr>
          <w:sz w:val="21"/>
          <w:szCs w:val="21"/>
        </w:rPr>
        <w:t>LIABILITY OF THE STATE OF CALIFORNIA OR OF ANY POLITICAL SUBDIVISION THEREOF (EXCEPT</w:t>
      </w:r>
      <w:r>
        <w:rPr>
          <w:sz w:val="21"/>
          <w:szCs w:val="21"/>
        </w:rPr>
        <w:t xml:space="preserve"> </w:t>
      </w:r>
      <w:r w:rsidRPr="00B841E5">
        <w:rPr>
          <w:sz w:val="21"/>
          <w:szCs w:val="21"/>
        </w:rPr>
        <w:t>THE AUTHORITY AS SET FORTH IN THE</w:t>
      </w:r>
      <w:r>
        <w:rPr>
          <w:sz w:val="21"/>
          <w:szCs w:val="21"/>
        </w:rPr>
        <w:t xml:space="preserve"> BOND</w:t>
      </w:r>
      <w:r w:rsidRPr="00B841E5">
        <w:rPr>
          <w:sz w:val="21"/>
          <w:szCs w:val="21"/>
        </w:rPr>
        <w:t xml:space="preserve"> INDENTURE). NEITHER THE AUTHORITY, ITS MEMBERS, THE</w:t>
      </w:r>
      <w:r>
        <w:rPr>
          <w:sz w:val="21"/>
          <w:szCs w:val="21"/>
        </w:rPr>
        <w:t xml:space="preserve"> </w:t>
      </w:r>
      <w:r w:rsidRPr="00B841E5">
        <w:rPr>
          <w:sz w:val="21"/>
          <w:szCs w:val="21"/>
        </w:rPr>
        <w:t>STATE OF CALIFORNIA, NOR ANY OF ITS POLITICAL SUBDIVISIONS SHALL BE DIRECTLY,</w:t>
      </w:r>
      <w:r>
        <w:rPr>
          <w:sz w:val="21"/>
          <w:szCs w:val="21"/>
        </w:rPr>
        <w:t xml:space="preserve"> </w:t>
      </w:r>
      <w:r w:rsidRPr="00B841E5">
        <w:rPr>
          <w:sz w:val="21"/>
          <w:szCs w:val="21"/>
        </w:rPr>
        <w:t>INDIRECTLY, CONTINGENTLY OR MORALLY OBLIGATED TO USE ANY OTHER MONEYS OR ASSETS</w:t>
      </w:r>
      <w:r>
        <w:rPr>
          <w:sz w:val="21"/>
          <w:szCs w:val="21"/>
        </w:rPr>
        <w:t xml:space="preserve"> </w:t>
      </w:r>
      <w:r w:rsidRPr="00B841E5">
        <w:rPr>
          <w:sz w:val="21"/>
          <w:szCs w:val="21"/>
        </w:rPr>
        <w:t>TO PAY ALL OR ANY PORTION OF THE DEBT SERVICE DUE ON THE BONDS, TO LEVY OR</w:t>
      </w:r>
      <w:r>
        <w:rPr>
          <w:sz w:val="21"/>
          <w:szCs w:val="21"/>
        </w:rPr>
        <w:t xml:space="preserve"> </w:t>
      </w:r>
      <w:r w:rsidRPr="00B841E5">
        <w:rPr>
          <w:sz w:val="21"/>
          <w:szCs w:val="21"/>
        </w:rPr>
        <w:t>TO PLEDGE ANY FORM OF TAXATION WHATEVER THEREFOR OR TO MAKE ANY APPROPRIATION</w:t>
      </w:r>
      <w:r>
        <w:rPr>
          <w:sz w:val="21"/>
          <w:szCs w:val="21"/>
        </w:rPr>
        <w:t xml:space="preserve"> </w:t>
      </w:r>
      <w:r w:rsidRPr="00B841E5">
        <w:rPr>
          <w:sz w:val="21"/>
          <w:szCs w:val="21"/>
        </w:rPr>
        <w:t xml:space="preserve">FOR THEIR PAYMENT. </w:t>
      </w:r>
      <w:r>
        <w:rPr>
          <w:sz w:val="21"/>
          <w:szCs w:val="21"/>
        </w:rPr>
        <w:t xml:space="preserve"> </w:t>
      </w:r>
      <w:r w:rsidRPr="00B841E5">
        <w:rPr>
          <w:sz w:val="21"/>
          <w:szCs w:val="21"/>
        </w:rPr>
        <w:t>THE BONDS ARE NOT A PLEDGE OF THE FAITH AND CREDIT OF</w:t>
      </w:r>
      <w:r>
        <w:rPr>
          <w:sz w:val="21"/>
          <w:szCs w:val="21"/>
        </w:rPr>
        <w:t xml:space="preserve"> </w:t>
      </w:r>
      <w:r w:rsidRPr="00B841E5">
        <w:rPr>
          <w:sz w:val="21"/>
          <w:szCs w:val="21"/>
        </w:rPr>
        <w:t>THE AUTHORITY, ITS MEMBERS, THE STATE OF CALIFORNIA OR ANY OF ITS POLITICAL</w:t>
      </w:r>
      <w:r>
        <w:rPr>
          <w:sz w:val="21"/>
          <w:szCs w:val="21"/>
        </w:rPr>
        <w:t xml:space="preserve"> </w:t>
      </w:r>
      <w:r w:rsidRPr="00B841E5">
        <w:rPr>
          <w:sz w:val="21"/>
          <w:szCs w:val="21"/>
        </w:rPr>
        <w:t>SUBDIVISIONS, NOR DO THEY CONSTITUTE INDEBTEDNESS WITHIN THE MEANING OF ANY</w:t>
      </w:r>
      <w:r>
        <w:rPr>
          <w:sz w:val="21"/>
          <w:szCs w:val="21"/>
        </w:rPr>
        <w:t xml:space="preserve"> </w:t>
      </w:r>
      <w:r w:rsidRPr="00B841E5">
        <w:rPr>
          <w:sz w:val="21"/>
          <w:szCs w:val="21"/>
        </w:rPr>
        <w:t>CONSTITUTIONAL OR STATUTORY DEBT LIMITATION. THE AUTHORITY HAS NO TAXING POWER.</w:t>
      </w:r>
      <w:r>
        <w:rPr>
          <w:sz w:val="21"/>
          <w:szCs w:val="21"/>
        </w:rPr>
        <w:t xml:space="preserve">  </w:t>
      </w:r>
      <w:r w:rsidRPr="00B841E5">
        <w:rPr>
          <w:sz w:val="21"/>
          <w:szCs w:val="21"/>
        </w:rPr>
        <w:t>THE AUTHORITY SHALL NOT BE LIABLE FOR PAYMENT OF THE PRINCIPAL OF, PREMIUM OR</w:t>
      </w:r>
      <w:r>
        <w:rPr>
          <w:sz w:val="21"/>
          <w:szCs w:val="21"/>
        </w:rPr>
        <w:t xml:space="preserve"> </w:t>
      </w:r>
      <w:r w:rsidRPr="00B841E5">
        <w:rPr>
          <w:sz w:val="21"/>
          <w:szCs w:val="21"/>
        </w:rPr>
        <w:t>INTEREST ON THE BONDS OR ANY OTHER COSTS, EXPENSES, LOSSES, DAMAGES,</w:t>
      </w:r>
      <w:r>
        <w:rPr>
          <w:sz w:val="21"/>
          <w:szCs w:val="21"/>
        </w:rPr>
        <w:t xml:space="preserve"> </w:t>
      </w:r>
      <w:r w:rsidRPr="00B841E5">
        <w:rPr>
          <w:sz w:val="21"/>
          <w:szCs w:val="21"/>
        </w:rPr>
        <w:t>CLAIMS OR ACTIONS OF ANY CONCEIVABLE KIND ON ANY CONCEIVABLE THEORY, UNDER OR BY</w:t>
      </w:r>
      <w:r>
        <w:rPr>
          <w:sz w:val="21"/>
          <w:szCs w:val="21"/>
        </w:rPr>
        <w:t xml:space="preserve"> </w:t>
      </w:r>
      <w:r w:rsidRPr="00B841E5">
        <w:rPr>
          <w:sz w:val="21"/>
          <w:szCs w:val="21"/>
        </w:rPr>
        <w:t xml:space="preserve">REASON OF OR IN CONNECTION WITH THE </w:t>
      </w:r>
      <w:r>
        <w:rPr>
          <w:sz w:val="21"/>
          <w:szCs w:val="21"/>
        </w:rPr>
        <w:t xml:space="preserve">BOND </w:t>
      </w:r>
      <w:r w:rsidRPr="00B841E5">
        <w:rPr>
          <w:sz w:val="21"/>
          <w:szCs w:val="21"/>
        </w:rPr>
        <w:t>INDENTURE, THE BONDS OR ANY OTHER</w:t>
      </w:r>
      <w:r>
        <w:rPr>
          <w:sz w:val="21"/>
          <w:szCs w:val="21"/>
        </w:rPr>
        <w:t xml:space="preserve"> </w:t>
      </w:r>
      <w:r w:rsidRPr="00B841E5">
        <w:rPr>
          <w:sz w:val="21"/>
          <w:szCs w:val="21"/>
        </w:rPr>
        <w:t>DOCUMENTS, EXCEPT ONLY TO THE EXTENT AMOUNTS ARE RECEIVED FOR THE PAYMENT</w:t>
      </w:r>
      <w:r>
        <w:rPr>
          <w:sz w:val="21"/>
          <w:szCs w:val="21"/>
        </w:rPr>
        <w:t xml:space="preserve"> </w:t>
      </w:r>
      <w:r w:rsidRPr="00B841E5">
        <w:rPr>
          <w:sz w:val="21"/>
          <w:szCs w:val="21"/>
        </w:rPr>
        <w:t xml:space="preserve">THEREOF FROM THE </w:t>
      </w:r>
      <w:r>
        <w:rPr>
          <w:sz w:val="21"/>
          <w:szCs w:val="21"/>
        </w:rPr>
        <w:t>CORPORATION</w:t>
      </w:r>
      <w:r w:rsidRPr="00B841E5">
        <w:rPr>
          <w:sz w:val="21"/>
          <w:szCs w:val="21"/>
        </w:rPr>
        <w:t xml:space="preserve"> UNDER THE LOAN AGREEMENT. </w:t>
      </w:r>
      <w:r>
        <w:rPr>
          <w:sz w:val="21"/>
          <w:szCs w:val="21"/>
        </w:rPr>
        <w:t xml:space="preserve"> </w:t>
      </w:r>
      <w:r w:rsidRPr="00B841E5">
        <w:rPr>
          <w:sz w:val="21"/>
          <w:szCs w:val="21"/>
        </w:rPr>
        <w:t>NONE OF THE AUTHORITY, ANY</w:t>
      </w:r>
      <w:r>
        <w:rPr>
          <w:sz w:val="21"/>
          <w:szCs w:val="21"/>
        </w:rPr>
        <w:t xml:space="preserve"> </w:t>
      </w:r>
      <w:r w:rsidRPr="00B841E5">
        <w:rPr>
          <w:sz w:val="21"/>
          <w:szCs w:val="21"/>
        </w:rPr>
        <w:t xml:space="preserve">AUTHORITY MEMBER, ANY PERSON EXECUTING THE BONDS OR ANY </w:t>
      </w:r>
      <w:r>
        <w:rPr>
          <w:sz w:val="21"/>
          <w:szCs w:val="21"/>
        </w:rPr>
        <w:t xml:space="preserve">OFFICIAL, </w:t>
      </w:r>
      <w:r w:rsidRPr="00B841E5">
        <w:rPr>
          <w:sz w:val="21"/>
          <w:szCs w:val="21"/>
        </w:rPr>
        <w:t>DIRECTOR,</w:t>
      </w:r>
      <w:r>
        <w:rPr>
          <w:sz w:val="21"/>
          <w:szCs w:val="21"/>
        </w:rPr>
        <w:t xml:space="preserve"> MEMBER, </w:t>
      </w:r>
      <w:r w:rsidRPr="00B841E5">
        <w:rPr>
          <w:sz w:val="21"/>
          <w:szCs w:val="21"/>
        </w:rPr>
        <w:t xml:space="preserve">OFFICER, </w:t>
      </w:r>
      <w:r>
        <w:rPr>
          <w:sz w:val="21"/>
          <w:szCs w:val="21"/>
        </w:rPr>
        <w:t xml:space="preserve">AGENT, </w:t>
      </w:r>
      <w:r w:rsidRPr="00B841E5">
        <w:rPr>
          <w:sz w:val="21"/>
          <w:szCs w:val="21"/>
        </w:rPr>
        <w:t>OR EMPLOYEE OF THE STATE, THE AUTHORITY, ANY PUBLIC AGENCY THEREOF OR ANY</w:t>
      </w:r>
      <w:r>
        <w:rPr>
          <w:sz w:val="21"/>
          <w:szCs w:val="21"/>
        </w:rPr>
        <w:t xml:space="preserve"> </w:t>
      </w:r>
      <w:r w:rsidRPr="00B841E5">
        <w:rPr>
          <w:sz w:val="21"/>
          <w:szCs w:val="21"/>
        </w:rPr>
        <w:t>MEMBER THEREOF IS LIABLE PERSONALLY ON THE BONDS OR IN RESPECT OF ANY</w:t>
      </w:r>
      <w:r>
        <w:rPr>
          <w:sz w:val="21"/>
          <w:szCs w:val="21"/>
        </w:rPr>
        <w:t xml:space="preserve"> </w:t>
      </w:r>
      <w:r w:rsidRPr="00B841E5">
        <w:rPr>
          <w:sz w:val="21"/>
          <w:szCs w:val="21"/>
        </w:rPr>
        <w:t>UNDERTAKINGS BY THE AUTHORITY UNDER THE BOND DOCUMENTS OR SUBJECT TO</w:t>
      </w:r>
      <w:r>
        <w:rPr>
          <w:sz w:val="21"/>
          <w:szCs w:val="21"/>
        </w:rPr>
        <w:t xml:space="preserve"> </w:t>
      </w:r>
      <w:r w:rsidRPr="00B841E5">
        <w:rPr>
          <w:sz w:val="21"/>
          <w:szCs w:val="21"/>
        </w:rPr>
        <w:t>ANY PERSONAL LIABILITY OR ACCOUNTABILITY BY REASON OF THE ISSUANCE OF THE BONDS.</w:t>
      </w:r>
      <w:bookmarkEnd w:id="13"/>
    </w:p>
    <w:p w14:paraId="183EF1CC" w14:textId="77777777" w:rsidR="00DE5FC0" w:rsidRPr="00033C67" w:rsidRDefault="00DE5FC0" w:rsidP="00DE5FC0">
      <w:pPr>
        <w:pStyle w:val="Heading1"/>
        <w:rPr>
          <w:sz w:val="21"/>
          <w:szCs w:val="21"/>
        </w:rPr>
      </w:pPr>
      <w:bookmarkStart w:id="14" w:name="_Toc101442303"/>
      <w:r w:rsidRPr="00033C67">
        <w:rPr>
          <w:sz w:val="21"/>
          <w:szCs w:val="21"/>
        </w:rPr>
        <w:lastRenderedPageBreak/>
        <w:t>THE BONDS</w:t>
      </w:r>
      <w:bookmarkEnd w:id="14"/>
    </w:p>
    <w:p w14:paraId="41CEDD00" w14:textId="77777777" w:rsidR="00DE5FC0" w:rsidRDefault="00DE5FC0" w:rsidP="00DE5FC0">
      <w:pPr>
        <w:pStyle w:val="BodyText"/>
        <w:keepNext/>
        <w:rPr>
          <w:sz w:val="21"/>
          <w:szCs w:val="21"/>
        </w:rPr>
      </w:pPr>
      <w:r w:rsidRPr="00BE1D05">
        <w:rPr>
          <w:i/>
          <w:sz w:val="21"/>
          <w:szCs w:val="21"/>
        </w:rPr>
        <w:t xml:space="preserve">The following is a summary of certain provisions of the Bonds.  Reference is made to the Bonds for the complete text thereof and to the </w:t>
      </w:r>
      <w:r>
        <w:rPr>
          <w:i/>
          <w:sz w:val="21"/>
          <w:szCs w:val="21"/>
        </w:rPr>
        <w:t>Bond Indenture</w:t>
      </w:r>
      <w:r w:rsidRPr="00BE1D05">
        <w:rPr>
          <w:i/>
          <w:sz w:val="21"/>
          <w:szCs w:val="21"/>
        </w:rPr>
        <w:t xml:space="preserve"> for all of the provisions relating to the Bonds.  The discussion herein is qualified by such reference.</w:t>
      </w:r>
    </w:p>
    <w:p w14:paraId="38012430" w14:textId="77777777" w:rsidR="00DE5FC0" w:rsidRPr="00033C67" w:rsidRDefault="00DE5FC0" w:rsidP="00DE5FC0">
      <w:pPr>
        <w:pStyle w:val="Heading2"/>
        <w:rPr>
          <w:szCs w:val="21"/>
        </w:rPr>
      </w:pPr>
      <w:bookmarkStart w:id="15" w:name="_Toc101442304"/>
      <w:r w:rsidRPr="00033C67">
        <w:rPr>
          <w:szCs w:val="21"/>
        </w:rPr>
        <w:t>General</w:t>
      </w:r>
      <w:bookmarkEnd w:id="15"/>
    </w:p>
    <w:p w14:paraId="1ED62174" w14:textId="289CB5ED" w:rsidR="00BD1323" w:rsidRPr="00033C67" w:rsidRDefault="00BD1323" w:rsidP="00BD1323">
      <w:pPr>
        <w:pStyle w:val="BodyText"/>
        <w:rPr>
          <w:sz w:val="21"/>
          <w:szCs w:val="21"/>
        </w:rPr>
      </w:pPr>
      <w:r w:rsidRPr="00033C67">
        <w:rPr>
          <w:sz w:val="21"/>
          <w:szCs w:val="21"/>
        </w:rPr>
        <w:t xml:space="preserve">The Bonds are being issued pursuant to the </w:t>
      </w:r>
      <w:r>
        <w:rPr>
          <w:sz w:val="21"/>
          <w:szCs w:val="21"/>
        </w:rPr>
        <w:t>Bond Indenture</w:t>
      </w:r>
      <w:r w:rsidRPr="00033C67">
        <w:rPr>
          <w:sz w:val="21"/>
          <w:szCs w:val="21"/>
        </w:rPr>
        <w:t xml:space="preserve"> in the aggregate principal amount set forth on the cover of this </w:t>
      </w:r>
      <w:r w:rsidR="001569E8">
        <w:rPr>
          <w:sz w:val="21"/>
          <w:szCs w:val="21"/>
        </w:rPr>
        <w:t>Private Placement</w:t>
      </w:r>
      <w:r w:rsidR="001569E8" w:rsidRPr="00033C67">
        <w:rPr>
          <w:sz w:val="21"/>
          <w:szCs w:val="21"/>
        </w:rPr>
        <w:t xml:space="preserve"> </w:t>
      </w:r>
      <w:r w:rsidRPr="00033C67">
        <w:rPr>
          <w:sz w:val="21"/>
          <w:szCs w:val="21"/>
        </w:rPr>
        <w:t xml:space="preserve">Memorandum.  </w:t>
      </w:r>
      <w:r w:rsidRPr="007030CA">
        <w:rPr>
          <w:sz w:val="21"/>
          <w:szCs w:val="21"/>
        </w:rPr>
        <w:t>The Bonds will initially be delivered as registered Bonds in minimum denominations of $250,000 and any integral multiple of $5,000 in excess thereof (“Authorized Denominations”), and will be transferable and exchangeable only as set forth in the Bond Indenture and as described herein</w:t>
      </w:r>
      <w:r>
        <w:rPr>
          <w:sz w:val="21"/>
          <w:szCs w:val="21"/>
        </w:rPr>
        <w:t xml:space="preserve">.  See “TRANSFER RESTRICTIONS” herein.  </w:t>
      </w:r>
      <w:r w:rsidRPr="00033C67">
        <w:rPr>
          <w:sz w:val="21"/>
          <w:szCs w:val="21"/>
        </w:rPr>
        <w:t>The Bonds will be dated the date of issuance and will bear interest at the rates set forth on the inside cover page hereof from their dated date.  Interest on the Bonds will be calculated on the basis of a 360-day year of twelve 30-day months and will be payable in arrears on each Interest Payment Date.  The Bonds will mature in the amounts and in each of the years as set forth on the inside cover page hereof.</w:t>
      </w:r>
      <w:r>
        <w:rPr>
          <w:sz w:val="21"/>
          <w:szCs w:val="21"/>
        </w:rPr>
        <w:t xml:space="preserve">  </w:t>
      </w:r>
    </w:p>
    <w:p w14:paraId="17CE14B8" w14:textId="77777777" w:rsidR="00BD1323" w:rsidRPr="00033C67" w:rsidRDefault="00BD1323" w:rsidP="00BD1323">
      <w:pPr>
        <w:pStyle w:val="BodyText"/>
        <w:rPr>
          <w:sz w:val="21"/>
          <w:szCs w:val="21"/>
        </w:rPr>
      </w:pPr>
      <w:r w:rsidRPr="00033C67">
        <w:rPr>
          <w:sz w:val="21"/>
          <w:szCs w:val="21"/>
        </w:rPr>
        <w:t xml:space="preserve">The Bonds, when issued, will be registered in the name of Cede &amp; Co., as nominee of </w:t>
      </w:r>
      <w:r>
        <w:rPr>
          <w:sz w:val="21"/>
          <w:szCs w:val="21"/>
        </w:rPr>
        <w:t>DTC</w:t>
      </w:r>
      <w:r w:rsidRPr="00033C67">
        <w:rPr>
          <w:sz w:val="21"/>
          <w:szCs w:val="21"/>
        </w:rPr>
        <w:t xml:space="preserve">, and will be evidenced by one Bond for each maturity </w:t>
      </w:r>
      <w:r>
        <w:rPr>
          <w:sz w:val="21"/>
          <w:szCs w:val="21"/>
        </w:rPr>
        <w:t xml:space="preserve">of a Series </w:t>
      </w:r>
      <w:r w:rsidRPr="00033C67">
        <w:rPr>
          <w:sz w:val="21"/>
          <w:szCs w:val="21"/>
        </w:rPr>
        <w:t xml:space="preserve">in the total aggregate principal amount of the Bonds of such maturity.  Registered ownership of the Bonds, or any portion thereof, may not thereafter be transferred except as set forth in the </w:t>
      </w:r>
      <w:r>
        <w:rPr>
          <w:sz w:val="21"/>
          <w:szCs w:val="21"/>
        </w:rPr>
        <w:t>Bond Indenture</w:t>
      </w:r>
      <w:r w:rsidRPr="00033C67">
        <w:rPr>
          <w:sz w:val="21"/>
          <w:szCs w:val="21"/>
        </w:rPr>
        <w:t xml:space="preserve">.  So long as Cede &amp; Co. is the registered owner of the Bonds, as nominee of DTC, references herein to the </w:t>
      </w:r>
      <w:r>
        <w:rPr>
          <w:sz w:val="21"/>
          <w:szCs w:val="21"/>
        </w:rPr>
        <w:t>Bondholder</w:t>
      </w:r>
      <w:r w:rsidRPr="00033C67">
        <w:rPr>
          <w:sz w:val="21"/>
          <w:szCs w:val="21"/>
        </w:rPr>
        <w:t xml:space="preserve">s, holders or registered owners will mean Cede &amp; Co. as aforesaid and will not mean the </w:t>
      </w:r>
      <w:r>
        <w:rPr>
          <w:sz w:val="21"/>
          <w:szCs w:val="21"/>
        </w:rPr>
        <w:t>“</w:t>
      </w:r>
      <w:r w:rsidRPr="00033C67">
        <w:rPr>
          <w:sz w:val="21"/>
          <w:szCs w:val="21"/>
        </w:rPr>
        <w:t>beneficial owners</w:t>
      </w:r>
      <w:r>
        <w:rPr>
          <w:sz w:val="21"/>
          <w:szCs w:val="21"/>
        </w:rPr>
        <w:t>”</w:t>
      </w:r>
      <w:r w:rsidRPr="00033C67">
        <w:rPr>
          <w:sz w:val="21"/>
          <w:szCs w:val="21"/>
        </w:rPr>
        <w:t xml:space="preserve"> of the Bonds.</w:t>
      </w:r>
    </w:p>
    <w:p w14:paraId="57FD8573" w14:textId="77777777" w:rsidR="00BD1323" w:rsidRPr="00033C67" w:rsidRDefault="00BD1323" w:rsidP="00BD1323">
      <w:pPr>
        <w:pStyle w:val="BodyText"/>
        <w:rPr>
          <w:sz w:val="21"/>
          <w:szCs w:val="21"/>
        </w:rPr>
      </w:pPr>
      <w:r w:rsidRPr="00033C67">
        <w:rPr>
          <w:sz w:val="21"/>
          <w:szCs w:val="21"/>
        </w:rPr>
        <w:t>The principal</w:t>
      </w:r>
      <w:r>
        <w:rPr>
          <w:sz w:val="21"/>
          <w:szCs w:val="21"/>
        </w:rPr>
        <w:t xml:space="preserve"> and redemption price</w:t>
      </w:r>
      <w:r w:rsidRPr="00033C67">
        <w:rPr>
          <w:sz w:val="21"/>
          <w:szCs w:val="21"/>
        </w:rPr>
        <w:t xml:space="preserve"> of </w:t>
      </w:r>
      <w:r>
        <w:rPr>
          <w:sz w:val="21"/>
          <w:szCs w:val="21"/>
        </w:rPr>
        <w:t xml:space="preserve">and interest on </w:t>
      </w:r>
      <w:r w:rsidRPr="00033C67">
        <w:rPr>
          <w:sz w:val="21"/>
          <w:szCs w:val="21"/>
        </w:rPr>
        <w:t xml:space="preserve">the Bonds will be payable in lawful money of the United States of America upon surrender at the principal corporate trust office of the Trustee.  The interest on any Bond will be payable to the person whose name appears on the registration books of the Trustee as the registered owner thereof as of the close of business on the fifteenth day of the calendar month </w:t>
      </w:r>
      <w:r>
        <w:rPr>
          <w:sz w:val="21"/>
          <w:szCs w:val="21"/>
        </w:rPr>
        <w:t xml:space="preserve">immediately </w:t>
      </w:r>
      <w:r w:rsidRPr="00033C67">
        <w:rPr>
          <w:sz w:val="21"/>
          <w:szCs w:val="21"/>
        </w:rPr>
        <w:t xml:space="preserve">preceding the Interest Payment Date (the </w:t>
      </w:r>
      <w:r>
        <w:rPr>
          <w:sz w:val="21"/>
          <w:szCs w:val="21"/>
        </w:rPr>
        <w:t>“</w:t>
      </w:r>
      <w:r w:rsidRPr="00033C67">
        <w:rPr>
          <w:sz w:val="21"/>
          <w:szCs w:val="21"/>
        </w:rPr>
        <w:t>Record Date</w:t>
      </w:r>
      <w:r>
        <w:rPr>
          <w:sz w:val="21"/>
          <w:szCs w:val="21"/>
        </w:rPr>
        <w:t>”</w:t>
      </w:r>
      <w:r w:rsidRPr="00033C67">
        <w:rPr>
          <w:sz w:val="21"/>
          <w:szCs w:val="21"/>
        </w:rPr>
        <w:t xml:space="preserve">), such interest to be paid by check mailed by first class mail, postage prepaid, on the Interest Payment Date, to the registered owner at his or her address as it appears on such registration books.  Notwithstanding the foregoing, however, any </w:t>
      </w:r>
      <w:r>
        <w:rPr>
          <w:sz w:val="21"/>
          <w:szCs w:val="21"/>
        </w:rPr>
        <w:t>Holder</w:t>
      </w:r>
      <w:r w:rsidRPr="00033C67">
        <w:rPr>
          <w:sz w:val="21"/>
          <w:szCs w:val="21"/>
        </w:rPr>
        <w:t xml:space="preserve"> of all the Bonds and any </w:t>
      </w:r>
      <w:r>
        <w:rPr>
          <w:sz w:val="21"/>
          <w:szCs w:val="21"/>
        </w:rPr>
        <w:t>Holder</w:t>
      </w:r>
      <w:r w:rsidRPr="00033C67">
        <w:rPr>
          <w:sz w:val="21"/>
          <w:szCs w:val="21"/>
        </w:rPr>
        <w:t xml:space="preserve"> of $1,000,000 or more in an aggregate principal amount of the Bonds will be entitled to receive payments of interest on the Bonds held by it by wire transfer of immediately available funds to such bank or trust company located within the United States of America as such </w:t>
      </w:r>
      <w:r>
        <w:rPr>
          <w:sz w:val="21"/>
          <w:szCs w:val="21"/>
        </w:rPr>
        <w:t>Holder</w:t>
      </w:r>
      <w:r w:rsidRPr="00033C67">
        <w:rPr>
          <w:sz w:val="21"/>
          <w:szCs w:val="21"/>
        </w:rPr>
        <w:t xml:space="preserve"> will designate in writing to the Trustee by the first Record Date for such payment.  So long as Cede &amp; Co. is the registered owner of the Bonds, principal of and interest on the Bonds are payable in same day funds by the Trustee to Cede &amp; Co., as nominee for </w:t>
      </w:r>
      <w:r>
        <w:rPr>
          <w:sz w:val="21"/>
          <w:szCs w:val="21"/>
        </w:rPr>
        <w:t>DTC</w:t>
      </w:r>
      <w:r w:rsidRPr="00033C67">
        <w:rPr>
          <w:sz w:val="21"/>
          <w:szCs w:val="21"/>
        </w:rPr>
        <w:t>.</w:t>
      </w:r>
    </w:p>
    <w:p w14:paraId="33F565DE" w14:textId="77777777" w:rsidR="00BD1323" w:rsidRPr="00033C67" w:rsidRDefault="00BD1323" w:rsidP="00BD1323">
      <w:pPr>
        <w:pStyle w:val="BodyText"/>
        <w:rPr>
          <w:sz w:val="21"/>
          <w:szCs w:val="21"/>
        </w:rPr>
      </w:pPr>
      <w:r w:rsidRPr="00033C67">
        <w:rPr>
          <w:sz w:val="21"/>
          <w:szCs w:val="21"/>
        </w:rPr>
        <w:t xml:space="preserve">Any interest not punctually paid or duly provided for will thereafter cease to be payable to the </w:t>
      </w:r>
      <w:r>
        <w:rPr>
          <w:sz w:val="21"/>
          <w:szCs w:val="21"/>
        </w:rPr>
        <w:t>B</w:t>
      </w:r>
      <w:r w:rsidRPr="00033C67">
        <w:rPr>
          <w:sz w:val="21"/>
          <w:szCs w:val="21"/>
        </w:rPr>
        <w:t xml:space="preserve">ondholder on such Record Date and will be paid to the person in whose name the Bond is registered at the close of business on the date established by the Trustee pursuant to the </w:t>
      </w:r>
      <w:r>
        <w:rPr>
          <w:sz w:val="21"/>
          <w:szCs w:val="21"/>
        </w:rPr>
        <w:t>Bond Indenture</w:t>
      </w:r>
      <w:r w:rsidRPr="00033C67">
        <w:rPr>
          <w:sz w:val="21"/>
          <w:szCs w:val="21"/>
        </w:rPr>
        <w:t xml:space="preserve"> as a record date for the payment of defaulted interest on the Bonds (the </w:t>
      </w:r>
      <w:r>
        <w:rPr>
          <w:sz w:val="21"/>
          <w:szCs w:val="21"/>
        </w:rPr>
        <w:t>“</w:t>
      </w:r>
      <w:r w:rsidRPr="00033C67">
        <w:rPr>
          <w:sz w:val="21"/>
          <w:szCs w:val="21"/>
        </w:rPr>
        <w:t>Special Record Date</w:t>
      </w:r>
      <w:r>
        <w:rPr>
          <w:sz w:val="21"/>
          <w:szCs w:val="21"/>
        </w:rPr>
        <w:t>”</w:t>
      </w:r>
      <w:r w:rsidRPr="00033C67">
        <w:rPr>
          <w:sz w:val="21"/>
          <w:szCs w:val="21"/>
        </w:rPr>
        <w:t xml:space="preserve">).  The Special Record Date will be fixed by the Trustee, notice thereof being given to the </w:t>
      </w:r>
      <w:r>
        <w:rPr>
          <w:sz w:val="21"/>
          <w:szCs w:val="21"/>
        </w:rPr>
        <w:t>B</w:t>
      </w:r>
      <w:r w:rsidRPr="00033C67">
        <w:rPr>
          <w:sz w:val="21"/>
          <w:szCs w:val="21"/>
        </w:rPr>
        <w:t>ondholders not less than 10 days prior to such Special Record Date.</w:t>
      </w:r>
    </w:p>
    <w:p w14:paraId="6851CE5D" w14:textId="77777777" w:rsidR="00DE5FC0" w:rsidRPr="00033C67" w:rsidRDefault="00DE5FC0" w:rsidP="00DE5FC0">
      <w:pPr>
        <w:pStyle w:val="Heading2"/>
        <w:rPr>
          <w:szCs w:val="21"/>
        </w:rPr>
      </w:pPr>
      <w:bookmarkStart w:id="16" w:name="_Toc101442305"/>
      <w:r w:rsidRPr="00033C67">
        <w:rPr>
          <w:szCs w:val="21"/>
        </w:rPr>
        <w:t>Book-Entry Only System</w:t>
      </w:r>
      <w:bookmarkEnd w:id="16"/>
    </w:p>
    <w:p w14:paraId="2566A206" w14:textId="2A4979A8" w:rsidR="00BD1323" w:rsidRPr="00033C67" w:rsidRDefault="00BD1323" w:rsidP="00BD1323">
      <w:pPr>
        <w:pStyle w:val="BodyText"/>
        <w:rPr>
          <w:sz w:val="21"/>
          <w:szCs w:val="21"/>
        </w:rPr>
      </w:pPr>
      <w:r w:rsidRPr="00033C67">
        <w:rPr>
          <w:sz w:val="21"/>
          <w:szCs w:val="21"/>
        </w:rPr>
        <w:t>DTC will act as securities depository for the Bonds.  The Bonds will be issued as fully registered securities without coupons in Authorized Denominations.  The Bonds will be registered in the name of Cede &amp; Co. (DTC</w:t>
      </w:r>
      <w:r>
        <w:rPr>
          <w:sz w:val="21"/>
          <w:szCs w:val="21"/>
        </w:rPr>
        <w:t>’</w:t>
      </w:r>
      <w:r w:rsidRPr="00033C67">
        <w:rPr>
          <w:sz w:val="21"/>
          <w:szCs w:val="21"/>
        </w:rPr>
        <w:t xml:space="preserve">s partnership nominee) or such other name as may be requested by an authorized representative of DTC.  One fully registered </w:t>
      </w:r>
      <w:r>
        <w:rPr>
          <w:sz w:val="21"/>
          <w:szCs w:val="21"/>
        </w:rPr>
        <w:t xml:space="preserve">Bond </w:t>
      </w:r>
      <w:r w:rsidRPr="00033C67">
        <w:rPr>
          <w:sz w:val="21"/>
          <w:szCs w:val="21"/>
        </w:rPr>
        <w:t xml:space="preserve">certificate will be issued for </w:t>
      </w:r>
      <w:r>
        <w:rPr>
          <w:sz w:val="21"/>
          <w:szCs w:val="21"/>
        </w:rPr>
        <w:t>each maturity of a Series of</w:t>
      </w:r>
      <w:r w:rsidRPr="00033C67">
        <w:rPr>
          <w:sz w:val="21"/>
          <w:szCs w:val="21"/>
        </w:rPr>
        <w:t xml:space="preserve"> Bonds set forth on the inside cover of this </w:t>
      </w:r>
      <w:r w:rsidR="001569E8">
        <w:rPr>
          <w:sz w:val="21"/>
          <w:szCs w:val="21"/>
        </w:rPr>
        <w:t>Private Placement</w:t>
      </w:r>
      <w:r w:rsidR="001569E8" w:rsidRPr="00033C67">
        <w:rPr>
          <w:sz w:val="21"/>
          <w:szCs w:val="21"/>
        </w:rPr>
        <w:t xml:space="preserve"> </w:t>
      </w:r>
      <w:r w:rsidRPr="00033C67">
        <w:rPr>
          <w:sz w:val="21"/>
          <w:szCs w:val="21"/>
        </w:rPr>
        <w:t xml:space="preserve">Memorandum, and will be </w:t>
      </w:r>
      <w:r w:rsidR="008C1ED0">
        <w:rPr>
          <w:sz w:val="21"/>
          <w:szCs w:val="21"/>
        </w:rPr>
        <w:t>delivered through the facilities of</w:t>
      </w:r>
      <w:r w:rsidRPr="00033C67">
        <w:rPr>
          <w:sz w:val="21"/>
          <w:szCs w:val="21"/>
        </w:rPr>
        <w:t xml:space="preserve"> DTC.  </w:t>
      </w:r>
      <w:r w:rsidRPr="00033C67">
        <w:rPr>
          <w:sz w:val="21"/>
          <w:szCs w:val="21"/>
        </w:rPr>
        <w:lastRenderedPageBreak/>
        <w:t xml:space="preserve">For additional information regarding DTC and its book-entry only system, see </w:t>
      </w:r>
      <w:r>
        <w:rPr>
          <w:sz w:val="21"/>
          <w:szCs w:val="21"/>
        </w:rPr>
        <w:t>“APPENDIX </w:t>
      </w:r>
      <w:r w:rsidR="00CA3BB7">
        <w:rPr>
          <w:sz w:val="21"/>
          <w:szCs w:val="21"/>
        </w:rPr>
        <w:t>I</w:t>
      </w:r>
      <w:r w:rsidRPr="00033C67">
        <w:rPr>
          <w:sz w:val="21"/>
          <w:szCs w:val="21"/>
        </w:rPr>
        <w:t xml:space="preserve"> – BOOK-ENTRY SYSTEM</w:t>
      </w:r>
      <w:r>
        <w:rPr>
          <w:sz w:val="21"/>
          <w:szCs w:val="21"/>
        </w:rPr>
        <w:t>”</w:t>
      </w:r>
      <w:r w:rsidRPr="00033C67">
        <w:rPr>
          <w:sz w:val="21"/>
          <w:szCs w:val="21"/>
        </w:rPr>
        <w:t xml:space="preserve"> herein.</w:t>
      </w:r>
    </w:p>
    <w:p w14:paraId="6D628AA8" w14:textId="77777777" w:rsidR="00DE5FC0" w:rsidRPr="00033C67" w:rsidRDefault="00DE5FC0" w:rsidP="00DE5FC0">
      <w:pPr>
        <w:pStyle w:val="Heading2"/>
        <w:rPr>
          <w:szCs w:val="21"/>
        </w:rPr>
      </w:pPr>
      <w:bookmarkStart w:id="17" w:name="_Toc101442306"/>
      <w:r w:rsidRPr="00033C67">
        <w:rPr>
          <w:szCs w:val="21"/>
        </w:rPr>
        <w:t>Transfer of Bonds</w:t>
      </w:r>
      <w:bookmarkEnd w:id="17"/>
    </w:p>
    <w:p w14:paraId="786E3DFF" w14:textId="5C9C2270" w:rsidR="00DE5FC0" w:rsidRPr="00033C67" w:rsidRDefault="00DE5FC0" w:rsidP="00DE5FC0">
      <w:pPr>
        <w:pStyle w:val="BodyText"/>
        <w:rPr>
          <w:sz w:val="21"/>
          <w:szCs w:val="21"/>
        </w:rPr>
      </w:pPr>
      <w:r w:rsidRPr="00033C67">
        <w:rPr>
          <w:sz w:val="21"/>
          <w:szCs w:val="21"/>
        </w:rPr>
        <w:t xml:space="preserve">So long as the Bonds are subject to a system of book-entry only transfers, beneficial ownership interests in the Bonds may not be purchased by, or transferred to, any person except </w:t>
      </w:r>
      <w:r w:rsidR="00447855">
        <w:rPr>
          <w:sz w:val="21"/>
          <w:szCs w:val="21"/>
        </w:rPr>
        <w:t>a Qualified</w:t>
      </w:r>
      <w:r>
        <w:rPr>
          <w:sz w:val="21"/>
          <w:szCs w:val="21"/>
        </w:rPr>
        <w:t xml:space="preserve"> Institutional Buyer.</w:t>
      </w:r>
      <w:r w:rsidRPr="00033C67">
        <w:rPr>
          <w:sz w:val="21"/>
          <w:szCs w:val="21"/>
        </w:rPr>
        <w:t xml:space="preserve">  During any period of time when the Bonds are not subject to a system of book-entry only transfers, any Bond may be transferred upon the books kept by the Trustee, by the person in whose name it is registered, in person or by his duly authorized attorney, upon surrender of any such Bond for cancellation, accompanied by delivery of a written instrument of transfer</w:t>
      </w:r>
      <w:r>
        <w:rPr>
          <w:sz w:val="21"/>
          <w:szCs w:val="21"/>
        </w:rPr>
        <w:t xml:space="preserve"> in a form acceptable to the Trustee</w:t>
      </w:r>
      <w:r w:rsidRPr="00033C67">
        <w:rPr>
          <w:sz w:val="21"/>
          <w:szCs w:val="21"/>
        </w:rPr>
        <w:t xml:space="preserve">.  The Trustee will conclusively rely upon such written instrument of transfer as evidence that the transferee is </w:t>
      </w:r>
      <w:r>
        <w:rPr>
          <w:sz w:val="21"/>
          <w:szCs w:val="21"/>
        </w:rPr>
        <w:t>a</w:t>
      </w:r>
      <w:r w:rsidR="00447855">
        <w:rPr>
          <w:sz w:val="21"/>
          <w:szCs w:val="21"/>
        </w:rPr>
        <w:t xml:space="preserve"> Qualified </w:t>
      </w:r>
      <w:r>
        <w:rPr>
          <w:sz w:val="21"/>
          <w:szCs w:val="21"/>
        </w:rPr>
        <w:t xml:space="preserve">Institutional Buyer, </w:t>
      </w:r>
      <w:r w:rsidRPr="00033C67">
        <w:rPr>
          <w:sz w:val="21"/>
          <w:szCs w:val="21"/>
        </w:rPr>
        <w:t xml:space="preserve">as defined in the </w:t>
      </w:r>
      <w:r>
        <w:rPr>
          <w:sz w:val="21"/>
          <w:szCs w:val="21"/>
        </w:rPr>
        <w:t>Bond Indenture</w:t>
      </w:r>
      <w:r w:rsidRPr="00033C67">
        <w:rPr>
          <w:sz w:val="21"/>
          <w:szCs w:val="21"/>
        </w:rPr>
        <w:t xml:space="preserve">.  Whenever any Bond or Bonds shall be surrendered for transfer, the </w:t>
      </w:r>
      <w:r w:rsidR="00447855">
        <w:rPr>
          <w:sz w:val="21"/>
          <w:szCs w:val="21"/>
        </w:rPr>
        <w:t xml:space="preserve">Authority </w:t>
      </w:r>
      <w:r w:rsidRPr="00033C67">
        <w:rPr>
          <w:sz w:val="21"/>
          <w:szCs w:val="21"/>
        </w:rPr>
        <w:t xml:space="preserve">will execute and the Trustee will authenticate and deliver a new Bond or Bonds, of the same series and maturity and for a like aggregate principal amount of Authorized Denominations.  The Trustee will require the Holder requesting such transfer to pay any tax or other governmental charge required to be paid with respect to such transfer.  No registration of transfers of Bonds shall be required to be made during the period established by the Trustee for selection of Bonds for redemption and after a Bond has been selected for redemption.  The Bonds are subject to certain transfer restrictions under the </w:t>
      </w:r>
      <w:r>
        <w:rPr>
          <w:sz w:val="21"/>
          <w:szCs w:val="21"/>
        </w:rPr>
        <w:t>Bond Indenture</w:t>
      </w:r>
      <w:r w:rsidRPr="00033C67">
        <w:rPr>
          <w:sz w:val="21"/>
          <w:szCs w:val="21"/>
        </w:rPr>
        <w:t xml:space="preserve">, as described herein under </w:t>
      </w:r>
      <w:r>
        <w:rPr>
          <w:sz w:val="21"/>
          <w:szCs w:val="21"/>
        </w:rPr>
        <w:t>“</w:t>
      </w:r>
      <w:r w:rsidRPr="00033C67">
        <w:rPr>
          <w:sz w:val="21"/>
          <w:szCs w:val="21"/>
        </w:rPr>
        <w:t>TRANSFER RESTRICTIONS.</w:t>
      </w:r>
      <w:r>
        <w:rPr>
          <w:sz w:val="21"/>
          <w:szCs w:val="21"/>
        </w:rPr>
        <w:t>”</w:t>
      </w:r>
    </w:p>
    <w:p w14:paraId="384D604A" w14:textId="77777777" w:rsidR="00DE5FC0" w:rsidRPr="00033C67" w:rsidRDefault="00DE5FC0" w:rsidP="00DE5FC0">
      <w:pPr>
        <w:pStyle w:val="Heading2"/>
        <w:rPr>
          <w:szCs w:val="21"/>
        </w:rPr>
      </w:pPr>
      <w:bookmarkStart w:id="18" w:name="_Toc101442307"/>
      <w:r w:rsidRPr="00033C67">
        <w:rPr>
          <w:szCs w:val="21"/>
        </w:rPr>
        <w:t>Exchange of Bonds</w:t>
      </w:r>
      <w:bookmarkEnd w:id="18"/>
    </w:p>
    <w:p w14:paraId="0B73CC14" w14:textId="77777777" w:rsidR="00BD1323" w:rsidRPr="00033C67" w:rsidRDefault="00BD1323" w:rsidP="00BD1323">
      <w:pPr>
        <w:pStyle w:val="BodyText"/>
        <w:rPr>
          <w:sz w:val="21"/>
          <w:szCs w:val="21"/>
        </w:rPr>
      </w:pPr>
      <w:r w:rsidRPr="00033C67">
        <w:rPr>
          <w:sz w:val="21"/>
          <w:szCs w:val="21"/>
        </w:rPr>
        <w:t xml:space="preserve">Bonds may be exchanged at the principal corporate trust office of the Trustee for a like aggregate principal amount of the Bonds of the same </w:t>
      </w:r>
      <w:r>
        <w:rPr>
          <w:sz w:val="21"/>
          <w:szCs w:val="21"/>
        </w:rPr>
        <w:t xml:space="preserve">series and </w:t>
      </w:r>
      <w:r w:rsidRPr="00033C67">
        <w:rPr>
          <w:sz w:val="21"/>
          <w:szCs w:val="21"/>
        </w:rPr>
        <w:t xml:space="preserve">maturity of other </w:t>
      </w:r>
      <w:r>
        <w:rPr>
          <w:sz w:val="21"/>
          <w:szCs w:val="21"/>
        </w:rPr>
        <w:t>A</w:t>
      </w:r>
      <w:r w:rsidRPr="00033C67">
        <w:rPr>
          <w:sz w:val="21"/>
          <w:szCs w:val="21"/>
        </w:rPr>
        <w:t xml:space="preserve">uthorized </w:t>
      </w:r>
      <w:r>
        <w:rPr>
          <w:sz w:val="21"/>
          <w:szCs w:val="21"/>
        </w:rPr>
        <w:t>D</w:t>
      </w:r>
      <w:r w:rsidRPr="00033C67">
        <w:rPr>
          <w:sz w:val="21"/>
          <w:szCs w:val="21"/>
        </w:rPr>
        <w:t xml:space="preserve">enominations.  The Trustee will require the payment by the </w:t>
      </w:r>
      <w:r>
        <w:rPr>
          <w:sz w:val="21"/>
          <w:szCs w:val="21"/>
        </w:rPr>
        <w:t>Holder</w:t>
      </w:r>
      <w:r w:rsidRPr="00033C67">
        <w:rPr>
          <w:sz w:val="21"/>
          <w:szCs w:val="21"/>
        </w:rPr>
        <w:t xml:space="preserve"> requesting such exchange of any tax or other governmental charge required to be paid with respect to such exchange, and there will be no other charge to any </w:t>
      </w:r>
      <w:r>
        <w:rPr>
          <w:sz w:val="21"/>
          <w:szCs w:val="21"/>
        </w:rPr>
        <w:t>Holder</w:t>
      </w:r>
      <w:r w:rsidRPr="00033C67">
        <w:rPr>
          <w:sz w:val="21"/>
          <w:szCs w:val="21"/>
        </w:rPr>
        <w:t xml:space="preserve"> for any such exchange.</w:t>
      </w:r>
    </w:p>
    <w:p w14:paraId="7468E2E5" w14:textId="3667EFA5" w:rsidR="00DE5FC0" w:rsidRPr="00033C67" w:rsidRDefault="00DE5FC0" w:rsidP="00DE5FC0">
      <w:pPr>
        <w:pStyle w:val="Heading2"/>
        <w:rPr>
          <w:szCs w:val="21"/>
        </w:rPr>
      </w:pPr>
      <w:bookmarkStart w:id="19" w:name="_Toc101442308"/>
      <w:r w:rsidRPr="00033C67">
        <w:rPr>
          <w:szCs w:val="21"/>
        </w:rPr>
        <w:t>Redemption</w:t>
      </w:r>
      <w:bookmarkEnd w:id="19"/>
    </w:p>
    <w:p w14:paraId="72806AB7" w14:textId="0247502E" w:rsidR="00F95F41" w:rsidRDefault="00F95F41" w:rsidP="00813898">
      <w:pPr>
        <w:pStyle w:val="BodyText"/>
        <w:rPr>
          <w:sz w:val="21"/>
          <w:szCs w:val="21"/>
        </w:rPr>
      </w:pPr>
      <w:r w:rsidRPr="00033C67">
        <w:rPr>
          <w:b/>
          <w:bCs/>
          <w:i/>
          <w:iCs/>
          <w:sz w:val="21"/>
          <w:szCs w:val="21"/>
        </w:rPr>
        <w:t>Optional Redemption</w:t>
      </w:r>
      <w:r>
        <w:rPr>
          <w:b/>
          <w:bCs/>
          <w:i/>
          <w:iCs/>
          <w:sz w:val="21"/>
          <w:szCs w:val="21"/>
        </w:rPr>
        <w:t>.</w:t>
      </w:r>
      <w:r w:rsidRPr="00033C67">
        <w:rPr>
          <w:sz w:val="21"/>
          <w:szCs w:val="21"/>
        </w:rPr>
        <w:t xml:space="preserve">  The Bonds</w:t>
      </w:r>
      <w:r w:rsidR="00097700">
        <w:rPr>
          <w:sz w:val="21"/>
          <w:szCs w:val="21"/>
        </w:rPr>
        <w:t xml:space="preserve"> </w:t>
      </w:r>
      <w:r w:rsidRPr="00033C67">
        <w:rPr>
          <w:sz w:val="21"/>
          <w:szCs w:val="21"/>
        </w:rPr>
        <w:t xml:space="preserve">are </w:t>
      </w:r>
      <w:r w:rsidRPr="000F228D">
        <w:rPr>
          <w:sz w:val="21"/>
          <w:szCs w:val="21"/>
        </w:rPr>
        <w:t xml:space="preserve">subject to redemption prior to their stated maturities, at the option of the </w:t>
      </w:r>
      <w:r w:rsidR="00610161">
        <w:rPr>
          <w:sz w:val="21"/>
          <w:szCs w:val="21"/>
        </w:rPr>
        <w:t>Corporation</w:t>
      </w:r>
      <w:r w:rsidRPr="000F228D">
        <w:rPr>
          <w:sz w:val="21"/>
          <w:szCs w:val="21"/>
        </w:rPr>
        <w:t xml:space="preserve">, in whole or in part on any date at </w:t>
      </w:r>
      <w:r>
        <w:rPr>
          <w:sz w:val="21"/>
          <w:szCs w:val="21"/>
        </w:rPr>
        <w:t xml:space="preserve">a </w:t>
      </w:r>
      <w:r w:rsidRPr="000F228D">
        <w:rPr>
          <w:sz w:val="21"/>
          <w:szCs w:val="21"/>
        </w:rPr>
        <w:t xml:space="preserve">redemption </w:t>
      </w:r>
      <w:r>
        <w:rPr>
          <w:sz w:val="21"/>
          <w:szCs w:val="21"/>
        </w:rPr>
        <w:t xml:space="preserve">equal to 100% of </w:t>
      </w:r>
      <w:r w:rsidRPr="000F228D">
        <w:rPr>
          <w:sz w:val="21"/>
          <w:szCs w:val="21"/>
        </w:rPr>
        <w:t xml:space="preserve">the principal amount of the </w:t>
      </w:r>
      <w:r w:rsidRPr="00C30EF2">
        <w:rPr>
          <w:sz w:val="21"/>
          <w:szCs w:val="21"/>
        </w:rPr>
        <w:t>Bond</w:t>
      </w:r>
      <w:r w:rsidRPr="000F228D">
        <w:rPr>
          <w:sz w:val="21"/>
          <w:szCs w:val="21"/>
        </w:rPr>
        <w:t>s called for redemption, plus accrued interest to the date fixed for redemption</w:t>
      </w:r>
      <w:r w:rsidR="0038789D">
        <w:rPr>
          <w:sz w:val="21"/>
          <w:szCs w:val="21"/>
        </w:rPr>
        <w:t>, without premium</w:t>
      </w:r>
      <w:r>
        <w:rPr>
          <w:sz w:val="21"/>
          <w:szCs w:val="21"/>
        </w:rPr>
        <w:t>.</w:t>
      </w:r>
    </w:p>
    <w:p w14:paraId="411F21E9" w14:textId="240C8601" w:rsidR="006F441C" w:rsidRDefault="006F441C" w:rsidP="0016487C">
      <w:pPr>
        <w:pStyle w:val="BodyText"/>
        <w:spacing w:before="240"/>
        <w:rPr>
          <w:sz w:val="21"/>
          <w:szCs w:val="21"/>
        </w:rPr>
      </w:pPr>
      <w:r w:rsidRPr="00033C67">
        <w:rPr>
          <w:b/>
          <w:bCs/>
          <w:i/>
          <w:iCs/>
          <w:sz w:val="21"/>
          <w:szCs w:val="21"/>
        </w:rPr>
        <w:t>Extraordinary Optional Redemption from Insurance and Condemnation Proceeds.</w:t>
      </w:r>
      <w:r w:rsidRPr="00033C67">
        <w:rPr>
          <w:sz w:val="21"/>
          <w:szCs w:val="21"/>
        </w:rPr>
        <w:t xml:space="preserve">  </w:t>
      </w:r>
      <w:r w:rsidR="006310B6" w:rsidRPr="006310B6">
        <w:rPr>
          <w:sz w:val="21"/>
          <w:szCs w:val="21"/>
        </w:rPr>
        <w:t xml:space="preserve">The Bonds are subject to redemption prior to their respective stated maturities, at the option of the </w:t>
      </w:r>
      <w:r w:rsidR="006310B6">
        <w:rPr>
          <w:sz w:val="21"/>
          <w:szCs w:val="21"/>
        </w:rPr>
        <w:t>Corporation</w:t>
      </w:r>
      <w:r w:rsidR="006310B6" w:rsidRPr="006310B6">
        <w:rPr>
          <w:sz w:val="21"/>
          <w:szCs w:val="21"/>
        </w:rPr>
        <w:t>, as a whole or in part on any date from moneys required to be transferred from the Insurance and Condemnation Proceeds Fund to the Special Redemption Account at a redemption price equal to the principal amount thereof together with interest accrued thereon to the date fixed for redemption, without premium</w:t>
      </w:r>
      <w:r w:rsidR="006310B6">
        <w:rPr>
          <w:sz w:val="21"/>
          <w:szCs w:val="21"/>
        </w:rPr>
        <w:t>.</w:t>
      </w:r>
    </w:p>
    <w:p w14:paraId="6264CAB3" w14:textId="5F8F1CFC" w:rsidR="0038789D" w:rsidRDefault="0038789D" w:rsidP="0038789D">
      <w:pPr>
        <w:pStyle w:val="BodyText"/>
        <w:rPr>
          <w:sz w:val="21"/>
          <w:szCs w:val="21"/>
        </w:rPr>
      </w:pPr>
      <w:r w:rsidRPr="0038789D">
        <w:rPr>
          <w:b/>
          <w:i/>
          <w:sz w:val="21"/>
          <w:szCs w:val="21"/>
        </w:rPr>
        <w:t>Extraordinary Mandatory Redemption Due to Change of Use.</w:t>
      </w:r>
      <w:r w:rsidRPr="0038789D">
        <w:rPr>
          <w:sz w:val="21"/>
          <w:szCs w:val="21"/>
        </w:rPr>
        <w:t xml:space="preserve"> </w:t>
      </w:r>
      <w:r>
        <w:rPr>
          <w:sz w:val="21"/>
          <w:szCs w:val="21"/>
        </w:rPr>
        <w:t xml:space="preserve"> </w:t>
      </w:r>
      <w:r w:rsidRPr="0038789D">
        <w:rPr>
          <w:sz w:val="21"/>
          <w:szCs w:val="21"/>
        </w:rPr>
        <w:t>The Bonds are subject to</w:t>
      </w:r>
      <w:r>
        <w:rPr>
          <w:sz w:val="21"/>
          <w:szCs w:val="21"/>
        </w:rPr>
        <w:t xml:space="preserve"> </w:t>
      </w:r>
      <w:r w:rsidRPr="0038789D">
        <w:rPr>
          <w:sz w:val="21"/>
          <w:szCs w:val="21"/>
        </w:rPr>
        <w:t>redemption prior to their stated maturity, as a whole on any date from Loan</w:t>
      </w:r>
      <w:r>
        <w:rPr>
          <w:sz w:val="21"/>
          <w:szCs w:val="21"/>
        </w:rPr>
        <w:t xml:space="preserve"> </w:t>
      </w:r>
      <w:r w:rsidRPr="0038789D">
        <w:rPr>
          <w:sz w:val="21"/>
          <w:szCs w:val="21"/>
        </w:rPr>
        <w:t xml:space="preserve">prepayments made by the </w:t>
      </w:r>
      <w:r w:rsidR="00610161">
        <w:rPr>
          <w:sz w:val="21"/>
          <w:szCs w:val="21"/>
        </w:rPr>
        <w:t>Corporation</w:t>
      </w:r>
      <w:r w:rsidRPr="0038789D">
        <w:rPr>
          <w:sz w:val="21"/>
          <w:szCs w:val="21"/>
        </w:rPr>
        <w:t xml:space="preserve"> in connection with the cessation of operation of </w:t>
      </w:r>
      <w:r w:rsidR="004D2DA7">
        <w:rPr>
          <w:sz w:val="21"/>
          <w:szCs w:val="21"/>
        </w:rPr>
        <w:t>Encore</w:t>
      </w:r>
      <w:r w:rsidR="00135F83">
        <w:rPr>
          <w:sz w:val="21"/>
          <w:szCs w:val="21"/>
        </w:rPr>
        <w:t xml:space="preserve"> </w:t>
      </w:r>
      <w:r w:rsidRPr="0038789D">
        <w:rPr>
          <w:sz w:val="21"/>
          <w:szCs w:val="21"/>
        </w:rPr>
        <w:t xml:space="preserve">at </w:t>
      </w:r>
      <w:r w:rsidR="004D2DA7">
        <w:rPr>
          <w:sz w:val="21"/>
          <w:szCs w:val="21"/>
        </w:rPr>
        <w:t xml:space="preserve">the </w:t>
      </w:r>
      <w:r w:rsidRPr="0038789D">
        <w:rPr>
          <w:sz w:val="21"/>
          <w:szCs w:val="21"/>
        </w:rPr>
        <w:t>Facility, at a redemption price equal to the principal amount thereof</w:t>
      </w:r>
      <w:r>
        <w:rPr>
          <w:sz w:val="21"/>
          <w:szCs w:val="21"/>
        </w:rPr>
        <w:t xml:space="preserve"> </w:t>
      </w:r>
      <w:r w:rsidRPr="0038789D">
        <w:rPr>
          <w:sz w:val="21"/>
          <w:szCs w:val="21"/>
        </w:rPr>
        <w:t>together with interest accrued thereon to the date fixed for redemption, without</w:t>
      </w:r>
      <w:r>
        <w:rPr>
          <w:sz w:val="21"/>
          <w:szCs w:val="21"/>
        </w:rPr>
        <w:t xml:space="preserve"> </w:t>
      </w:r>
      <w:r w:rsidRPr="0038789D">
        <w:rPr>
          <w:sz w:val="21"/>
          <w:szCs w:val="21"/>
        </w:rPr>
        <w:t>premium.</w:t>
      </w:r>
    </w:p>
    <w:p w14:paraId="0C828541" w14:textId="6B400492" w:rsidR="0089403E" w:rsidRDefault="0089403E" w:rsidP="0089403E">
      <w:pPr>
        <w:pStyle w:val="BodyText"/>
        <w:spacing w:before="240"/>
        <w:rPr>
          <w:sz w:val="21"/>
          <w:szCs w:val="21"/>
        </w:rPr>
      </w:pPr>
      <w:r w:rsidRPr="00033C67">
        <w:rPr>
          <w:b/>
          <w:bCs/>
          <w:i/>
          <w:iCs/>
          <w:sz w:val="21"/>
          <w:szCs w:val="21"/>
        </w:rPr>
        <w:t xml:space="preserve">Extraordinary </w:t>
      </w:r>
      <w:r>
        <w:rPr>
          <w:b/>
          <w:bCs/>
          <w:i/>
          <w:iCs/>
          <w:sz w:val="21"/>
          <w:szCs w:val="21"/>
        </w:rPr>
        <w:t>Mandatory</w:t>
      </w:r>
      <w:r w:rsidRPr="00033C67">
        <w:rPr>
          <w:b/>
          <w:bCs/>
          <w:i/>
          <w:iCs/>
          <w:sz w:val="21"/>
          <w:szCs w:val="21"/>
        </w:rPr>
        <w:t xml:space="preserve"> Redemption from </w:t>
      </w:r>
      <w:r>
        <w:rPr>
          <w:b/>
          <w:bCs/>
          <w:i/>
          <w:iCs/>
          <w:sz w:val="21"/>
          <w:szCs w:val="21"/>
        </w:rPr>
        <w:t>One-Time Funds Received by Encore</w:t>
      </w:r>
      <w:r w:rsidRPr="00033C67">
        <w:rPr>
          <w:b/>
          <w:bCs/>
          <w:i/>
          <w:iCs/>
          <w:sz w:val="21"/>
          <w:szCs w:val="21"/>
        </w:rPr>
        <w:t>.</w:t>
      </w:r>
      <w:r w:rsidRPr="00033C67">
        <w:rPr>
          <w:sz w:val="21"/>
          <w:szCs w:val="21"/>
        </w:rPr>
        <w:t xml:space="preserve">  </w:t>
      </w:r>
      <w:r w:rsidRPr="006310B6">
        <w:rPr>
          <w:sz w:val="21"/>
          <w:szCs w:val="21"/>
        </w:rPr>
        <w:t>The Bonds are subject to redemption prior to their respective stated maturities, as a whole or in part on any date</w:t>
      </w:r>
      <w:r>
        <w:rPr>
          <w:sz w:val="21"/>
          <w:szCs w:val="21"/>
        </w:rPr>
        <w:t>,</w:t>
      </w:r>
      <w:r w:rsidRPr="006310B6">
        <w:rPr>
          <w:sz w:val="21"/>
          <w:szCs w:val="21"/>
        </w:rPr>
        <w:t xml:space="preserve"> from </w:t>
      </w:r>
      <w:r>
        <w:rPr>
          <w:sz w:val="21"/>
          <w:szCs w:val="21"/>
        </w:rPr>
        <w:t xml:space="preserve">any unrestricted one-time </w:t>
      </w:r>
      <w:r w:rsidRPr="006310B6">
        <w:rPr>
          <w:sz w:val="21"/>
          <w:szCs w:val="21"/>
        </w:rPr>
        <w:t xml:space="preserve">moneys </w:t>
      </w:r>
      <w:r>
        <w:rPr>
          <w:sz w:val="21"/>
          <w:szCs w:val="21"/>
        </w:rPr>
        <w:t xml:space="preserve">received by Encore and transferred to the Trustee pursuant to the Lease, </w:t>
      </w:r>
      <w:r w:rsidRPr="006310B6">
        <w:rPr>
          <w:sz w:val="21"/>
          <w:szCs w:val="21"/>
        </w:rPr>
        <w:t>at a redemption price equal to the principal amount thereof together with interest accrued thereon to the date fixed for redemption, without premium</w:t>
      </w:r>
      <w:r>
        <w:rPr>
          <w:sz w:val="21"/>
          <w:szCs w:val="21"/>
        </w:rPr>
        <w:t>.</w:t>
      </w:r>
    </w:p>
    <w:p w14:paraId="142C77B0" w14:textId="7EA21BE6" w:rsidR="0089403E" w:rsidRDefault="0089403E" w:rsidP="0089403E">
      <w:pPr>
        <w:pStyle w:val="BodyText"/>
        <w:spacing w:before="240"/>
        <w:rPr>
          <w:sz w:val="21"/>
          <w:szCs w:val="21"/>
        </w:rPr>
      </w:pPr>
      <w:r w:rsidRPr="00033C67">
        <w:rPr>
          <w:b/>
          <w:bCs/>
          <w:i/>
          <w:iCs/>
          <w:sz w:val="21"/>
          <w:szCs w:val="21"/>
        </w:rPr>
        <w:lastRenderedPageBreak/>
        <w:t xml:space="preserve">Extraordinary </w:t>
      </w:r>
      <w:r>
        <w:rPr>
          <w:b/>
          <w:bCs/>
          <w:i/>
          <w:iCs/>
          <w:sz w:val="21"/>
          <w:szCs w:val="21"/>
        </w:rPr>
        <w:t>Mandatory</w:t>
      </w:r>
      <w:r w:rsidRPr="00033C67">
        <w:rPr>
          <w:b/>
          <w:bCs/>
          <w:i/>
          <w:iCs/>
          <w:sz w:val="21"/>
          <w:szCs w:val="21"/>
        </w:rPr>
        <w:t xml:space="preserve"> Redemption from </w:t>
      </w:r>
      <w:r>
        <w:rPr>
          <w:b/>
          <w:bCs/>
          <w:i/>
          <w:iCs/>
          <w:sz w:val="21"/>
          <w:szCs w:val="21"/>
        </w:rPr>
        <w:t>Encore Cash On Hand</w:t>
      </w:r>
      <w:r w:rsidRPr="00033C67">
        <w:rPr>
          <w:b/>
          <w:bCs/>
          <w:i/>
          <w:iCs/>
          <w:sz w:val="21"/>
          <w:szCs w:val="21"/>
        </w:rPr>
        <w:t>.</w:t>
      </w:r>
      <w:r w:rsidRPr="00033C67">
        <w:rPr>
          <w:sz w:val="21"/>
          <w:szCs w:val="21"/>
        </w:rPr>
        <w:t xml:space="preserve">  </w:t>
      </w:r>
      <w:r w:rsidRPr="006310B6">
        <w:rPr>
          <w:sz w:val="21"/>
          <w:szCs w:val="21"/>
        </w:rPr>
        <w:t>The Bonds are subject to redemption prior to their respective stated maturities, as a whole or in part</w:t>
      </w:r>
      <w:r>
        <w:rPr>
          <w:sz w:val="21"/>
          <w:szCs w:val="21"/>
        </w:rPr>
        <w:t>,</w:t>
      </w:r>
      <w:r w:rsidRPr="006310B6">
        <w:rPr>
          <w:sz w:val="21"/>
          <w:szCs w:val="21"/>
        </w:rPr>
        <w:t xml:space="preserve"> </w:t>
      </w:r>
      <w:r>
        <w:rPr>
          <w:sz w:val="21"/>
          <w:szCs w:val="21"/>
        </w:rPr>
        <w:t>on the 30</w:t>
      </w:r>
      <w:r w:rsidRPr="0089403E">
        <w:rPr>
          <w:sz w:val="21"/>
          <w:szCs w:val="21"/>
          <w:vertAlign w:val="superscript"/>
        </w:rPr>
        <w:t>th</w:t>
      </w:r>
      <w:r>
        <w:rPr>
          <w:sz w:val="21"/>
          <w:szCs w:val="21"/>
        </w:rPr>
        <w:t xml:space="preserve"> day following the end of each fiscal quarter of Encore, from any cash available to Encore in excess of the amount necessary to satisfy the Consolidated Days Cash on Hand covenant of the Lease as of the last day of the preceding fiscal quarter, as certified to the Trustee by the Corporation and Encore, </w:t>
      </w:r>
      <w:r w:rsidRPr="006310B6">
        <w:rPr>
          <w:sz w:val="21"/>
          <w:szCs w:val="21"/>
        </w:rPr>
        <w:t xml:space="preserve">at a redemption price equal to the principal amount </w:t>
      </w:r>
      <w:r>
        <w:rPr>
          <w:sz w:val="21"/>
          <w:szCs w:val="21"/>
        </w:rPr>
        <w:t xml:space="preserve">of the Bonds subject to redemption </w:t>
      </w:r>
      <w:r w:rsidRPr="006310B6">
        <w:rPr>
          <w:sz w:val="21"/>
          <w:szCs w:val="21"/>
        </w:rPr>
        <w:t>together with interest accrued thereon to the date fixed for redemption, without premium</w:t>
      </w:r>
      <w:r>
        <w:rPr>
          <w:sz w:val="21"/>
          <w:szCs w:val="21"/>
        </w:rPr>
        <w:t>.</w:t>
      </w:r>
    </w:p>
    <w:p w14:paraId="4FC113D0" w14:textId="41E0755E" w:rsidR="00BC19C6" w:rsidRPr="00721D97" w:rsidRDefault="006F441C" w:rsidP="00B06709">
      <w:pPr>
        <w:pStyle w:val="BodyText"/>
        <w:keepNext/>
        <w:rPr>
          <w:sz w:val="21"/>
          <w:szCs w:val="21"/>
        </w:rPr>
      </w:pPr>
      <w:r w:rsidRPr="00033C67">
        <w:rPr>
          <w:b/>
          <w:bCs/>
          <w:i/>
          <w:iCs/>
          <w:sz w:val="21"/>
          <w:szCs w:val="21"/>
        </w:rPr>
        <w:t>Mandatory Sinking Fund Redemption.</w:t>
      </w:r>
      <w:r w:rsidRPr="00033C67">
        <w:rPr>
          <w:sz w:val="21"/>
          <w:szCs w:val="21"/>
        </w:rPr>
        <w:t xml:space="preserve">  </w:t>
      </w:r>
      <w:r w:rsidR="00BC19C6" w:rsidRPr="00033C67">
        <w:rPr>
          <w:sz w:val="21"/>
          <w:szCs w:val="21"/>
        </w:rPr>
        <w:t>The Bonds are subject to redemptio</w:t>
      </w:r>
      <w:r w:rsidR="00BC19C6">
        <w:rPr>
          <w:sz w:val="21"/>
          <w:szCs w:val="21"/>
        </w:rPr>
        <w:t>n prior to their stated maturity date</w:t>
      </w:r>
      <w:r w:rsidR="00BC19C6" w:rsidRPr="00033C67">
        <w:rPr>
          <w:sz w:val="21"/>
          <w:szCs w:val="21"/>
        </w:rPr>
        <w:t xml:space="preserve"> in part, by lot, from Mandatory Sinking Account Payments established pursuant to the </w:t>
      </w:r>
      <w:r w:rsidR="00BC19C6">
        <w:rPr>
          <w:sz w:val="21"/>
          <w:szCs w:val="21"/>
        </w:rPr>
        <w:t>Bond Indenture</w:t>
      </w:r>
      <w:r w:rsidR="00BC19C6" w:rsidRPr="00033C67">
        <w:rPr>
          <w:sz w:val="21"/>
          <w:szCs w:val="21"/>
        </w:rPr>
        <w:t xml:space="preserve"> on </w:t>
      </w:r>
      <w:r w:rsidR="00C83195">
        <w:rPr>
          <w:sz w:val="21"/>
          <w:szCs w:val="21"/>
        </w:rPr>
        <w:t>June 1</w:t>
      </w:r>
      <w:r w:rsidR="00C83195" w:rsidRPr="00033C67">
        <w:rPr>
          <w:sz w:val="21"/>
          <w:szCs w:val="21"/>
        </w:rPr>
        <w:t xml:space="preserve">, </w:t>
      </w:r>
      <w:r w:rsidR="00C83195" w:rsidRPr="00202A65">
        <w:rPr>
          <w:sz w:val="21"/>
          <w:szCs w:val="21"/>
        </w:rPr>
        <w:t>20</w:t>
      </w:r>
      <w:r w:rsidR="004D2DA7">
        <w:rPr>
          <w:sz w:val="21"/>
          <w:szCs w:val="21"/>
        </w:rPr>
        <w:t>__</w:t>
      </w:r>
      <w:r w:rsidR="00BC19C6">
        <w:rPr>
          <w:sz w:val="21"/>
          <w:szCs w:val="21"/>
        </w:rPr>
        <w:t xml:space="preserve"> and</w:t>
      </w:r>
      <w:r w:rsidR="00BC19C6" w:rsidRPr="00033C67">
        <w:rPr>
          <w:sz w:val="21"/>
          <w:szCs w:val="21"/>
        </w:rPr>
        <w:t xml:space="preserve"> on </w:t>
      </w:r>
      <w:r w:rsidR="00BC19C6">
        <w:rPr>
          <w:sz w:val="21"/>
          <w:szCs w:val="21"/>
        </w:rPr>
        <w:t>each June 1 thereafter, to and including</w:t>
      </w:r>
      <w:r w:rsidR="00BC19C6" w:rsidRPr="00033C67">
        <w:rPr>
          <w:sz w:val="21"/>
          <w:szCs w:val="21"/>
        </w:rPr>
        <w:t xml:space="preserve"> </w:t>
      </w:r>
      <w:r w:rsidR="00C83195">
        <w:rPr>
          <w:sz w:val="21"/>
          <w:szCs w:val="21"/>
        </w:rPr>
        <w:t>June 1</w:t>
      </w:r>
      <w:r w:rsidR="00C83195" w:rsidRPr="00033C67">
        <w:rPr>
          <w:sz w:val="21"/>
          <w:szCs w:val="21"/>
        </w:rPr>
        <w:t xml:space="preserve">, </w:t>
      </w:r>
      <w:r w:rsidR="00C83195" w:rsidRPr="00202A65">
        <w:rPr>
          <w:sz w:val="21"/>
          <w:szCs w:val="21"/>
        </w:rPr>
        <w:t>20</w:t>
      </w:r>
      <w:r w:rsidR="004D2DA7">
        <w:rPr>
          <w:sz w:val="21"/>
          <w:szCs w:val="21"/>
        </w:rPr>
        <w:t>__</w:t>
      </w:r>
      <w:r w:rsidR="00BC19C6">
        <w:rPr>
          <w:sz w:val="21"/>
          <w:szCs w:val="21"/>
        </w:rPr>
        <w:t xml:space="preserve">, </w:t>
      </w:r>
      <w:r w:rsidR="00BC19C6" w:rsidRPr="00033C67">
        <w:rPr>
          <w:sz w:val="21"/>
          <w:szCs w:val="21"/>
        </w:rPr>
        <w:t xml:space="preserve">at </w:t>
      </w:r>
      <w:r w:rsidR="00BC19C6">
        <w:rPr>
          <w:sz w:val="21"/>
          <w:szCs w:val="21"/>
        </w:rPr>
        <w:t xml:space="preserve">a redemption price equal to the principal amount thereof, plus accrued </w:t>
      </w:r>
      <w:r w:rsidR="00BC19C6" w:rsidRPr="00033C67">
        <w:rPr>
          <w:sz w:val="21"/>
          <w:szCs w:val="21"/>
        </w:rPr>
        <w:t xml:space="preserve">interest to the </w:t>
      </w:r>
      <w:r w:rsidR="00BC19C6">
        <w:rPr>
          <w:sz w:val="21"/>
          <w:szCs w:val="21"/>
        </w:rPr>
        <w:t xml:space="preserve">redemption </w:t>
      </w:r>
      <w:r w:rsidR="00BC19C6" w:rsidRPr="00033C67">
        <w:rPr>
          <w:sz w:val="21"/>
          <w:szCs w:val="21"/>
        </w:rPr>
        <w:t xml:space="preserve">date, in the </w:t>
      </w:r>
      <w:r w:rsidR="00BC19C6">
        <w:rPr>
          <w:sz w:val="21"/>
          <w:szCs w:val="21"/>
        </w:rPr>
        <w:t>years and</w:t>
      </w:r>
      <w:r w:rsidR="00BC19C6" w:rsidRPr="00033C67">
        <w:rPr>
          <w:sz w:val="21"/>
          <w:szCs w:val="21"/>
        </w:rPr>
        <w:t xml:space="preserve"> amounts </w:t>
      </w:r>
      <w:r w:rsidR="00BC19C6">
        <w:rPr>
          <w:sz w:val="21"/>
          <w:szCs w:val="21"/>
        </w:rPr>
        <w:t>as follows</w:t>
      </w:r>
      <w:r w:rsidR="00BC19C6" w:rsidRPr="00033C67">
        <w:rPr>
          <w:sz w:val="21"/>
          <w:szCs w:val="21"/>
        </w:rPr>
        <w:t>:</w:t>
      </w:r>
      <w:r w:rsidR="00BC19C6">
        <w:rPr>
          <w:sz w:val="21"/>
          <w:szCs w:val="21"/>
        </w:rPr>
        <w:t xml:space="preserve"> </w:t>
      </w:r>
    </w:p>
    <w:tbl>
      <w:tblPr>
        <w:tblW w:w="0" w:type="auto"/>
        <w:jc w:val="center"/>
        <w:tblLook w:val="06A0" w:firstRow="1" w:lastRow="0" w:firstColumn="1" w:lastColumn="0" w:noHBand="1" w:noVBand="1"/>
      </w:tblPr>
      <w:tblGrid>
        <w:gridCol w:w="4140"/>
        <w:gridCol w:w="3960"/>
      </w:tblGrid>
      <w:tr w:rsidR="00BC19C6" w:rsidRPr="0047481C" w14:paraId="582C6BF6" w14:textId="77777777" w:rsidTr="00FF20ED">
        <w:trPr>
          <w:jc w:val="center"/>
        </w:trPr>
        <w:tc>
          <w:tcPr>
            <w:tcW w:w="8100" w:type="dxa"/>
            <w:gridSpan w:val="2"/>
          </w:tcPr>
          <w:p w14:paraId="3D21E3C9" w14:textId="1728D860" w:rsidR="00BC19C6" w:rsidRPr="00033C67" w:rsidRDefault="00BC19C6" w:rsidP="00D66E08">
            <w:pPr>
              <w:pStyle w:val="BodyText"/>
              <w:keepNext/>
              <w:keepLines/>
              <w:spacing w:after="0"/>
              <w:ind w:firstLine="0"/>
              <w:jc w:val="center"/>
              <w:rPr>
                <w:b/>
                <w:bCs/>
                <w:sz w:val="20"/>
                <w:szCs w:val="20"/>
              </w:rPr>
            </w:pPr>
            <w:r w:rsidRPr="00033C67">
              <w:rPr>
                <w:b/>
                <w:bCs/>
                <w:sz w:val="20"/>
                <w:szCs w:val="20"/>
              </w:rPr>
              <w:t>Term Bonds Maturing</w:t>
            </w:r>
          </w:p>
        </w:tc>
      </w:tr>
      <w:tr w:rsidR="00BC19C6" w:rsidRPr="0047481C" w14:paraId="3A244A4B" w14:textId="77777777" w:rsidTr="00FF20ED">
        <w:trPr>
          <w:jc w:val="center"/>
        </w:trPr>
        <w:tc>
          <w:tcPr>
            <w:tcW w:w="8100" w:type="dxa"/>
            <w:gridSpan w:val="2"/>
          </w:tcPr>
          <w:p w14:paraId="3B36A352" w14:textId="69C191FB" w:rsidR="00BC19C6" w:rsidRPr="00A92F7F" w:rsidRDefault="00C83195" w:rsidP="00FF20ED">
            <w:pPr>
              <w:pStyle w:val="BodyText"/>
              <w:keepNext/>
              <w:keepLines/>
              <w:spacing w:after="0"/>
              <w:ind w:firstLine="0"/>
              <w:jc w:val="center"/>
              <w:rPr>
                <w:sz w:val="20"/>
                <w:szCs w:val="20"/>
                <w:vertAlign w:val="superscript"/>
              </w:rPr>
            </w:pPr>
            <w:r>
              <w:rPr>
                <w:sz w:val="21"/>
                <w:szCs w:val="21"/>
              </w:rPr>
              <w:t>June 1</w:t>
            </w:r>
            <w:r w:rsidRPr="00033C67">
              <w:rPr>
                <w:sz w:val="21"/>
                <w:szCs w:val="21"/>
              </w:rPr>
              <w:t xml:space="preserve">, </w:t>
            </w:r>
            <w:r w:rsidRPr="00202A65">
              <w:rPr>
                <w:sz w:val="21"/>
                <w:szCs w:val="21"/>
              </w:rPr>
              <w:t>20</w:t>
            </w:r>
            <w:r w:rsidR="004D2DA7">
              <w:rPr>
                <w:sz w:val="21"/>
                <w:szCs w:val="21"/>
              </w:rPr>
              <w:t>__</w:t>
            </w:r>
          </w:p>
        </w:tc>
      </w:tr>
      <w:tr w:rsidR="00BC19C6" w:rsidRPr="0047481C" w14:paraId="4F677C8A" w14:textId="77777777" w:rsidTr="00FF20ED">
        <w:trPr>
          <w:jc w:val="center"/>
        </w:trPr>
        <w:tc>
          <w:tcPr>
            <w:tcW w:w="4140" w:type="dxa"/>
          </w:tcPr>
          <w:p w14:paraId="1D43005B" w14:textId="77777777" w:rsidR="00BC19C6" w:rsidRPr="00033C67" w:rsidRDefault="00BC19C6" w:rsidP="00FF20ED">
            <w:pPr>
              <w:pStyle w:val="BodyText"/>
              <w:keepNext/>
              <w:keepLines/>
              <w:spacing w:after="0"/>
              <w:ind w:firstLine="0"/>
              <w:jc w:val="center"/>
              <w:rPr>
                <w:sz w:val="20"/>
                <w:szCs w:val="20"/>
              </w:rPr>
            </w:pPr>
          </w:p>
        </w:tc>
        <w:tc>
          <w:tcPr>
            <w:tcW w:w="3960" w:type="dxa"/>
          </w:tcPr>
          <w:p w14:paraId="2E71661F" w14:textId="77777777" w:rsidR="00BC19C6" w:rsidRPr="00033C67" w:rsidRDefault="00BC19C6" w:rsidP="00FF20ED">
            <w:pPr>
              <w:pStyle w:val="BodyText"/>
              <w:keepNext/>
              <w:keepLines/>
              <w:spacing w:after="0"/>
              <w:ind w:firstLine="0"/>
              <w:jc w:val="center"/>
              <w:rPr>
                <w:sz w:val="20"/>
                <w:szCs w:val="20"/>
              </w:rPr>
            </w:pPr>
            <w:r w:rsidRPr="00033C67">
              <w:rPr>
                <w:sz w:val="20"/>
                <w:szCs w:val="20"/>
              </w:rPr>
              <w:t>Principal</w:t>
            </w:r>
          </w:p>
        </w:tc>
      </w:tr>
      <w:tr w:rsidR="00BC19C6" w:rsidRPr="0047481C" w14:paraId="74FC104B" w14:textId="77777777" w:rsidTr="00FF20ED">
        <w:trPr>
          <w:jc w:val="center"/>
        </w:trPr>
        <w:tc>
          <w:tcPr>
            <w:tcW w:w="4140" w:type="dxa"/>
          </w:tcPr>
          <w:p w14:paraId="5021ACB3" w14:textId="77777777" w:rsidR="00BC19C6" w:rsidRPr="00033C67" w:rsidRDefault="00BC19C6" w:rsidP="00FF20ED">
            <w:pPr>
              <w:pStyle w:val="BodyText"/>
              <w:keepNext/>
              <w:keepLines/>
              <w:spacing w:after="120"/>
              <w:ind w:firstLine="0"/>
              <w:jc w:val="center"/>
              <w:rPr>
                <w:sz w:val="20"/>
                <w:szCs w:val="20"/>
                <w:u w:val="single"/>
              </w:rPr>
            </w:pPr>
            <w:r w:rsidRPr="0038162F">
              <w:rPr>
                <w:sz w:val="20"/>
                <w:szCs w:val="20"/>
                <w:u w:val="single"/>
              </w:rPr>
              <w:t>Mandatory Redemption Date</w:t>
            </w:r>
          </w:p>
        </w:tc>
        <w:tc>
          <w:tcPr>
            <w:tcW w:w="3960" w:type="dxa"/>
          </w:tcPr>
          <w:p w14:paraId="36EB1E74" w14:textId="77777777" w:rsidR="00BC19C6" w:rsidRPr="00A92F7F" w:rsidRDefault="00BC19C6" w:rsidP="00FF20ED">
            <w:pPr>
              <w:pStyle w:val="BodyText"/>
              <w:keepNext/>
              <w:keepLines/>
              <w:spacing w:after="120"/>
              <w:ind w:firstLine="0"/>
              <w:jc w:val="center"/>
              <w:rPr>
                <w:sz w:val="20"/>
                <w:szCs w:val="20"/>
                <w:u w:val="single"/>
                <w:vertAlign w:val="superscript"/>
              </w:rPr>
            </w:pPr>
            <w:r w:rsidRPr="00033C67">
              <w:rPr>
                <w:sz w:val="20"/>
                <w:szCs w:val="20"/>
                <w:u w:val="single"/>
              </w:rPr>
              <w:t>Amount</w:t>
            </w:r>
          </w:p>
        </w:tc>
      </w:tr>
      <w:tr w:rsidR="004D2DA7" w:rsidRPr="0047481C" w14:paraId="4144445F" w14:textId="77777777" w:rsidTr="00FF20ED">
        <w:trPr>
          <w:jc w:val="center"/>
        </w:trPr>
        <w:tc>
          <w:tcPr>
            <w:tcW w:w="4140" w:type="dxa"/>
            <w:vAlign w:val="bottom"/>
          </w:tcPr>
          <w:p w14:paraId="01C09A15" w14:textId="63B13415"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54E3C688" w14:textId="77777777" w:rsidR="004D2DA7" w:rsidRPr="004D276B" w:rsidRDefault="004D2DA7" w:rsidP="004D2DA7">
            <w:pPr>
              <w:tabs>
                <w:tab w:val="decimal" w:pos="2322"/>
              </w:tabs>
              <w:rPr>
                <w:color w:val="000000"/>
                <w:sz w:val="20"/>
                <w:szCs w:val="20"/>
              </w:rPr>
            </w:pPr>
          </w:p>
        </w:tc>
      </w:tr>
      <w:tr w:rsidR="004D2DA7" w:rsidRPr="0047481C" w14:paraId="21F96AC6" w14:textId="77777777" w:rsidTr="00FF20ED">
        <w:trPr>
          <w:jc w:val="center"/>
        </w:trPr>
        <w:tc>
          <w:tcPr>
            <w:tcW w:w="4140" w:type="dxa"/>
            <w:vAlign w:val="bottom"/>
          </w:tcPr>
          <w:p w14:paraId="083D3DA1" w14:textId="2027FF32"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30720A14" w14:textId="77777777" w:rsidR="004D2DA7" w:rsidRPr="004D276B" w:rsidRDefault="004D2DA7" w:rsidP="004D2DA7">
            <w:pPr>
              <w:tabs>
                <w:tab w:val="decimal" w:pos="2322"/>
              </w:tabs>
              <w:rPr>
                <w:color w:val="000000"/>
                <w:sz w:val="20"/>
                <w:szCs w:val="20"/>
              </w:rPr>
            </w:pPr>
          </w:p>
        </w:tc>
      </w:tr>
      <w:tr w:rsidR="004D2DA7" w:rsidRPr="0047481C" w14:paraId="39E89513" w14:textId="77777777" w:rsidTr="00FF20ED">
        <w:trPr>
          <w:jc w:val="center"/>
        </w:trPr>
        <w:tc>
          <w:tcPr>
            <w:tcW w:w="4140" w:type="dxa"/>
            <w:vAlign w:val="bottom"/>
          </w:tcPr>
          <w:p w14:paraId="0E6DC92F" w14:textId="4DDFDF96"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24CBCF9E" w14:textId="77777777" w:rsidR="004D2DA7" w:rsidRPr="004D276B" w:rsidRDefault="004D2DA7" w:rsidP="004D2DA7">
            <w:pPr>
              <w:tabs>
                <w:tab w:val="decimal" w:pos="2322"/>
              </w:tabs>
              <w:rPr>
                <w:color w:val="000000"/>
                <w:sz w:val="20"/>
                <w:szCs w:val="20"/>
              </w:rPr>
            </w:pPr>
          </w:p>
        </w:tc>
      </w:tr>
      <w:tr w:rsidR="004D2DA7" w:rsidRPr="0047481C" w14:paraId="1BC113BA" w14:textId="77777777" w:rsidTr="00FF20ED">
        <w:trPr>
          <w:jc w:val="center"/>
        </w:trPr>
        <w:tc>
          <w:tcPr>
            <w:tcW w:w="4140" w:type="dxa"/>
            <w:vAlign w:val="bottom"/>
          </w:tcPr>
          <w:p w14:paraId="0741E225" w14:textId="036882B3"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058D60A3" w14:textId="77777777" w:rsidR="004D2DA7" w:rsidRPr="004D276B" w:rsidRDefault="004D2DA7" w:rsidP="004D2DA7">
            <w:pPr>
              <w:tabs>
                <w:tab w:val="decimal" w:pos="2322"/>
              </w:tabs>
              <w:rPr>
                <w:color w:val="000000"/>
                <w:sz w:val="20"/>
                <w:szCs w:val="20"/>
              </w:rPr>
            </w:pPr>
          </w:p>
        </w:tc>
      </w:tr>
      <w:tr w:rsidR="004D2DA7" w:rsidRPr="0047481C" w14:paraId="06C5C781" w14:textId="77777777" w:rsidTr="00FF20ED">
        <w:trPr>
          <w:jc w:val="center"/>
        </w:trPr>
        <w:tc>
          <w:tcPr>
            <w:tcW w:w="4140" w:type="dxa"/>
            <w:vAlign w:val="bottom"/>
          </w:tcPr>
          <w:p w14:paraId="467AB4F3" w14:textId="5B6ACBD1"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6C7CB201" w14:textId="77777777" w:rsidR="004D2DA7" w:rsidRPr="004D276B" w:rsidRDefault="004D2DA7" w:rsidP="004D2DA7">
            <w:pPr>
              <w:tabs>
                <w:tab w:val="decimal" w:pos="2322"/>
              </w:tabs>
              <w:rPr>
                <w:color w:val="000000"/>
                <w:sz w:val="20"/>
                <w:szCs w:val="20"/>
              </w:rPr>
            </w:pPr>
          </w:p>
        </w:tc>
      </w:tr>
      <w:tr w:rsidR="004D2DA7" w:rsidRPr="0047481C" w14:paraId="5532CD64" w14:textId="77777777" w:rsidTr="00FF20ED">
        <w:trPr>
          <w:jc w:val="center"/>
        </w:trPr>
        <w:tc>
          <w:tcPr>
            <w:tcW w:w="4140" w:type="dxa"/>
            <w:vAlign w:val="bottom"/>
          </w:tcPr>
          <w:p w14:paraId="050A0A61" w14:textId="1D8C64A7"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6D3CEBE6" w14:textId="43690505" w:rsidR="004D2DA7" w:rsidRPr="004D276B" w:rsidRDefault="004D2DA7" w:rsidP="004D2DA7">
            <w:pPr>
              <w:tabs>
                <w:tab w:val="decimal" w:pos="2322"/>
              </w:tabs>
              <w:rPr>
                <w:color w:val="000000"/>
                <w:sz w:val="20"/>
                <w:szCs w:val="20"/>
              </w:rPr>
            </w:pPr>
          </w:p>
        </w:tc>
      </w:tr>
      <w:tr w:rsidR="004D2DA7" w:rsidRPr="0047481C" w14:paraId="3530E6A2" w14:textId="77777777" w:rsidTr="00FF20ED">
        <w:trPr>
          <w:jc w:val="center"/>
        </w:trPr>
        <w:tc>
          <w:tcPr>
            <w:tcW w:w="4140" w:type="dxa"/>
            <w:vAlign w:val="bottom"/>
          </w:tcPr>
          <w:p w14:paraId="71D2DA60" w14:textId="6A37BD29"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41109BAC" w14:textId="2EF277EB" w:rsidR="004D2DA7" w:rsidRPr="004D276B" w:rsidRDefault="004D2DA7" w:rsidP="004D2DA7">
            <w:pPr>
              <w:tabs>
                <w:tab w:val="decimal" w:pos="2322"/>
              </w:tabs>
              <w:rPr>
                <w:color w:val="000000"/>
                <w:sz w:val="20"/>
                <w:szCs w:val="20"/>
              </w:rPr>
            </w:pPr>
          </w:p>
        </w:tc>
      </w:tr>
      <w:tr w:rsidR="004D2DA7" w:rsidRPr="0047481C" w14:paraId="34FBB9FA" w14:textId="77777777" w:rsidTr="00FF20ED">
        <w:trPr>
          <w:jc w:val="center"/>
        </w:trPr>
        <w:tc>
          <w:tcPr>
            <w:tcW w:w="4140" w:type="dxa"/>
            <w:vAlign w:val="bottom"/>
          </w:tcPr>
          <w:p w14:paraId="4FE6C89D" w14:textId="71E2A67F"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63AB12C3" w14:textId="26EF49D0" w:rsidR="004D2DA7" w:rsidRPr="004D276B" w:rsidRDefault="004D2DA7" w:rsidP="004D2DA7">
            <w:pPr>
              <w:tabs>
                <w:tab w:val="decimal" w:pos="2322"/>
              </w:tabs>
              <w:rPr>
                <w:color w:val="000000"/>
                <w:sz w:val="20"/>
                <w:szCs w:val="20"/>
              </w:rPr>
            </w:pPr>
          </w:p>
        </w:tc>
      </w:tr>
      <w:tr w:rsidR="004D2DA7" w:rsidRPr="0047481C" w14:paraId="1222A7D4" w14:textId="77777777" w:rsidTr="00FF20ED">
        <w:trPr>
          <w:jc w:val="center"/>
        </w:trPr>
        <w:tc>
          <w:tcPr>
            <w:tcW w:w="4140" w:type="dxa"/>
            <w:vAlign w:val="bottom"/>
          </w:tcPr>
          <w:p w14:paraId="18FE5277" w14:textId="6C820AD4" w:rsidR="004D2DA7" w:rsidRDefault="004D2DA7" w:rsidP="004D2DA7">
            <w:pPr>
              <w:keepNext/>
              <w:keepLines/>
              <w:tabs>
                <w:tab w:val="decimal" w:pos="2129"/>
              </w:tabs>
              <w:rPr>
                <w:color w:val="000000"/>
                <w:sz w:val="20"/>
                <w:szCs w:val="20"/>
              </w:rPr>
            </w:pPr>
            <w:r>
              <w:rPr>
                <w:color w:val="000000"/>
                <w:sz w:val="20"/>
                <w:szCs w:val="20"/>
              </w:rPr>
              <w:t>June 1</w:t>
            </w:r>
            <w:r w:rsidRPr="001D61CE">
              <w:rPr>
                <w:color w:val="000000"/>
                <w:sz w:val="20"/>
                <w:szCs w:val="20"/>
              </w:rPr>
              <w:t>, 20</w:t>
            </w:r>
            <w:r>
              <w:rPr>
                <w:color w:val="000000"/>
                <w:sz w:val="20"/>
                <w:szCs w:val="20"/>
              </w:rPr>
              <w:t>__</w:t>
            </w:r>
          </w:p>
        </w:tc>
        <w:tc>
          <w:tcPr>
            <w:tcW w:w="3960" w:type="dxa"/>
            <w:vAlign w:val="bottom"/>
          </w:tcPr>
          <w:p w14:paraId="6FAE709A" w14:textId="44EF896D" w:rsidR="004D2DA7" w:rsidRPr="004D276B" w:rsidRDefault="004D2DA7" w:rsidP="004D2DA7">
            <w:pPr>
              <w:tabs>
                <w:tab w:val="decimal" w:pos="2322"/>
              </w:tabs>
              <w:rPr>
                <w:color w:val="000000"/>
                <w:sz w:val="20"/>
                <w:szCs w:val="20"/>
              </w:rPr>
            </w:pPr>
          </w:p>
        </w:tc>
      </w:tr>
      <w:tr w:rsidR="004D2DA7" w:rsidRPr="0047481C" w14:paraId="5D02BD96" w14:textId="77777777" w:rsidTr="00FF20ED">
        <w:trPr>
          <w:jc w:val="center"/>
        </w:trPr>
        <w:tc>
          <w:tcPr>
            <w:tcW w:w="4140" w:type="dxa"/>
            <w:vAlign w:val="bottom"/>
          </w:tcPr>
          <w:p w14:paraId="568D2870" w14:textId="775124F3" w:rsidR="004D2DA7" w:rsidRDefault="004D2DA7" w:rsidP="004D2DA7">
            <w:pPr>
              <w:keepNext/>
              <w:keepLines/>
              <w:tabs>
                <w:tab w:val="decimal" w:pos="2129"/>
              </w:tabs>
              <w:rPr>
                <w:color w:val="000000"/>
                <w:sz w:val="20"/>
                <w:szCs w:val="20"/>
              </w:rPr>
            </w:pPr>
            <w:r>
              <w:rPr>
                <w:color w:val="000000"/>
                <w:sz w:val="20"/>
                <w:szCs w:val="20"/>
              </w:rPr>
              <w:t>June </w:t>
            </w:r>
            <w:r w:rsidRPr="001D61CE">
              <w:rPr>
                <w:color w:val="000000"/>
                <w:sz w:val="20"/>
                <w:szCs w:val="20"/>
              </w:rPr>
              <w:t xml:space="preserve">1, </w:t>
            </w:r>
            <w:r>
              <w:rPr>
                <w:color w:val="000000"/>
                <w:sz w:val="20"/>
                <w:szCs w:val="20"/>
              </w:rPr>
              <w:t xml:space="preserve">20__ </w:t>
            </w:r>
            <w:r w:rsidRPr="006C6249">
              <w:rPr>
                <w:sz w:val="19"/>
                <w:szCs w:val="19"/>
                <w:vertAlign w:val="superscript"/>
              </w:rPr>
              <w:t>†</w:t>
            </w:r>
          </w:p>
        </w:tc>
        <w:tc>
          <w:tcPr>
            <w:tcW w:w="3960" w:type="dxa"/>
            <w:vAlign w:val="bottom"/>
          </w:tcPr>
          <w:p w14:paraId="005521EA" w14:textId="347804C6" w:rsidR="004D2DA7" w:rsidRPr="004D276B" w:rsidRDefault="004D2DA7" w:rsidP="004D2DA7">
            <w:pPr>
              <w:tabs>
                <w:tab w:val="decimal" w:pos="2322"/>
              </w:tabs>
              <w:rPr>
                <w:color w:val="000000"/>
                <w:sz w:val="20"/>
                <w:szCs w:val="20"/>
              </w:rPr>
            </w:pPr>
          </w:p>
        </w:tc>
      </w:tr>
    </w:tbl>
    <w:p w14:paraId="4D300A72" w14:textId="77777777" w:rsidR="00BC19C6" w:rsidRPr="00144B75" w:rsidRDefault="00BC19C6" w:rsidP="00BC19C6">
      <w:pPr>
        <w:pStyle w:val="BodyText"/>
        <w:keepNext/>
        <w:keepLines/>
        <w:spacing w:after="0"/>
        <w:rPr>
          <w:sz w:val="19"/>
          <w:szCs w:val="19"/>
        </w:rPr>
      </w:pPr>
      <w:r w:rsidRPr="00144B75">
        <w:rPr>
          <w:sz w:val="19"/>
          <w:szCs w:val="19"/>
        </w:rPr>
        <w:t>__________</w:t>
      </w:r>
    </w:p>
    <w:p w14:paraId="470D8F4E" w14:textId="77777777" w:rsidR="00BC19C6" w:rsidRDefault="00BC19C6" w:rsidP="00BC19C6">
      <w:pPr>
        <w:pStyle w:val="BodyText"/>
        <w:rPr>
          <w:sz w:val="19"/>
          <w:szCs w:val="19"/>
        </w:rPr>
      </w:pPr>
      <w:r w:rsidRPr="006C6249">
        <w:rPr>
          <w:sz w:val="19"/>
          <w:szCs w:val="19"/>
          <w:vertAlign w:val="superscript"/>
        </w:rPr>
        <w:t>†</w:t>
      </w:r>
      <w:r>
        <w:rPr>
          <w:sz w:val="19"/>
          <w:szCs w:val="19"/>
        </w:rPr>
        <w:t xml:space="preserve"> </w:t>
      </w:r>
      <w:r w:rsidRPr="00144B75">
        <w:rPr>
          <w:sz w:val="19"/>
          <w:szCs w:val="19"/>
        </w:rPr>
        <w:t>Maturity Date</w:t>
      </w:r>
      <w:r>
        <w:rPr>
          <w:sz w:val="19"/>
          <w:szCs w:val="19"/>
        </w:rPr>
        <w:t>.</w:t>
      </w:r>
    </w:p>
    <w:p w14:paraId="57E23891" w14:textId="0D31251B" w:rsidR="00B15859" w:rsidRPr="00B15859" w:rsidRDefault="00B15859" w:rsidP="00BD1323">
      <w:pPr>
        <w:pStyle w:val="BodyText"/>
        <w:rPr>
          <w:bCs/>
          <w:iCs/>
          <w:sz w:val="21"/>
          <w:szCs w:val="21"/>
        </w:rPr>
      </w:pPr>
      <w:r w:rsidRPr="00B15859">
        <w:rPr>
          <w:sz w:val="21"/>
          <w:szCs w:val="21"/>
        </w:rPr>
        <w:t xml:space="preserve">In the event of </w:t>
      </w:r>
      <w:r>
        <w:rPr>
          <w:sz w:val="21"/>
          <w:szCs w:val="21"/>
        </w:rPr>
        <w:t xml:space="preserve">Extraordinary Mandatory Redemption, Extraordinary Optional Redemption, Optional Redemption </w:t>
      </w:r>
      <w:r w:rsidR="0097578E">
        <w:rPr>
          <w:sz w:val="21"/>
          <w:szCs w:val="21"/>
        </w:rPr>
        <w:t xml:space="preserve">or Optional Tender </w:t>
      </w:r>
      <w:r>
        <w:rPr>
          <w:sz w:val="21"/>
          <w:szCs w:val="21"/>
        </w:rPr>
        <w:t xml:space="preserve">of any Bonds subject to </w:t>
      </w:r>
      <w:r w:rsidRPr="00B15859">
        <w:rPr>
          <w:sz w:val="21"/>
          <w:szCs w:val="21"/>
        </w:rPr>
        <w:t>Mandatory Sinking Fund Redemption</w:t>
      </w:r>
      <w:r>
        <w:rPr>
          <w:sz w:val="21"/>
          <w:szCs w:val="21"/>
        </w:rPr>
        <w:t xml:space="preserve">, </w:t>
      </w:r>
      <w:r w:rsidRPr="00B15859">
        <w:rPr>
          <w:sz w:val="21"/>
          <w:szCs w:val="21"/>
        </w:rPr>
        <w:t>the Corporation shall provide the Bond Trustee with a revised sinking fund schedule giving effect to the optional redemption so completed.</w:t>
      </w:r>
    </w:p>
    <w:p w14:paraId="1CA1040B" w14:textId="454EA979" w:rsidR="00BD1323" w:rsidRPr="00033C67" w:rsidRDefault="00BD1323" w:rsidP="00BD1323">
      <w:pPr>
        <w:pStyle w:val="BodyText"/>
        <w:rPr>
          <w:sz w:val="21"/>
          <w:szCs w:val="21"/>
        </w:rPr>
      </w:pPr>
      <w:r w:rsidRPr="00033C67">
        <w:rPr>
          <w:b/>
          <w:bCs/>
          <w:i/>
          <w:iCs/>
          <w:sz w:val="21"/>
          <w:szCs w:val="21"/>
        </w:rPr>
        <w:t>Notice of Redemption.</w:t>
      </w:r>
      <w:r w:rsidRPr="00033C67">
        <w:rPr>
          <w:sz w:val="21"/>
          <w:szCs w:val="21"/>
        </w:rPr>
        <w:t xml:space="preserve">  </w:t>
      </w:r>
      <w:r>
        <w:rPr>
          <w:sz w:val="21"/>
          <w:szCs w:val="21"/>
        </w:rPr>
        <w:t>In connection with the redemption of Bonds (other than mandatory sinking fund redemption) t</w:t>
      </w:r>
      <w:r w:rsidRPr="00033C67">
        <w:rPr>
          <w:sz w:val="21"/>
          <w:szCs w:val="21"/>
        </w:rPr>
        <w:t xml:space="preserve">he </w:t>
      </w:r>
      <w:r w:rsidR="007D76A4">
        <w:rPr>
          <w:sz w:val="21"/>
          <w:szCs w:val="21"/>
        </w:rPr>
        <w:t xml:space="preserve">Corporation </w:t>
      </w:r>
      <w:r w:rsidRPr="00033C67">
        <w:rPr>
          <w:sz w:val="21"/>
          <w:szCs w:val="21"/>
        </w:rPr>
        <w:t xml:space="preserve">will give </w:t>
      </w:r>
      <w:r>
        <w:rPr>
          <w:sz w:val="21"/>
          <w:szCs w:val="21"/>
        </w:rPr>
        <w:t xml:space="preserve">written </w:t>
      </w:r>
      <w:r w:rsidRPr="00033C67">
        <w:rPr>
          <w:sz w:val="21"/>
          <w:szCs w:val="21"/>
        </w:rPr>
        <w:t xml:space="preserve">notice of redemption to the Trustee not less than </w:t>
      </w:r>
      <w:r>
        <w:rPr>
          <w:sz w:val="21"/>
          <w:szCs w:val="21"/>
        </w:rPr>
        <w:t>35</w:t>
      </w:r>
      <w:r w:rsidRPr="00033C67">
        <w:rPr>
          <w:sz w:val="21"/>
          <w:szCs w:val="21"/>
        </w:rPr>
        <w:t xml:space="preserve"> days prior to the redemption date</w:t>
      </w:r>
      <w:r>
        <w:rPr>
          <w:sz w:val="21"/>
          <w:szCs w:val="21"/>
        </w:rPr>
        <w:t xml:space="preserve"> (or such shorter notice as may be acceptable to the Trustee)</w:t>
      </w:r>
      <w:r w:rsidRPr="00033C67">
        <w:rPr>
          <w:sz w:val="21"/>
          <w:szCs w:val="21"/>
        </w:rPr>
        <w:t xml:space="preserve">.  Notice of redemption of any Bonds will be given by the Trustee </w:t>
      </w:r>
      <w:r>
        <w:rPr>
          <w:sz w:val="21"/>
          <w:szCs w:val="21"/>
        </w:rPr>
        <w:t>in accordance with</w:t>
      </w:r>
      <w:r w:rsidRPr="00033C67">
        <w:rPr>
          <w:sz w:val="21"/>
          <w:szCs w:val="21"/>
        </w:rPr>
        <w:t xml:space="preserve"> the written request of the </w:t>
      </w:r>
      <w:r w:rsidR="007D76A4">
        <w:rPr>
          <w:sz w:val="21"/>
          <w:szCs w:val="21"/>
        </w:rPr>
        <w:t>Corporation</w:t>
      </w:r>
      <w:r w:rsidRPr="00033C67">
        <w:rPr>
          <w:sz w:val="21"/>
          <w:szCs w:val="21"/>
        </w:rPr>
        <w:t>.  Notice of any redemption of Bonds will be</w:t>
      </w:r>
      <w:r w:rsidR="00B15859">
        <w:rPr>
          <w:sz w:val="21"/>
          <w:szCs w:val="21"/>
        </w:rPr>
        <w:t xml:space="preserve"> given electronically while registered to Cede &amp; Co. and otherwise</w:t>
      </w:r>
      <w:r w:rsidRPr="00033C67">
        <w:rPr>
          <w:sz w:val="21"/>
          <w:szCs w:val="21"/>
        </w:rPr>
        <w:t xml:space="preserve"> mailed postage prepaid</w:t>
      </w:r>
      <w:r w:rsidR="00B15859">
        <w:rPr>
          <w:sz w:val="21"/>
          <w:szCs w:val="21"/>
        </w:rPr>
        <w:t xml:space="preserve"> </w:t>
      </w:r>
      <w:r w:rsidRPr="00033C67">
        <w:rPr>
          <w:sz w:val="21"/>
          <w:szCs w:val="21"/>
        </w:rPr>
        <w:t xml:space="preserve">not less than </w:t>
      </w:r>
      <w:r>
        <w:rPr>
          <w:sz w:val="21"/>
          <w:szCs w:val="21"/>
        </w:rPr>
        <w:t>30</w:t>
      </w:r>
      <w:r w:rsidRPr="00033C67">
        <w:rPr>
          <w:sz w:val="21"/>
          <w:szCs w:val="21"/>
        </w:rPr>
        <w:t xml:space="preserve"> nor more than </w:t>
      </w:r>
      <w:r>
        <w:rPr>
          <w:sz w:val="21"/>
          <w:szCs w:val="21"/>
        </w:rPr>
        <w:t>60 days</w:t>
      </w:r>
      <w:r w:rsidRPr="00033C67">
        <w:rPr>
          <w:sz w:val="21"/>
          <w:szCs w:val="21"/>
        </w:rPr>
        <w:t xml:space="preserve"> prior to the redemption date by first class mail to the respective </w:t>
      </w:r>
      <w:r>
        <w:rPr>
          <w:sz w:val="21"/>
          <w:szCs w:val="21"/>
        </w:rPr>
        <w:t>Holder</w:t>
      </w:r>
      <w:r w:rsidRPr="00033C67">
        <w:rPr>
          <w:sz w:val="21"/>
          <w:szCs w:val="21"/>
        </w:rPr>
        <w:t xml:space="preserve">s thereof at the addresses appearing on the Bond registration books described in the </w:t>
      </w:r>
      <w:r>
        <w:rPr>
          <w:sz w:val="21"/>
          <w:szCs w:val="21"/>
        </w:rPr>
        <w:t>Bond Indenture</w:t>
      </w:r>
      <w:r w:rsidRPr="00033C67">
        <w:rPr>
          <w:sz w:val="21"/>
          <w:szCs w:val="21"/>
        </w:rPr>
        <w:t xml:space="preserve">.  Each notice of redemption will contain all of the following information: (a) the date of such notice; (b) the </w:t>
      </w:r>
      <w:r>
        <w:rPr>
          <w:sz w:val="21"/>
          <w:szCs w:val="21"/>
        </w:rPr>
        <w:t>name</w:t>
      </w:r>
      <w:r w:rsidRPr="00033C67">
        <w:rPr>
          <w:sz w:val="21"/>
          <w:szCs w:val="21"/>
        </w:rPr>
        <w:t xml:space="preserve"> of the Bonds and the date of issue of the Bonds; (c) the redemption date; (d) the redemption price; (e) the dates of maturity of the Bonds to be redeemed; (f) (if less than all of the Bonds of any maturity are to be redeemed) the distinctive numbers of the Bonds of each maturity to be redeemed; (g) (in the case of Bonds redeemed in part only) the respective portions of the principal amount of the Bonds of each maturity to be redeemed; (h) the CUSIP number, if any, of each maturity of Bonds</w:t>
      </w:r>
      <w:r>
        <w:rPr>
          <w:sz w:val="21"/>
          <w:szCs w:val="21"/>
        </w:rPr>
        <w:t xml:space="preserve"> to be redeemed</w:t>
      </w:r>
      <w:r w:rsidRPr="00033C67">
        <w:rPr>
          <w:sz w:val="21"/>
          <w:szCs w:val="21"/>
        </w:rPr>
        <w:t xml:space="preserve">; (i) a statement that such Bonds must be surrendered by the </w:t>
      </w:r>
      <w:r>
        <w:rPr>
          <w:sz w:val="21"/>
          <w:szCs w:val="21"/>
        </w:rPr>
        <w:t>Holder</w:t>
      </w:r>
      <w:r w:rsidRPr="00033C67">
        <w:rPr>
          <w:sz w:val="21"/>
          <w:szCs w:val="21"/>
        </w:rPr>
        <w:t xml:space="preserve">s at the principal corporate trust office of the Trustee, or at such other place or places designated by the Trustee; </w:t>
      </w:r>
      <w:r>
        <w:rPr>
          <w:sz w:val="21"/>
          <w:szCs w:val="21"/>
        </w:rPr>
        <w:t xml:space="preserve">(j) a statement that such redemption is conditioned upon receipt by the Trustee, on or prior to the redemption date, of moneys sufficient to pay the redemption price or upon the happening of such other event as shall be specified therein, and if such moneys shall not have been so received or such event shall have (or have not) occurred, as the case may be, said notice shall be rescinded and the </w:t>
      </w:r>
      <w:r>
        <w:rPr>
          <w:sz w:val="21"/>
          <w:szCs w:val="21"/>
        </w:rPr>
        <w:lastRenderedPageBreak/>
        <w:t xml:space="preserve">notice cancelled; (k) a statement that any such redemption notice can be rescinded as provided in the Bond Indenture; </w:t>
      </w:r>
      <w:r w:rsidRPr="00033C67">
        <w:rPr>
          <w:sz w:val="21"/>
          <w:szCs w:val="21"/>
        </w:rPr>
        <w:t>and (</w:t>
      </w:r>
      <w:r>
        <w:rPr>
          <w:sz w:val="21"/>
          <w:szCs w:val="21"/>
        </w:rPr>
        <w:t>l</w:t>
      </w:r>
      <w:r w:rsidRPr="00033C67">
        <w:rPr>
          <w:sz w:val="21"/>
          <w:szCs w:val="21"/>
        </w:rPr>
        <w:t>) notice that further interest on such Bonds, if any, will not accrue from and after the designated redemption date.</w:t>
      </w:r>
      <w:r>
        <w:rPr>
          <w:sz w:val="21"/>
          <w:szCs w:val="21"/>
        </w:rPr>
        <w:t xml:space="preserve"> </w:t>
      </w:r>
    </w:p>
    <w:p w14:paraId="6824ED04" w14:textId="77777777" w:rsidR="00BD1323" w:rsidRDefault="00BD1323" w:rsidP="00BD1323">
      <w:pPr>
        <w:pStyle w:val="BodyText"/>
        <w:rPr>
          <w:sz w:val="21"/>
          <w:szCs w:val="21"/>
        </w:rPr>
      </w:pPr>
      <w:r w:rsidRPr="00033C67">
        <w:rPr>
          <w:sz w:val="21"/>
          <w:szCs w:val="21"/>
        </w:rPr>
        <w:t>Such redemption notices may state that no representation is made as to the accuracy or correctness of the CUSIP numbers provided therein or on the Bonds.</w:t>
      </w:r>
    </w:p>
    <w:p w14:paraId="6BA5962E" w14:textId="77777777" w:rsidR="00BD1323" w:rsidRPr="00033C67" w:rsidRDefault="00BD1323" w:rsidP="00BD1323">
      <w:pPr>
        <w:pStyle w:val="BodyText"/>
        <w:rPr>
          <w:sz w:val="21"/>
          <w:szCs w:val="21"/>
        </w:rPr>
      </w:pPr>
      <w:r w:rsidRPr="000C744E">
        <w:rPr>
          <w:sz w:val="21"/>
          <w:szCs w:val="21"/>
        </w:rPr>
        <w:t>Any notice of optional redemption may state that such redemption shall be conditioned (</w:t>
      </w:r>
      <w:r>
        <w:rPr>
          <w:sz w:val="21"/>
          <w:szCs w:val="21"/>
        </w:rPr>
        <w:t>“</w:t>
      </w:r>
      <w:r w:rsidRPr="000C744E">
        <w:rPr>
          <w:sz w:val="21"/>
          <w:szCs w:val="21"/>
        </w:rPr>
        <w:t>Conditional Notice</w:t>
      </w:r>
      <w:r>
        <w:rPr>
          <w:sz w:val="21"/>
          <w:szCs w:val="21"/>
        </w:rPr>
        <w:t>”</w:t>
      </w:r>
      <w:r w:rsidRPr="000C744E">
        <w:rPr>
          <w:sz w:val="21"/>
          <w:szCs w:val="21"/>
        </w:rPr>
        <w:t xml:space="preserve">) upon the receipt by the Trustee on or prior to the date fixed for such redemption of moneys sufficient to pay the principal of, premium, if any, and interest on such Bonds to be redeemed or upon the occurrence of such other event or condition as </w:t>
      </w:r>
      <w:r>
        <w:rPr>
          <w:sz w:val="21"/>
          <w:szCs w:val="21"/>
        </w:rPr>
        <w:t>is</w:t>
      </w:r>
      <w:r w:rsidRPr="000C744E">
        <w:rPr>
          <w:sz w:val="21"/>
          <w:szCs w:val="21"/>
        </w:rPr>
        <w:t xml:space="preserve"> set forth in such Conditional Notice, and that, if such moneys </w:t>
      </w:r>
      <w:r>
        <w:rPr>
          <w:sz w:val="21"/>
          <w:szCs w:val="21"/>
        </w:rPr>
        <w:t>are not</w:t>
      </w:r>
      <w:r w:rsidRPr="000C744E">
        <w:rPr>
          <w:sz w:val="21"/>
          <w:szCs w:val="21"/>
        </w:rPr>
        <w:t xml:space="preserve"> so received, or if such other event or condition </w:t>
      </w:r>
      <w:r>
        <w:rPr>
          <w:sz w:val="21"/>
          <w:szCs w:val="21"/>
        </w:rPr>
        <w:t>has</w:t>
      </w:r>
      <w:r w:rsidRPr="000C744E">
        <w:rPr>
          <w:sz w:val="21"/>
          <w:szCs w:val="21"/>
        </w:rPr>
        <w:t xml:space="preserve"> occurred or failed to occur (as the case may be), said notice </w:t>
      </w:r>
      <w:r>
        <w:rPr>
          <w:sz w:val="21"/>
          <w:szCs w:val="21"/>
        </w:rPr>
        <w:t>will</w:t>
      </w:r>
      <w:r w:rsidRPr="000C744E">
        <w:rPr>
          <w:sz w:val="21"/>
          <w:szCs w:val="21"/>
        </w:rPr>
        <w:t xml:space="preserve"> be of no force and effect and the redemption of the Bonds specified in the notice </w:t>
      </w:r>
      <w:r>
        <w:rPr>
          <w:sz w:val="21"/>
          <w:szCs w:val="21"/>
        </w:rPr>
        <w:t>will</w:t>
      </w:r>
      <w:r w:rsidRPr="000C744E">
        <w:rPr>
          <w:sz w:val="21"/>
          <w:szCs w:val="21"/>
        </w:rPr>
        <w:t xml:space="preserve"> no longer be required.  The Trustee </w:t>
      </w:r>
      <w:r>
        <w:rPr>
          <w:sz w:val="21"/>
          <w:szCs w:val="21"/>
        </w:rPr>
        <w:t>will</w:t>
      </w:r>
      <w:r w:rsidRPr="000C744E">
        <w:rPr>
          <w:sz w:val="21"/>
          <w:szCs w:val="21"/>
        </w:rPr>
        <w:t xml:space="preserve"> within a reasonable time thereafter give notice, in the manner in which the original Conditional Notice was given, of the cancellation of such redemption.</w:t>
      </w:r>
    </w:p>
    <w:p w14:paraId="4A7F59D9" w14:textId="121FF187" w:rsidR="00BD1323" w:rsidRPr="00033C67" w:rsidRDefault="00BD1323" w:rsidP="00BD1323">
      <w:pPr>
        <w:pStyle w:val="BodyText"/>
        <w:rPr>
          <w:sz w:val="21"/>
          <w:szCs w:val="21"/>
        </w:rPr>
      </w:pPr>
      <w:r w:rsidRPr="00033C67">
        <w:rPr>
          <w:b/>
          <w:bCs/>
          <w:i/>
          <w:iCs/>
          <w:sz w:val="21"/>
          <w:szCs w:val="21"/>
        </w:rPr>
        <w:t>Effect of Notice.</w:t>
      </w:r>
      <w:r w:rsidRPr="00033C67">
        <w:rPr>
          <w:sz w:val="21"/>
          <w:szCs w:val="21"/>
        </w:rPr>
        <w:t xml:space="preserve">  A certificate of the Trustee or the </w:t>
      </w:r>
      <w:r w:rsidR="007D76A4">
        <w:rPr>
          <w:sz w:val="21"/>
          <w:szCs w:val="21"/>
        </w:rPr>
        <w:t xml:space="preserve">Corporation </w:t>
      </w:r>
      <w:r w:rsidRPr="00033C67">
        <w:rPr>
          <w:sz w:val="21"/>
          <w:szCs w:val="21"/>
        </w:rPr>
        <w:t xml:space="preserve">that notice of call and redemption has been given to </w:t>
      </w:r>
      <w:r>
        <w:rPr>
          <w:sz w:val="21"/>
          <w:szCs w:val="21"/>
        </w:rPr>
        <w:t>Holder</w:t>
      </w:r>
      <w:r w:rsidRPr="00033C67">
        <w:rPr>
          <w:sz w:val="21"/>
          <w:szCs w:val="21"/>
        </w:rPr>
        <w:t xml:space="preserve">s as provided in the </w:t>
      </w:r>
      <w:r>
        <w:rPr>
          <w:sz w:val="21"/>
          <w:szCs w:val="21"/>
        </w:rPr>
        <w:t>Bond Indenture</w:t>
      </w:r>
      <w:r w:rsidRPr="00033C67">
        <w:rPr>
          <w:sz w:val="21"/>
          <w:szCs w:val="21"/>
        </w:rPr>
        <w:t xml:space="preserve"> will be conclusive as against all parties.  The actual receipt by the </w:t>
      </w:r>
      <w:r>
        <w:rPr>
          <w:sz w:val="21"/>
          <w:szCs w:val="21"/>
        </w:rPr>
        <w:t>Holder</w:t>
      </w:r>
      <w:r w:rsidRPr="00033C67">
        <w:rPr>
          <w:sz w:val="21"/>
          <w:szCs w:val="21"/>
        </w:rPr>
        <w:t xml:space="preserve"> of any Bond or any other party of notice of redemption will not be a condition precedent to redemption, and failure to receive such notice, or any defect in the notice given, will not affect the validity of the proceedings for the redemption of such Bonds or the cessation of interest, if any, on the date fixed for redemption.</w:t>
      </w:r>
    </w:p>
    <w:p w14:paraId="12A6AC7B" w14:textId="77777777" w:rsidR="00BD1323" w:rsidRPr="00033C67" w:rsidRDefault="00BD1323" w:rsidP="00BD1323">
      <w:pPr>
        <w:pStyle w:val="BodyText"/>
        <w:rPr>
          <w:sz w:val="21"/>
          <w:szCs w:val="21"/>
        </w:rPr>
      </w:pPr>
      <w:r w:rsidRPr="00033C67">
        <w:rPr>
          <w:sz w:val="21"/>
          <w:szCs w:val="21"/>
        </w:rPr>
        <w:t>When notice of redemption has been given substantially as provided for in</w:t>
      </w:r>
      <w:r>
        <w:rPr>
          <w:sz w:val="21"/>
          <w:szCs w:val="21"/>
        </w:rPr>
        <w:t xml:space="preserve"> the Bond Indenture</w:t>
      </w:r>
      <w:r w:rsidRPr="00033C67">
        <w:rPr>
          <w:sz w:val="21"/>
          <w:szCs w:val="21"/>
        </w:rPr>
        <w:t xml:space="preserve">, and when the redemption price of the Bonds called for redemption is set aside for the purpose as described in the </w:t>
      </w:r>
      <w:r>
        <w:rPr>
          <w:sz w:val="21"/>
          <w:szCs w:val="21"/>
        </w:rPr>
        <w:t>Bond Indenture</w:t>
      </w:r>
      <w:r w:rsidRPr="00033C67">
        <w:rPr>
          <w:sz w:val="21"/>
          <w:szCs w:val="21"/>
        </w:rPr>
        <w:t xml:space="preserve">, the Bonds designated for redemption will become due and payable on the specified redemption date and interest, if any, will cease to accrue thereon as of the redemption date, and upon presentation and surrender of such Bonds at the place specified in the notice of redemption, such Bonds will be redeemed and paid at the redemption price thereof out of the money provided therefor.  The </w:t>
      </w:r>
      <w:r>
        <w:rPr>
          <w:sz w:val="21"/>
          <w:szCs w:val="21"/>
        </w:rPr>
        <w:t>Holder</w:t>
      </w:r>
      <w:r w:rsidRPr="00033C67">
        <w:rPr>
          <w:sz w:val="21"/>
          <w:szCs w:val="21"/>
        </w:rPr>
        <w:t xml:space="preserve">s of such Bonds so called for redemption after such redemption date will look for the payment of such Bonds and the redemption premium thereon, if any, only to the </w:t>
      </w:r>
      <w:r>
        <w:rPr>
          <w:sz w:val="21"/>
          <w:szCs w:val="21"/>
        </w:rPr>
        <w:t>redemption</w:t>
      </w:r>
      <w:r w:rsidRPr="00033C67">
        <w:rPr>
          <w:sz w:val="21"/>
          <w:szCs w:val="21"/>
        </w:rPr>
        <w:t xml:space="preserve"> fund established for such purpose.  All Bonds redeemed will be cancelled </w:t>
      </w:r>
      <w:r>
        <w:rPr>
          <w:sz w:val="21"/>
          <w:szCs w:val="21"/>
        </w:rPr>
        <w:t>forth</w:t>
      </w:r>
      <w:r w:rsidRPr="00033C67">
        <w:rPr>
          <w:sz w:val="21"/>
          <w:szCs w:val="21"/>
        </w:rPr>
        <w:t>with by the Trustee and will not be re</w:t>
      </w:r>
      <w:r>
        <w:rPr>
          <w:sz w:val="21"/>
          <w:szCs w:val="21"/>
        </w:rPr>
        <w:t>issu</w:t>
      </w:r>
      <w:r w:rsidRPr="00033C67">
        <w:rPr>
          <w:sz w:val="21"/>
          <w:szCs w:val="21"/>
        </w:rPr>
        <w:t>ed.</w:t>
      </w:r>
    </w:p>
    <w:p w14:paraId="1F33AB93" w14:textId="77777777" w:rsidR="00BD1323" w:rsidRPr="00033C67" w:rsidRDefault="00BD1323" w:rsidP="00BD1323">
      <w:pPr>
        <w:pStyle w:val="BodyText"/>
        <w:rPr>
          <w:sz w:val="21"/>
          <w:szCs w:val="21"/>
        </w:rPr>
      </w:pPr>
      <w:r w:rsidRPr="00033C67">
        <w:rPr>
          <w:b/>
          <w:bCs/>
          <w:i/>
          <w:iCs/>
          <w:sz w:val="21"/>
          <w:szCs w:val="21"/>
        </w:rPr>
        <w:t>Right to Rescind Notice.</w:t>
      </w:r>
      <w:r w:rsidRPr="00033C67">
        <w:rPr>
          <w:sz w:val="21"/>
          <w:szCs w:val="21"/>
        </w:rPr>
        <w:t xml:space="preserve">  In the event that the </w:t>
      </w:r>
      <w:r w:rsidR="007D76A4">
        <w:rPr>
          <w:sz w:val="21"/>
          <w:szCs w:val="21"/>
        </w:rPr>
        <w:t xml:space="preserve">Corporation </w:t>
      </w:r>
      <w:r w:rsidRPr="00033C67">
        <w:rPr>
          <w:sz w:val="21"/>
          <w:szCs w:val="21"/>
        </w:rPr>
        <w:t xml:space="preserve">has cured the conditions that caused the Bonds to be subject to extraordinary redemption, the </w:t>
      </w:r>
      <w:r w:rsidR="007D76A4">
        <w:rPr>
          <w:sz w:val="21"/>
          <w:szCs w:val="21"/>
        </w:rPr>
        <w:t xml:space="preserve">Corporation </w:t>
      </w:r>
      <w:r w:rsidRPr="00033C67">
        <w:rPr>
          <w:sz w:val="21"/>
          <w:szCs w:val="21"/>
        </w:rPr>
        <w:t xml:space="preserve">may rescind any </w:t>
      </w:r>
      <w:r>
        <w:rPr>
          <w:sz w:val="21"/>
          <w:szCs w:val="21"/>
        </w:rPr>
        <w:t xml:space="preserve">extraordinary </w:t>
      </w:r>
      <w:r w:rsidRPr="00033C67">
        <w:rPr>
          <w:sz w:val="21"/>
          <w:szCs w:val="21"/>
        </w:rPr>
        <w:t xml:space="preserve">redemption and notice thereof on any date prior to the date fixed for redemption by causing written notice of the rescission to be given to the </w:t>
      </w:r>
      <w:r>
        <w:rPr>
          <w:sz w:val="21"/>
          <w:szCs w:val="21"/>
        </w:rPr>
        <w:t>Holder</w:t>
      </w:r>
      <w:r w:rsidRPr="00033C67">
        <w:rPr>
          <w:sz w:val="21"/>
          <w:szCs w:val="21"/>
        </w:rPr>
        <w:t>s of the Bonds so called for redemption, with a copy to the Trustee.  Notice of rescission of redemption will be given in the same manner in which notice of redemption was originally given.  The actual receipt by the Holder of any Bond of notice of such rescission will not be a condition precedent to rescission, and failure to receive such notice or any defect in such notice will not affect the validity of the rescission.</w:t>
      </w:r>
    </w:p>
    <w:p w14:paraId="1C49E56B" w14:textId="77777777" w:rsidR="00BD1323" w:rsidRPr="00033C67" w:rsidRDefault="00BD1323" w:rsidP="00BD1323">
      <w:pPr>
        <w:pStyle w:val="BodyText"/>
        <w:rPr>
          <w:sz w:val="21"/>
          <w:szCs w:val="21"/>
        </w:rPr>
      </w:pPr>
      <w:r w:rsidRPr="00033C67">
        <w:rPr>
          <w:b/>
          <w:bCs/>
          <w:i/>
          <w:iCs/>
          <w:sz w:val="21"/>
          <w:szCs w:val="21"/>
        </w:rPr>
        <w:t>Funds for Redemption.</w:t>
      </w:r>
      <w:r w:rsidRPr="00033C67">
        <w:rPr>
          <w:sz w:val="21"/>
          <w:szCs w:val="21"/>
        </w:rPr>
        <w:t xml:space="preserve">  Prior to or on the redemption date of any Bonds there will be available in the </w:t>
      </w:r>
      <w:r>
        <w:rPr>
          <w:sz w:val="21"/>
          <w:szCs w:val="21"/>
        </w:rPr>
        <w:t>Redemption Fund</w:t>
      </w:r>
      <w:r w:rsidRPr="00033C67">
        <w:rPr>
          <w:sz w:val="21"/>
          <w:szCs w:val="21"/>
        </w:rPr>
        <w:t xml:space="preserve">, or held in trust for such purpose as provided by law, monies for the purpose and sufficient to redeem, at the premiums payable as in the notice provided, the Bonds designated in said notice of redemption.  Such monies so set aside in the </w:t>
      </w:r>
      <w:r>
        <w:rPr>
          <w:sz w:val="21"/>
          <w:szCs w:val="21"/>
        </w:rPr>
        <w:t>Redemption Fund</w:t>
      </w:r>
      <w:r w:rsidRPr="00033C67">
        <w:rPr>
          <w:sz w:val="21"/>
          <w:szCs w:val="21"/>
        </w:rPr>
        <w:t xml:space="preserve"> or in the escrow fund established for such purpose will be applied on or after the redemption date solely for payment of principal of and premium, if any, on the Bonds to be redeemed upon presentation and surrender of such Bonds, provided that all monies in the </w:t>
      </w:r>
      <w:r>
        <w:rPr>
          <w:sz w:val="21"/>
          <w:szCs w:val="21"/>
        </w:rPr>
        <w:t>Redemption Fund</w:t>
      </w:r>
      <w:r w:rsidRPr="00033C67">
        <w:rPr>
          <w:sz w:val="21"/>
          <w:szCs w:val="21"/>
        </w:rPr>
        <w:t xml:space="preserve"> will be used for the purposes established and permitted by law.  Any interest due on or prior to the redemption date will be paid from the </w:t>
      </w:r>
      <w:r>
        <w:rPr>
          <w:sz w:val="21"/>
          <w:szCs w:val="21"/>
        </w:rPr>
        <w:t>Redemption Fund</w:t>
      </w:r>
      <w:r w:rsidRPr="00033C67">
        <w:rPr>
          <w:sz w:val="21"/>
          <w:szCs w:val="21"/>
        </w:rPr>
        <w:t xml:space="preserve">, unless otherwise provided for to be paid from an escrow fund established for such purpose.  If, after all of the Bonds have been redeemed and cancelled or paid and cancelled, there are monies remaining in the </w:t>
      </w:r>
      <w:r>
        <w:rPr>
          <w:sz w:val="21"/>
          <w:szCs w:val="21"/>
        </w:rPr>
        <w:t>Redemption Fund</w:t>
      </w:r>
      <w:r w:rsidRPr="00033C67">
        <w:rPr>
          <w:sz w:val="21"/>
          <w:szCs w:val="21"/>
        </w:rPr>
        <w:t xml:space="preserve"> or otherwise held in trust for the payment of redemption price of the Bonds, said monies will be held in or returned or transferred to the </w:t>
      </w:r>
      <w:r>
        <w:rPr>
          <w:sz w:val="21"/>
          <w:szCs w:val="21"/>
        </w:rPr>
        <w:lastRenderedPageBreak/>
        <w:t>Redemption Fund</w:t>
      </w:r>
      <w:r w:rsidRPr="00033C67">
        <w:rPr>
          <w:sz w:val="21"/>
          <w:szCs w:val="21"/>
        </w:rPr>
        <w:t xml:space="preserve"> for payment of any Outstanding Bonds of the </w:t>
      </w:r>
      <w:r w:rsidR="007D76A4">
        <w:rPr>
          <w:sz w:val="21"/>
          <w:szCs w:val="21"/>
        </w:rPr>
        <w:t xml:space="preserve">Corporation </w:t>
      </w:r>
      <w:r w:rsidRPr="00033C67">
        <w:rPr>
          <w:sz w:val="21"/>
          <w:szCs w:val="21"/>
        </w:rPr>
        <w:t xml:space="preserve">payable from said fund; provided, however, that if said monies are part of the proceeds of </w:t>
      </w:r>
      <w:r>
        <w:rPr>
          <w:sz w:val="21"/>
          <w:szCs w:val="21"/>
        </w:rPr>
        <w:t xml:space="preserve">refunding bonds of the </w:t>
      </w:r>
      <w:r w:rsidR="007D76A4">
        <w:rPr>
          <w:sz w:val="21"/>
          <w:szCs w:val="21"/>
        </w:rPr>
        <w:t>Corporation</w:t>
      </w:r>
      <w:r w:rsidRPr="00033C67">
        <w:rPr>
          <w:sz w:val="21"/>
          <w:szCs w:val="21"/>
        </w:rPr>
        <w:t xml:space="preserve">, said monies will be transferred to the fund created for the payment of principal of and interest on such Bonds.  If no such </w:t>
      </w:r>
      <w:r>
        <w:rPr>
          <w:sz w:val="21"/>
          <w:szCs w:val="21"/>
        </w:rPr>
        <w:t xml:space="preserve">refunding bonds of the </w:t>
      </w:r>
      <w:r w:rsidR="007D76A4">
        <w:rPr>
          <w:sz w:val="21"/>
          <w:szCs w:val="21"/>
        </w:rPr>
        <w:t xml:space="preserve">Corporation </w:t>
      </w:r>
      <w:r w:rsidRPr="00033C67">
        <w:rPr>
          <w:sz w:val="21"/>
          <w:szCs w:val="21"/>
        </w:rPr>
        <w:t xml:space="preserve">are at such time Outstanding, said monies will be transferred to the general fund of the </w:t>
      </w:r>
      <w:r w:rsidR="007D76A4">
        <w:rPr>
          <w:sz w:val="21"/>
          <w:szCs w:val="21"/>
        </w:rPr>
        <w:t xml:space="preserve">Corporation </w:t>
      </w:r>
      <w:r w:rsidRPr="00033C67">
        <w:rPr>
          <w:sz w:val="21"/>
          <w:szCs w:val="21"/>
        </w:rPr>
        <w:t>as provided and permitted by law.</w:t>
      </w:r>
      <w:r>
        <w:rPr>
          <w:sz w:val="21"/>
          <w:szCs w:val="21"/>
        </w:rPr>
        <w:t xml:space="preserve">  </w:t>
      </w:r>
    </w:p>
    <w:p w14:paraId="5BE66EB2" w14:textId="282238B4" w:rsidR="00BD1323" w:rsidRPr="00033C67" w:rsidRDefault="00BD1323" w:rsidP="00BD1323">
      <w:pPr>
        <w:pStyle w:val="BodyText"/>
        <w:rPr>
          <w:sz w:val="21"/>
          <w:szCs w:val="21"/>
        </w:rPr>
      </w:pPr>
      <w:r w:rsidRPr="00033C67">
        <w:rPr>
          <w:b/>
          <w:bCs/>
          <w:i/>
          <w:iCs/>
          <w:sz w:val="21"/>
          <w:szCs w:val="21"/>
        </w:rPr>
        <w:t>Selection of Bonds for Redemption.</w:t>
      </w:r>
      <w:r w:rsidRPr="00033C67">
        <w:rPr>
          <w:sz w:val="21"/>
          <w:szCs w:val="21"/>
        </w:rPr>
        <w:t xml:space="preserve">  </w:t>
      </w:r>
      <w:r w:rsidRPr="005272F0">
        <w:rPr>
          <w:sz w:val="21"/>
          <w:szCs w:val="21"/>
        </w:rPr>
        <w:t xml:space="preserve">When any redemption is made pursuant to any of the provisions of </w:t>
      </w:r>
      <w:r>
        <w:rPr>
          <w:sz w:val="21"/>
          <w:szCs w:val="21"/>
        </w:rPr>
        <w:t>the Bond</w:t>
      </w:r>
      <w:r w:rsidRPr="005272F0">
        <w:rPr>
          <w:sz w:val="21"/>
          <w:szCs w:val="21"/>
        </w:rPr>
        <w:t xml:space="preserve"> Indenture and less than all of the Outstanding Bonds are</w:t>
      </w:r>
      <w:r>
        <w:rPr>
          <w:sz w:val="21"/>
          <w:szCs w:val="21"/>
        </w:rPr>
        <w:t xml:space="preserve"> </w:t>
      </w:r>
      <w:r w:rsidRPr="005272F0">
        <w:rPr>
          <w:sz w:val="21"/>
          <w:szCs w:val="21"/>
        </w:rPr>
        <w:t>to be redeemed, the Trustee shall select the Bonds to be redeemed from the Outstanding Bonds not previously called for redemption, by lot within a maturity.</w:t>
      </w:r>
      <w:r w:rsidR="00B15859">
        <w:rPr>
          <w:sz w:val="21"/>
          <w:szCs w:val="21"/>
        </w:rPr>
        <w:t xml:space="preserve"> </w:t>
      </w:r>
      <w:r w:rsidR="009A0B8D">
        <w:rPr>
          <w:sz w:val="21"/>
          <w:szCs w:val="21"/>
        </w:rPr>
        <w:t xml:space="preserve"> </w:t>
      </w:r>
      <w:r w:rsidRPr="00033C67">
        <w:rPr>
          <w:sz w:val="21"/>
          <w:szCs w:val="21"/>
        </w:rPr>
        <w:t>In no event will Bonds be redeemed in amounts other than whole multiples of Authorized Denominations.  For purposes of redeeming Bonds in denominations greater than minimum Authorized Denominations, the Trustee will assign to such Bonds a distinctive number for each such principal amount and, in selecting Bonds for redemption by lot, will treat such amounts as separate Bonds.</w:t>
      </w:r>
    </w:p>
    <w:p w14:paraId="32318439" w14:textId="77777777" w:rsidR="00BD1323" w:rsidRDefault="00BD1323" w:rsidP="00BD1323">
      <w:pPr>
        <w:pStyle w:val="BodyText"/>
        <w:rPr>
          <w:sz w:val="21"/>
          <w:szCs w:val="21"/>
        </w:rPr>
      </w:pPr>
      <w:r>
        <w:rPr>
          <w:sz w:val="21"/>
          <w:szCs w:val="21"/>
        </w:rPr>
        <w:t>“</w:t>
      </w:r>
      <w:r w:rsidRPr="00033C67">
        <w:rPr>
          <w:sz w:val="21"/>
          <w:szCs w:val="21"/>
        </w:rPr>
        <w:t>Outstanding</w:t>
      </w:r>
      <w:r>
        <w:rPr>
          <w:sz w:val="21"/>
          <w:szCs w:val="21"/>
        </w:rPr>
        <w:t>”</w:t>
      </w:r>
      <w:r w:rsidRPr="00033C67">
        <w:rPr>
          <w:sz w:val="21"/>
          <w:szCs w:val="21"/>
        </w:rPr>
        <w:t xml:space="preserve"> under the </w:t>
      </w:r>
      <w:r>
        <w:rPr>
          <w:sz w:val="21"/>
          <w:szCs w:val="21"/>
        </w:rPr>
        <w:t>Bond Indenture</w:t>
      </w:r>
      <w:r w:rsidRPr="00033C67">
        <w:rPr>
          <w:sz w:val="21"/>
          <w:szCs w:val="21"/>
        </w:rPr>
        <w:t xml:space="preserve"> means all Bonds theretofore, or thereupon being, authenticated and delivered to the Trustee under the </w:t>
      </w:r>
      <w:r>
        <w:rPr>
          <w:sz w:val="21"/>
          <w:szCs w:val="21"/>
        </w:rPr>
        <w:t>Bond Indenture</w:t>
      </w:r>
      <w:r w:rsidRPr="00033C67">
        <w:rPr>
          <w:sz w:val="21"/>
          <w:szCs w:val="21"/>
        </w:rPr>
        <w:t xml:space="preserve"> except: (a) Bonds theretofore canceled by the Trustee or surrendered to the Trustee for cancellation; (b) Bonds with respect to which all liability of the Authority </w:t>
      </w:r>
      <w:r>
        <w:rPr>
          <w:sz w:val="21"/>
          <w:szCs w:val="21"/>
        </w:rPr>
        <w:t>has</w:t>
      </w:r>
      <w:r w:rsidRPr="00033C67">
        <w:rPr>
          <w:sz w:val="21"/>
          <w:szCs w:val="21"/>
        </w:rPr>
        <w:t xml:space="preserve"> been discharged in accordance with the </w:t>
      </w:r>
      <w:r>
        <w:rPr>
          <w:sz w:val="21"/>
          <w:szCs w:val="21"/>
        </w:rPr>
        <w:t>Bond Indenture</w:t>
      </w:r>
      <w:r w:rsidRPr="00033C67">
        <w:rPr>
          <w:sz w:val="21"/>
          <w:szCs w:val="21"/>
        </w:rPr>
        <w:t xml:space="preserve">; and (c) Bonds for the transfer or exchange of which, or in lieu of or in substitution for which other Bonds have been authenticated and delivered by the Trustee pursuant to the </w:t>
      </w:r>
      <w:r>
        <w:rPr>
          <w:sz w:val="21"/>
          <w:szCs w:val="21"/>
        </w:rPr>
        <w:t>Bond Indenture</w:t>
      </w:r>
      <w:r w:rsidRPr="00033C67">
        <w:rPr>
          <w:sz w:val="21"/>
          <w:szCs w:val="21"/>
        </w:rPr>
        <w:t>.</w:t>
      </w:r>
    </w:p>
    <w:p w14:paraId="30AA4537" w14:textId="77777777" w:rsidR="005A0832" w:rsidRPr="00033C67" w:rsidRDefault="005A0832" w:rsidP="00BD1323">
      <w:pPr>
        <w:pStyle w:val="BodyText"/>
        <w:rPr>
          <w:sz w:val="21"/>
          <w:szCs w:val="21"/>
        </w:rPr>
      </w:pPr>
      <w:r w:rsidRPr="005A0832">
        <w:rPr>
          <w:b/>
          <w:i/>
          <w:sz w:val="21"/>
          <w:szCs w:val="21"/>
        </w:rPr>
        <w:t>Purchase in Lieu of Redemption.</w:t>
      </w:r>
      <w:r w:rsidRPr="005A0832">
        <w:rPr>
          <w:sz w:val="21"/>
          <w:szCs w:val="21"/>
        </w:rPr>
        <w:t xml:space="preserve">  </w:t>
      </w:r>
      <w:r w:rsidR="00105F5C">
        <w:rPr>
          <w:sz w:val="21"/>
          <w:szCs w:val="21"/>
        </w:rPr>
        <w:t>T</w:t>
      </w:r>
      <w:r w:rsidRPr="005A0832">
        <w:rPr>
          <w:sz w:val="21"/>
          <w:szCs w:val="21"/>
        </w:rPr>
        <w:t xml:space="preserve">he Corporation shall have the option to cause the Bonds to be purchased in lieu of any scheduled redemption pursuant to </w:t>
      </w:r>
      <w:r>
        <w:rPr>
          <w:sz w:val="21"/>
          <w:szCs w:val="21"/>
        </w:rPr>
        <w:t>the Bond Indenture</w:t>
      </w:r>
      <w:r w:rsidRPr="005A0832">
        <w:rPr>
          <w:sz w:val="21"/>
          <w:szCs w:val="21"/>
        </w:rPr>
        <w:t>.  Such option may be exercised by delivery to the Trustee on or prior to the Business Day preceding the scheduled redemption date of a wri</w:t>
      </w:r>
      <w:r w:rsidR="00105F5C">
        <w:rPr>
          <w:sz w:val="21"/>
          <w:szCs w:val="21"/>
        </w:rPr>
        <w:t>tten notice of the Corporation</w:t>
      </w:r>
      <w:r w:rsidRPr="005A0832">
        <w:rPr>
          <w:sz w:val="21"/>
          <w:szCs w:val="21"/>
        </w:rPr>
        <w:t xml:space="preserve">, specifying that the Bonds shall not be redeemed, but instead shall be purchased by the Corporation.  Upon delivery of such notice, the Bonds shall not be redeemed but shall instead be subject to purchase by the Corporation at </w:t>
      </w:r>
      <w:r w:rsidR="002901CA">
        <w:rPr>
          <w:sz w:val="21"/>
          <w:szCs w:val="21"/>
        </w:rPr>
        <w:t>the applicable redemption price</w:t>
      </w:r>
      <w:r w:rsidRPr="005A0832">
        <w:rPr>
          <w:sz w:val="21"/>
          <w:szCs w:val="21"/>
        </w:rPr>
        <w:t>, which shall be payable on the date that would have been the redemption date.  The principal amount of Bonds so purchased in lieu of redemption shall be applied as a credit to the next Mandatory Sinking Account Payment for the applicable series of Bonds.</w:t>
      </w:r>
      <w:r w:rsidR="00105F5C">
        <w:rPr>
          <w:sz w:val="21"/>
          <w:szCs w:val="21"/>
        </w:rPr>
        <w:t xml:space="preserve"> </w:t>
      </w:r>
    </w:p>
    <w:p w14:paraId="40815545" w14:textId="6C85A665" w:rsidR="006310B6" w:rsidRPr="00B15859" w:rsidRDefault="006310B6" w:rsidP="006310B6">
      <w:pPr>
        <w:pStyle w:val="Heading2"/>
      </w:pPr>
      <w:bookmarkStart w:id="20" w:name="_Toc101442309"/>
      <w:r>
        <w:t>Optional Tender</w:t>
      </w:r>
    </w:p>
    <w:p w14:paraId="72677EEB" w14:textId="673FAC96" w:rsidR="006310B6" w:rsidRDefault="006310B6" w:rsidP="006310B6">
      <w:pPr>
        <w:pStyle w:val="BodyText"/>
        <w:rPr>
          <w:sz w:val="21"/>
          <w:szCs w:val="21"/>
        </w:rPr>
      </w:pPr>
      <w:r>
        <w:rPr>
          <w:sz w:val="21"/>
          <w:szCs w:val="21"/>
        </w:rPr>
        <w:t xml:space="preserve">Each Bondholder has the right to tender (each, an “Optional Tender”) its Bond to the Trustee for purchase in whole or in party on any day on or after June 1, 2026 (any such date referred to as an “Optional Tender Date”), at a purchase price equal to </w:t>
      </w:r>
      <w:r w:rsidRPr="006310B6">
        <w:rPr>
          <w:sz w:val="21"/>
          <w:szCs w:val="21"/>
        </w:rPr>
        <w:t>the principal amount thereof together with interest accrued thereon to the date fixed for redemption, without premium</w:t>
      </w:r>
      <w:r>
        <w:rPr>
          <w:sz w:val="21"/>
          <w:szCs w:val="21"/>
        </w:rPr>
        <w:t xml:space="preserve"> (the “Purchase Price”).  In order to exercise such option, the Bondholder must deliver written notice to the Trustee at least 120 days prior to the proposed Optional Tender Date.  </w:t>
      </w:r>
    </w:p>
    <w:p w14:paraId="6C20FECA" w14:textId="2AF7F6E5" w:rsidR="006310B6" w:rsidRDefault="006310B6" w:rsidP="006310B6">
      <w:pPr>
        <w:pStyle w:val="BodyText"/>
        <w:rPr>
          <w:sz w:val="21"/>
          <w:szCs w:val="21"/>
        </w:rPr>
      </w:pPr>
      <w:r w:rsidRPr="006310B6">
        <w:rPr>
          <w:sz w:val="21"/>
          <w:szCs w:val="21"/>
        </w:rPr>
        <w:t xml:space="preserve">Not later than the </w:t>
      </w:r>
      <w:r>
        <w:rPr>
          <w:sz w:val="21"/>
          <w:szCs w:val="21"/>
        </w:rPr>
        <w:t>B</w:t>
      </w:r>
      <w:r w:rsidRPr="006310B6">
        <w:rPr>
          <w:sz w:val="21"/>
          <w:szCs w:val="21"/>
        </w:rPr>
        <w:t xml:space="preserve">usiness </w:t>
      </w:r>
      <w:r>
        <w:rPr>
          <w:sz w:val="21"/>
          <w:szCs w:val="21"/>
        </w:rPr>
        <w:t>D</w:t>
      </w:r>
      <w:r w:rsidRPr="006310B6">
        <w:rPr>
          <w:sz w:val="21"/>
          <w:szCs w:val="21"/>
        </w:rPr>
        <w:t>ay after receipt of any notice of Optional</w:t>
      </w:r>
      <w:r>
        <w:rPr>
          <w:sz w:val="21"/>
          <w:szCs w:val="21"/>
        </w:rPr>
        <w:t xml:space="preserve"> </w:t>
      </w:r>
      <w:r w:rsidRPr="006310B6">
        <w:rPr>
          <w:sz w:val="21"/>
          <w:szCs w:val="21"/>
        </w:rPr>
        <w:t>Tender, the Trustee shall deliver notice to the</w:t>
      </w:r>
      <w:r>
        <w:rPr>
          <w:sz w:val="21"/>
          <w:szCs w:val="21"/>
        </w:rPr>
        <w:t xml:space="preserve"> </w:t>
      </w:r>
      <w:r w:rsidRPr="006310B6">
        <w:rPr>
          <w:sz w:val="21"/>
          <w:szCs w:val="21"/>
        </w:rPr>
        <w:t>Corporation specifying (</w:t>
      </w:r>
      <w:r>
        <w:rPr>
          <w:sz w:val="21"/>
          <w:szCs w:val="21"/>
        </w:rPr>
        <w:t>i</w:t>
      </w:r>
      <w:r w:rsidRPr="006310B6">
        <w:rPr>
          <w:sz w:val="21"/>
          <w:szCs w:val="21"/>
        </w:rPr>
        <w:t>) the principal amount of the</w:t>
      </w:r>
      <w:r>
        <w:rPr>
          <w:sz w:val="21"/>
          <w:szCs w:val="21"/>
        </w:rPr>
        <w:t xml:space="preserve"> </w:t>
      </w:r>
      <w:r w:rsidRPr="006310B6">
        <w:rPr>
          <w:sz w:val="21"/>
          <w:szCs w:val="21"/>
        </w:rPr>
        <w:t>Bond</w:t>
      </w:r>
      <w:r>
        <w:rPr>
          <w:sz w:val="21"/>
          <w:szCs w:val="21"/>
        </w:rPr>
        <w:t>s</w:t>
      </w:r>
      <w:r w:rsidRPr="006310B6">
        <w:rPr>
          <w:sz w:val="21"/>
          <w:szCs w:val="21"/>
        </w:rPr>
        <w:t xml:space="preserve"> for which a notice of Optional Tender has been given and (</w:t>
      </w:r>
      <w:r>
        <w:rPr>
          <w:sz w:val="21"/>
          <w:szCs w:val="21"/>
        </w:rPr>
        <w:t>ii</w:t>
      </w:r>
      <w:r w:rsidRPr="006310B6">
        <w:rPr>
          <w:sz w:val="21"/>
          <w:szCs w:val="21"/>
        </w:rPr>
        <w:t>) the proposed Optional Tender Date.</w:t>
      </w:r>
    </w:p>
    <w:p w14:paraId="42652A11" w14:textId="38D6E4E2" w:rsidR="006310B6" w:rsidRPr="006310B6" w:rsidRDefault="006310B6" w:rsidP="006310B6">
      <w:pPr>
        <w:pStyle w:val="BodyText"/>
        <w:rPr>
          <w:sz w:val="21"/>
          <w:szCs w:val="21"/>
        </w:rPr>
      </w:pPr>
      <w:r w:rsidRPr="006310B6">
        <w:rPr>
          <w:sz w:val="21"/>
          <w:szCs w:val="21"/>
        </w:rPr>
        <w:t xml:space="preserve">The </w:t>
      </w:r>
      <w:r>
        <w:rPr>
          <w:sz w:val="21"/>
          <w:szCs w:val="21"/>
        </w:rPr>
        <w:t>Corporation</w:t>
      </w:r>
      <w:r w:rsidRPr="006310B6">
        <w:rPr>
          <w:sz w:val="21"/>
          <w:szCs w:val="21"/>
        </w:rPr>
        <w:t xml:space="preserve"> shall, no later than five (5) days prior to the </w:t>
      </w:r>
      <w:r>
        <w:rPr>
          <w:sz w:val="21"/>
          <w:szCs w:val="21"/>
        </w:rPr>
        <w:t xml:space="preserve">Optional Tender </w:t>
      </w:r>
      <w:r w:rsidRPr="006310B6">
        <w:rPr>
          <w:sz w:val="21"/>
          <w:szCs w:val="21"/>
        </w:rPr>
        <w:t>Date, pay to the Trustee for deposit in the Revenue Fund an amount equal to the Purchase Price</w:t>
      </w:r>
      <w:r>
        <w:rPr>
          <w:sz w:val="21"/>
          <w:szCs w:val="21"/>
        </w:rPr>
        <w:t>.  F</w:t>
      </w:r>
      <w:r w:rsidRPr="006310B6">
        <w:rPr>
          <w:sz w:val="21"/>
          <w:szCs w:val="21"/>
        </w:rPr>
        <w:t xml:space="preserve">ailure of the </w:t>
      </w:r>
      <w:r>
        <w:rPr>
          <w:sz w:val="21"/>
          <w:szCs w:val="21"/>
        </w:rPr>
        <w:t xml:space="preserve">Corporation </w:t>
      </w:r>
      <w:r w:rsidRPr="006310B6">
        <w:rPr>
          <w:sz w:val="21"/>
          <w:szCs w:val="21"/>
        </w:rPr>
        <w:t xml:space="preserve">to pay to the Trustee an amount equal to the Purchase Price </w:t>
      </w:r>
      <w:r>
        <w:rPr>
          <w:sz w:val="21"/>
          <w:szCs w:val="21"/>
        </w:rPr>
        <w:t xml:space="preserve">by such date </w:t>
      </w:r>
      <w:r w:rsidRPr="006310B6">
        <w:rPr>
          <w:sz w:val="21"/>
          <w:szCs w:val="21"/>
        </w:rPr>
        <w:t>shall constitute an Event of Default under the Bond Indenture.</w:t>
      </w:r>
      <w:r>
        <w:rPr>
          <w:sz w:val="21"/>
          <w:szCs w:val="21"/>
        </w:rPr>
        <w:t xml:space="preserve">  </w:t>
      </w:r>
      <w:r w:rsidRPr="006310B6">
        <w:rPr>
          <w:sz w:val="21"/>
          <w:szCs w:val="21"/>
        </w:rPr>
        <w:t>If the Bondholder properly exercised the option to have its Bond</w:t>
      </w:r>
      <w:r>
        <w:rPr>
          <w:sz w:val="21"/>
          <w:szCs w:val="21"/>
        </w:rPr>
        <w:t>s</w:t>
      </w:r>
      <w:r w:rsidRPr="006310B6">
        <w:rPr>
          <w:sz w:val="21"/>
          <w:szCs w:val="21"/>
        </w:rPr>
        <w:t xml:space="preserve"> purchased as prescribed </w:t>
      </w:r>
      <w:r>
        <w:rPr>
          <w:sz w:val="21"/>
          <w:szCs w:val="21"/>
        </w:rPr>
        <w:t>above</w:t>
      </w:r>
      <w:r w:rsidRPr="006310B6">
        <w:rPr>
          <w:sz w:val="21"/>
          <w:szCs w:val="21"/>
        </w:rPr>
        <w:t>, on the Optional Tender Date, the Trustee shall pay to the Bondholder an</w:t>
      </w:r>
      <w:r>
        <w:rPr>
          <w:sz w:val="21"/>
          <w:szCs w:val="21"/>
        </w:rPr>
        <w:t xml:space="preserve"> </w:t>
      </w:r>
      <w:r w:rsidRPr="006310B6">
        <w:rPr>
          <w:sz w:val="21"/>
          <w:szCs w:val="21"/>
        </w:rPr>
        <w:t xml:space="preserve">amount equal to the Purchase Price. </w:t>
      </w:r>
      <w:r>
        <w:rPr>
          <w:sz w:val="21"/>
          <w:szCs w:val="21"/>
        </w:rPr>
        <w:t xml:space="preserve"> </w:t>
      </w:r>
    </w:p>
    <w:p w14:paraId="0F2E25E7" w14:textId="77777777" w:rsidR="00DE5FC0" w:rsidRPr="00033C67" w:rsidRDefault="00DE5FC0" w:rsidP="00DE5FC0">
      <w:pPr>
        <w:pStyle w:val="Heading2"/>
        <w:rPr>
          <w:szCs w:val="21"/>
        </w:rPr>
      </w:pPr>
      <w:r w:rsidRPr="00033C67">
        <w:rPr>
          <w:szCs w:val="21"/>
        </w:rPr>
        <w:lastRenderedPageBreak/>
        <w:t>Defeasance</w:t>
      </w:r>
      <w:bookmarkEnd w:id="20"/>
    </w:p>
    <w:p w14:paraId="7870B700" w14:textId="52E0E167" w:rsidR="00BD1323" w:rsidRPr="00033C67" w:rsidRDefault="00BD1323" w:rsidP="00BD1323">
      <w:pPr>
        <w:pStyle w:val="BodyText"/>
        <w:rPr>
          <w:sz w:val="21"/>
          <w:szCs w:val="21"/>
        </w:rPr>
      </w:pPr>
      <w:r w:rsidRPr="00033C67">
        <w:rPr>
          <w:b/>
          <w:bCs/>
          <w:i/>
          <w:iCs/>
          <w:sz w:val="21"/>
          <w:szCs w:val="21"/>
        </w:rPr>
        <w:t xml:space="preserve">Discharge of </w:t>
      </w:r>
      <w:r>
        <w:rPr>
          <w:b/>
          <w:bCs/>
          <w:i/>
          <w:iCs/>
          <w:sz w:val="21"/>
          <w:szCs w:val="21"/>
        </w:rPr>
        <w:t>Bond Indenture</w:t>
      </w:r>
      <w:r w:rsidRPr="00033C67">
        <w:rPr>
          <w:b/>
          <w:bCs/>
          <w:i/>
          <w:iCs/>
          <w:sz w:val="21"/>
          <w:szCs w:val="21"/>
        </w:rPr>
        <w:t>.</w:t>
      </w:r>
      <w:r w:rsidRPr="00033C67">
        <w:rPr>
          <w:sz w:val="21"/>
          <w:szCs w:val="21"/>
        </w:rPr>
        <w:t xml:space="preserve">  Bonds may be paid in any of the following ways, provided that the </w:t>
      </w:r>
      <w:r w:rsidR="007D76A4">
        <w:rPr>
          <w:sz w:val="21"/>
          <w:szCs w:val="21"/>
        </w:rPr>
        <w:t xml:space="preserve">Corporation </w:t>
      </w:r>
      <w:r w:rsidRPr="00033C67">
        <w:rPr>
          <w:sz w:val="21"/>
          <w:szCs w:val="21"/>
        </w:rPr>
        <w:t xml:space="preserve">also pays or causes to be paid any other sums payable under the </w:t>
      </w:r>
      <w:r>
        <w:rPr>
          <w:sz w:val="21"/>
          <w:szCs w:val="21"/>
        </w:rPr>
        <w:t>Bond Indenture</w:t>
      </w:r>
      <w:r w:rsidRPr="00033C67">
        <w:rPr>
          <w:sz w:val="21"/>
          <w:szCs w:val="21"/>
        </w:rPr>
        <w:t>: (a) by paying or causing to be paid the principal of and interest on the Bonds Outstanding as and when the same become due and payable; (b) by depositing with the Trustee, in trust, at or before maturity, money or securities in the necessary amount to pay or redeem Bonds Outstanding; or (c) by delivering to the Trustee, for cancellation by it, all Bonds Outstanding.</w:t>
      </w:r>
      <w:r>
        <w:rPr>
          <w:sz w:val="21"/>
          <w:szCs w:val="21"/>
        </w:rPr>
        <w:t xml:space="preserve">  </w:t>
      </w:r>
      <w:r w:rsidRPr="00A7512A">
        <w:rPr>
          <w:sz w:val="21"/>
          <w:szCs w:val="21"/>
        </w:rPr>
        <w:t xml:space="preserve">If the Bonds are paid in part in accordance with </w:t>
      </w:r>
      <w:r>
        <w:rPr>
          <w:sz w:val="21"/>
          <w:szCs w:val="21"/>
        </w:rPr>
        <w:t xml:space="preserve">the Bond Indenture as </w:t>
      </w:r>
      <w:r w:rsidRPr="00A7512A">
        <w:rPr>
          <w:sz w:val="21"/>
          <w:szCs w:val="21"/>
        </w:rPr>
        <w:t>a result of a partial prepayment of the Loan pursuant to the Loan Agreement</w:t>
      </w:r>
      <w:r>
        <w:rPr>
          <w:sz w:val="21"/>
          <w:szCs w:val="21"/>
        </w:rPr>
        <w:t xml:space="preserve"> </w:t>
      </w:r>
      <w:r w:rsidRPr="00A7512A">
        <w:rPr>
          <w:sz w:val="21"/>
          <w:szCs w:val="21"/>
        </w:rPr>
        <w:t xml:space="preserve">and the related </w:t>
      </w:r>
      <w:r>
        <w:rPr>
          <w:sz w:val="21"/>
          <w:szCs w:val="21"/>
        </w:rPr>
        <w:t>Extraordinary Optional Redemption</w:t>
      </w:r>
      <w:r w:rsidRPr="00A7512A">
        <w:rPr>
          <w:sz w:val="21"/>
          <w:szCs w:val="21"/>
        </w:rPr>
        <w:t xml:space="preserve"> of a portion of the Bonds </w:t>
      </w:r>
      <w:r>
        <w:rPr>
          <w:sz w:val="21"/>
          <w:szCs w:val="21"/>
        </w:rPr>
        <w:t>as described herein</w:t>
      </w:r>
      <w:r w:rsidRPr="00A7512A">
        <w:rPr>
          <w:sz w:val="21"/>
          <w:szCs w:val="21"/>
        </w:rPr>
        <w:t>, the</w:t>
      </w:r>
      <w:r>
        <w:rPr>
          <w:sz w:val="21"/>
          <w:szCs w:val="21"/>
        </w:rPr>
        <w:t xml:space="preserve"> </w:t>
      </w:r>
      <w:r w:rsidR="00CC736C">
        <w:rPr>
          <w:sz w:val="21"/>
          <w:szCs w:val="21"/>
        </w:rPr>
        <w:t xml:space="preserve">Mortgage </w:t>
      </w:r>
      <w:r w:rsidRPr="00A7512A">
        <w:rPr>
          <w:sz w:val="21"/>
          <w:szCs w:val="21"/>
        </w:rPr>
        <w:t xml:space="preserve">may be released on the related portion of </w:t>
      </w:r>
      <w:r>
        <w:rPr>
          <w:sz w:val="21"/>
          <w:szCs w:val="21"/>
        </w:rPr>
        <w:t>the Facilit</w:t>
      </w:r>
      <w:r w:rsidR="00782219">
        <w:rPr>
          <w:sz w:val="21"/>
          <w:szCs w:val="21"/>
        </w:rPr>
        <w:t>y</w:t>
      </w:r>
      <w:r w:rsidRPr="00A7512A">
        <w:rPr>
          <w:sz w:val="21"/>
          <w:szCs w:val="21"/>
        </w:rPr>
        <w:t xml:space="preserve"> as permitted by the Loan</w:t>
      </w:r>
      <w:r>
        <w:rPr>
          <w:sz w:val="21"/>
          <w:szCs w:val="21"/>
        </w:rPr>
        <w:t xml:space="preserve"> </w:t>
      </w:r>
      <w:r w:rsidRPr="00A7512A">
        <w:rPr>
          <w:sz w:val="21"/>
          <w:szCs w:val="21"/>
        </w:rPr>
        <w:t>Agreement and in accordance with ins</w:t>
      </w:r>
      <w:r>
        <w:rPr>
          <w:sz w:val="21"/>
          <w:szCs w:val="21"/>
        </w:rPr>
        <w:t xml:space="preserve">tructions from the </w:t>
      </w:r>
      <w:r w:rsidR="007D76A4">
        <w:rPr>
          <w:sz w:val="21"/>
          <w:szCs w:val="21"/>
        </w:rPr>
        <w:t>Corporation</w:t>
      </w:r>
      <w:r>
        <w:rPr>
          <w:sz w:val="21"/>
          <w:szCs w:val="21"/>
        </w:rPr>
        <w:t>.</w:t>
      </w:r>
    </w:p>
    <w:p w14:paraId="17298206" w14:textId="77777777" w:rsidR="00BD1323" w:rsidRDefault="00BD1323" w:rsidP="00BD1323">
      <w:pPr>
        <w:pStyle w:val="BodyText"/>
        <w:rPr>
          <w:sz w:val="21"/>
          <w:szCs w:val="21"/>
        </w:rPr>
      </w:pPr>
      <w:r w:rsidRPr="00033C67">
        <w:rPr>
          <w:sz w:val="21"/>
          <w:szCs w:val="21"/>
        </w:rPr>
        <w:t xml:space="preserve">If all Bonds then Outstanding </w:t>
      </w:r>
      <w:r>
        <w:rPr>
          <w:sz w:val="21"/>
          <w:szCs w:val="21"/>
        </w:rPr>
        <w:t xml:space="preserve">are paid or caused to be paid </w:t>
      </w:r>
      <w:r w:rsidRPr="00033C67">
        <w:rPr>
          <w:sz w:val="21"/>
          <w:szCs w:val="21"/>
        </w:rPr>
        <w:t>as provided above</w:t>
      </w:r>
      <w:r>
        <w:rPr>
          <w:sz w:val="21"/>
          <w:szCs w:val="21"/>
        </w:rPr>
        <w:t xml:space="preserve"> and</w:t>
      </w:r>
      <w:r w:rsidRPr="00033C67">
        <w:rPr>
          <w:sz w:val="21"/>
          <w:szCs w:val="21"/>
        </w:rPr>
        <w:t xml:space="preserve"> all other sums payable under the </w:t>
      </w:r>
      <w:r>
        <w:rPr>
          <w:sz w:val="21"/>
          <w:szCs w:val="21"/>
        </w:rPr>
        <w:t>Bond Indenture</w:t>
      </w:r>
      <w:r w:rsidRPr="00033C67">
        <w:rPr>
          <w:sz w:val="21"/>
          <w:szCs w:val="21"/>
        </w:rPr>
        <w:t xml:space="preserve"> </w:t>
      </w:r>
      <w:r w:rsidRPr="002C3B08">
        <w:rPr>
          <w:sz w:val="21"/>
          <w:szCs w:val="21"/>
        </w:rPr>
        <w:t>are also paid or caused to be paid</w:t>
      </w:r>
      <w:r w:rsidRPr="00033C67">
        <w:rPr>
          <w:sz w:val="21"/>
          <w:szCs w:val="21"/>
        </w:rPr>
        <w:t xml:space="preserve">, </w:t>
      </w:r>
      <w:r w:rsidRPr="002C3B08">
        <w:rPr>
          <w:sz w:val="21"/>
          <w:szCs w:val="21"/>
        </w:rPr>
        <w:t xml:space="preserve">and if the </w:t>
      </w:r>
      <w:r w:rsidR="00E54AA1">
        <w:rPr>
          <w:sz w:val="21"/>
          <w:szCs w:val="21"/>
        </w:rPr>
        <w:t xml:space="preserve">Corporation </w:t>
      </w:r>
      <w:r w:rsidRPr="002C3B08">
        <w:rPr>
          <w:sz w:val="21"/>
          <w:szCs w:val="21"/>
        </w:rPr>
        <w:t>ha</w:t>
      </w:r>
      <w:r>
        <w:rPr>
          <w:sz w:val="21"/>
          <w:szCs w:val="21"/>
        </w:rPr>
        <w:t>s</w:t>
      </w:r>
      <w:r w:rsidRPr="002C3B08">
        <w:rPr>
          <w:sz w:val="21"/>
          <w:szCs w:val="21"/>
        </w:rPr>
        <w:t xml:space="preserve"> paid any </w:t>
      </w:r>
      <w:r>
        <w:rPr>
          <w:sz w:val="21"/>
          <w:szCs w:val="21"/>
        </w:rPr>
        <w:t xml:space="preserve">all Additional Payments and </w:t>
      </w:r>
      <w:r w:rsidRPr="002C3B08">
        <w:rPr>
          <w:sz w:val="21"/>
          <w:szCs w:val="21"/>
        </w:rPr>
        <w:t xml:space="preserve">indemnification owed to the Authority and any </w:t>
      </w:r>
      <w:r>
        <w:rPr>
          <w:sz w:val="21"/>
          <w:szCs w:val="21"/>
        </w:rPr>
        <w:t xml:space="preserve">other </w:t>
      </w:r>
      <w:r w:rsidRPr="002C3B08">
        <w:rPr>
          <w:sz w:val="21"/>
          <w:szCs w:val="21"/>
        </w:rPr>
        <w:t xml:space="preserve">fees and expenses payable to the Authority under the Loan Agreement, </w:t>
      </w:r>
      <w:r w:rsidRPr="00033C67">
        <w:rPr>
          <w:sz w:val="21"/>
          <w:szCs w:val="21"/>
        </w:rPr>
        <w:t xml:space="preserve">then and in that case, at the election of the </w:t>
      </w:r>
      <w:r w:rsidR="00E54AA1">
        <w:rPr>
          <w:sz w:val="21"/>
          <w:szCs w:val="21"/>
        </w:rPr>
        <w:t>Corporation</w:t>
      </w:r>
      <w:r w:rsidRPr="00033C67">
        <w:rPr>
          <w:sz w:val="21"/>
          <w:szCs w:val="21"/>
        </w:rPr>
        <w:t>, and notwithstanding that any Bonds have</w:t>
      </w:r>
      <w:r>
        <w:rPr>
          <w:sz w:val="21"/>
          <w:szCs w:val="21"/>
        </w:rPr>
        <w:t xml:space="preserve"> not</w:t>
      </w:r>
      <w:r w:rsidRPr="00033C67">
        <w:rPr>
          <w:sz w:val="21"/>
          <w:szCs w:val="21"/>
        </w:rPr>
        <w:t xml:space="preserve"> been surrendered for payment, the </w:t>
      </w:r>
      <w:r>
        <w:rPr>
          <w:sz w:val="21"/>
          <w:szCs w:val="21"/>
        </w:rPr>
        <w:t>Bond Indenture</w:t>
      </w:r>
      <w:r w:rsidRPr="00033C67">
        <w:rPr>
          <w:sz w:val="21"/>
          <w:szCs w:val="21"/>
        </w:rPr>
        <w:t xml:space="preserve"> and the pledge of </w:t>
      </w:r>
      <w:r>
        <w:rPr>
          <w:sz w:val="21"/>
          <w:szCs w:val="21"/>
        </w:rPr>
        <w:t>Payments</w:t>
      </w:r>
      <w:r w:rsidRPr="00033C67">
        <w:rPr>
          <w:sz w:val="21"/>
          <w:szCs w:val="21"/>
        </w:rPr>
        <w:t xml:space="preserve"> made under the </w:t>
      </w:r>
      <w:r>
        <w:rPr>
          <w:sz w:val="21"/>
          <w:szCs w:val="21"/>
        </w:rPr>
        <w:t>Bond Indenture</w:t>
      </w:r>
      <w:r w:rsidRPr="00033C67">
        <w:rPr>
          <w:sz w:val="21"/>
          <w:szCs w:val="21"/>
        </w:rPr>
        <w:t xml:space="preserve"> and all covenants, agreements and other obligations of the Authority under the </w:t>
      </w:r>
      <w:r>
        <w:rPr>
          <w:sz w:val="21"/>
          <w:szCs w:val="21"/>
        </w:rPr>
        <w:t>Bond Indenture</w:t>
      </w:r>
      <w:r w:rsidRPr="00033C67">
        <w:rPr>
          <w:sz w:val="21"/>
          <w:szCs w:val="21"/>
        </w:rPr>
        <w:t xml:space="preserve"> will cease, terminate, become void and be completely discharged and satisfied, except as provided in the </w:t>
      </w:r>
      <w:r>
        <w:rPr>
          <w:sz w:val="21"/>
          <w:szCs w:val="21"/>
        </w:rPr>
        <w:t>Bond Indenture</w:t>
      </w:r>
      <w:r w:rsidRPr="00033C67">
        <w:rPr>
          <w:sz w:val="21"/>
          <w:szCs w:val="21"/>
        </w:rPr>
        <w:t xml:space="preserve">.  In such event, upon request of the </w:t>
      </w:r>
      <w:r w:rsidR="00E54AA1">
        <w:rPr>
          <w:sz w:val="21"/>
          <w:szCs w:val="21"/>
        </w:rPr>
        <w:t>Corporation</w:t>
      </w:r>
      <w:r w:rsidRPr="00033C67">
        <w:rPr>
          <w:sz w:val="21"/>
          <w:szCs w:val="21"/>
        </w:rPr>
        <w:t xml:space="preserve">, the Trustee will cause an accounting for such period or periods as may be requested by the </w:t>
      </w:r>
      <w:r w:rsidR="00E54AA1">
        <w:rPr>
          <w:sz w:val="21"/>
          <w:szCs w:val="21"/>
        </w:rPr>
        <w:t xml:space="preserve">Corporation </w:t>
      </w:r>
      <w:r w:rsidRPr="00033C67">
        <w:rPr>
          <w:sz w:val="21"/>
          <w:szCs w:val="21"/>
        </w:rPr>
        <w:t xml:space="preserve">to be prepared and filed with the </w:t>
      </w:r>
      <w:r w:rsidR="00E54AA1">
        <w:rPr>
          <w:sz w:val="21"/>
          <w:szCs w:val="21"/>
        </w:rPr>
        <w:t xml:space="preserve">Corporation </w:t>
      </w:r>
      <w:r w:rsidRPr="00033C67">
        <w:rPr>
          <w:sz w:val="21"/>
          <w:szCs w:val="21"/>
        </w:rPr>
        <w:t xml:space="preserve">and will execute and deliver to the </w:t>
      </w:r>
      <w:r w:rsidR="00E54AA1">
        <w:rPr>
          <w:sz w:val="21"/>
          <w:szCs w:val="21"/>
        </w:rPr>
        <w:t xml:space="preserve">Corporation </w:t>
      </w:r>
      <w:r w:rsidRPr="00033C67">
        <w:rPr>
          <w:sz w:val="21"/>
          <w:szCs w:val="21"/>
        </w:rPr>
        <w:t xml:space="preserve">all such instruments as may be necessary or desirable to evidence such discharge and satisfaction, and the Trustee will pay over, transfer, assign or deliver to the </w:t>
      </w:r>
      <w:r w:rsidR="00E54AA1">
        <w:rPr>
          <w:sz w:val="21"/>
          <w:szCs w:val="21"/>
        </w:rPr>
        <w:t xml:space="preserve">Corporation </w:t>
      </w:r>
      <w:r w:rsidRPr="00033C67">
        <w:rPr>
          <w:sz w:val="21"/>
          <w:szCs w:val="21"/>
        </w:rPr>
        <w:t xml:space="preserve">all moneys or securities or other property held by it pursuant to the </w:t>
      </w:r>
      <w:r>
        <w:rPr>
          <w:sz w:val="21"/>
          <w:szCs w:val="21"/>
        </w:rPr>
        <w:t>Bond Indenture</w:t>
      </w:r>
      <w:r w:rsidRPr="00033C67">
        <w:rPr>
          <w:sz w:val="21"/>
          <w:szCs w:val="21"/>
        </w:rPr>
        <w:t xml:space="preserve"> which are not required for the payment of Bonds not theretofore surrendered for such payment and which are not required for the payment of fees and expenses of the Trustee.</w:t>
      </w:r>
    </w:p>
    <w:p w14:paraId="2E6DDFF2" w14:textId="77777777" w:rsidR="00BD1323" w:rsidRPr="00033C67" w:rsidRDefault="00BD1323" w:rsidP="00BD1323">
      <w:pPr>
        <w:pStyle w:val="BodyText"/>
        <w:rPr>
          <w:sz w:val="21"/>
          <w:szCs w:val="21"/>
        </w:rPr>
      </w:pPr>
      <w:r w:rsidRPr="00033C67">
        <w:rPr>
          <w:b/>
          <w:bCs/>
          <w:i/>
          <w:iCs/>
          <w:sz w:val="21"/>
          <w:szCs w:val="21"/>
        </w:rPr>
        <w:t>Discharge of Liability on Bonds.</w:t>
      </w:r>
      <w:r w:rsidRPr="00033C67">
        <w:rPr>
          <w:sz w:val="21"/>
          <w:szCs w:val="21"/>
        </w:rPr>
        <w:t xml:space="preserve">  Upon the deposit with the Trustee, in trust, at or before maturity, of money or securities in the necessary amount to pay any Outstanding Bond, whether upon or prior to its maturity, then all liability of the Authority in respect of such Bond will cease, terminate and be completely discharged, except only that thereafter the </w:t>
      </w:r>
      <w:r>
        <w:rPr>
          <w:sz w:val="21"/>
          <w:szCs w:val="21"/>
        </w:rPr>
        <w:t>Holder</w:t>
      </w:r>
      <w:r w:rsidRPr="00033C67">
        <w:rPr>
          <w:sz w:val="21"/>
          <w:szCs w:val="21"/>
        </w:rPr>
        <w:t xml:space="preserve"> thereof will be entitled to payment of the principal of and interest on such Bond by the Authority, and the Authority will remain liable for such payment but only out of the money or securities deposited with the Trustee as aforesaid for its payment; provided further, however, that the provisions of </w:t>
      </w:r>
      <w:r>
        <w:rPr>
          <w:sz w:val="21"/>
          <w:szCs w:val="21"/>
        </w:rPr>
        <w:t xml:space="preserve">“ – </w:t>
      </w:r>
      <w:r w:rsidRPr="00033C67">
        <w:rPr>
          <w:sz w:val="21"/>
          <w:szCs w:val="21"/>
        </w:rPr>
        <w:t xml:space="preserve">Payment of Bonds after Discharge of </w:t>
      </w:r>
      <w:r>
        <w:rPr>
          <w:sz w:val="21"/>
          <w:szCs w:val="21"/>
        </w:rPr>
        <w:t>Bond Indenture”</w:t>
      </w:r>
      <w:r w:rsidRPr="00033C67">
        <w:rPr>
          <w:sz w:val="21"/>
          <w:szCs w:val="21"/>
        </w:rPr>
        <w:t xml:space="preserve"> hereinafter will apply in all events.</w:t>
      </w:r>
    </w:p>
    <w:p w14:paraId="4835107E" w14:textId="77777777" w:rsidR="00BD1323" w:rsidRPr="00033C67" w:rsidRDefault="00BD1323" w:rsidP="00BD1323">
      <w:pPr>
        <w:pStyle w:val="BodyText"/>
        <w:rPr>
          <w:sz w:val="21"/>
          <w:szCs w:val="21"/>
        </w:rPr>
      </w:pPr>
      <w:r w:rsidRPr="00033C67">
        <w:rPr>
          <w:sz w:val="21"/>
          <w:szCs w:val="21"/>
        </w:rPr>
        <w:t xml:space="preserve">The Authority </w:t>
      </w:r>
      <w:r>
        <w:rPr>
          <w:sz w:val="21"/>
          <w:szCs w:val="21"/>
        </w:rPr>
        <w:t xml:space="preserve">or </w:t>
      </w:r>
      <w:r w:rsidR="00E54AA1">
        <w:rPr>
          <w:sz w:val="21"/>
          <w:szCs w:val="21"/>
        </w:rPr>
        <w:t xml:space="preserve">Corporation </w:t>
      </w:r>
      <w:r w:rsidRPr="00033C67">
        <w:rPr>
          <w:sz w:val="21"/>
          <w:szCs w:val="21"/>
        </w:rPr>
        <w:t xml:space="preserve">may at any time surrender to the Trustee for cancellation by it any Bonds previously issued and delivered, which the Authority </w:t>
      </w:r>
      <w:r>
        <w:rPr>
          <w:sz w:val="21"/>
          <w:szCs w:val="21"/>
        </w:rPr>
        <w:t xml:space="preserve">or </w:t>
      </w:r>
      <w:r w:rsidR="00E54AA1">
        <w:rPr>
          <w:sz w:val="21"/>
          <w:szCs w:val="21"/>
        </w:rPr>
        <w:t xml:space="preserve">Corporation </w:t>
      </w:r>
      <w:r w:rsidRPr="00033C67">
        <w:rPr>
          <w:sz w:val="21"/>
          <w:szCs w:val="21"/>
        </w:rPr>
        <w:t>may have acquired in any manner whatsoever, and such Bonds, upon such surrender and cancellation, will be deemed to be paid and retired.</w:t>
      </w:r>
    </w:p>
    <w:p w14:paraId="36C699DA" w14:textId="77777777" w:rsidR="00BD1323" w:rsidRPr="00033C67" w:rsidRDefault="00BD1323" w:rsidP="00BD1323">
      <w:pPr>
        <w:pStyle w:val="BodyText"/>
        <w:rPr>
          <w:sz w:val="21"/>
          <w:szCs w:val="21"/>
        </w:rPr>
      </w:pPr>
      <w:r w:rsidRPr="00033C67">
        <w:rPr>
          <w:b/>
          <w:bCs/>
          <w:i/>
          <w:iCs/>
          <w:sz w:val="21"/>
          <w:szCs w:val="21"/>
        </w:rPr>
        <w:t>Deposit of Money or Securities with Trustee.</w:t>
      </w:r>
      <w:r w:rsidRPr="00033C67">
        <w:rPr>
          <w:sz w:val="21"/>
          <w:szCs w:val="21"/>
        </w:rPr>
        <w:t xml:space="preserve">  Whenever in the </w:t>
      </w:r>
      <w:r>
        <w:rPr>
          <w:sz w:val="21"/>
          <w:szCs w:val="21"/>
        </w:rPr>
        <w:t>Bond Indenture</w:t>
      </w:r>
      <w:r w:rsidRPr="00033C67">
        <w:rPr>
          <w:sz w:val="21"/>
          <w:szCs w:val="21"/>
        </w:rPr>
        <w:t xml:space="preserve"> it is provided or permitted that there be deposited with or held in trust by the Trustee money or securities in the amount necessary to pay any Bonds, such amount (which may include money or securities held by the Trustee in the funds established pursuant to the </w:t>
      </w:r>
      <w:r>
        <w:rPr>
          <w:sz w:val="21"/>
          <w:szCs w:val="21"/>
        </w:rPr>
        <w:t>Bond Indenture</w:t>
      </w:r>
      <w:r w:rsidRPr="00033C67">
        <w:rPr>
          <w:sz w:val="21"/>
          <w:szCs w:val="21"/>
        </w:rPr>
        <w:t xml:space="preserve">) will be equal (taking into account income which will accrue from the investment thereof on the date of deposit of such funds but without taking into account any income from the subsequent reinvestment thereof) to the principal amount of such Bonds and all unpaid interest thereon to maturity, and will be: (a) lawful money of the United States of America; or (b) noncallable bonds, bills and bonds issued by the Department of the Treasury (including without limitation (1) obligations issued or held in book-entry form on the books of the Department of the Treasury and (2) the interest component of Resolution Funding Corporation strips for which separation of principal and interest is made by request to the Federal Reserve Bank of New York in book-entry form), United States Treasury Obligations State and Local Government Series and Zero Coupon United States Treasury Bonds; provided, in each case, that the Trustee will have been irrevocably instructed (by the terms of the </w:t>
      </w:r>
      <w:r>
        <w:rPr>
          <w:sz w:val="21"/>
          <w:szCs w:val="21"/>
        </w:rPr>
        <w:t>Bond Indenture</w:t>
      </w:r>
      <w:r w:rsidRPr="00033C67">
        <w:rPr>
          <w:sz w:val="21"/>
          <w:szCs w:val="21"/>
        </w:rPr>
        <w:t xml:space="preserve"> or by request of the </w:t>
      </w:r>
      <w:r>
        <w:rPr>
          <w:sz w:val="21"/>
          <w:szCs w:val="21"/>
        </w:rPr>
        <w:t xml:space="preserve">Authority or the </w:t>
      </w:r>
      <w:r w:rsidR="00E54AA1">
        <w:rPr>
          <w:sz w:val="21"/>
          <w:szCs w:val="21"/>
        </w:rPr>
        <w:t>Corporation</w:t>
      </w:r>
      <w:r w:rsidRPr="00033C67">
        <w:rPr>
          <w:sz w:val="21"/>
          <w:szCs w:val="21"/>
        </w:rPr>
        <w:t xml:space="preserve">) to apply such money to the payment of such principal of and interest on such Bonds and </w:t>
      </w:r>
      <w:r w:rsidRPr="00033C67">
        <w:rPr>
          <w:sz w:val="21"/>
          <w:szCs w:val="21"/>
        </w:rPr>
        <w:lastRenderedPageBreak/>
        <w:t>provided, further, that the Authority and the Trustee will have received (i) an Opinion of Bond Counsel to the effect that such deposit will not cause interest on the Tax Exempt Bonds to be included in the gross income of the holder thereof for federal income tax purposes and that the Bonds to be discharged are no longer Outstanding; and (ii) a verification report of a firm of certified public accountants or other financial services firm acceptable to the Authority verifying that the money or securities so deposited or held together with earnings thereon will be sufficient to make all payments of principal of and interest on the Bonds to be discharged to and including their maturity date.</w:t>
      </w:r>
    </w:p>
    <w:p w14:paraId="7C08FF22" w14:textId="77777777" w:rsidR="00BD1323" w:rsidRPr="00033C67" w:rsidRDefault="00BD1323" w:rsidP="00BD1323">
      <w:pPr>
        <w:pStyle w:val="BodyText"/>
        <w:rPr>
          <w:sz w:val="21"/>
          <w:szCs w:val="21"/>
        </w:rPr>
      </w:pPr>
      <w:r w:rsidRPr="00033C67">
        <w:rPr>
          <w:b/>
          <w:bCs/>
          <w:i/>
          <w:iCs/>
          <w:sz w:val="21"/>
          <w:szCs w:val="21"/>
        </w:rPr>
        <w:t xml:space="preserve">Payment of Bonds after Discharge of </w:t>
      </w:r>
      <w:r>
        <w:rPr>
          <w:b/>
          <w:bCs/>
          <w:i/>
          <w:iCs/>
          <w:sz w:val="21"/>
          <w:szCs w:val="21"/>
        </w:rPr>
        <w:t>Bond Indenture</w:t>
      </w:r>
      <w:r w:rsidRPr="00033C67">
        <w:rPr>
          <w:b/>
          <w:bCs/>
          <w:i/>
          <w:iCs/>
          <w:sz w:val="21"/>
          <w:szCs w:val="21"/>
        </w:rPr>
        <w:t>.</w:t>
      </w:r>
      <w:r w:rsidRPr="00033C67">
        <w:rPr>
          <w:sz w:val="21"/>
          <w:szCs w:val="21"/>
        </w:rPr>
        <w:t xml:space="preserve">  Notwithstanding any provision of the </w:t>
      </w:r>
      <w:r>
        <w:rPr>
          <w:sz w:val="21"/>
          <w:szCs w:val="21"/>
        </w:rPr>
        <w:t>Bond Indenture</w:t>
      </w:r>
      <w:r w:rsidRPr="00033C67">
        <w:rPr>
          <w:sz w:val="21"/>
          <w:szCs w:val="21"/>
        </w:rPr>
        <w:t xml:space="preserve">, and subject to applicable escheat laws, any moneys held by the Trustee in trust for the payment of the principal of or interest on any Bonds and remaining unclaimed for one year after the principal of all the Outstanding Bonds has become due and payable (whether at maturity or by declaration as provided in the </w:t>
      </w:r>
      <w:r>
        <w:rPr>
          <w:sz w:val="21"/>
          <w:szCs w:val="21"/>
        </w:rPr>
        <w:t>Bond Indenture</w:t>
      </w:r>
      <w:r w:rsidRPr="00033C67">
        <w:rPr>
          <w:sz w:val="21"/>
          <w:szCs w:val="21"/>
        </w:rPr>
        <w:t xml:space="preserve">), if such moneys were so held at such date, or two years after the date of deposit of such moneys if deposited after said date when all of the Bonds became due and payable, will be repaid to the </w:t>
      </w:r>
      <w:r w:rsidR="00E54AA1">
        <w:rPr>
          <w:sz w:val="21"/>
          <w:szCs w:val="21"/>
        </w:rPr>
        <w:t xml:space="preserve">Corporation </w:t>
      </w:r>
      <w:r w:rsidRPr="00033C67">
        <w:rPr>
          <w:sz w:val="21"/>
          <w:szCs w:val="21"/>
        </w:rPr>
        <w:t xml:space="preserve">free from the trusts created by the </w:t>
      </w:r>
      <w:r>
        <w:rPr>
          <w:sz w:val="21"/>
          <w:szCs w:val="21"/>
        </w:rPr>
        <w:t>Bond Indenture</w:t>
      </w:r>
      <w:r w:rsidRPr="00033C67">
        <w:rPr>
          <w:sz w:val="21"/>
          <w:szCs w:val="21"/>
        </w:rPr>
        <w:t xml:space="preserve">, and all liability of the Trustee with respect to such moneys will thereupon cease; provided, however, that before the repayment of such moneys to the </w:t>
      </w:r>
      <w:r w:rsidR="00E54AA1">
        <w:rPr>
          <w:sz w:val="21"/>
          <w:szCs w:val="21"/>
        </w:rPr>
        <w:t xml:space="preserve">Corporation </w:t>
      </w:r>
      <w:r w:rsidRPr="00033C67">
        <w:rPr>
          <w:sz w:val="21"/>
          <w:szCs w:val="21"/>
        </w:rPr>
        <w:t xml:space="preserve">as aforesaid, the Trustee may (at the </w:t>
      </w:r>
      <w:r>
        <w:rPr>
          <w:sz w:val="21"/>
          <w:szCs w:val="21"/>
        </w:rPr>
        <w:t>cost</w:t>
      </w:r>
      <w:r w:rsidRPr="00033C67">
        <w:rPr>
          <w:sz w:val="21"/>
          <w:szCs w:val="21"/>
        </w:rPr>
        <w:t xml:space="preserve"> of the</w:t>
      </w:r>
      <w:r w:rsidRPr="00597847">
        <w:rPr>
          <w:sz w:val="21"/>
          <w:szCs w:val="21"/>
        </w:rPr>
        <w:t xml:space="preserve"> </w:t>
      </w:r>
      <w:r w:rsidR="00E54AA1">
        <w:rPr>
          <w:sz w:val="21"/>
          <w:szCs w:val="21"/>
        </w:rPr>
        <w:t>Corporation</w:t>
      </w:r>
      <w:r w:rsidRPr="00033C67">
        <w:rPr>
          <w:sz w:val="21"/>
          <w:szCs w:val="21"/>
        </w:rPr>
        <w:t xml:space="preserve">) first mail to the holders of Bonds which have not yet been paid, at the addresses shown on the registration books maintained by the Trustee, a notice, in such form as may be deemed appropriate by the Trustee, with respect to the Bonds so payable and not presented and with respect to the provisions relating to the repayment to the </w:t>
      </w:r>
      <w:r w:rsidR="00E54AA1">
        <w:rPr>
          <w:sz w:val="21"/>
          <w:szCs w:val="21"/>
        </w:rPr>
        <w:t xml:space="preserve">Corporation </w:t>
      </w:r>
      <w:r w:rsidRPr="00033C67">
        <w:rPr>
          <w:sz w:val="21"/>
          <w:szCs w:val="21"/>
        </w:rPr>
        <w:t>of the moneys held for the payment thereof.</w:t>
      </w:r>
      <w:r>
        <w:rPr>
          <w:sz w:val="21"/>
          <w:szCs w:val="21"/>
        </w:rPr>
        <w:t xml:space="preserve">  </w:t>
      </w:r>
    </w:p>
    <w:p w14:paraId="0030AB60" w14:textId="77777777" w:rsidR="00DE5FC0" w:rsidRPr="00033C67" w:rsidRDefault="00DE5FC0" w:rsidP="00DE5FC0">
      <w:pPr>
        <w:pStyle w:val="Heading1"/>
        <w:spacing w:before="360"/>
        <w:rPr>
          <w:sz w:val="21"/>
          <w:szCs w:val="21"/>
        </w:rPr>
      </w:pPr>
      <w:bookmarkStart w:id="21" w:name="_Toc101442310"/>
      <w:r w:rsidRPr="00033C67">
        <w:rPr>
          <w:sz w:val="21"/>
          <w:szCs w:val="21"/>
        </w:rPr>
        <w:t>TRANSFER RESTRICTIONS</w:t>
      </w:r>
      <w:bookmarkEnd w:id="21"/>
    </w:p>
    <w:p w14:paraId="662B2444" w14:textId="78DA4CDE" w:rsidR="00BD1323" w:rsidRDefault="00BD1323" w:rsidP="00BD1323">
      <w:pPr>
        <w:pStyle w:val="BodyText"/>
        <w:rPr>
          <w:sz w:val="21"/>
          <w:szCs w:val="21"/>
        </w:rPr>
      </w:pPr>
      <w:r w:rsidRPr="00615FB4">
        <w:rPr>
          <w:sz w:val="21"/>
          <w:szCs w:val="21"/>
        </w:rPr>
        <w:t xml:space="preserve">The Bonds are to be offered and sold (including in secondary market transactions) only to </w:t>
      </w:r>
      <w:r>
        <w:rPr>
          <w:sz w:val="21"/>
          <w:szCs w:val="21"/>
        </w:rPr>
        <w:t xml:space="preserve">Qualified Institutional Buyers.  </w:t>
      </w:r>
      <w:r w:rsidRPr="00EE7448">
        <w:rPr>
          <w:sz w:val="21"/>
          <w:szCs w:val="21"/>
        </w:rPr>
        <w:t xml:space="preserve">The foregoing limitation </w:t>
      </w:r>
      <w:r>
        <w:rPr>
          <w:sz w:val="21"/>
          <w:szCs w:val="21"/>
        </w:rPr>
        <w:t>wi</w:t>
      </w:r>
      <w:r w:rsidRPr="00EE7448">
        <w:rPr>
          <w:sz w:val="21"/>
          <w:szCs w:val="21"/>
        </w:rPr>
        <w:t xml:space="preserve">ll cease to apply (without notice to or consent of any Bondholder) upon and after receipt by the </w:t>
      </w:r>
      <w:r>
        <w:rPr>
          <w:sz w:val="21"/>
          <w:szCs w:val="21"/>
        </w:rPr>
        <w:t>Trustee</w:t>
      </w:r>
      <w:r w:rsidRPr="00EE7448">
        <w:rPr>
          <w:sz w:val="21"/>
          <w:szCs w:val="21"/>
        </w:rPr>
        <w:t xml:space="preserve"> from the </w:t>
      </w:r>
      <w:r w:rsidR="00E54AA1">
        <w:rPr>
          <w:sz w:val="21"/>
          <w:szCs w:val="21"/>
        </w:rPr>
        <w:t xml:space="preserve">Corporation </w:t>
      </w:r>
      <w:r w:rsidRPr="00EE7448">
        <w:rPr>
          <w:sz w:val="21"/>
          <w:szCs w:val="21"/>
        </w:rPr>
        <w:t xml:space="preserve">of a rating letter by Fitch, S&amp;P or Moody’s indicating that the Bonds are rated “A-” or “A3,” as applicable, or better.  The </w:t>
      </w:r>
      <w:r>
        <w:rPr>
          <w:sz w:val="21"/>
          <w:szCs w:val="21"/>
        </w:rPr>
        <w:t>Trustee</w:t>
      </w:r>
      <w:r w:rsidRPr="00EE7448">
        <w:rPr>
          <w:sz w:val="21"/>
          <w:szCs w:val="21"/>
        </w:rPr>
        <w:t xml:space="preserve"> </w:t>
      </w:r>
      <w:r>
        <w:rPr>
          <w:sz w:val="21"/>
          <w:szCs w:val="21"/>
        </w:rPr>
        <w:t>wi</w:t>
      </w:r>
      <w:r w:rsidRPr="00EE7448">
        <w:rPr>
          <w:sz w:val="21"/>
          <w:szCs w:val="21"/>
        </w:rPr>
        <w:t xml:space="preserve">ll as soon as practicable, but in no event more than ten calendar days after receipt by the </w:t>
      </w:r>
      <w:r>
        <w:rPr>
          <w:sz w:val="21"/>
          <w:szCs w:val="21"/>
        </w:rPr>
        <w:t>Trustee</w:t>
      </w:r>
      <w:r w:rsidRPr="00EE7448">
        <w:rPr>
          <w:sz w:val="21"/>
          <w:szCs w:val="21"/>
        </w:rPr>
        <w:t xml:space="preserve"> of such information, </w:t>
      </w:r>
      <w:r>
        <w:rPr>
          <w:sz w:val="21"/>
          <w:szCs w:val="21"/>
        </w:rPr>
        <w:t>notify each Bondholder that (i) </w:t>
      </w:r>
      <w:r w:rsidRPr="00EE7448">
        <w:rPr>
          <w:sz w:val="21"/>
          <w:szCs w:val="21"/>
        </w:rPr>
        <w:t>the restrictions set forth in th</w:t>
      </w:r>
      <w:r>
        <w:rPr>
          <w:sz w:val="21"/>
          <w:szCs w:val="21"/>
        </w:rPr>
        <w:t>e</w:t>
      </w:r>
      <w:r w:rsidRPr="00EE7448">
        <w:rPr>
          <w:sz w:val="21"/>
          <w:szCs w:val="21"/>
        </w:rPr>
        <w:t xml:space="preserve"> </w:t>
      </w:r>
      <w:r>
        <w:rPr>
          <w:sz w:val="21"/>
          <w:szCs w:val="21"/>
        </w:rPr>
        <w:t xml:space="preserve">Bond </w:t>
      </w:r>
      <w:r w:rsidRPr="00EE7448">
        <w:rPr>
          <w:sz w:val="21"/>
          <w:szCs w:val="21"/>
        </w:rPr>
        <w:t xml:space="preserve">Indenture requiring that the Beneficial Owners of the Bonds be </w:t>
      </w:r>
      <w:r>
        <w:rPr>
          <w:sz w:val="21"/>
          <w:szCs w:val="21"/>
        </w:rPr>
        <w:t xml:space="preserve">Qualified </w:t>
      </w:r>
      <w:r w:rsidRPr="00EE7448">
        <w:rPr>
          <w:sz w:val="21"/>
          <w:szCs w:val="21"/>
        </w:rPr>
        <w:t xml:space="preserve">Institutional Buyers </w:t>
      </w:r>
      <w:r>
        <w:rPr>
          <w:sz w:val="21"/>
          <w:szCs w:val="21"/>
        </w:rPr>
        <w:t>will</w:t>
      </w:r>
      <w:r w:rsidRPr="00EE7448">
        <w:rPr>
          <w:sz w:val="21"/>
          <w:szCs w:val="21"/>
        </w:rPr>
        <w:t xml:space="preserve"> be of no f</w:t>
      </w:r>
      <w:r>
        <w:rPr>
          <w:sz w:val="21"/>
          <w:szCs w:val="21"/>
        </w:rPr>
        <w:t>urther force or effect and (ii) </w:t>
      </w:r>
      <w:r w:rsidRPr="00EE7448">
        <w:rPr>
          <w:sz w:val="21"/>
          <w:szCs w:val="21"/>
        </w:rPr>
        <w:t xml:space="preserve">the Authorized Denominations </w:t>
      </w:r>
      <w:r>
        <w:rPr>
          <w:sz w:val="21"/>
          <w:szCs w:val="21"/>
        </w:rPr>
        <w:t>of the Bonds will</w:t>
      </w:r>
      <w:r w:rsidRPr="00EE7448">
        <w:rPr>
          <w:sz w:val="21"/>
          <w:szCs w:val="21"/>
        </w:rPr>
        <w:t xml:space="preserve"> be $5,000 and any multiple in excess thereof.</w:t>
      </w:r>
      <w:r>
        <w:rPr>
          <w:sz w:val="21"/>
          <w:szCs w:val="21"/>
        </w:rPr>
        <w:t xml:space="preserve">  </w:t>
      </w:r>
      <w:r w:rsidRPr="00EA772C">
        <w:rPr>
          <w:sz w:val="21"/>
          <w:szCs w:val="21"/>
        </w:rPr>
        <w:t>Pursuant to the Bond Indenture, “</w:t>
      </w:r>
      <w:r>
        <w:rPr>
          <w:sz w:val="21"/>
          <w:szCs w:val="21"/>
        </w:rPr>
        <w:t xml:space="preserve">Qualified </w:t>
      </w:r>
      <w:r w:rsidRPr="00EA772C">
        <w:rPr>
          <w:sz w:val="21"/>
          <w:szCs w:val="21"/>
        </w:rPr>
        <w:t>Institutional Buyer” means a “qualified institutional buyer” as defined in Rule 144A promulgated under the Securities Act.</w:t>
      </w:r>
    </w:p>
    <w:p w14:paraId="201B2CDB" w14:textId="4B5D67ED" w:rsidR="00BD1323" w:rsidRPr="00033C67" w:rsidRDefault="00BD1323" w:rsidP="00BD1323">
      <w:pPr>
        <w:pStyle w:val="BodyText"/>
        <w:rPr>
          <w:sz w:val="21"/>
          <w:szCs w:val="21"/>
        </w:rPr>
      </w:pPr>
      <w:r w:rsidRPr="000E136C">
        <w:rPr>
          <w:sz w:val="21"/>
          <w:szCs w:val="21"/>
        </w:rPr>
        <w:t>In addition, the face of each Bond wil</w:t>
      </w:r>
      <w:r>
        <w:rPr>
          <w:sz w:val="21"/>
          <w:szCs w:val="21"/>
        </w:rPr>
        <w:t>l contain a legend indicating that it is subject to transfer restrictions as set forth in the Bond Indenture</w:t>
      </w:r>
      <w:r w:rsidRPr="000E136C">
        <w:rPr>
          <w:sz w:val="21"/>
          <w:szCs w:val="21"/>
        </w:rPr>
        <w:t xml:space="preserve">.  See </w:t>
      </w:r>
      <w:r>
        <w:rPr>
          <w:sz w:val="21"/>
          <w:szCs w:val="21"/>
        </w:rPr>
        <w:t>“</w:t>
      </w:r>
      <w:r w:rsidRPr="000E136C">
        <w:rPr>
          <w:sz w:val="21"/>
          <w:szCs w:val="21"/>
        </w:rPr>
        <w:t xml:space="preserve">CERTAIN RISK FACTORS – Purchases and Transfers of Bonds Restricted to </w:t>
      </w:r>
      <w:r w:rsidR="004D2DA7">
        <w:rPr>
          <w:sz w:val="21"/>
          <w:szCs w:val="21"/>
        </w:rPr>
        <w:t xml:space="preserve">Qualified </w:t>
      </w:r>
      <w:r>
        <w:rPr>
          <w:sz w:val="21"/>
          <w:szCs w:val="21"/>
        </w:rPr>
        <w:t>Institutional Buyers”</w:t>
      </w:r>
      <w:r w:rsidRPr="000E136C">
        <w:rPr>
          <w:sz w:val="21"/>
          <w:szCs w:val="21"/>
        </w:rPr>
        <w:t xml:space="preserve"> herein.</w:t>
      </w:r>
      <w:r>
        <w:rPr>
          <w:sz w:val="21"/>
          <w:szCs w:val="21"/>
        </w:rPr>
        <w:t xml:space="preserve">  </w:t>
      </w:r>
      <w:r w:rsidR="004D2DA7">
        <w:rPr>
          <w:sz w:val="21"/>
          <w:szCs w:val="21"/>
        </w:rPr>
        <w:t xml:space="preserve">Each </w:t>
      </w:r>
      <w:r w:rsidR="00C8137B">
        <w:rPr>
          <w:sz w:val="21"/>
          <w:szCs w:val="21"/>
        </w:rPr>
        <w:t xml:space="preserve">initial </w:t>
      </w:r>
      <w:r w:rsidR="004D2DA7">
        <w:rPr>
          <w:sz w:val="21"/>
          <w:szCs w:val="21"/>
        </w:rPr>
        <w:t xml:space="preserve">purchaser of the Bonds </w:t>
      </w:r>
      <w:r w:rsidRPr="00C42716">
        <w:rPr>
          <w:sz w:val="21"/>
          <w:szCs w:val="21"/>
        </w:rPr>
        <w:t xml:space="preserve">will be required </w:t>
      </w:r>
      <w:r>
        <w:rPr>
          <w:sz w:val="21"/>
          <w:szCs w:val="21"/>
        </w:rPr>
        <w:t>to execute and deliver to the Authority and the Trustee an investor letter in the form attached hereto</w:t>
      </w:r>
      <w:r w:rsidRPr="00734D53">
        <w:rPr>
          <w:sz w:val="21"/>
          <w:szCs w:val="21"/>
        </w:rPr>
        <w:t xml:space="preserve"> as </w:t>
      </w:r>
      <w:r>
        <w:rPr>
          <w:sz w:val="21"/>
          <w:szCs w:val="21"/>
        </w:rPr>
        <w:t>Appendix</w:t>
      </w:r>
      <w:r w:rsidRPr="00734D53">
        <w:rPr>
          <w:sz w:val="21"/>
          <w:szCs w:val="21"/>
        </w:rPr>
        <w:t xml:space="preserve"> </w:t>
      </w:r>
      <w:r w:rsidR="00003BB7">
        <w:rPr>
          <w:sz w:val="21"/>
          <w:szCs w:val="21"/>
        </w:rPr>
        <w:t>K</w:t>
      </w:r>
      <w:r w:rsidRPr="00734D53">
        <w:rPr>
          <w:sz w:val="21"/>
          <w:szCs w:val="21"/>
        </w:rPr>
        <w:t>.</w:t>
      </w:r>
    </w:p>
    <w:p w14:paraId="4D94A1DA" w14:textId="6446CCCB" w:rsidR="00DE5FC0" w:rsidRPr="000F76DA" w:rsidRDefault="00DE5FC0" w:rsidP="00DE5FC0">
      <w:pPr>
        <w:pStyle w:val="Heading1"/>
        <w:spacing w:before="360"/>
        <w:rPr>
          <w:sz w:val="21"/>
          <w:szCs w:val="21"/>
        </w:rPr>
      </w:pPr>
      <w:bookmarkStart w:id="22" w:name="_Toc101442311"/>
      <w:r w:rsidRPr="000F76DA">
        <w:rPr>
          <w:sz w:val="21"/>
          <w:szCs w:val="21"/>
        </w:rPr>
        <w:lastRenderedPageBreak/>
        <w:t>ESTIMATED SOURCES AND USES OF FUNDS</w:t>
      </w:r>
      <w:bookmarkEnd w:id="22"/>
    </w:p>
    <w:p w14:paraId="5A120F4C" w14:textId="77777777" w:rsidR="00DE5FC0" w:rsidRPr="00033C67" w:rsidRDefault="00DE5FC0" w:rsidP="00DE5FC0">
      <w:pPr>
        <w:pStyle w:val="BodyText"/>
        <w:keepNext/>
        <w:rPr>
          <w:sz w:val="21"/>
          <w:szCs w:val="21"/>
        </w:rPr>
      </w:pPr>
      <w:r w:rsidRPr="00033C67">
        <w:rPr>
          <w:sz w:val="21"/>
          <w:szCs w:val="21"/>
        </w:rPr>
        <w:t>The following table sets forth the estimated sources and uses of funds related to the Bonds.</w:t>
      </w:r>
    </w:p>
    <w:tbl>
      <w:tblPr>
        <w:tblW w:w="0" w:type="auto"/>
        <w:jc w:val="center"/>
        <w:tblLook w:val="06A0" w:firstRow="1" w:lastRow="0" w:firstColumn="1" w:lastColumn="0" w:noHBand="1" w:noVBand="1"/>
      </w:tblPr>
      <w:tblGrid>
        <w:gridCol w:w="4037"/>
        <w:gridCol w:w="1728"/>
      </w:tblGrid>
      <w:tr w:rsidR="00003BB7" w:rsidRPr="00AD61E1" w14:paraId="68E16641" w14:textId="77777777" w:rsidTr="00FC48C4">
        <w:trPr>
          <w:jc w:val="center"/>
        </w:trPr>
        <w:tc>
          <w:tcPr>
            <w:tcW w:w="4037" w:type="dxa"/>
          </w:tcPr>
          <w:p w14:paraId="735B1233" w14:textId="77777777" w:rsidR="00003BB7" w:rsidRPr="00AD61E1" w:rsidRDefault="00003BB7" w:rsidP="00E775A9">
            <w:pPr>
              <w:pStyle w:val="BodyText"/>
              <w:keepNext/>
              <w:spacing w:after="0"/>
              <w:ind w:firstLine="0"/>
              <w:rPr>
                <w:sz w:val="20"/>
                <w:szCs w:val="20"/>
              </w:rPr>
            </w:pPr>
            <w:r w:rsidRPr="00AD61E1">
              <w:rPr>
                <w:sz w:val="20"/>
                <w:szCs w:val="20"/>
              </w:rPr>
              <w:t>Sources:</w:t>
            </w:r>
          </w:p>
        </w:tc>
        <w:tc>
          <w:tcPr>
            <w:tcW w:w="1728" w:type="dxa"/>
          </w:tcPr>
          <w:p w14:paraId="07D616C2" w14:textId="77777777" w:rsidR="00003BB7" w:rsidRPr="00C764F9" w:rsidRDefault="00003BB7" w:rsidP="00FC48C4">
            <w:pPr>
              <w:pStyle w:val="BodyText"/>
              <w:keepNext/>
              <w:spacing w:after="0"/>
              <w:ind w:right="47" w:firstLine="0"/>
              <w:jc w:val="right"/>
              <w:rPr>
                <w:sz w:val="20"/>
                <w:szCs w:val="20"/>
              </w:rPr>
            </w:pPr>
          </w:p>
        </w:tc>
      </w:tr>
      <w:tr w:rsidR="00003BB7" w:rsidRPr="00AD61E1" w14:paraId="4E1F5DA6" w14:textId="77777777" w:rsidTr="00FC48C4">
        <w:trPr>
          <w:jc w:val="center"/>
        </w:trPr>
        <w:tc>
          <w:tcPr>
            <w:tcW w:w="4037" w:type="dxa"/>
          </w:tcPr>
          <w:p w14:paraId="2A1CCC7E" w14:textId="77777777" w:rsidR="00003BB7" w:rsidRPr="00AD61E1" w:rsidRDefault="00003BB7" w:rsidP="00E775A9">
            <w:pPr>
              <w:pStyle w:val="BodyText"/>
              <w:keepNext/>
              <w:spacing w:after="0"/>
              <w:ind w:firstLine="0"/>
              <w:rPr>
                <w:sz w:val="20"/>
                <w:szCs w:val="20"/>
              </w:rPr>
            </w:pPr>
          </w:p>
        </w:tc>
        <w:tc>
          <w:tcPr>
            <w:tcW w:w="1728" w:type="dxa"/>
          </w:tcPr>
          <w:p w14:paraId="2DDDC16F" w14:textId="77777777" w:rsidR="00003BB7" w:rsidRPr="004D7ABE" w:rsidRDefault="00003BB7" w:rsidP="00FC48C4">
            <w:pPr>
              <w:pStyle w:val="BodyText"/>
              <w:keepNext/>
              <w:spacing w:after="0"/>
              <w:ind w:right="47" w:firstLine="0"/>
              <w:jc w:val="right"/>
              <w:rPr>
                <w:sz w:val="20"/>
                <w:szCs w:val="20"/>
              </w:rPr>
            </w:pPr>
          </w:p>
        </w:tc>
      </w:tr>
      <w:tr w:rsidR="00003BB7" w:rsidRPr="00AD61E1" w14:paraId="41AA01E0" w14:textId="77777777" w:rsidTr="00FC48C4">
        <w:trPr>
          <w:jc w:val="center"/>
        </w:trPr>
        <w:tc>
          <w:tcPr>
            <w:tcW w:w="4037" w:type="dxa"/>
          </w:tcPr>
          <w:p w14:paraId="24587BA7" w14:textId="77777777" w:rsidR="00003BB7" w:rsidRPr="00AD61E1" w:rsidRDefault="00003BB7" w:rsidP="00E775A9">
            <w:pPr>
              <w:pStyle w:val="BodyText"/>
              <w:keepNext/>
              <w:spacing w:after="0"/>
              <w:ind w:firstLine="0"/>
              <w:rPr>
                <w:sz w:val="20"/>
                <w:szCs w:val="20"/>
              </w:rPr>
            </w:pPr>
            <w:r>
              <w:rPr>
                <w:sz w:val="20"/>
                <w:szCs w:val="20"/>
              </w:rPr>
              <w:t>Bond</w:t>
            </w:r>
            <w:r w:rsidRPr="00AD61E1">
              <w:rPr>
                <w:sz w:val="20"/>
                <w:szCs w:val="20"/>
              </w:rPr>
              <w:t xml:space="preserve"> Principal</w:t>
            </w:r>
          </w:p>
        </w:tc>
        <w:tc>
          <w:tcPr>
            <w:tcW w:w="1728" w:type="dxa"/>
            <w:vAlign w:val="bottom"/>
          </w:tcPr>
          <w:p w14:paraId="718C810B" w14:textId="19E2A0B7" w:rsidR="00003BB7" w:rsidRPr="00E913CA" w:rsidRDefault="00003BB7" w:rsidP="00003BB7">
            <w:pPr>
              <w:pBdr>
                <w:bottom w:val="single" w:sz="4" w:space="1" w:color="auto"/>
              </w:pBdr>
              <w:tabs>
                <w:tab w:val="decimal" w:pos="1098"/>
              </w:tabs>
              <w:ind w:right="47"/>
              <w:rPr>
                <w:color w:val="000000"/>
                <w:sz w:val="20"/>
                <w:szCs w:val="20"/>
              </w:rPr>
            </w:pPr>
          </w:p>
        </w:tc>
      </w:tr>
      <w:tr w:rsidR="00003BB7" w:rsidRPr="00290F5C" w14:paraId="74A43429" w14:textId="77777777" w:rsidTr="00FC48C4">
        <w:trPr>
          <w:jc w:val="center"/>
        </w:trPr>
        <w:tc>
          <w:tcPr>
            <w:tcW w:w="4037" w:type="dxa"/>
          </w:tcPr>
          <w:p w14:paraId="368EBB28" w14:textId="77777777" w:rsidR="00003BB7" w:rsidRPr="00290F5C" w:rsidRDefault="00003BB7" w:rsidP="00E775A9">
            <w:pPr>
              <w:pStyle w:val="BodyText"/>
              <w:keepNext/>
              <w:spacing w:after="0"/>
              <w:ind w:firstLine="0"/>
              <w:rPr>
                <w:b/>
                <w:sz w:val="20"/>
                <w:szCs w:val="20"/>
              </w:rPr>
            </w:pPr>
            <w:r w:rsidRPr="00290F5C">
              <w:rPr>
                <w:b/>
                <w:sz w:val="20"/>
                <w:szCs w:val="20"/>
              </w:rPr>
              <w:t>Total Sources:</w:t>
            </w:r>
          </w:p>
        </w:tc>
        <w:tc>
          <w:tcPr>
            <w:tcW w:w="1728" w:type="dxa"/>
            <w:vAlign w:val="center"/>
          </w:tcPr>
          <w:p w14:paraId="1CAECBA5" w14:textId="4D079F62" w:rsidR="00003BB7" w:rsidRPr="00E913CA" w:rsidRDefault="00003BB7" w:rsidP="00FC48C4">
            <w:pPr>
              <w:tabs>
                <w:tab w:val="decimal" w:pos="1098"/>
              </w:tabs>
              <w:ind w:right="47"/>
              <w:rPr>
                <w:color w:val="000000"/>
                <w:sz w:val="20"/>
                <w:szCs w:val="20"/>
              </w:rPr>
            </w:pPr>
          </w:p>
        </w:tc>
      </w:tr>
      <w:tr w:rsidR="00003BB7" w:rsidRPr="00AD61E1" w14:paraId="45499FDD" w14:textId="77777777" w:rsidTr="00FC48C4">
        <w:trPr>
          <w:jc w:val="center"/>
        </w:trPr>
        <w:tc>
          <w:tcPr>
            <w:tcW w:w="4037" w:type="dxa"/>
          </w:tcPr>
          <w:p w14:paraId="5A720007" w14:textId="77777777" w:rsidR="00003BB7" w:rsidRPr="00AD61E1" w:rsidRDefault="00003BB7" w:rsidP="00E775A9">
            <w:pPr>
              <w:pStyle w:val="BodyText"/>
              <w:keepNext/>
              <w:spacing w:after="0"/>
              <w:ind w:firstLine="0"/>
              <w:rPr>
                <w:sz w:val="20"/>
                <w:szCs w:val="20"/>
              </w:rPr>
            </w:pPr>
          </w:p>
        </w:tc>
        <w:tc>
          <w:tcPr>
            <w:tcW w:w="1728" w:type="dxa"/>
            <w:vAlign w:val="center"/>
          </w:tcPr>
          <w:p w14:paraId="6278058D" w14:textId="77777777" w:rsidR="00003BB7" w:rsidRPr="00E913CA" w:rsidRDefault="00003BB7" w:rsidP="00FC48C4">
            <w:pPr>
              <w:tabs>
                <w:tab w:val="decimal" w:pos="1098"/>
              </w:tabs>
              <w:ind w:right="47"/>
              <w:rPr>
                <w:color w:val="000000"/>
                <w:sz w:val="20"/>
                <w:szCs w:val="20"/>
              </w:rPr>
            </w:pPr>
          </w:p>
        </w:tc>
      </w:tr>
      <w:tr w:rsidR="00003BB7" w:rsidRPr="00AD61E1" w14:paraId="12DCC3F5" w14:textId="77777777" w:rsidTr="00FC48C4">
        <w:trPr>
          <w:jc w:val="center"/>
        </w:trPr>
        <w:tc>
          <w:tcPr>
            <w:tcW w:w="4037" w:type="dxa"/>
          </w:tcPr>
          <w:p w14:paraId="3486CC35" w14:textId="77777777" w:rsidR="00003BB7" w:rsidRPr="00AD61E1" w:rsidRDefault="00003BB7" w:rsidP="00E775A9">
            <w:pPr>
              <w:pStyle w:val="BodyText"/>
              <w:keepNext/>
              <w:spacing w:after="0"/>
              <w:ind w:firstLine="0"/>
              <w:rPr>
                <w:sz w:val="20"/>
                <w:szCs w:val="20"/>
              </w:rPr>
            </w:pPr>
            <w:r w:rsidRPr="00AD61E1">
              <w:rPr>
                <w:sz w:val="20"/>
                <w:szCs w:val="20"/>
              </w:rPr>
              <w:t>Uses:</w:t>
            </w:r>
          </w:p>
        </w:tc>
        <w:tc>
          <w:tcPr>
            <w:tcW w:w="1728" w:type="dxa"/>
            <w:vAlign w:val="center"/>
          </w:tcPr>
          <w:p w14:paraId="3254EED0" w14:textId="77777777" w:rsidR="00003BB7" w:rsidRPr="00E913CA" w:rsidRDefault="00003BB7" w:rsidP="00FC48C4">
            <w:pPr>
              <w:tabs>
                <w:tab w:val="decimal" w:pos="1098"/>
              </w:tabs>
              <w:ind w:right="47"/>
              <w:rPr>
                <w:color w:val="000000"/>
                <w:sz w:val="20"/>
                <w:szCs w:val="20"/>
              </w:rPr>
            </w:pPr>
          </w:p>
        </w:tc>
      </w:tr>
      <w:tr w:rsidR="00003BB7" w:rsidRPr="00AD61E1" w14:paraId="4524CFB2" w14:textId="77777777" w:rsidTr="00FC48C4">
        <w:trPr>
          <w:jc w:val="center"/>
        </w:trPr>
        <w:tc>
          <w:tcPr>
            <w:tcW w:w="4037" w:type="dxa"/>
          </w:tcPr>
          <w:p w14:paraId="3A56484C" w14:textId="77777777" w:rsidR="00003BB7" w:rsidRPr="00AD61E1" w:rsidRDefault="00003BB7" w:rsidP="00E775A9">
            <w:pPr>
              <w:pStyle w:val="BodyText"/>
              <w:keepNext/>
              <w:spacing w:after="0"/>
              <w:ind w:firstLine="0"/>
              <w:rPr>
                <w:sz w:val="20"/>
                <w:szCs w:val="20"/>
              </w:rPr>
            </w:pPr>
          </w:p>
        </w:tc>
        <w:tc>
          <w:tcPr>
            <w:tcW w:w="1728" w:type="dxa"/>
            <w:vAlign w:val="center"/>
          </w:tcPr>
          <w:p w14:paraId="1B207197" w14:textId="77777777" w:rsidR="00003BB7" w:rsidRPr="00E913CA" w:rsidRDefault="00003BB7" w:rsidP="00FC48C4">
            <w:pPr>
              <w:tabs>
                <w:tab w:val="decimal" w:pos="1098"/>
              </w:tabs>
              <w:ind w:right="47"/>
              <w:rPr>
                <w:color w:val="000000"/>
                <w:sz w:val="20"/>
                <w:szCs w:val="20"/>
              </w:rPr>
            </w:pPr>
          </w:p>
        </w:tc>
      </w:tr>
      <w:tr w:rsidR="00003BB7" w:rsidRPr="00AD61E1" w14:paraId="6FC804FF" w14:textId="77777777" w:rsidTr="00FC48C4">
        <w:trPr>
          <w:jc w:val="center"/>
        </w:trPr>
        <w:tc>
          <w:tcPr>
            <w:tcW w:w="4037" w:type="dxa"/>
          </w:tcPr>
          <w:p w14:paraId="3040B05D" w14:textId="5CF8B5C1" w:rsidR="00003BB7" w:rsidRPr="00067917" w:rsidRDefault="00003BB7" w:rsidP="0009289D">
            <w:pPr>
              <w:pStyle w:val="BodyText"/>
              <w:keepNext/>
              <w:spacing w:after="0"/>
              <w:ind w:firstLine="0"/>
              <w:rPr>
                <w:sz w:val="20"/>
                <w:szCs w:val="20"/>
                <w:vertAlign w:val="superscript"/>
              </w:rPr>
            </w:pPr>
            <w:r>
              <w:rPr>
                <w:sz w:val="20"/>
                <w:szCs w:val="20"/>
              </w:rPr>
              <w:t>Working Capital Fund</w:t>
            </w:r>
          </w:p>
        </w:tc>
        <w:tc>
          <w:tcPr>
            <w:tcW w:w="1728" w:type="dxa"/>
            <w:vAlign w:val="center"/>
          </w:tcPr>
          <w:p w14:paraId="3CBAAB50" w14:textId="6D22F792" w:rsidR="00003BB7" w:rsidRPr="00E913CA" w:rsidRDefault="00003BB7" w:rsidP="00FC48C4">
            <w:pPr>
              <w:tabs>
                <w:tab w:val="decimal" w:pos="1098"/>
              </w:tabs>
              <w:ind w:right="47"/>
              <w:rPr>
                <w:color w:val="000000"/>
                <w:sz w:val="20"/>
                <w:szCs w:val="20"/>
              </w:rPr>
            </w:pPr>
          </w:p>
        </w:tc>
      </w:tr>
      <w:tr w:rsidR="00074BD8" w:rsidRPr="00AD61E1" w14:paraId="3D5EEA72" w14:textId="77777777" w:rsidTr="00FC48C4">
        <w:trPr>
          <w:jc w:val="center"/>
        </w:trPr>
        <w:tc>
          <w:tcPr>
            <w:tcW w:w="4037" w:type="dxa"/>
          </w:tcPr>
          <w:p w14:paraId="7C99D19E" w14:textId="3DB97BFA" w:rsidR="00074BD8" w:rsidRDefault="00074BD8" w:rsidP="0009289D">
            <w:pPr>
              <w:pStyle w:val="BodyText"/>
              <w:keepNext/>
              <w:spacing w:after="0"/>
              <w:ind w:firstLine="0"/>
              <w:rPr>
                <w:sz w:val="20"/>
                <w:szCs w:val="20"/>
              </w:rPr>
            </w:pPr>
            <w:r>
              <w:rPr>
                <w:sz w:val="20"/>
                <w:szCs w:val="20"/>
              </w:rPr>
              <w:t>Reserve Account</w:t>
            </w:r>
          </w:p>
        </w:tc>
        <w:tc>
          <w:tcPr>
            <w:tcW w:w="1728" w:type="dxa"/>
            <w:vAlign w:val="center"/>
          </w:tcPr>
          <w:p w14:paraId="340BA252" w14:textId="77777777" w:rsidR="00074BD8" w:rsidRPr="00E913CA" w:rsidRDefault="00074BD8" w:rsidP="00FC48C4">
            <w:pPr>
              <w:tabs>
                <w:tab w:val="decimal" w:pos="1098"/>
              </w:tabs>
              <w:ind w:right="47"/>
              <w:rPr>
                <w:color w:val="000000"/>
                <w:sz w:val="20"/>
                <w:szCs w:val="20"/>
              </w:rPr>
            </w:pPr>
          </w:p>
        </w:tc>
      </w:tr>
      <w:tr w:rsidR="00003BB7" w:rsidRPr="00AD61E1" w14:paraId="3DF41BDF" w14:textId="77777777" w:rsidTr="00FC48C4">
        <w:trPr>
          <w:jc w:val="center"/>
        </w:trPr>
        <w:tc>
          <w:tcPr>
            <w:tcW w:w="4037" w:type="dxa"/>
          </w:tcPr>
          <w:p w14:paraId="20F41CA7" w14:textId="4B251F50" w:rsidR="00003BB7" w:rsidRPr="00AD61E1" w:rsidRDefault="00003BB7" w:rsidP="002B0F51">
            <w:pPr>
              <w:pStyle w:val="BodyText"/>
              <w:keepNext/>
              <w:spacing w:after="0"/>
              <w:ind w:firstLine="0"/>
              <w:rPr>
                <w:sz w:val="20"/>
                <w:szCs w:val="20"/>
              </w:rPr>
            </w:pPr>
            <w:r w:rsidRPr="00AD61E1">
              <w:rPr>
                <w:sz w:val="20"/>
                <w:szCs w:val="20"/>
              </w:rPr>
              <w:t>Costs of Issuance</w:t>
            </w:r>
            <w:r w:rsidRPr="00C975BA">
              <w:rPr>
                <w:sz w:val="20"/>
                <w:szCs w:val="20"/>
                <w:vertAlign w:val="superscript"/>
              </w:rPr>
              <w:t>(</w:t>
            </w:r>
            <w:r>
              <w:rPr>
                <w:sz w:val="20"/>
                <w:szCs w:val="20"/>
                <w:vertAlign w:val="superscript"/>
              </w:rPr>
              <w:t>1</w:t>
            </w:r>
            <w:r w:rsidRPr="00C975BA">
              <w:rPr>
                <w:sz w:val="20"/>
                <w:szCs w:val="20"/>
                <w:vertAlign w:val="superscript"/>
              </w:rPr>
              <w:t>)</w:t>
            </w:r>
          </w:p>
        </w:tc>
        <w:tc>
          <w:tcPr>
            <w:tcW w:w="1728" w:type="dxa"/>
            <w:vAlign w:val="center"/>
          </w:tcPr>
          <w:p w14:paraId="4FFBEF96" w14:textId="718088AF" w:rsidR="00003BB7" w:rsidRPr="00FC48C4" w:rsidRDefault="00003BB7" w:rsidP="002B0F51">
            <w:pPr>
              <w:pBdr>
                <w:bottom w:val="single" w:sz="4" w:space="1" w:color="auto"/>
              </w:pBdr>
              <w:tabs>
                <w:tab w:val="decimal" w:pos="1098"/>
              </w:tabs>
              <w:ind w:right="47"/>
              <w:rPr>
                <w:color w:val="000000"/>
                <w:sz w:val="20"/>
                <w:szCs w:val="20"/>
              </w:rPr>
            </w:pPr>
          </w:p>
        </w:tc>
      </w:tr>
      <w:tr w:rsidR="00003BB7" w:rsidRPr="00AD61E1" w14:paraId="413BD438" w14:textId="77777777" w:rsidTr="00FC48C4">
        <w:trPr>
          <w:jc w:val="center"/>
        </w:trPr>
        <w:tc>
          <w:tcPr>
            <w:tcW w:w="4037" w:type="dxa"/>
          </w:tcPr>
          <w:p w14:paraId="58DE1666" w14:textId="77777777" w:rsidR="00003BB7" w:rsidRPr="00290F5C" w:rsidRDefault="00003BB7" w:rsidP="002B0F51">
            <w:pPr>
              <w:pStyle w:val="BodyText"/>
              <w:keepNext/>
              <w:spacing w:after="0"/>
              <w:ind w:firstLine="0"/>
              <w:rPr>
                <w:b/>
                <w:sz w:val="20"/>
                <w:szCs w:val="20"/>
              </w:rPr>
            </w:pPr>
            <w:r w:rsidRPr="00290F5C">
              <w:rPr>
                <w:b/>
                <w:sz w:val="20"/>
                <w:szCs w:val="20"/>
              </w:rPr>
              <w:t>Total Uses</w:t>
            </w:r>
          </w:p>
        </w:tc>
        <w:tc>
          <w:tcPr>
            <w:tcW w:w="1728" w:type="dxa"/>
            <w:vAlign w:val="center"/>
          </w:tcPr>
          <w:p w14:paraId="5B0E1F78" w14:textId="6B088A19" w:rsidR="00003BB7" w:rsidRPr="00E913CA" w:rsidRDefault="00003BB7" w:rsidP="002B0F51">
            <w:pPr>
              <w:tabs>
                <w:tab w:val="decimal" w:pos="1098"/>
              </w:tabs>
              <w:ind w:right="47"/>
              <w:rPr>
                <w:color w:val="000000"/>
                <w:sz w:val="20"/>
                <w:szCs w:val="20"/>
              </w:rPr>
            </w:pPr>
          </w:p>
        </w:tc>
      </w:tr>
    </w:tbl>
    <w:p w14:paraId="2F4950A5" w14:textId="77777777" w:rsidR="00DE5FC0" w:rsidRPr="00AD61E1" w:rsidRDefault="00DE5FC0" w:rsidP="00372B6D">
      <w:pPr>
        <w:keepNext/>
        <w:rPr>
          <w:sz w:val="18"/>
          <w:szCs w:val="18"/>
        </w:rPr>
      </w:pPr>
      <w:r w:rsidRPr="00AD61E1">
        <w:rPr>
          <w:sz w:val="18"/>
          <w:szCs w:val="18"/>
        </w:rPr>
        <w:t>—————————</w:t>
      </w:r>
    </w:p>
    <w:p w14:paraId="7B5D0BAC" w14:textId="0CB874AC" w:rsidR="00DE5FC0" w:rsidRDefault="002F7007" w:rsidP="0009289D">
      <w:pPr>
        <w:tabs>
          <w:tab w:val="left" w:pos="360"/>
        </w:tabs>
        <w:spacing w:after="360"/>
        <w:ind w:left="360" w:hanging="360"/>
        <w:rPr>
          <w:sz w:val="18"/>
          <w:szCs w:val="18"/>
        </w:rPr>
      </w:pPr>
      <w:r>
        <w:rPr>
          <w:sz w:val="18"/>
          <w:szCs w:val="18"/>
          <w:vertAlign w:val="superscript"/>
        </w:rPr>
        <w:t>(</w:t>
      </w:r>
      <w:r w:rsidR="00003BB7">
        <w:rPr>
          <w:sz w:val="18"/>
          <w:szCs w:val="18"/>
          <w:vertAlign w:val="superscript"/>
        </w:rPr>
        <w:t>1</w:t>
      </w:r>
      <w:r>
        <w:rPr>
          <w:sz w:val="18"/>
          <w:szCs w:val="18"/>
          <w:vertAlign w:val="superscript"/>
        </w:rPr>
        <w:t>)</w:t>
      </w:r>
      <w:r>
        <w:rPr>
          <w:sz w:val="18"/>
          <w:szCs w:val="18"/>
        </w:rPr>
        <w:tab/>
      </w:r>
      <w:r w:rsidR="00DE5FC0" w:rsidRPr="00AD61E1">
        <w:rPr>
          <w:sz w:val="18"/>
          <w:szCs w:val="18"/>
        </w:rPr>
        <w:t xml:space="preserve">Includes legal, printing, </w:t>
      </w:r>
      <w:r w:rsidR="00003BB7">
        <w:rPr>
          <w:sz w:val="18"/>
          <w:szCs w:val="18"/>
        </w:rPr>
        <w:t>placement agent</w:t>
      </w:r>
      <w:r w:rsidR="00DE5FC0" w:rsidRPr="00AD61E1">
        <w:rPr>
          <w:sz w:val="18"/>
          <w:szCs w:val="18"/>
        </w:rPr>
        <w:t xml:space="preserve"> and other professional fees and other miscellaneous costs of issuance.</w:t>
      </w:r>
    </w:p>
    <w:p w14:paraId="27D2251C" w14:textId="16544023" w:rsidR="003F66EE" w:rsidRPr="00AD61E1" w:rsidRDefault="003F66EE" w:rsidP="003F66EE">
      <w:pPr>
        <w:pStyle w:val="Heading1"/>
        <w:rPr>
          <w:sz w:val="21"/>
          <w:szCs w:val="21"/>
        </w:rPr>
      </w:pPr>
      <w:bookmarkStart w:id="23" w:name="_Toc101442312"/>
      <w:r>
        <w:rPr>
          <w:sz w:val="21"/>
          <w:szCs w:val="21"/>
        </w:rPr>
        <w:t>THE FACILITY</w:t>
      </w:r>
      <w:bookmarkEnd w:id="23"/>
    </w:p>
    <w:p w14:paraId="61731CD7" w14:textId="77777777" w:rsidR="00B81A96" w:rsidRPr="00B81A96" w:rsidRDefault="003F66EE" w:rsidP="00B81A96">
      <w:pPr>
        <w:pStyle w:val="BodyText"/>
        <w:rPr>
          <w:sz w:val="21"/>
          <w:szCs w:val="21"/>
        </w:rPr>
      </w:pPr>
      <w:r>
        <w:rPr>
          <w:sz w:val="21"/>
          <w:szCs w:val="21"/>
        </w:rPr>
        <w:t xml:space="preserve">Proceeds of the Prior Bonds were used by </w:t>
      </w:r>
      <w:r w:rsidR="00B81A96">
        <w:rPr>
          <w:sz w:val="21"/>
          <w:szCs w:val="21"/>
        </w:rPr>
        <w:t xml:space="preserve">the Corporation to finance the acquisition and improvement of charter school facilities located </w:t>
      </w:r>
      <w:r w:rsidR="00B81A96" w:rsidRPr="00B81A96">
        <w:rPr>
          <w:sz w:val="21"/>
          <w:szCs w:val="21"/>
        </w:rPr>
        <w:t>on a site of approximately 13.69 acres at 16955 Lemon Street in the City of Hesperia, California</w:t>
      </w:r>
      <w:r w:rsidR="00B81A96">
        <w:rPr>
          <w:sz w:val="21"/>
          <w:szCs w:val="21"/>
        </w:rPr>
        <w:t xml:space="preserve"> (the “Facility”).  </w:t>
      </w:r>
      <w:r w:rsidR="00B81A96" w:rsidRPr="00B81A96">
        <w:rPr>
          <w:sz w:val="21"/>
          <w:szCs w:val="21"/>
        </w:rPr>
        <w:t xml:space="preserve">The Facility was originally developed as a youth rehabilitation facility in 2004, with four L-shaped dormitory buildings, a gymnasium, a fully equipped commercial kitchen, and various administrative offices.  The L-shaped dormitory buildings are each one-story stucco buildings.  The other original facilities are housed in two additional one-story stucco buildings.  The total square footage of the six one-story buildings (not including portable structures) is approximately 65,541 square feet.  </w:t>
      </w:r>
    </w:p>
    <w:p w14:paraId="43E66423" w14:textId="3EF5431B" w:rsidR="003F66EE" w:rsidRDefault="00B81A96" w:rsidP="00B81A96">
      <w:pPr>
        <w:pStyle w:val="BodyText"/>
        <w:rPr>
          <w:sz w:val="21"/>
          <w:szCs w:val="21"/>
        </w:rPr>
      </w:pPr>
      <w:r>
        <w:rPr>
          <w:sz w:val="21"/>
          <w:szCs w:val="21"/>
        </w:rPr>
        <w:t xml:space="preserve">The Facility also includes </w:t>
      </w:r>
      <w:r w:rsidRPr="00B81A96">
        <w:rPr>
          <w:sz w:val="21"/>
          <w:szCs w:val="21"/>
        </w:rPr>
        <w:t>nineteen portable classrooms, portable restrooms, a portable office building</w:t>
      </w:r>
      <w:r>
        <w:rPr>
          <w:sz w:val="21"/>
          <w:szCs w:val="21"/>
        </w:rPr>
        <w:t xml:space="preserve">, </w:t>
      </w:r>
      <w:r w:rsidRPr="00B81A96">
        <w:rPr>
          <w:sz w:val="21"/>
          <w:szCs w:val="21"/>
        </w:rPr>
        <w:t>a tent building of approximately 9,408 sq. ft.</w:t>
      </w:r>
      <w:r>
        <w:rPr>
          <w:sz w:val="21"/>
          <w:szCs w:val="21"/>
        </w:rPr>
        <w:t xml:space="preserve">, </w:t>
      </w:r>
      <w:r w:rsidRPr="00B81A96">
        <w:rPr>
          <w:sz w:val="21"/>
          <w:szCs w:val="21"/>
        </w:rPr>
        <w:t>an outdoor stage for performances, an outdoor basketball court and a parking lot.  In total, the Facility</w:t>
      </w:r>
      <w:r>
        <w:rPr>
          <w:sz w:val="21"/>
          <w:szCs w:val="21"/>
        </w:rPr>
        <w:t xml:space="preserve"> </w:t>
      </w:r>
      <w:r w:rsidRPr="00B81A96">
        <w:rPr>
          <w:sz w:val="21"/>
          <w:szCs w:val="21"/>
        </w:rPr>
        <w:t>(including portable structures and the tent building) comprises structures providing approximately 98,949 sq. ft. of space</w:t>
      </w:r>
      <w:r>
        <w:rPr>
          <w:sz w:val="21"/>
          <w:szCs w:val="21"/>
        </w:rPr>
        <w:t xml:space="preserve"> and </w:t>
      </w:r>
      <w:r w:rsidRPr="00B81A96">
        <w:rPr>
          <w:sz w:val="21"/>
          <w:szCs w:val="21"/>
        </w:rPr>
        <w:t>provides for approximately 200 parking spaces.</w:t>
      </w:r>
    </w:p>
    <w:p w14:paraId="21BAA9CF" w14:textId="77777777" w:rsidR="00B81A96" w:rsidRPr="0096326E" w:rsidRDefault="00B81A96" w:rsidP="00B81A96">
      <w:pPr>
        <w:spacing w:after="240"/>
        <w:ind w:firstLine="720"/>
        <w:jc w:val="both"/>
        <w:rPr>
          <w:rFonts w:eastAsiaTheme="minorHAnsi" w:cstheme="minorBidi"/>
          <w:sz w:val="21"/>
          <w:szCs w:val="21"/>
        </w:rPr>
      </w:pPr>
      <w:r>
        <w:rPr>
          <w:b/>
          <w:bCs/>
          <w:i/>
          <w:iCs/>
          <w:sz w:val="21"/>
          <w:szCs w:val="21"/>
        </w:rPr>
        <w:t xml:space="preserve">Environmental Inspection.  </w:t>
      </w:r>
      <w:r>
        <w:rPr>
          <w:sz w:val="21"/>
          <w:szCs w:val="21"/>
        </w:rPr>
        <w:t>Champlain Global Inc./Smith Roberts</w:t>
      </w:r>
      <w:r w:rsidRPr="0096326E">
        <w:rPr>
          <w:rFonts w:eastAsiaTheme="minorHAnsi" w:cstheme="minorBidi"/>
          <w:sz w:val="21"/>
          <w:szCs w:val="21"/>
        </w:rPr>
        <w:t xml:space="preserve"> (“</w:t>
      </w:r>
      <w:r>
        <w:rPr>
          <w:sz w:val="21"/>
          <w:szCs w:val="21"/>
        </w:rPr>
        <w:t>Champlain Global</w:t>
      </w:r>
      <w:r w:rsidRPr="0096326E">
        <w:rPr>
          <w:rFonts w:eastAsiaTheme="minorHAnsi" w:cstheme="minorBidi"/>
          <w:sz w:val="21"/>
          <w:szCs w:val="21"/>
        </w:rPr>
        <w:t xml:space="preserve">”) performed a </w:t>
      </w:r>
      <w:r>
        <w:rPr>
          <w:sz w:val="21"/>
          <w:szCs w:val="21"/>
        </w:rPr>
        <w:t>Phase I</w:t>
      </w:r>
      <w:r w:rsidRPr="0096326E">
        <w:rPr>
          <w:rFonts w:eastAsiaTheme="minorHAnsi" w:cstheme="minorBidi"/>
          <w:sz w:val="21"/>
          <w:szCs w:val="21"/>
        </w:rPr>
        <w:t xml:space="preserve"> Environmental Site Assessment of the </w:t>
      </w:r>
      <w:r>
        <w:rPr>
          <w:sz w:val="21"/>
          <w:szCs w:val="21"/>
        </w:rPr>
        <w:t>Facility</w:t>
      </w:r>
      <w:r w:rsidRPr="0096326E">
        <w:rPr>
          <w:rFonts w:eastAsiaTheme="minorHAnsi" w:cstheme="minorBidi"/>
          <w:sz w:val="21"/>
          <w:szCs w:val="21"/>
        </w:rPr>
        <w:t xml:space="preserve">.  In that connection, </w:t>
      </w:r>
      <w:r>
        <w:rPr>
          <w:sz w:val="21"/>
          <w:szCs w:val="21"/>
        </w:rPr>
        <w:t>Champlain Global</w:t>
      </w:r>
      <w:r w:rsidRPr="0096326E">
        <w:rPr>
          <w:rFonts w:eastAsiaTheme="minorHAnsi" w:cstheme="minorBidi"/>
          <w:sz w:val="21"/>
          <w:szCs w:val="21"/>
        </w:rPr>
        <w:t xml:space="preserve"> prepared a report dated </w:t>
      </w:r>
      <w:r>
        <w:rPr>
          <w:sz w:val="21"/>
          <w:szCs w:val="21"/>
        </w:rPr>
        <w:t>January 25, 2016</w:t>
      </w:r>
      <w:r w:rsidRPr="0096326E">
        <w:rPr>
          <w:rFonts w:eastAsiaTheme="minorHAnsi" w:cstheme="minorBidi"/>
          <w:sz w:val="21"/>
          <w:szCs w:val="21"/>
        </w:rPr>
        <w:t xml:space="preserve"> (the “</w:t>
      </w:r>
      <w:r>
        <w:rPr>
          <w:sz w:val="21"/>
          <w:szCs w:val="21"/>
        </w:rPr>
        <w:t>Phase I Report</w:t>
      </w:r>
      <w:r w:rsidRPr="0096326E">
        <w:rPr>
          <w:rFonts w:eastAsiaTheme="minorHAnsi" w:cstheme="minorBidi"/>
          <w:sz w:val="21"/>
          <w:szCs w:val="21"/>
        </w:rPr>
        <w:t xml:space="preserve">”).  The </w:t>
      </w:r>
      <w:r>
        <w:rPr>
          <w:sz w:val="21"/>
          <w:szCs w:val="21"/>
        </w:rPr>
        <w:t>Phase I Report</w:t>
      </w:r>
      <w:r w:rsidRPr="0096326E">
        <w:rPr>
          <w:rFonts w:eastAsiaTheme="minorHAnsi" w:cstheme="minorBidi"/>
          <w:sz w:val="21"/>
          <w:szCs w:val="21"/>
        </w:rPr>
        <w:t xml:space="preserve"> states its purpose was </w:t>
      </w:r>
      <w:r w:rsidRPr="00C0655E">
        <w:rPr>
          <w:sz w:val="21"/>
          <w:szCs w:val="21"/>
        </w:rPr>
        <w:t>to assess</w:t>
      </w:r>
      <w:r>
        <w:rPr>
          <w:sz w:val="21"/>
          <w:szCs w:val="21"/>
        </w:rPr>
        <w:t xml:space="preserve"> (1) </w:t>
      </w:r>
      <w:r w:rsidRPr="00C0655E">
        <w:rPr>
          <w:sz w:val="21"/>
          <w:szCs w:val="21"/>
        </w:rPr>
        <w:t>the likelihood of</w:t>
      </w:r>
      <w:r>
        <w:rPr>
          <w:sz w:val="21"/>
          <w:szCs w:val="21"/>
        </w:rPr>
        <w:t xml:space="preserve"> </w:t>
      </w:r>
      <w:r w:rsidRPr="00C0655E">
        <w:rPr>
          <w:sz w:val="21"/>
          <w:szCs w:val="21"/>
        </w:rPr>
        <w:t>contamination of the subject site as a result of either past or present land-use practices; and (2)</w:t>
      </w:r>
      <w:r>
        <w:rPr>
          <w:sz w:val="21"/>
          <w:szCs w:val="21"/>
        </w:rPr>
        <w:t> </w:t>
      </w:r>
      <w:r w:rsidRPr="00C0655E">
        <w:rPr>
          <w:sz w:val="21"/>
          <w:szCs w:val="21"/>
        </w:rPr>
        <w:t>the</w:t>
      </w:r>
      <w:r>
        <w:rPr>
          <w:sz w:val="21"/>
          <w:szCs w:val="21"/>
        </w:rPr>
        <w:t xml:space="preserve"> </w:t>
      </w:r>
      <w:r w:rsidRPr="00C0655E">
        <w:rPr>
          <w:sz w:val="21"/>
          <w:szCs w:val="21"/>
        </w:rPr>
        <w:t xml:space="preserve">potential for future environmental contamination </w:t>
      </w:r>
      <w:r>
        <w:rPr>
          <w:sz w:val="21"/>
          <w:szCs w:val="21"/>
        </w:rPr>
        <w:t>that</w:t>
      </w:r>
      <w:r w:rsidRPr="00C0655E">
        <w:rPr>
          <w:sz w:val="21"/>
          <w:szCs w:val="21"/>
        </w:rPr>
        <w:t xml:space="preserve"> may occur as a result of current conditions</w:t>
      </w:r>
      <w:r>
        <w:rPr>
          <w:sz w:val="21"/>
          <w:szCs w:val="21"/>
        </w:rPr>
        <w:t xml:space="preserve"> </w:t>
      </w:r>
      <w:r w:rsidRPr="00C0655E">
        <w:rPr>
          <w:sz w:val="21"/>
          <w:szCs w:val="21"/>
        </w:rPr>
        <w:t>or operations and maintenance activities at either the subject site or properties adjoining the subject</w:t>
      </w:r>
      <w:r>
        <w:rPr>
          <w:sz w:val="21"/>
          <w:szCs w:val="21"/>
        </w:rPr>
        <w:t xml:space="preserve"> </w:t>
      </w:r>
      <w:r w:rsidRPr="00C0655E">
        <w:rPr>
          <w:sz w:val="21"/>
          <w:szCs w:val="21"/>
        </w:rPr>
        <w:t>site, thereby identifying real or potential environmental or economic impact to the subject site.</w:t>
      </w:r>
      <w:r>
        <w:rPr>
          <w:sz w:val="21"/>
          <w:szCs w:val="21"/>
        </w:rPr>
        <w:t xml:space="preserve">  </w:t>
      </w:r>
    </w:p>
    <w:p w14:paraId="111136C7" w14:textId="77777777" w:rsidR="00B81A96" w:rsidRDefault="00B81A96" w:rsidP="00B81A96">
      <w:pPr>
        <w:spacing w:after="240"/>
        <w:ind w:firstLine="720"/>
        <w:jc w:val="both"/>
        <w:rPr>
          <w:rFonts w:eastAsiaTheme="minorHAnsi" w:cstheme="minorBidi"/>
          <w:sz w:val="21"/>
          <w:szCs w:val="21"/>
        </w:rPr>
      </w:pPr>
      <w:r>
        <w:rPr>
          <w:sz w:val="21"/>
          <w:szCs w:val="21"/>
        </w:rPr>
        <w:t xml:space="preserve">Champlain </w:t>
      </w:r>
      <w:proofErr w:type="spellStart"/>
      <w:r>
        <w:rPr>
          <w:sz w:val="21"/>
          <w:szCs w:val="21"/>
        </w:rPr>
        <w:t>Global</w:t>
      </w:r>
      <w:r w:rsidRPr="0096326E">
        <w:rPr>
          <w:rFonts w:eastAsiaTheme="minorHAnsi" w:cstheme="minorBidi"/>
          <w:sz w:val="21"/>
          <w:szCs w:val="21"/>
        </w:rPr>
        <w:t>’s</w:t>
      </w:r>
      <w:proofErr w:type="spellEnd"/>
      <w:r w:rsidRPr="0096326E">
        <w:rPr>
          <w:rFonts w:eastAsiaTheme="minorHAnsi" w:cstheme="minorBidi"/>
          <w:sz w:val="21"/>
          <w:szCs w:val="21"/>
        </w:rPr>
        <w:t xml:space="preserve"> assessment consisted of a reconnaissance of the subject property, drive-by observation of adjoining properties, acquisition and review of a current </w:t>
      </w:r>
      <w:r>
        <w:rPr>
          <w:sz w:val="21"/>
          <w:szCs w:val="21"/>
        </w:rPr>
        <w:t>One-Mile</w:t>
      </w:r>
      <w:r w:rsidRPr="0096326E">
        <w:rPr>
          <w:rFonts w:eastAsiaTheme="minorHAnsi" w:cstheme="minorBidi"/>
          <w:sz w:val="21"/>
          <w:szCs w:val="21"/>
        </w:rPr>
        <w:t xml:space="preserve"> Radius </w:t>
      </w:r>
      <w:r>
        <w:rPr>
          <w:sz w:val="21"/>
          <w:szCs w:val="21"/>
        </w:rPr>
        <w:t xml:space="preserve">Regulatory </w:t>
      </w:r>
      <w:r w:rsidRPr="0096326E">
        <w:rPr>
          <w:rFonts w:eastAsiaTheme="minorHAnsi" w:cstheme="minorBidi"/>
          <w:sz w:val="21"/>
          <w:szCs w:val="21"/>
        </w:rPr>
        <w:t xml:space="preserve">Map Report, review of readily available information on file at selected governmental agencies, review of readily available maps and aerial photographs, interviews with persons reportedly knowledgeable of existing and prior uses of the subject property, and preparation of a written report summarizing </w:t>
      </w:r>
      <w:r>
        <w:rPr>
          <w:sz w:val="21"/>
          <w:szCs w:val="21"/>
        </w:rPr>
        <w:t xml:space="preserve">Champlain </w:t>
      </w:r>
      <w:proofErr w:type="spellStart"/>
      <w:r>
        <w:rPr>
          <w:sz w:val="21"/>
          <w:szCs w:val="21"/>
        </w:rPr>
        <w:t>Global</w:t>
      </w:r>
      <w:r w:rsidRPr="0096326E">
        <w:rPr>
          <w:rFonts w:eastAsiaTheme="minorHAnsi" w:cstheme="minorBidi"/>
          <w:sz w:val="21"/>
          <w:szCs w:val="21"/>
        </w:rPr>
        <w:t>’s</w:t>
      </w:r>
      <w:proofErr w:type="spellEnd"/>
      <w:r w:rsidRPr="0096326E">
        <w:rPr>
          <w:rFonts w:eastAsiaTheme="minorHAnsi" w:cstheme="minorBidi"/>
          <w:sz w:val="21"/>
          <w:szCs w:val="21"/>
        </w:rPr>
        <w:t xml:space="preserve"> findings.  The </w:t>
      </w:r>
      <w:r>
        <w:rPr>
          <w:sz w:val="21"/>
          <w:szCs w:val="21"/>
        </w:rPr>
        <w:t>Phase I Report</w:t>
      </w:r>
      <w:r w:rsidRPr="0096326E">
        <w:rPr>
          <w:rFonts w:eastAsiaTheme="minorHAnsi" w:cstheme="minorBidi"/>
          <w:sz w:val="21"/>
          <w:szCs w:val="21"/>
        </w:rPr>
        <w:t xml:space="preserve"> is subject to a number of limitations and disclaimers.</w:t>
      </w:r>
      <w:r>
        <w:rPr>
          <w:sz w:val="21"/>
          <w:szCs w:val="21"/>
        </w:rPr>
        <w:t xml:space="preserve"> </w:t>
      </w:r>
    </w:p>
    <w:p w14:paraId="5C6F3C32" w14:textId="77777777" w:rsidR="00B81A96" w:rsidRPr="00D8325E" w:rsidRDefault="00B81A96" w:rsidP="00B81A96">
      <w:pPr>
        <w:spacing w:after="240"/>
        <w:ind w:firstLine="720"/>
        <w:jc w:val="both"/>
        <w:rPr>
          <w:sz w:val="21"/>
          <w:szCs w:val="21"/>
        </w:rPr>
      </w:pPr>
      <w:r w:rsidRPr="00D17A0D">
        <w:rPr>
          <w:sz w:val="21"/>
          <w:szCs w:val="21"/>
        </w:rPr>
        <w:t xml:space="preserve">The </w:t>
      </w:r>
      <w:r>
        <w:rPr>
          <w:sz w:val="21"/>
          <w:szCs w:val="21"/>
        </w:rPr>
        <w:t>Phase I Report</w:t>
      </w:r>
      <w:r w:rsidRPr="00D17A0D">
        <w:rPr>
          <w:sz w:val="21"/>
          <w:szCs w:val="21"/>
        </w:rPr>
        <w:t xml:space="preserve"> </w:t>
      </w:r>
      <w:r>
        <w:rPr>
          <w:sz w:val="21"/>
          <w:szCs w:val="21"/>
        </w:rPr>
        <w:t>did not identify any</w:t>
      </w:r>
      <w:r w:rsidRPr="00D17A0D">
        <w:rPr>
          <w:sz w:val="21"/>
          <w:szCs w:val="21"/>
        </w:rPr>
        <w:t xml:space="preserve"> Recognized Environmental Conditions </w:t>
      </w:r>
      <w:r>
        <w:rPr>
          <w:sz w:val="21"/>
          <w:szCs w:val="21"/>
        </w:rPr>
        <w:t xml:space="preserve">at the subject site and did not recommend any further investigation.  </w:t>
      </w:r>
      <w:r w:rsidRPr="00BB6521">
        <w:rPr>
          <w:sz w:val="21"/>
          <w:szCs w:val="21"/>
        </w:rPr>
        <w:t xml:space="preserve">The term “Recognized Environmental Condition” means the presence or likely presence of any hazardous substances or petroleum products on a property under conditions that indicate an existing release, a past release or the material threat of a release of hazardous substances or </w:t>
      </w:r>
      <w:r w:rsidRPr="00BB6521">
        <w:rPr>
          <w:sz w:val="21"/>
          <w:szCs w:val="21"/>
        </w:rPr>
        <w:lastRenderedPageBreak/>
        <w:t>petroleum products into structures on the property or into the ground, groundwater or surface water of the property.</w:t>
      </w:r>
    </w:p>
    <w:p w14:paraId="32652414" w14:textId="7E94BD6C" w:rsidR="00B81A96" w:rsidRDefault="00B81A96" w:rsidP="00B81A96">
      <w:pPr>
        <w:autoSpaceDE w:val="0"/>
        <w:autoSpaceDN w:val="0"/>
        <w:adjustRightInd w:val="0"/>
        <w:spacing w:after="240"/>
        <w:ind w:firstLine="720"/>
        <w:jc w:val="both"/>
        <w:rPr>
          <w:sz w:val="21"/>
          <w:szCs w:val="21"/>
        </w:rPr>
      </w:pPr>
      <w:r w:rsidRPr="0096326E">
        <w:rPr>
          <w:rFonts w:eastAsiaTheme="minorHAnsi" w:cstheme="minorBidi"/>
          <w:sz w:val="21"/>
          <w:szCs w:val="21"/>
        </w:rPr>
        <w:t xml:space="preserve">The </w:t>
      </w:r>
      <w:r>
        <w:rPr>
          <w:sz w:val="21"/>
          <w:szCs w:val="21"/>
        </w:rPr>
        <w:t>Phase I Report</w:t>
      </w:r>
      <w:r w:rsidRPr="0096326E">
        <w:rPr>
          <w:rFonts w:eastAsiaTheme="minorHAnsi" w:cstheme="minorBidi"/>
          <w:sz w:val="21"/>
          <w:szCs w:val="21"/>
        </w:rPr>
        <w:t xml:space="preserve"> speak</w:t>
      </w:r>
      <w:r>
        <w:rPr>
          <w:sz w:val="21"/>
          <w:szCs w:val="21"/>
        </w:rPr>
        <w:t>s</w:t>
      </w:r>
      <w:r w:rsidRPr="0096326E">
        <w:rPr>
          <w:rFonts w:eastAsiaTheme="minorHAnsi" w:cstheme="minorBidi"/>
          <w:sz w:val="21"/>
          <w:szCs w:val="21"/>
        </w:rPr>
        <w:t xml:space="preserve"> only as of </w:t>
      </w:r>
      <w:r>
        <w:rPr>
          <w:sz w:val="21"/>
          <w:szCs w:val="21"/>
        </w:rPr>
        <w:t>its</w:t>
      </w:r>
      <w:r w:rsidRPr="0096326E">
        <w:rPr>
          <w:rFonts w:eastAsiaTheme="minorHAnsi" w:cstheme="minorBidi"/>
          <w:sz w:val="21"/>
          <w:szCs w:val="21"/>
        </w:rPr>
        <w:t xml:space="preserve"> date, and </w:t>
      </w:r>
      <w:r>
        <w:rPr>
          <w:sz w:val="21"/>
          <w:szCs w:val="21"/>
        </w:rPr>
        <w:t>Champlain Global</w:t>
      </w:r>
      <w:r w:rsidRPr="0096326E">
        <w:rPr>
          <w:rFonts w:eastAsiaTheme="minorHAnsi" w:cstheme="minorBidi"/>
          <w:sz w:val="21"/>
          <w:szCs w:val="21"/>
        </w:rPr>
        <w:t xml:space="preserve"> has not been asked to perform any additional assessment since the time of the assessments described in the </w:t>
      </w:r>
      <w:r>
        <w:rPr>
          <w:sz w:val="21"/>
          <w:szCs w:val="21"/>
        </w:rPr>
        <w:t>Phase I</w:t>
      </w:r>
      <w:r w:rsidRPr="00BB4259">
        <w:rPr>
          <w:sz w:val="21"/>
          <w:szCs w:val="21"/>
        </w:rPr>
        <w:t xml:space="preserve"> Report</w:t>
      </w:r>
      <w:r w:rsidRPr="0096326E">
        <w:rPr>
          <w:rFonts w:eastAsiaTheme="minorHAnsi" w:cstheme="minorBidi"/>
          <w:sz w:val="21"/>
          <w:szCs w:val="21"/>
        </w:rPr>
        <w:t xml:space="preserve">.  Further, the </w:t>
      </w:r>
      <w:r>
        <w:rPr>
          <w:sz w:val="21"/>
          <w:szCs w:val="21"/>
        </w:rPr>
        <w:t>Phase I Report is</w:t>
      </w:r>
      <w:r w:rsidRPr="0096326E">
        <w:rPr>
          <w:rFonts w:eastAsiaTheme="minorHAnsi" w:cstheme="minorBidi"/>
          <w:sz w:val="21"/>
          <w:szCs w:val="21"/>
        </w:rPr>
        <w:t xml:space="preserve"> subject to the limitations specified in such report.  Costs incurred by the </w:t>
      </w:r>
      <w:r>
        <w:rPr>
          <w:rFonts w:eastAsiaTheme="minorHAnsi" w:cstheme="minorBidi"/>
          <w:sz w:val="21"/>
          <w:szCs w:val="21"/>
        </w:rPr>
        <w:t>Corporation</w:t>
      </w:r>
      <w:r w:rsidRPr="0096326E">
        <w:rPr>
          <w:rFonts w:eastAsiaTheme="minorHAnsi" w:cstheme="minorBidi"/>
          <w:sz w:val="21"/>
          <w:szCs w:val="21"/>
        </w:rPr>
        <w:t xml:space="preserve">, </w:t>
      </w:r>
      <w:r>
        <w:rPr>
          <w:sz w:val="21"/>
          <w:szCs w:val="21"/>
        </w:rPr>
        <w:t xml:space="preserve">the Landlord </w:t>
      </w:r>
      <w:r w:rsidRPr="0096326E">
        <w:rPr>
          <w:rFonts w:eastAsiaTheme="minorHAnsi" w:cstheme="minorBidi"/>
          <w:sz w:val="21"/>
          <w:szCs w:val="21"/>
        </w:rPr>
        <w:t xml:space="preserve">or </w:t>
      </w:r>
      <w:r>
        <w:rPr>
          <w:sz w:val="21"/>
          <w:szCs w:val="21"/>
        </w:rPr>
        <w:t xml:space="preserve">Encore </w:t>
      </w:r>
      <w:r w:rsidRPr="0096326E">
        <w:rPr>
          <w:rFonts w:eastAsiaTheme="minorHAnsi" w:cstheme="minorBidi"/>
          <w:sz w:val="21"/>
          <w:szCs w:val="21"/>
        </w:rPr>
        <w:t xml:space="preserve">with respect to environmental remediation or liability could adversely affect their respective financial conditions.  See “CERTAIN RISK FACTORS – Limitations on Value of the </w:t>
      </w:r>
      <w:r>
        <w:rPr>
          <w:rFonts w:eastAsiaTheme="minorHAnsi" w:cstheme="minorBidi"/>
          <w:sz w:val="21"/>
          <w:szCs w:val="21"/>
        </w:rPr>
        <w:t>Facility</w:t>
      </w:r>
      <w:r w:rsidRPr="0096326E">
        <w:rPr>
          <w:rFonts w:eastAsiaTheme="minorHAnsi" w:cstheme="minorBidi"/>
          <w:sz w:val="21"/>
          <w:szCs w:val="21"/>
        </w:rPr>
        <w:t xml:space="preserve"> and </w:t>
      </w:r>
      <w:r>
        <w:rPr>
          <w:rFonts w:eastAsiaTheme="minorHAnsi" w:cstheme="minorBidi"/>
          <w:sz w:val="21"/>
          <w:szCs w:val="21"/>
        </w:rPr>
        <w:t>on Remedies Under the Mortgage” herein.</w:t>
      </w:r>
      <w:r>
        <w:rPr>
          <w:b/>
          <w:bCs/>
          <w:i/>
          <w:iCs/>
          <w:sz w:val="21"/>
          <w:szCs w:val="21"/>
        </w:rPr>
        <w:t xml:space="preserve"> </w:t>
      </w:r>
    </w:p>
    <w:p w14:paraId="6D25EBE7" w14:textId="77777777" w:rsidR="00B81A96" w:rsidRPr="00280523" w:rsidRDefault="00B81A96" w:rsidP="00B81A96">
      <w:pPr>
        <w:pStyle w:val="Heading2"/>
      </w:pPr>
      <w:bookmarkStart w:id="24" w:name="_Toc464922534"/>
      <w:bookmarkStart w:id="25" w:name="_Toc101442313"/>
      <w:r w:rsidRPr="00280523">
        <w:t>Appraisal</w:t>
      </w:r>
      <w:bookmarkEnd w:id="24"/>
      <w:bookmarkEnd w:id="25"/>
    </w:p>
    <w:p w14:paraId="126707FA" w14:textId="54D3801C" w:rsidR="00B81A96" w:rsidRPr="00280523" w:rsidRDefault="00B81A96" w:rsidP="00B81A96">
      <w:pPr>
        <w:spacing w:after="240"/>
        <w:ind w:firstLine="720"/>
        <w:jc w:val="both"/>
        <w:rPr>
          <w:sz w:val="21"/>
          <w:szCs w:val="21"/>
        </w:rPr>
      </w:pPr>
      <w:r w:rsidRPr="00280523">
        <w:rPr>
          <w:b/>
          <w:i/>
          <w:sz w:val="21"/>
          <w:szCs w:val="21"/>
        </w:rPr>
        <w:t>General.</w:t>
      </w:r>
      <w:r w:rsidRPr="00280523">
        <w:rPr>
          <w:sz w:val="21"/>
          <w:szCs w:val="21"/>
        </w:rPr>
        <w:t xml:space="preserve">  </w:t>
      </w:r>
      <w:r>
        <w:rPr>
          <w:sz w:val="21"/>
          <w:szCs w:val="21"/>
        </w:rPr>
        <w:t>Curtis-Rosenthal, Inc.</w:t>
      </w:r>
      <w:r w:rsidRPr="00280523">
        <w:rPr>
          <w:sz w:val="21"/>
          <w:szCs w:val="21"/>
        </w:rPr>
        <w:t xml:space="preserve"> (the “Appraiser”), appraised the site and the buildings comprising the </w:t>
      </w:r>
      <w:r>
        <w:rPr>
          <w:sz w:val="21"/>
          <w:szCs w:val="21"/>
        </w:rPr>
        <w:t>Facility</w:t>
      </w:r>
      <w:r w:rsidRPr="00280523">
        <w:rPr>
          <w:sz w:val="21"/>
          <w:szCs w:val="21"/>
        </w:rPr>
        <w:t xml:space="preserve">.  In connection therewith, the Appraiser prepared an appraisal for </w:t>
      </w:r>
      <w:r>
        <w:rPr>
          <w:sz w:val="21"/>
          <w:szCs w:val="21"/>
        </w:rPr>
        <w:t>Encore (</w:t>
      </w:r>
      <w:r w:rsidRPr="00280523">
        <w:rPr>
          <w:sz w:val="21"/>
          <w:szCs w:val="21"/>
        </w:rPr>
        <w:t xml:space="preserve">the “Appraisal”) which assumed an effective date </w:t>
      </w:r>
      <w:r>
        <w:rPr>
          <w:sz w:val="21"/>
          <w:szCs w:val="21"/>
        </w:rPr>
        <w:t xml:space="preserve">of value </w:t>
      </w:r>
      <w:r w:rsidRPr="00280523">
        <w:rPr>
          <w:sz w:val="21"/>
          <w:szCs w:val="21"/>
        </w:rPr>
        <w:t xml:space="preserve">of </w:t>
      </w:r>
      <w:r>
        <w:rPr>
          <w:sz w:val="21"/>
          <w:szCs w:val="21"/>
        </w:rPr>
        <w:t>May 12</w:t>
      </w:r>
      <w:r w:rsidRPr="00280523">
        <w:rPr>
          <w:sz w:val="21"/>
          <w:szCs w:val="21"/>
        </w:rPr>
        <w:t>, 201</w:t>
      </w:r>
      <w:r>
        <w:rPr>
          <w:sz w:val="21"/>
          <w:szCs w:val="21"/>
        </w:rPr>
        <w:t>6</w:t>
      </w:r>
      <w:r w:rsidRPr="00280523">
        <w:rPr>
          <w:sz w:val="21"/>
          <w:szCs w:val="21"/>
        </w:rPr>
        <w:t>.</w:t>
      </w:r>
      <w:r>
        <w:rPr>
          <w:sz w:val="21"/>
          <w:szCs w:val="21"/>
        </w:rPr>
        <w:t xml:space="preserve">  The Appraisal</w:t>
      </w:r>
      <w:r w:rsidRPr="00280523">
        <w:rPr>
          <w:sz w:val="21"/>
          <w:szCs w:val="21"/>
        </w:rPr>
        <w:t xml:space="preserve"> employ</w:t>
      </w:r>
      <w:r>
        <w:rPr>
          <w:sz w:val="21"/>
          <w:szCs w:val="21"/>
        </w:rPr>
        <w:t>ed</w:t>
      </w:r>
      <w:r w:rsidRPr="00280523">
        <w:rPr>
          <w:sz w:val="21"/>
          <w:szCs w:val="21"/>
        </w:rPr>
        <w:t xml:space="preserve"> </w:t>
      </w:r>
      <w:r>
        <w:rPr>
          <w:sz w:val="21"/>
          <w:szCs w:val="21"/>
        </w:rPr>
        <w:t xml:space="preserve">two </w:t>
      </w:r>
      <w:r w:rsidRPr="00280523">
        <w:rPr>
          <w:sz w:val="21"/>
          <w:szCs w:val="21"/>
        </w:rPr>
        <w:t xml:space="preserve">different approaches:  (i) the cost approach, based on a summation of the estimated value of the land, as if vacant, and the reproduction of replacement cost of the improvements; and (ii) the </w:t>
      </w:r>
      <w:r>
        <w:rPr>
          <w:sz w:val="21"/>
          <w:szCs w:val="21"/>
        </w:rPr>
        <w:t xml:space="preserve">sales comparison </w:t>
      </w:r>
      <w:r w:rsidRPr="00280523">
        <w:rPr>
          <w:sz w:val="21"/>
          <w:szCs w:val="21"/>
        </w:rPr>
        <w:t xml:space="preserve">approach, based on the </w:t>
      </w:r>
      <w:r>
        <w:rPr>
          <w:sz w:val="21"/>
          <w:szCs w:val="21"/>
        </w:rPr>
        <w:t>prices paid for similar properties</w:t>
      </w:r>
      <w:r w:rsidRPr="00280523">
        <w:rPr>
          <w:sz w:val="21"/>
          <w:szCs w:val="21"/>
        </w:rPr>
        <w:t>.</w:t>
      </w:r>
    </w:p>
    <w:p w14:paraId="15A9B1A1" w14:textId="77777777" w:rsidR="00B81A96" w:rsidRPr="00280523" w:rsidRDefault="00B81A96" w:rsidP="00B81A96">
      <w:pPr>
        <w:spacing w:after="240"/>
        <w:ind w:firstLine="720"/>
        <w:jc w:val="both"/>
        <w:rPr>
          <w:sz w:val="21"/>
          <w:szCs w:val="21"/>
        </w:rPr>
      </w:pPr>
      <w:r w:rsidRPr="00280523">
        <w:rPr>
          <w:b/>
          <w:i/>
          <w:sz w:val="21"/>
          <w:szCs w:val="21"/>
        </w:rPr>
        <w:t>Appraisal Amount.</w:t>
      </w:r>
      <w:r w:rsidRPr="00280523">
        <w:rPr>
          <w:sz w:val="21"/>
          <w:szCs w:val="21"/>
        </w:rPr>
        <w:t xml:space="preserve">  </w:t>
      </w:r>
      <w:r>
        <w:rPr>
          <w:sz w:val="21"/>
          <w:szCs w:val="21"/>
        </w:rPr>
        <w:t xml:space="preserve">The </w:t>
      </w:r>
      <w:r w:rsidRPr="00280523">
        <w:rPr>
          <w:sz w:val="21"/>
          <w:szCs w:val="21"/>
        </w:rPr>
        <w:t>Appraisal estimates that the market value of the fee simple i</w:t>
      </w:r>
      <w:r>
        <w:rPr>
          <w:sz w:val="21"/>
          <w:szCs w:val="21"/>
        </w:rPr>
        <w:t xml:space="preserve">nterest in the subject property, permanent improvements, portable buildings and tent structure </w:t>
      </w:r>
      <w:r w:rsidRPr="00280523">
        <w:rPr>
          <w:sz w:val="21"/>
          <w:szCs w:val="21"/>
        </w:rPr>
        <w:t xml:space="preserve">constituting the </w:t>
      </w:r>
      <w:r>
        <w:rPr>
          <w:sz w:val="21"/>
          <w:szCs w:val="21"/>
        </w:rPr>
        <w:t xml:space="preserve">Facility, </w:t>
      </w:r>
      <w:r w:rsidRPr="00280523">
        <w:rPr>
          <w:sz w:val="21"/>
          <w:szCs w:val="21"/>
        </w:rPr>
        <w:t xml:space="preserve">as of </w:t>
      </w:r>
      <w:r>
        <w:rPr>
          <w:sz w:val="21"/>
          <w:szCs w:val="21"/>
        </w:rPr>
        <w:t>May 12</w:t>
      </w:r>
      <w:r w:rsidRPr="00280523">
        <w:rPr>
          <w:sz w:val="21"/>
          <w:szCs w:val="21"/>
        </w:rPr>
        <w:t>, 201</w:t>
      </w:r>
      <w:r>
        <w:rPr>
          <w:sz w:val="21"/>
          <w:szCs w:val="21"/>
        </w:rPr>
        <w:t>6</w:t>
      </w:r>
      <w:r w:rsidRPr="00280523">
        <w:rPr>
          <w:sz w:val="21"/>
          <w:szCs w:val="21"/>
        </w:rPr>
        <w:t>, was $</w:t>
      </w:r>
      <w:r>
        <w:rPr>
          <w:sz w:val="21"/>
          <w:szCs w:val="21"/>
        </w:rPr>
        <w:t>11,500,000</w:t>
      </w:r>
      <w:r w:rsidRPr="00280523">
        <w:rPr>
          <w:sz w:val="21"/>
          <w:szCs w:val="21"/>
        </w:rPr>
        <w:t xml:space="preserve">.  The Appraisal estimates that, as of </w:t>
      </w:r>
      <w:r>
        <w:rPr>
          <w:sz w:val="21"/>
          <w:szCs w:val="21"/>
        </w:rPr>
        <w:t>May 12</w:t>
      </w:r>
      <w:r w:rsidRPr="00280523">
        <w:rPr>
          <w:sz w:val="21"/>
          <w:szCs w:val="21"/>
        </w:rPr>
        <w:t>, 201</w:t>
      </w:r>
      <w:r>
        <w:rPr>
          <w:sz w:val="21"/>
          <w:szCs w:val="21"/>
        </w:rPr>
        <w:t>6</w:t>
      </w:r>
      <w:r w:rsidRPr="00280523">
        <w:rPr>
          <w:sz w:val="21"/>
          <w:szCs w:val="21"/>
        </w:rPr>
        <w:t xml:space="preserve">, (a) the valuation by cost approach of the </w:t>
      </w:r>
      <w:r>
        <w:rPr>
          <w:sz w:val="21"/>
          <w:szCs w:val="21"/>
        </w:rPr>
        <w:t xml:space="preserve">Facility </w:t>
      </w:r>
      <w:r w:rsidRPr="00280523">
        <w:rPr>
          <w:sz w:val="21"/>
          <w:szCs w:val="21"/>
        </w:rPr>
        <w:t>was $</w:t>
      </w:r>
      <w:r>
        <w:rPr>
          <w:sz w:val="21"/>
          <w:szCs w:val="21"/>
        </w:rPr>
        <w:t>11,600,000</w:t>
      </w:r>
      <w:r w:rsidRPr="00280523">
        <w:rPr>
          <w:sz w:val="21"/>
          <w:szCs w:val="21"/>
        </w:rPr>
        <w:t xml:space="preserve">, and the (b) valuation by the </w:t>
      </w:r>
      <w:r>
        <w:rPr>
          <w:sz w:val="21"/>
          <w:szCs w:val="21"/>
        </w:rPr>
        <w:t xml:space="preserve">sales comparison </w:t>
      </w:r>
      <w:r w:rsidRPr="00280523">
        <w:rPr>
          <w:sz w:val="21"/>
          <w:szCs w:val="21"/>
        </w:rPr>
        <w:t xml:space="preserve">approach </w:t>
      </w:r>
      <w:r>
        <w:rPr>
          <w:sz w:val="21"/>
          <w:szCs w:val="21"/>
        </w:rPr>
        <w:t>wa</w:t>
      </w:r>
      <w:r w:rsidRPr="00280523">
        <w:rPr>
          <w:sz w:val="21"/>
          <w:szCs w:val="21"/>
        </w:rPr>
        <w:t>s $</w:t>
      </w:r>
      <w:r>
        <w:rPr>
          <w:sz w:val="21"/>
          <w:szCs w:val="21"/>
        </w:rPr>
        <w:t>11,400,000</w:t>
      </w:r>
      <w:r w:rsidRPr="00280523">
        <w:rPr>
          <w:sz w:val="21"/>
          <w:szCs w:val="21"/>
        </w:rPr>
        <w:t>.</w:t>
      </w:r>
    </w:p>
    <w:p w14:paraId="2A101C9F" w14:textId="149D893E" w:rsidR="00B81A96" w:rsidRDefault="00B81A96" w:rsidP="00B81A96">
      <w:pPr>
        <w:spacing w:after="240"/>
        <w:ind w:firstLine="720"/>
        <w:jc w:val="both"/>
        <w:rPr>
          <w:sz w:val="21"/>
          <w:szCs w:val="21"/>
        </w:rPr>
      </w:pPr>
      <w:r w:rsidRPr="00280523">
        <w:rPr>
          <w:b/>
          <w:i/>
          <w:sz w:val="21"/>
          <w:szCs w:val="21"/>
        </w:rPr>
        <w:t>Limitations.</w:t>
      </w:r>
      <w:r w:rsidRPr="00280523">
        <w:rPr>
          <w:sz w:val="21"/>
          <w:szCs w:val="21"/>
        </w:rPr>
        <w:t xml:space="preserve">  The value </w:t>
      </w:r>
      <w:r>
        <w:rPr>
          <w:sz w:val="21"/>
          <w:szCs w:val="21"/>
        </w:rPr>
        <w:t xml:space="preserve">of </w:t>
      </w:r>
      <w:r w:rsidRPr="00280523">
        <w:rPr>
          <w:sz w:val="21"/>
          <w:szCs w:val="21"/>
        </w:rPr>
        <w:t xml:space="preserve">the </w:t>
      </w:r>
      <w:r>
        <w:rPr>
          <w:sz w:val="21"/>
          <w:szCs w:val="21"/>
        </w:rPr>
        <w:t>Facility</w:t>
      </w:r>
      <w:r w:rsidRPr="00280523">
        <w:rPr>
          <w:sz w:val="21"/>
          <w:szCs w:val="21"/>
        </w:rPr>
        <w:t xml:space="preserve"> as estimated in the Appraisal represents only the opinion of the Appraiser and is only as of the effective date.  The Appraiser has not been engaged to update or revise the estimates contained in the Appraisal since </w:t>
      </w:r>
      <w:r>
        <w:rPr>
          <w:sz w:val="21"/>
          <w:szCs w:val="21"/>
        </w:rPr>
        <w:t xml:space="preserve">its </w:t>
      </w:r>
      <w:r w:rsidRPr="00280523">
        <w:rPr>
          <w:sz w:val="21"/>
          <w:szCs w:val="21"/>
        </w:rPr>
        <w:t>effective date.  See “CERTAIN RISK FACTORS – Limitations of Appraisal”</w:t>
      </w:r>
      <w:r>
        <w:rPr>
          <w:sz w:val="21"/>
          <w:szCs w:val="21"/>
        </w:rPr>
        <w:t xml:space="preserve"> herein.</w:t>
      </w:r>
    </w:p>
    <w:p w14:paraId="645995FB" w14:textId="77777777" w:rsidR="00B81A96" w:rsidRPr="000F76DA" w:rsidRDefault="00B81A96" w:rsidP="00B81A96">
      <w:pPr>
        <w:pStyle w:val="BodyText"/>
        <w:ind w:firstLine="0"/>
        <w:jc w:val="center"/>
        <w:rPr>
          <w:sz w:val="21"/>
          <w:szCs w:val="21"/>
        </w:rPr>
      </w:pPr>
      <w:r>
        <w:rPr>
          <w:sz w:val="21"/>
          <w:szCs w:val="21"/>
        </w:rPr>
        <w:t>[REMAINDER OF PAGE LEFT BLANK]</w:t>
      </w:r>
    </w:p>
    <w:p w14:paraId="2A63D22A" w14:textId="77777777" w:rsidR="00DE5FC0" w:rsidRPr="00AD61E1" w:rsidRDefault="00DE5FC0" w:rsidP="00DE5FC0">
      <w:pPr>
        <w:pStyle w:val="Heading1"/>
        <w:rPr>
          <w:sz w:val="21"/>
          <w:szCs w:val="21"/>
        </w:rPr>
      </w:pPr>
      <w:bookmarkStart w:id="26" w:name="_Toc101442314"/>
      <w:r w:rsidRPr="00AD61E1">
        <w:rPr>
          <w:sz w:val="21"/>
          <w:szCs w:val="21"/>
        </w:rPr>
        <w:lastRenderedPageBreak/>
        <w:t>DEBT SERVICE SCHEDULE</w:t>
      </w:r>
      <w:bookmarkEnd w:id="26"/>
    </w:p>
    <w:p w14:paraId="528253AC" w14:textId="64DBF6B6" w:rsidR="00DE5FC0" w:rsidRDefault="00DE5FC0" w:rsidP="00DE5FC0">
      <w:pPr>
        <w:pStyle w:val="BodyText"/>
        <w:keepNext/>
        <w:rPr>
          <w:sz w:val="21"/>
          <w:szCs w:val="21"/>
        </w:rPr>
      </w:pPr>
      <w:r w:rsidRPr="00AD61E1">
        <w:rPr>
          <w:sz w:val="21"/>
          <w:szCs w:val="21"/>
        </w:rPr>
        <w:t>The annual debt service pa</w:t>
      </w:r>
      <w:r w:rsidR="009D4A0E">
        <w:rPr>
          <w:sz w:val="21"/>
          <w:szCs w:val="21"/>
        </w:rPr>
        <w:t>yment requirements of the Bonds</w:t>
      </w:r>
      <w:r w:rsidR="00167FBF">
        <w:rPr>
          <w:sz w:val="21"/>
          <w:szCs w:val="21"/>
        </w:rPr>
        <w:t xml:space="preserve"> and the </w:t>
      </w:r>
      <w:r w:rsidR="00123319">
        <w:rPr>
          <w:sz w:val="21"/>
          <w:szCs w:val="21"/>
        </w:rPr>
        <w:t>Prior</w:t>
      </w:r>
      <w:r w:rsidR="00167FBF">
        <w:rPr>
          <w:sz w:val="21"/>
          <w:szCs w:val="21"/>
        </w:rPr>
        <w:t xml:space="preserve"> Bonds</w:t>
      </w:r>
      <w:r w:rsidR="00027E33">
        <w:rPr>
          <w:sz w:val="21"/>
          <w:szCs w:val="21"/>
        </w:rPr>
        <w:t xml:space="preserve"> </w:t>
      </w:r>
      <w:r w:rsidRPr="00AD61E1">
        <w:rPr>
          <w:sz w:val="21"/>
          <w:szCs w:val="21"/>
        </w:rPr>
        <w:t>are set forth in the table below.</w:t>
      </w:r>
    </w:p>
    <w:tbl>
      <w:tblPr>
        <w:tblW w:w="6363" w:type="dxa"/>
        <w:jc w:val="center"/>
        <w:tblLook w:val="07E0" w:firstRow="1" w:lastRow="1" w:firstColumn="1" w:lastColumn="1" w:noHBand="1" w:noVBand="1"/>
      </w:tblPr>
      <w:tblGrid>
        <w:gridCol w:w="1432"/>
        <w:gridCol w:w="1161"/>
        <w:gridCol w:w="1161"/>
        <w:gridCol w:w="1307"/>
        <w:gridCol w:w="1302"/>
      </w:tblGrid>
      <w:tr w:rsidR="00003BB7" w:rsidRPr="00C514E5" w14:paraId="6472C95B" w14:textId="77777777" w:rsidTr="00003BB7">
        <w:trPr>
          <w:jc w:val="center"/>
        </w:trPr>
        <w:tc>
          <w:tcPr>
            <w:tcW w:w="1432" w:type="dxa"/>
            <w:vMerge w:val="restart"/>
            <w:shd w:val="clear" w:color="auto" w:fill="auto"/>
            <w:vAlign w:val="bottom"/>
          </w:tcPr>
          <w:p w14:paraId="6CD0D316" w14:textId="77777777" w:rsidR="00003BB7" w:rsidRPr="00C514E5" w:rsidRDefault="00003BB7" w:rsidP="00E775A9">
            <w:pPr>
              <w:keepNext/>
              <w:pBdr>
                <w:bottom w:val="single" w:sz="4" w:space="1" w:color="auto"/>
              </w:pBdr>
              <w:jc w:val="center"/>
              <w:rPr>
                <w:b/>
                <w:bCs/>
                <w:i/>
                <w:sz w:val="18"/>
                <w:szCs w:val="18"/>
              </w:rPr>
            </w:pPr>
            <w:r w:rsidRPr="00C514E5">
              <w:rPr>
                <w:b/>
                <w:bCs/>
                <w:i/>
                <w:sz w:val="18"/>
                <w:szCs w:val="18"/>
              </w:rPr>
              <w:t>Period Ending June 1</w:t>
            </w:r>
          </w:p>
        </w:tc>
        <w:tc>
          <w:tcPr>
            <w:tcW w:w="2322" w:type="dxa"/>
            <w:gridSpan w:val="2"/>
            <w:shd w:val="clear" w:color="auto" w:fill="auto"/>
            <w:vAlign w:val="bottom"/>
          </w:tcPr>
          <w:p w14:paraId="223ED886" w14:textId="6AEB4E49" w:rsidR="00003BB7" w:rsidRPr="00C514E5" w:rsidRDefault="00003BB7" w:rsidP="00C94F0A">
            <w:pPr>
              <w:keepNext/>
              <w:pBdr>
                <w:bottom w:val="single" w:sz="4" w:space="1" w:color="auto"/>
              </w:pBdr>
              <w:jc w:val="center"/>
              <w:rPr>
                <w:b/>
                <w:bCs/>
                <w:i/>
                <w:sz w:val="18"/>
                <w:szCs w:val="18"/>
                <w:vertAlign w:val="superscript"/>
              </w:rPr>
            </w:pPr>
            <w:r>
              <w:rPr>
                <w:b/>
                <w:bCs/>
                <w:i/>
                <w:sz w:val="18"/>
                <w:szCs w:val="18"/>
              </w:rPr>
              <w:t>The</w:t>
            </w:r>
            <w:r w:rsidRPr="00C514E5">
              <w:rPr>
                <w:b/>
                <w:bCs/>
                <w:i/>
                <w:sz w:val="18"/>
                <w:szCs w:val="18"/>
              </w:rPr>
              <w:t xml:space="preserve"> Bonds</w:t>
            </w:r>
            <w:r w:rsidRPr="00C514E5">
              <w:rPr>
                <w:b/>
                <w:bCs/>
                <w:i/>
                <w:sz w:val="18"/>
                <w:szCs w:val="18"/>
                <w:vertAlign w:val="superscript"/>
              </w:rPr>
              <w:t>(1)</w:t>
            </w:r>
          </w:p>
        </w:tc>
        <w:tc>
          <w:tcPr>
            <w:tcW w:w="1307" w:type="dxa"/>
            <w:vMerge w:val="restart"/>
            <w:vAlign w:val="bottom"/>
          </w:tcPr>
          <w:p w14:paraId="453307ED" w14:textId="1C150B52" w:rsidR="00003BB7" w:rsidRPr="00C514E5" w:rsidRDefault="00123319" w:rsidP="001F557B">
            <w:pPr>
              <w:keepNext/>
              <w:pBdr>
                <w:bottom w:val="single" w:sz="4" w:space="1" w:color="auto"/>
              </w:pBdr>
              <w:jc w:val="center"/>
              <w:rPr>
                <w:b/>
                <w:bCs/>
                <w:i/>
                <w:sz w:val="18"/>
                <w:szCs w:val="18"/>
              </w:rPr>
            </w:pPr>
            <w:r>
              <w:rPr>
                <w:b/>
                <w:bCs/>
                <w:i/>
                <w:sz w:val="18"/>
                <w:szCs w:val="18"/>
              </w:rPr>
              <w:t xml:space="preserve">Prior </w:t>
            </w:r>
            <w:r w:rsidR="00003BB7">
              <w:rPr>
                <w:b/>
                <w:bCs/>
                <w:i/>
                <w:sz w:val="18"/>
                <w:szCs w:val="18"/>
              </w:rPr>
              <w:t>Bonds</w:t>
            </w:r>
          </w:p>
        </w:tc>
        <w:tc>
          <w:tcPr>
            <w:tcW w:w="1302" w:type="dxa"/>
            <w:vMerge w:val="restart"/>
            <w:shd w:val="clear" w:color="auto" w:fill="auto"/>
            <w:vAlign w:val="bottom"/>
          </w:tcPr>
          <w:p w14:paraId="51C3ED48" w14:textId="77777777" w:rsidR="00003BB7" w:rsidRPr="00C514E5" w:rsidRDefault="00003BB7" w:rsidP="006D776B">
            <w:pPr>
              <w:keepNext/>
              <w:pBdr>
                <w:bottom w:val="single" w:sz="4" w:space="1" w:color="auto"/>
              </w:pBdr>
              <w:jc w:val="center"/>
              <w:rPr>
                <w:b/>
                <w:bCs/>
                <w:i/>
                <w:sz w:val="18"/>
                <w:szCs w:val="18"/>
              </w:rPr>
            </w:pPr>
            <w:r w:rsidRPr="00C514E5">
              <w:rPr>
                <w:b/>
                <w:bCs/>
                <w:i/>
                <w:sz w:val="18"/>
                <w:szCs w:val="18"/>
              </w:rPr>
              <w:br/>
              <w:t>Total Bonds</w:t>
            </w:r>
            <w:r w:rsidRPr="00C514E5">
              <w:rPr>
                <w:b/>
                <w:bCs/>
                <w:i/>
                <w:sz w:val="18"/>
                <w:szCs w:val="18"/>
              </w:rPr>
              <w:br/>
              <w:t>Debt Service</w:t>
            </w:r>
          </w:p>
        </w:tc>
      </w:tr>
      <w:tr w:rsidR="00003BB7" w:rsidRPr="00C514E5" w14:paraId="39D59CAD" w14:textId="77777777" w:rsidTr="00003BB7">
        <w:trPr>
          <w:jc w:val="center"/>
        </w:trPr>
        <w:tc>
          <w:tcPr>
            <w:tcW w:w="1432" w:type="dxa"/>
            <w:vMerge/>
            <w:shd w:val="clear" w:color="auto" w:fill="auto"/>
          </w:tcPr>
          <w:p w14:paraId="22A39EF9" w14:textId="77777777" w:rsidR="00003BB7" w:rsidRPr="00C514E5" w:rsidRDefault="00003BB7" w:rsidP="00E775A9">
            <w:pPr>
              <w:keepNext/>
              <w:jc w:val="center"/>
              <w:rPr>
                <w:bCs/>
                <w:sz w:val="18"/>
                <w:szCs w:val="18"/>
              </w:rPr>
            </w:pPr>
          </w:p>
        </w:tc>
        <w:tc>
          <w:tcPr>
            <w:tcW w:w="1161" w:type="dxa"/>
            <w:shd w:val="clear" w:color="auto" w:fill="auto"/>
            <w:vAlign w:val="bottom"/>
          </w:tcPr>
          <w:p w14:paraId="7A16740B" w14:textId="77777777" w:rsidR="00003BB7" w:rsidRPr="00C514E5" w:rsidRDefault="00003BB7" w:rsidP="007E7A0D">
            <w:pPr>
              <w:keepNext/>
              <w:pBdr>
                <w:bottom w:val="single" w:sz="4" w:space="1" w:color="auto"/>
              </w:pBdr>
              <w:jc w:val="center"/>
              <w:rPr>
                <w:b/>
                <w:bCs/>
                <w:i/>
                <w:sz w:val="18"/>
                <w:szCs w:val="18"/>
              </w:rPr>
            </w:pPr>
            <w:r w:rsidRPr="00C514E5">
              <w:rPr>
                <w:b/>
                <w:bCs/>
                <w:i/>
                <w:sz w:val="18"/>
                <w:szCs w:val="18"/>
              </w:rPr>
              <w:t>Principal</w:t>
            </w:r>
          </w:p>
        </w:tc>
        <w:tc>
          <w:tcPr>
            <w:tcW w:w="1161" w:type="dxa"/>
            <w:shd w:val="clear" w:color="auto" w:fill="auto"/>
            <w:vAlign w:val="bottom"/>
          </w:tcPr>
          <w:p w14:paraId="4A6ED609" w14:textId="77777777" w:rsidR="00003BB7" w:rsidRPr="00C514E5" w:rsidRDefault="00003BB7" w:rsidP="007E7A0D">
            <w:pPr>
              <w:keepNext/>
              <w:pBdr>
                <w:bottom w:val="single" w:sz="4" w:space="1" w:color="auto"/>
              </w:pBdr>
              <w:jc w:val="center"/>
              <w:rPr>
                <w:b/>
                <w:bCs/>
                <w:i/>
                <w:sz w:val="18"/>
                <w:szCs w:val="18"/>
              </w:rPr>
            </w:pPr>
            <w:r w:rsidRPr="00C514E5">
              <w:rPr>
                <w:b/>
                <w:bCs/>
                <w:i/>
                <w:sz w:val="18"/>
                <w:szCs w:val="18"/>
              </w:rPr>
              <w:t>Interest</w:t>
            </w:r>
          </w:p>
        </w:tc>
        <w:tc>
          <w:tcPr>
            <w:tcW w:w="1307" w:type="dxa"/>
            <w:vMerge/>
          </w:tcPr>
          <w:p w14:paraId="5BB7F086" w14:textId="77777777" w:rsidR="00003BB7" w:rsidRPr="00C514E5" w:rsidRDefault="00003BB7" w:rsidP="00E775A9">
            <w:pPr>
              <w:keepNext/>
              <w:jc w:val="center"/>
              <w:rPr>
                <w:bCs/>
                <w:sz w:val="18"/>
                <w:szCs w:val="18"/>
              </w:rPr>
            </w:pPr>
          </w:p>
        </w:tc>
        <w:tc>
          <w:tcPr>
            <w:tcW w:w="1302" w:type="dxa"/>
            <w:vMerge/>
            <w:shd w:val="clear" w:color="auto" w:fill="auto"/>
          </w:tcPr>
          <w:p w14:paraId="3A9323EA" w14:textId="77777777" w:rsidR="00003BB7" w:rsidRPr="00C514E5" w:rsidRDefault="00003BB7" w:rsidP="00E775A9">
            <w:pPr>
              <w:keepNext/>
              <w:jc w:val="center"/>
              <w:rPr>
                <w:bCs/>
                <w:sz w:val="18"/>
                <w:szCs w:val="18"/>
              </w:rPr>
            </w:pPr>
          </w:p>
        </w:tc>
      </w:tr>
      <w:tr w:rsidR="00003BB7" w:rsidRPr="00C514E5" w14:paraId="0BCE2E26" w14:textId="77777777" w:rsidTr="00003BB7">
        <w:trPr>
          <w:trHeight w:hRule="exact" w:val="72"/>
          <w:jc w:val="center"/>
        </w:trPr>
        <w:tc>
          <w:tcPr>
            <w:tcW w:w="1432" w:type="dxa"/>
            <w:shd w:val="clear" w:color="auto" w:fill="auto"/>
          </w:tcPr>
          <w:p w14:paraId="52E87C6D" w14:textId="77777777" w:rsidR="00003BB7" w:rsidRPr="00C514E5" w:rsidRDefault="00003BB7" w:rsidP="00E775A9">
            <w:pPr>
              <w:keepNext/>
              <w:jc w:val="center"/>
              <w:rPr>
                <w:sz w:val="18"/>
                <w:szCs w:val="18"/>
              </w:rPr>
            </w:pPr>
          </w:p>
        </w:tc>
        <w:tc>
          <w:tcPr>
            <w:tcW w:w="1161" w:type="dxa"/>
            <w:shd w:val="clear" w:color="auto" w:fill="auto"/>
            <w:vAlign w:val="bottom"/>
          </w:tcPr>
          <w:p w14:paraId="3BFA4ACC" w14:textId="77777777" w:rsidR="00003BB7" w:rsidRPr="00C514E5" w:rsidRDefault="00003BB7" w:rsidP="007E7A0D">
            <w:pPr>
              <w:keepNext/>
              <w:tabs>
                <w:tab w:val="decimal" w:pos="954"/>
              </w:tabs>
              <w:rPr>
                <w:sz w:val="18"/>
                <w:szCs w:val="18"/>
              </w:rPr>
            </w:pPr>
          </w:p>
        </w:tc>
        <w:tc>
          <w:tcPr>
            <w:tcW w:w="1161" w:type="dxa"/>
            <w:shd w:val="clear" w:color="auto" w:fill="auto"/>
            <w:vAlign w:val="bottom"/>
          </w:tcPr>
          <w:p w14:paraId="0C144EDA" w14:textId="77777777" w:rsidR="00003BB7" w:rsidRPr="00C514E5" w:rsidRDefault="00003BB7" w:rsidP="007E7A0D">
            <w:pPr>
              <w:keepNext/>
              <w:tabs>
                <w:tab w:val="decimal" w:pos="987"/>
              </w:tabs>
              <w:rPr>
                <w:sz w:val="18"/>
                <w:szCs w:val="18"/>
              </w:rPr>
            </w:pPr>
          </w:p>
        </w:tc>
        <w:tc>
          <w:tcPr>
            <w:tcW w:w="1307" w:type="dxa"/>
          </w:tcPr>
          <w:p w14:paraId="3A555BC8" w14:textId="77777777" w:rsidR="00003BB7" w:rsidRPr="00C514E5" w:rsidRDefault="00003BB7" w:rsidP="00E775A9">
            <w:pPr>
              <w:keepNext/>
              <w:tabs>
                <w:tab w:val="decimal" w:pos="1091"/>
              </w:tabs>
              <w:rPr>
                <w:sz w:val="18"/>
                <w:szCs w:val="18"/>
              </w:rPr>
            </w:pPr>
          </w:p>
        </w:tc>
        <w:tc>
          <w:tcPr>
            <w:tcW w:w="1302" w:type="dxa"/>
            <w:shd w:val="clear" w:color="auto" w:fill="auto"/>
          </w:tcPr>
          <w:p w14:paraId="77AEE683" w14:textId="77777777" w:rsidR="00003BB7" w:rsidRPr="00C514E5" w:rsidRDefault="00003BB7" w:rsidP="00E775A9">
            <w:pPr>
              <w:keepNext/>
              <w:tabs>
                <w:tab w:val="decimal" w:pos="1091"/>
              </w:tabs>
              <w:rPr>
                <w:sz w:val="18"/>
                <w:szCs w:val="18"/>
              </w:rPr>
            </w:pPr>
          </w:p>
        </w:tc>
      </w:tr>
      <w:tr w:rsidR="003F66EE" w:rsidRPr="00C514E5" w14:paraId="3F51DFD5" w14:textId="77777777" w:rsidTr="00003BB7">
        <w:trPr>
          <w:jc w:val="center"/>
        </w:trPr>
        <w:tc>
          <w:tcPr>
            <w:tcW w:w="1432" w:type="dxa"/>
            <w:shd w:val="clear" w:color="auto" w:fill="auto"/>
            <w:vAlign w:val="bottom"/>
          </w:tcPr>
          <w:p w14:paraId="7FCD1356" w14:textId="77777777" w:rsidR="003F66EE" w:rsidRPr="00C514E5" w:rsidRDefault="003F66EE" w:rsidP="003F66EE">
            <w:pPr>
              <w:keepNext/>
              <w:jc w:val="center"/>
              <w:rPr>
                <w:sz w:val="18"/>
                <w:szCs w:val="18"/>
              </w:rPr>
            </w:pPr>
            <w:r w:rsidRPr="00C514E5">
              <w:rPr>
                <w:sz w:val="18"/>
                <w:szCs w:val="18"/>
              </w:rPr>
              <w:t>2022</w:t>
            </w:r>
          </w:p>
        </w:tc>
        <w:tc>
          <w:tcPr>
            <w:tcW w:w="1161" w:type="dxa"/>
            <w:shd w:val="clear" w:color="auto" w:fill="auto"/>
          </w:tcPr>
          <w:p w14:paraId="796BB889" w14:textId="256FFE30" w:rsidR="003F66EE" w:rsidRPr="00515C9B" w:rsidRDefault="003F66EE" w:rsidP="003F66EE">
            <w:pPr>
              <w:tabs>
                <w:tab w:val="decimal" w:pos="899"/>
              </w:tabs>
              <w:rPr>
                <w:color w:val="000000"/>
                <w:sz w:val="18"/>
                <w:szCs w:val="18"/>
              </w:rPr>
            </w:pPr>
          </w:p>
        </w:tc>
        <w:tc>
          <w:tcPr>
            <w:tcW w:w="1161" w:type="dxa"/>
            <w:shd w:val="clear" w:color="auto" w:fill="auto"/>
          </w:tcPr>
          <w:p w14:paraId="349347FF" w14:textId="7506EAF0" w:rsidR="003F66EE" w:rsidRPr="00515C9B" w:rsidRDefault="003F66EE" w:rsidP="003F66EE">
            <w:pPr>
              <w:tabs>
                <w:tab w:val="decimal" w:pos="899"/>
              </w:tabs>
              <w:rPr>
                <w:color w:val="000000"/>
                <w:sz w:val="18"/>
                <w:szCs w:val="18"/>
              </w:rPr>
            </w:pPr>
          </w:p>
        </w:tc>
        <w:tc>
          <w:tcPr>
            <w:tcW w:w="1307" w:type="dxa"/>
          </w:tcPr>
          <w:p w14:paraId="1525CC79" w14:textId="38BDFDAA" w:rsidR="003F66EE" w:rsidRPr="003F66EE" w:rsidRDefault="003F66EE" w:rsidP="003F66EE">
            <w:pPr>
              <w:tabs>
                <w:tab w:val="decimal" w:pos="1028"/>
              </w:tabs>
              <w:rPr>
                <w:sz w:val="18"/>
                <w:szCs w:val="18"/>
              </w:rPr>
            </w:pPr>
            <w:r>
              <w:rPr>
                <w:sz w:val="18"/>
                <w:szCs w:val="18"/>
              </w:rPr>
              <w:t>$</w:t>
            </w:r>
            <w:r w:rsidRPr="003F66EE">
              <w:rPr>
                <w:sz w:val="18"/>
                <w:szCs w:val="18"/>
              </w:rPr>
              <w:t>980,250</w:t>
            </w:r>
          </w:p>
        </w:tc>
        <w:tc>
          <w:tcPr>
            <w:tcW w:w="1302" w:type="dxa"/>
            <w:shd w:val="clear" w:color="auto" w:fill="auto"/>
          </w:tcPr>
          <w:p w14:paraId="6621F21B" w14:textId="3647A162" w:rsidR="003F66EE" w:rsidRPr="00515C9B" w:rsidRDefault="003F66EE" w:rsidP="003F66EE">
            <w:pPr>
              <w:tabs>
                <w:tab w:val="decimal" w:pos="997"/>
              </w:tabs>
              <w:ind w:right="-1"/>
              <w:rPr>
                <w:color w:val="000000"/>
                <w:sz w:val="18"/>
                <w:szCs w:val="18"/>
              </w:rPr>
            </w:pPr>
          </w:p>
        </w:tc>
      </w:tr>
      <w:tr w:rsidR="003F66EE" w:rsidRPr="00C514E5" w14:paraId="20CD3007" w14:textId="77777777" w:rsidTr="00003BB7">
        <w:trPr>
          <w:jc w:val="center"/>
        </w:trPr>
        <w:tc>
          <w:tcPr>
            <w:tcW w:w="1432" w:type="dxa"/>
            <w:shd w:val="clear" w:color="auto" w:fill="auto"/>
            <w:vAlign w:val="bottom"/>
          </w:tcPr>
          <w:p w14:paraId="4304C90B" w14:textId="77777777" w:rsidR="003F66EE" w:rsidRPr="00C514E5" w:rsidRDefault="003F66EE" w:rsidP="003F66EE">
            <w:pPr>
              <w:keepNext/>
              <w:jc w:val="center"/>
              <w:rPr>
                <w:sz w:val="18"/>
                <w:szCs w:val="18"/>
              </w:rPr>
            </w:pPr>
            <w:r w:rsidRPr="00C514E5">
              <w:rPr>
                <w:sz w:val="18"/>
                <w:szCs w:val="18"/>
              </w:rPr>
              <w:t>2023</w:t>
            </w:r>
          </w:p>
        </w:tc>
        <w:tc>
          <w:tcPr>
            <w:tcW w:w="1161" w:type="dxa"/>
            <w:shd w:val="clear" w:color="auto" w:fill="auto"/>
          </w:tcPr>
          <w:p w14:paraId="29A17C98" w14:textId="0AF9B16D" w:rsidR="003F66EE" w:rsidRPr="00515C9B" w:rsidRDefault="003F66EE" w:rsidP="003F66EE">
            <w:pPr>
              <w:tabs>
                <w:tab w:val="decimal" w:pos="899"/>
              </w:tabs>
              <w:rPr>
                <w:color w:val="000000"/>
                <w:sz w:val="18"/>
                <w:szCs w:val="18"/>
              </w:rPr>
            </w:pPr>
          </w:p>
        </w:tc>
        <w:tc>
          <w:tcPr>
            <w:tcW w:w="1161" w:type="dxa"/>
            <w:shd w:val="clear" w:color="auto" w:fill="auto"/>
          </w:tcPr>
          <w:p w14:paraId="3335A5A4" w14:textId="7D178942" w:rsidR="003F66EE" w:rsidRPr="00515C9B" w:rsidRDefault="003F66EE" w:rsidP="003F66EE">
            <w:pPr>
              <w:tabs>
                <w:tab w:val="decimal" w:pos="899"/>
              </w:tabs>
              <w:rPr>
                <w:color w:val="000000"/>
                <w:sz w:val="18"/>
                <w:szCs w:val="18"/>
              </w:rPr>
            </w:pPr>
          </w:p>
        </w:tc>
        <w:tc>
          <w:tcPr>
            <w:tcW w:w="1307" w:type="dxa"/>
          </w:tcPr>
          <w:p w14:paraId="564750D1" w14:textId="6BB9345A" w:rsidR="003F66EE" w:rsidRPr="003F66EE" w:rsidRDefault="003F66EE" w:rsidP="003F66EE">
            <w:pPr>
              <w:tabs>
                <w:tab w:val="decimal" w:pos="1028"/>
              </w:tabs>
              <w:rPr>
                <w:sz w:val="18"/>
                <w:szCs w:val="18"/>
              </w:rPr>
            </w:pPr>
            <w:r w:rsidRPr="003F66EE">
              <w:rPr>
                <w:sz w:val="18"/>
                <w:szCs w:val="18"/>
              </w:rPr>
              <w:t>979,500</w:t>
            </w:r>
          </w:p>
        </w:tc>
        <w:tc>
          <w:tcPr>
            <w:tcW w:w="1302" w:type="dxa"/>
            <w:shd w:val="clear" w:color="auto" w:fill="auto"/>
          </w:tcPr>
          <w:p w14:paraId="08F4577E" w14:textId="54773ACC" w:rsidR="003F66EE" w:rsidRPr="00515C9B" w:rsidRDefault="003F66EE" w:rsidP="003F66EE">
            <w:pPr>
              <w:tabs>
                <w:tab w:val="decimal" w:pos="997"/>
              </w:tabs>
              <w:ind w:right="-1"/>
              <w:rPr>
                <w:color w:val="000000"/>
                <w:sz w:val="18"/>
                <w:szCs w:val="18"/>
              </w:rPr>
            </w:pPr>
          </w:p>
        </w:tc>
      </w:tr>
      <w:tr w:rsidR="003F66EE" w:rsidRPr="00C514E5" w14:paraId="2E6BEC36" w14:textId="77777777" w:rsidTr="00003BB7">
        <w:trPr>
          <w:jc w:val="center"/>
        </w:trPr>
        <w:tc>
          <w:tcPr>
            <w:tcW w:w="1432" w:type="dxa"/>
            <w:shd w:val="clear" w:color="auto" w:fill="auto"/>
            <w:vAlign w:val="bottom"/>
          </w:tcPr>
          <w:p w14:paraId="7AB8394E" w14:textId="77777777" w:rsidR="003F66EE" w:rsidRPr="00C514E5" w:rsidRDefault="003F66EE" w:rsidP="003F66EE">
            <w:pPr>
              <w:keepNext/>
              <w:jc w:val="center"/>
              <w:rPr>
                <w:sz w:val="18"/>
                <w:szCs w:val="18"/>
              </w:rPr>
            </w:pPr>
            <w:r w:rsidRPr="00C514E5">
              <w:rPr>
                <w:sz w:val="18"/>
                <w:szCs w:val="18"/>
              </w:rPr>
              <w:t>2024</w:t>
            </w:r>
          </w:p>
        </w:tc>
        <w:tc>
          <w:tcPr>
            <w:tcW w:w="1161" w:type="dxa"/>
            <w:shd w:val="clear" w:color="auto" w:fill="auto"/>
          </w:tcPr>
          <w:p w14:paraId="087B7175" w14:textId="0B3459B2" w:rsidR="003F66EE" w:rsidRPr="00515C9B" w:rsidRDefault="003F66EE" w:rsidP="003F66EE">
            <w:pPr>
              <w:tabs>
                <w:tab w:val="decimal" w:pos="899"/>
              </w:tabs>
              <w:rPr>
                <w:color w:val="000000"/>
                <w:sz w:val="18"/>
                <w:szCs w:val="18"/>
              </w:rPr>
            </w:pPr>
          </w:p>
        </w:tc>
        <w:tc>
          <w:tcPr>
            <w:tcW w:w="1161" w:type="dxa"/>
            <w:shd w:val="clear" w:color="auto" w:fill="auto"/>
          </w:tcPr>
          <w:p w14:paraId="02BC3C65" w14:textId="4757B7D6" w:rsidR="003F66EE" w:rsidRPr="00515C9B" w:rsidRDefault="003F66EE" w:rsidP="003F66EE">
            <w:pPr>
              <w:tabs>
                <w:tab w:val="decimal" w:pos="899"/>
              </w:tabs>
              <w:rPr>
                <w:color w:val="000000"/>
                <w:sz w:val="18"/>
                <w:szCs w:val="18"/>
              </w:rPr>
            </w:pPr>
          </w:p>
        </w:tc>
        <w:tc>
          <w:tcPr>
            <w:tcW w:w="1307" w:type="dxa"/>
          </w:tcPr>
          <w:p w14:paraId="3DAB356F" w14:textId="3B1A597B" w:rsidR="003F66EE" w:rsidRPr="003F66EE" w:rsidRDefault="003F66EE" w:rsidP="003F66EE">
            <w:pPr>
              <w:tabs>
                <w:tab w:val="decimal" w:pos="1028"/>
              </w:tabs>
              <w:rPr>
                <w:sz w:val="18"/>
                <w:szCs w:val="18"/>
              </w:rPr>
            </w:pPr>
            <w:r w:rsidRPr="003F66EE">
              <w:rPr>
                <w:sz w:val="18"/>
                <w:szCs w:val="18"/>
              </w:rPr>
              <w:t>983,250</w:t>
            </w:r>
          </w:p>
        </w:tc>
        <w:tc>
          <w:tcPr>
            <w:tcW w:w="1302" w:type="dxa"/>
            <w:shd w:val="clear" w:color="auto" w:fill="auto"/>
          </w:tcPr>
          <w:p w14:paraId="6C2DA6FB" w14:textId="28184D3C" w:rsidR="003F66EE" w:rsidRPr="00515C9B" w:rsidRDefault="003F66EE" w:rsidP="003F66EE">
            <w:pPr>
              <w:tabs>
                <w:tab w:val="decimal" w:pos="997"/>
              </w:tabs>
              <w:ind w:right="-1"/>
              <w:rPr>
                <w:color w:val="000000"/>
                <w:sz w:val="18"/>
                <w:szCs w:val="18"/>
              </w:rPr>
            </w:pPr>
          </w:p>
        </w:tc>
      </w:tr>
      <w:tr w:rsidR="003F66EE" w:rsidRPr="00C514E5" w14:paraId="33DA1532" w14:textId="77777777" w:rsidTr="00003BB7">
        <w:trPr>
          <w:jc w:val="center"/>
        </w:trPr>
        <w:tc>
          <w:tcPr>
            <w:tcW w:w="1432" w:type="dxa"/>
            <w:shd w:val="clear" w:color="auto" w:fill="auto"/>
            <w:vAlign w:val="bottom"/>
          </w:tcPr>
          <w:p w14:paraId="7D51A55C" w14:textId="77777777" w:rsidR="003F66EE" w:rsidRPr="00C514E5" w:rsidRDefault="003F66EE" w:rsidP="003F66EE">
            <w:pPr>
              <w:keepNext/>
              <w:jc w:val="center"/>
              <w:rPr>
                <w:sz w:val="18"/>
                <w:szCs w:val="18"/>
              </w:rPr>
            </w:pPr>
            <w:r w:rsidRPr="00C514E5">
              <w:rPr>
                <w:sz w:val="18"/>
                <w:szCs w:val="18"/>
              </w:rPr>
              <w:t>2025</w:t>
            </w:r>
          </w:p>
        </w:tc>
        <w:tc>
          <w:tcPr>
            <w:tcW w:w="1161" w:type="dxa"/>
            <w:shd w:val="clear" w:color="auto" w:fill="auto"/>
          </w:tcPr>
          <w:p w14:paraId="4041C125" w14:textId="4FE0C1B5" w:rsidR="003F66EE" w:rsidRPr="00515C9B" w:rsidRDefault="003F66EE" w:rsidP="003F66EE">
            <w:pPr>
              <w:tabs>
                <w:tab w:val="decimal" w:pos="899"/>
              </w:tabs>
              <w:rPr>
                <w:color w:val="000000"/>
                <w:sz w:val="18"/>
                <w:szCs w:val="18"/>
              </w:rPr>
            </w:pPr>
          </w:p>
        </w:tc>
        <w:tc>
          <w:tcPr>
            <w:tcW w:w="1161" w:type="dxa"/>
            <w:shd w:val="clear" w:color="auto" w:fill="auto"/>
          </w:tcPr>
          <w:p w14:paraId="359B72B2" w14:textId="2C90F3AB" w:rsidR="003F66EE" w:rsidRPr="00515C9B" w:rsidRDefault="003F66EE" w:rsidP="003F66EE">
            <w:pPr>
              <w:tabs>
                <w:tab w:val="decimal" w:pos="899"/>
              </w:tabs>
              <w:rPr>
                <w:color w:val="000000"/>
                <w:sz w:val="18"/>
                <w:szCs w:val="18"/>
              </w:rPr>
            </w:pPr>
          </w:p>
        </w:tc>
        <w:tc>
          <w:tcPr>
            <w:tcW w:w="1307" w:type="dxa"/>
          </w:tcPr>
          <w:p w14:paraId="7355DCD4" w14:textId="7CE79607" w:rsidR="003F66EE" w:rsidRPr="003F66EE" w:rsidRDefault="003F66EE" w:rsidP="003F66EE">
            <w:pPr>
              <w:tabs>
                <w:tab w:val="decimal" w:pos="1028"/>
              </w:tabs>
              <w:rPr>
                <w:sz w:val="18"/>
                <w:szCs w:val="18"/>
              </w:rPr>
            </w:pPr>
            <w:r w:rsidRPr="003F66EE">
              <w:rPr>
                <w:sz w:val="18"/>
                <w:szCs w:val="18"/>
              </w:rPr>
              <w:t>981,250</w:t>
            </w:r>
          </w:p>
        </w:tc>
        <w:tc>
          <w:tcPr>
            <w:tcW w:w="1302" w:type="dxa"/>
            <w:shd w:val="clear" w:color="auto" w:fill="auto"/>
          </w:tcPr>
          <w:p w14:paraId="4005A6BA" w14:textId="7261CA0B" w:rsidR="003F66EE" w:rsidRPr="00515C9B" w:rsidRDefault="003F66EE" w:rsidP="003F66EE">
            <w:pPr>
              <w:tabs>
                <w:tab w:val="decimal" w:pos="997"/>
              </w:tabs>
              <w:ind w:right="-1"/>
              <w:rPr>
                <w:color w:val="000000"/>
                <w:sz w:val="18"/>
                <w:szCs w:val="18"/>
              </w:rPr>
            </w:pPr>
          </w:p>
        </w:tc>
      </w:tr>
      <w:tr w:rsidR="003F66EE" w:rsidRPr="00C514E5" w14:paraId="2A3D040B" w14:textId="77777777" w:rsidTr="00003BB7">
        <w:trPr>
          <w:trHeight w:val="207"/>
          <w:jc w:val="center"/>
        </w:trPr>
        <w:tc>
          <w:tcPr>
            <w:tcW w:w="1432" w:type="dxa"/>
            <w:shd w:val="clear" w:color="auto" w:fill="auto"/>
            <w:vAlign w:val="bottom"/>
          </w:tcPr>
          <w:p w14:paraId="506C0105" w14:textId="77777777" w:rsidR="003F66EE" w:rsidRPr="00C514E5" w:rsidRDefault="003F66EE" w:rsidP="003F66EE">
            <w:pPr>
              <w:keepNext/>
              <w:jc w:val="center"/>
              <w:rPr>
                <w:sz w:val="18"/>
                <w:szCs w:val="18"/>
              </w:rPr>
            </w:pPr>
            <w:r w:rsidRPr="00C514E5">
              <w:rPr>
                <w:sz w:val="18"/>
                <w:szCs w:val="18"/>
              </w:rPr>
              <w:t>2026</w:t>
            </w:r>
          </w:p>
        </w:tc>
        <w:tc>
          <w:tcPr>
            <w:tcW w:w="1161" w:type="dxa"/>
            <w:shd w:val="clear" w:color="auto" w:fill="auto"/>
          </w:tcPr>
          <w:p w14:paraId="5A6FFF32" w14:textId="300E5282" w:rsidR="003F66EE" w:rsidRPr="00515C9B" w:rsidRDefault="003F66EE" w:rsidP="003F66EE">
            <w:pPr>
              <w:tabs>
                <w:tab w:val="decimal" w:pos="899"/>
              </w:tabs>
              <w:rPr>
                <w:color w:val="000000"/>
                <w:sz w:val="18"/>
                <w:szCs w:val="18"/>
              </w:rPr>
            </w:pPr>
          </w:p>
        </w:tc>
        <w:tc>
          <w:tcPr>
            <w:tcW w:w="1161" w:type="dxa"/>
            <w:shd w:val="clear" w:color="auto" w:fill="auto"/>
          </w:tcPr>
          <w:p w14:paraId="159E0DF6" w14:textId="100BCEEF" w:rsidR="003F66EE" w:rsidRPr="00515C9B" w:rsidRDefault="003F66EE" w:rsidP="003F66EE">
            <w:pPr>
              <w:tabs>
                <w:tab w:val="decimal" w:pos="899"/>
              </w:tabs>
              <w:rPr>
                <w:color w:val="000000"/>
                <w:sz w:val="18"/>
                <w:szCs w:val="18"/>
              </w:rPr>
            </w:pPr>
          </w:p>
        </w:tc>
        <w:tc>
          <w:tcPr>
            <w:tcW w:w="1307" w:type="dxa"/>
          </w:tcPr>
          <w:p w14:paraId="5E9A2E11" w14:textId="5B737C48" w:rsidR="003F66EE" w:rsidRPr="003F66EE" w:rsidRDefault="003F66EE" w:rsidP="003F66EE">
            <w:pPr>
              <w:tabs>
                <w:tab w:val="decimal" w:pos="1028"/>
              </w:tabs>
              <w:rPr>
                <w:sz w:val="18"/>
                <w:szCs w:val="18"/>
              </w:rPr>
            </w:pPr>
            <w:r w:rsidRPr="003F66EE">
              <w:rPr>
                <w:sz w:val="18"/>
                <w:szCs w:val="18"/>
              </w:rPr>
              <w:t>983,750</w:t>
            </w:r>
          </w:p>
        </w:tc>
        <w:tc>
          <w:tcPr>
            <w:tcW w:w="1302" w:type="dxa"/>
            <w:shd w:val="clear" w:color="auto" w:fill="auto"/>
          </w:tcPr>
          <w:p w14:paraId="5BE6399C" w14:textId="7C742DBE" w:rsidR="003F66EE" w:rsidRPr="00515C9B" w:rsidRDefault="003F66EE" w:rsidP="003F66EE">
            <w:pPr>
              <w:tabs>
                <w:tab w:val="decimal" w:pos="997"/>
              </w:tabs>
              <w:ind w:right="-1"/>
              <w:rPr>
                <w:color w:val="000000"/>
                <w:sz w:val="18"/>
                <w:szCs w:val="18"/>
              </w:rPr>
            </w:pPr>
          </w:p>
        </w:tc>
      </w:tr>
      <w:tr w:rsidR="003F66EE" w:rsidRPr="00C514E5" w14:paraId="104F28B3" w14:textId="77777777" w:rsidTr="00003BB7">
        <w:trPr>
          <w:jc w:val="center"/>
        </w:trPr>
        <w:tc>
          <w:tcPr>
            <w:tcW w:w="1432" w:type="dxa"/>
            <w:shd w:val="clear" w:color="auto" w:fill="auto"/>
            <w:vAlign w:val="bottom"/>
          </w:tcPr>
          <w:p w14:paraId="01D0E2D5" w14:textId="77777777" w:rsidR="003F66EE" w:rsidRPr="00C514E5" w:rsidRDefault="003F66EE" w:rsidP="003F66EE">
            <w:pPr>
              <w:keepNext/>
              <w:jc w:val="center"/>
              <w:rPr>
                <w:sz w:val="18"/>
                <w:szCs w:val="18"/>
              </w:rPr>
            </w:pPr>
            <w:r w:rsidRPr="00C514E5">
              <w:rPr>
                <w:sz w:val="18"/>
                <w:szCs w:val="18"/>
              </w:rPr>
              <w:t>2027</w:t>
            </w:r>
          </w:p>
        </w:tc>
        <w:tc>
          <w:tcPr>
            <w:tcW w:w="1161" w:type="dxa"/>
            <w:shd w:val="clear" w:color="auto" w:fill="auto"/>
          </w:tcPr>
          <w:p w14:paraId="459AA7C5" w14:textId="2F779205" w:rsidR="003F66EE" w:rsidRPr="00515C9B" w:rsidRDefault="003F66EE" w:rsidP="003F66EE">
            <w:pPr>
              <w:tabs>
                <w:tab w:val="decimal" w:pos="899"/>
              </w:tabs>
              <w:rPr>
                <w:color w:val="000000"/>
                <w:sz w:val="18"/>
                <w:szCs w:val="18"/>
              </w:rPr>
            </w:pPr>
          </w:p>
        </w:tc>
        <w:tc>
          <w:tcPr>
            <w:tcW w:w="1161" w:type="dxa"/>
            <w:shd w:val="clear" w:color="auto" w:fill="auto"/>
          </w:tcPr>
          <w:p w14:paraId="592318B8" w14:textId="3D9C47B4" w:rsidR="003F66EE" w:rsidRPr="00515C9B" w:rsidRDefault="003F66EE" w:rsidP="003F66EE">
            <w:pPr>
              <w:tabs>
                <w:tab w:val="decimal" w:pos="899"/>
              </w:tabs>
              <w:rPr>
                <w:color w:val="000000"/>
                <w:sz w:val="18"/>
                <w:szCs w:val="18"/>
              </w:rPr>
            </w:pPr>
          </w:p>
        </w:tc>
        <w:tc>
          <w:tcPr>
            <w:tcW w:w="1307" w:type="dxa"/>
          </w:tcPr>
          <w:p w14:paraId="1C1682CC" w14:textId="7873CC2A" w:rsidR="003F66EE" w:rsidRPr="003F66EE" w:rsidRDefault="003F66EE" w:rsidP="003F66EE">
            <w:pPr>
              <w:tabs>
                <w:tab w:val="decimal" w:pos="1028"/>
              </w:tabs>
              <w:rPr>
                <w:sz w:val="18"/>
                <w:szCs w:val="18"/>
              </w:rPr>
            </w:pPr>
            <w:r w:rsidRPr="003F66EE">
              <w:rPr>
                <w:sz w:val="18"/>
                <w:szCs w:val="18"/>
              </w:rPr>
              <w:t>980,500</w:t>
            </w:r>
          </w:p>
        </w:tc>
        <w:tc>
          <w:tcPr>
            <w:tcW w:w="1302" w:type="dxa"/>
            <w:shd w:val="clear" w:color="auto" w:fill="auto"/>
          </w:tcPr>
          <w:p w14:paraId="26A48355" w14:textId="30801B18" w:rsidR="003F66EE" w:rsidRPr="00515C9B" w:rsidRDefault="003F66EE" w:rsidP="003F66EE">
            <w:pPr>
              <w:tabs>
                <w:tab w:val="decimal" w:pos="997"/>
              </w:tabs>
              <w:ind w:right="-1"/>
              <w:rPr>
                <w:color w:val="000000"/>
                <w:sz w:val="18"/>
                <w:szCs w:val="18"/>
              </w:rPr>
            </w:pPr>
          </w:p>
        </w:tc>
      </w:tr>
      <w:tr w:rsidR="003F66EE" w:rsidRPr="00C514E5" w14:paraId="54FEC842" w14:textId="77777777" w:rsidTr="00003BB7">
        <w:trPr>
          <w:jc w:val="center"/>
        </w:trPr>
        <w:tc>
          <w:tcPr>
            <w:tcW w:w="1432" w:type="dxa"/>
            <w:shd w:val="clear" w:color="auto" w:fill="auto"/>
            <w:vAlign w:val="bottom"/>
          </w:tcPr>
          <w:p w14:paraId="47D9262E" w14:textId="77777777" w:rsidR="003F66EE" w:rsidRPr="00C514E5" w:rsidRDefault="003F66EE" w:rsidP="003F66EE">
            <w:pPr>
              <w:keepNext/>
              <w:jc w:val="center"/>
              <w:rPr>
                <w:sz w:val="18"/>
                <w:szCs w:val="18"/>
              </w:rPr>
            </w:pPr>
            <w:r w:rsidRPr="00C514E5">
              <w:rPr>
                <w:sz w:val="18"/>
                <w:szCs w:val="18"/>
              </w:rPr>
              <w:t>2028</w:t>
            </w:r>
          </w:p>
        </w:tc>
        <w:tc>
          <w:tcPr>
            <w:tcW w:w="1161" w:type="dxa"/>
            <w:shd w:val="clear" w:color="auto" w:fill="auto"/>
          </w:tcPr>
          <w:p w14:paraId="709A93AA" w14:textId="4C2B59B3" w:rsidR="003F66EE" w:rsidRPr="00515C9B" w:rsidRDefault="003F66EE" w:rsidP="003F66EE">
            <w:pPr>
              <w:tabs>
                <w:tab w:val="decimal" w:pos="899"/>
              </w:tabs>
              <w:rPr>
                <w:color w:val="000000"/>
                <w:sz w:val="18"/>
                <w:szCs w:val="18"/>
              </w:rPr>
            </w:pPr>
          </w:p>
        </w:tc>
        <w:tc>
          <w:tcPr>
            <w:tcW w:w="1161" w:type="dxa"/>
            <w:shd w:val="clear" w:color="auto" w:fill="auto"/>
          </w:tcPr>
          <w:p w14:paraId="751FE29B" w14:textId="68C0EC05" w:rsidR="003F66EE" w:rsidRPr="00515C9B" w:rsidRDefault="003F66EE" w:rsidP="003F66EE">
            <w:pPr>
              <w:tabs>
                <w:tab w:val="decimal" w:pos="899"/>
              </w:tabs>
              <w:rPr>
                <w:color w:val="000000"/>
                <w:sz w:val="18"/>
                <w:szCs w:val="18"/>
              </w:rPr>
            </w:pPr>
          </w:p>
        </w:tc>
        <w:tc>
          <w:tcPr>
            <w:tcW w:w="1307" w:type="dxa"/>
          </w:tcPr>
          <w:p w14:paraId="3126FEA1" w14:textId="0D6C6AAF" w:rsidR="003F66EE" w:rsidRPr="003F66EE" w:rsidRDefault="003F66EE" w:rsidP="003F66EE">
            <w:pPr>
              <w:tabs>
                <w:tab w:val="decimal" w:pos="1028"/>
              </w:tabs>
              <w:rPr>
                <w:sz w:val="18"/>
                <w:szCs w:val="18"/>
              </w:rPr>
            </w:pPr>
            <w:r w:rsidRPr="003F66EE">
              <w:rPr>
                <w:sz w:val="18"/>
                <w:szCs w:val="18"/>
              </w:rPr>
              <w:t>981,750</w:t>
            </w:r>
          </w:p>
        </w:tc>
        <w:tc>
          <w:tcPr>
            <w:tcW w:w="1302" w:type="dxa"/>
            <w:shd w:val="clear" w:color="auto" w:fill="auto"/>
          </w:tcPr>
          <w:p w14:paraId="40032DBF" w14:textId="19298430" w:rsidR="003F66EE" w:rsidRPr="00515C9B" w:rsidRDefault="003F66EE" w:rsidP="003F66EE">
            <w:pPr>
              <w:tabs>
                <w:tab w:val="decimal" w:pos="997"/>
              </w:tabs>
              <w:ind w:right="-1"/>
              <w:rPr>
                <w:color w:val="000000"/>
                <w:sz w:val="18"/>
                <w:szCs w:val="18"/>
              </w:rPr>
            </w:pPr>
          </w:p>
        </w:tc>
      </w:tr>
      <w:tr w:rsidR="003F66EE" w:rsidRPr="00C514E5" w14:paraId="45DAF1AF" w14:textId="77777777" w:rsidTr="00003BB7">
        <w:trPr>
          <w:jc w:val="center"/>
        </w:trPr>
        <w:tc>
          <w:tcPr>
            <w:tcW w:w="1432" w:type="dxa"/>
            <w:shd w:val="clear" w:color="auto" w:fill="auto"/>
            <w:vAlign w:val="bottom"/>
          </w:tcPr>
          <w:p w14:paraId="4D557DF1" w14:textId="77777777" w:rsidR="003F66EE" w:rsidRPr="00C514E5" w:rsidRDefault="003F66EE" w:rsidP="003F66EE">
            <w:pPr>
              <w:keepNext/>
              <w:jc w:val="center"/>
              <w:rPr>
                <w:sz w:val="18"/>
                <w:szCs w:val="18"/>
              </w:rPr>
            </w:pPr>
            <w:r w:rsidRPr="00C514E5">
              <w:rPr>
                <w:sz w:val="18"/>
                <w:szCs w:val="18"/>
              </w:rPr>
              <w:t>2029</w:t>
            </w:r>
          </w:p>
        </w:tc>
        <w:tc>
          <w:tcPr>
            <w:tcW w:w="1161" w:type="dxa"/>
            <w:shd w:val="clear" w:color="auto" w:fill="auto"/>
          </w:tcPr>
          <w:p w14:paraId="63CD6AF4" w14:textId="598212D4" w:rsidR="003F66EE" w:rsidRPr="00515C9B" w:rsidRDefault="003F66EE" w:rsidP="003F66EE">
            <w:pPr>
              <w:tabs>
                <w:tab w:val="decimal" w:pos="899"/>
              </w:tabs>
              <w:rPr>
                <w:color w:val="000000"/>
                <w:sz w:val="18"/>
                <w:szCs w:val="18"/>
              </w:rPr>
            </w:pPr>
          </w:p>
        </w:tc>
        <w:tc>
          <w:tcPr>
            <w:tcW w:w="1161" w:type="dxa"/>
            <w:shd w:val="clear" w:color="auto" w:fill="auto"/>
          </w:tcPr>
          <w:p w14:paraId="5A8CFBC4" w14:textId="154A2BE1" w:rsidR="003F66EE" w:rsidRPr="00515C9B" w:rsidRDefault="003F66EE" w:rsidP="003F66EE">
            <w:pPr>
              <w:tabs>
                <w:tab w:val="decimal" w:pos="899"/>
              </w:tabs>
              <w:rPr>
                <w:color w:val="000000"/>
                <w:sz w:val="18"/>
                <w:szCs w:val="18"/>
              </w:rPr>
            </w:pPr>
          </w:p>
        </w:tc>
        <w:tc>
          <w:tcPr>
            <w:tcW w:w="1307" w:type="dxa"/>
          </w:tcPr>
          <w:p w14:paraId="01DEDB72" w14:textId="13458622" w:rsidR="003F66EE" w:rsidRPr="003F66EE" w:rsidRDefault="003F66EE" w:rsidP="003F66EE">
            <w:pPr>
              <w:tabs>
                <w:tab w:val="decimal" w:pos="1028"/>
              </w:tabs>
              <w:rPr>
                <w:sz w:val="18"/>
                <w:szCs w:val="18"/>
              </w:rPr>
            </w:pPr>
            <w:r w:rsidRPr="003F66EE">
              <w:rPr>
                <w:sz w:val="18"/>
                <w:szCs w:val="18"/>
              </w:rPr>
              <w:t>982,250</w:t>
            </w:r>
          </w:p>
        </w:tc>
        <w:tc>
          <w:tcPr>
            <w:tcW w:w="1302" w:type="dxa"/>
            <w:shd w:val="clear" w:color="auto" w:fill="auto"/>
          </w:tcPr>
          <w:p w14:paraId="5D955B43" w14:textId="361D18B8" w:rsidR="003F66EE" w:rsidRPr="00515C9B" w:rsidRDefault="003F66EE" w:rsidP="003F66EE">
            <w:pPr>
              <w:tabs>
                <w:tab w:val="decimal" w:pos="997"/>
              </w:tabs>
              <w:ind w:right="-1"/>
              <w:rPr>
                <w:color w:val="000000"/>
                <w:sz w:val="18"/>
                <w:szCs w:val="18"/>
              </w:rPr>
            </w:pPr>
          </w:p>
        </w:tc>
      </w:tr>
      <w:tr w:rsidR="003F66EE" w:rsidRPr="00C514E5" w14:paraId="41BB59AE" w14:textId="77777777" w:rsidTr="00003BB7">
        <w:trPr>
          <w:jc w:val="center"/>
        </w:trPr>
        <w:tc>
          <w:tcPr>
            <w:tcW w:w="1432" w:type="dxa"/>
            <w:shd w:val="clear" w:color="auto" w:fill="auto"/>
            <w:vAlign w:val="bottom"/>
          </w:tcPr>
          <w:p w14:paraId="7B7696F8" w14:textId="77777777" w:rsidR="003F66EE" w:rsidRPr="00C514E5" w:rsidRDefault="003F66EE" w:rsidP="003F66EE">
            <w:pPr>
              <w:keepNext/>
              <w:jc w:val="center"/>
              <w:rPr>
                <w:sz w:val="18"/>
                <w:szCs w:val="18"/>
              </w:rPr>
            </w:pPr>
            <w:r w:rsidRPr="00C514E5">
              <w:rPr>
                <w:sz w:val="18"/>
                <w:szCs w:val="18"/>
              </w:rPr>
              <w:t>2030</w:t>
            </w:r>
          </w:p>
        </w:tc>
        <w:tc>
          <w:tcPr>
            <w:tcW w:w="1161" w:type="dxa"/>
            <w:shd w:val="clear" w:color="auto" w:fill="auto"/>
          </w:tcPr>
          <w:p w14:paraId="0F8AA47A" w14:textId="284F6DFF" w:rsidR="003F66EE" w:rsidRPr="00515C9B" w:rsidRDefault="003F66EE" w:rsidP="003F66EE">
            <w:pPr>
              <w:tabs>
                <w:tab w:val="decimal" w:pos="899"/>
              </w:tabs>
              <w:rPr>
                <w:color w:val="000000"/>
                <w:sz w:val="18"/>
                <w:szCs w:val="18"/>
              </w:rPr>
            </w:pPr>
          </w:p>
        </w:tc>
        <w:tc>
          <w:tcPr>
            <w:tcW w:w="1161" w:type="dxa"/>
            <w:shd w:val="clear" w:color="auto" w:fill="auto"/>
          </w:tcPr>
          <w:p w14:paraId="54D4A3E0" w14:textId="5A23BE7B" w:rsidR="003F66EE" w:rsidRPr="00515C9B" w:rsidRDefault="003F66EE" w:rsidP="003F66EE">
            <w:pPr>
              <w:tabs>
                <w:tab w:val="decimal" w:pos="899"/>
              </w:tabs>
              <w:rPr>
                <w:color w:val="000000"/>
                <w:sz w:val="18"/>
                <w:szCs w:val="18"/>
              </w:rPr>
            </w:pPr>
          </w:p>
        </w:tc>
        <w:tc>
          <w:tcPr>
            <w:tcW w:w="1307" w:type="dxa"/>
          </w:tcPr>
          <w:p w14:paraId="17B36101" w14:textId="6D376F8F" w:rsidR="003F66EE" w:rsidRPr="003F66EE" w:rsidRDefault="003F66EE" w:rsidP="003F66EE">
            <w:pPr>
              <w:tabs>
                <w:tab w:val="decimal" w:pos="1028"/>
              </w:tabs>
              <w:rPr>
                <w:sz w:val="18"/>
                <w:szCs w:val="18"/>
              </w:rPr>
            </w:pPr>
            <w:r w:rsidRPr="003F66EE">
              <w:rPr>
                <w:sz w:val="18"/>
                <w:szCs w:val="18"/>
              </w:rPr>
              <w:t>982,000</w:t>
            </w:r>
          </w:p>
        </w:tc>
        <w:tc>
          <w:tcPr>
            <w:tcW w:w="1302" w:type="dxa"/>
            <w:shd w:val="clear" w:color="auto" w:fill="auto"/>
          </w:tcPr>
          <w:p w14:paraId="579D1F01" w14:textId="6E1942C7" w:rsidR="003F66EE" w:rsidRPr="00515C9B" w:rsidRDefault="003F66EE" w:rsidP="003F66EE">
            <w:pPr>
              <w:tabs>
                <w:tab w:val="decimal" w:pos="997"/>
              </w:tabs>
              <w:ind w:right="-1"/>
              <w:rPr>
                <w:color w:val="000000"/>
                <w:sz w:val="18"/>
                <w:szCs w:val="18"/>
              </w:rPr>
            </w:pPr>
          </w:p>
        </w:tc>
      </w:tr>
      <w:tr w:rsidR="00123319" w:rsidRPr="00C514E5" w14:paraId="7B781358" w14:textId="77777777" w:rsidTr="00003BB7">
        <w:trPr>
          <w:jc w:val="center"/>
        </w:trPr>
        <w:tc>
          <w:tcPr>
            <w:tcW w:w="1432" w:type="dxa"/>
            <w:shd w:val="clear" w:color="auto" w:fill="auto"/>
            <w:vAlign w:val="bottom"/>
          </w:tcPr>
          <w:p w14:paraId="4B6C4CC4" w14:textId="77777777" w:rsidR="00123319" w:rsidRPr="00C514E5" w:rsidRDefault="00123319" w:rsidP="00123319">
            <w:pPr>
              <w:keepNext/>
              <w:jc w:val="center"/>
              <w:rPr>
                <w:sz w:val="18"/>
                <w:szCs w:val="18"/>
              </w:rPr>
            </w:pPr>
            <w:r w:rsidRPr="00C514E5">
              <w:rPr>
                <w:sz w:val="18"/>
                <w:szCs w:val="18"/>
              </w:rPr>
              <w:t>2031</w:t>
            </w:r>
          </w:p>
        </w:tc>
        <w:tc>
          <w:tcPr>
            <w:tcW w:w="1161" w:type="dxa"/>
            <w:shd w:val="clear" w:color="auto" w:fill="auto"/>
          </w:tcPr>
          <w:p w14:paraId="14C9CBE7" w14:textId="1DC44110"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1CA02873" w14:textId="3CD49EA9"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540C06A9" w14:textId="02BFBD69" w:rsidR="00123319" w:rsidRPr="003F66EE" w:rsidRDefault="00123319" w:rsidP="00123319">
            <w:pPr>
              <w:tabs>
                <w:tab w:val="decimal" w:pos="1028"/>
              </w:tabs>
              <w:rPr>
                <w:sz w:val="18"/>
                <w:szCs w:val="18"/>
              </w:rPr>
            </w:pPr>
            <w:r w:rsidRPr="003F66EE">
              <w:rPr>
                <w:sz w:val="18"/>
                <w:szCs w:val="18"/>
              </w:rPr>
              <w:t>981,000</w:t>
            </w:r>
          </w:p>
        </w:tc>
        <w:tc>
          <w:tcPr>
            <w:tcW w:w="1302" w:type="dxa"/>
            <w:shd w:val="clear" w:color="auto" w:fill="auto"/>
          </w:tcPr>
          <w:p w14:paraId="6C6861AD" w14:textId="0A3B860A" w:rsidR="00123319" w:rsidRPr="00515C9B" w:rsidRDefault="00123319" w:rsidP="00123319">
            <w:pPr>
              <w:tabs>
                <w:tab w:val="decimal" w:pos="997"/>
              </w:tabs>
              <w:ind w:right="-1"/>
              <w:rPr>
                <w:color w:val="000000"/>
                <w:sz w:val="18"/>
                <w:szCs w:val="18"/>
              </w:rPr>
            </w:pPr>
          </w:p>
        </w:tc>
      </w:tr>
      <w:tr w:rsidR="00123319" w:rsidRPr="00C514E5" w14:paraId="520A4237" w14:textId="77777777" w:rsidTr="00003BB7">
        <w:trPr>
          <w:jc w:val="center"/>
        </w:trPr>
        <w:tc>
          <w:tcPr>
            <w:tcW w:w="1432" w:type="dxa"/>
            <w:shd w:val="clear" w:color="auto" w:fill="auto"/>
            <w:vAlign w:val="bottom"/>
          </w:tcPr>
          <w:p w14:paraId="488B0D94" w14:textId="77777777" w:rsidR="00123319" w:rsidRPr="00C514E5" w:rsidRDefault="00123319" w:rsidP="00123319">
            <w:pPr>
              <w:keepNext/>
              <w:jc w:val="center"/>
              <w:rPr>
                <w:sz w:val="18"/>
                <w:szCs w:val="18"/>
              </w:rPr>
            </w:pPr>
            <w:r w:rsidRPr="00C514E5">
              <w:rPr>
                <w:sz w:val="18"/>
                <w:szCs w:val="18"/>
              </w:rPr>
              <w:t>2032</w:t>
            </w:r>
          </w:p>
        </w:tc>
        <w:tc>
          <w:tcPr>
            <w:tcW w:w="1161" w:type="dxa"/>
            <w:shd w:val="clear" w:color="auto" w:fill="auto"/>
          </w:tcPr>
          <w:p w14:paraId="1994D54A" w14:textId="04F761B2"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7DC72848" w14:textId="43D79E40"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A8EFBF4" w14:textId="10D20D62" w:rsidR="00123319" w:rsidRPr="003F66EE" w:rsidRDefault="00123319" w:rsidP="00123319">
            <w:pPr>
              <w:tabs>
                <w:tab w:val="decimal" w:pos="1028"/>
              </w:tabs>
              <w:rPr>
                <w:sz w:val="18"/>
                <w:szCs w:val="18"/>
              </w:rPr>
            </w:pPr>
            <w:r w:rsidRPr="003F66EE">
              <w:rPr>
                <w:sz w:val="18"/>
                <w:szCs w:val="18"/>
              </w:rPr>
              <w:t>979,250</w:t>
            </w:r>
          </w:p>
        </w:tc>
        <w:tc>
          <w:tcPr>
            <w:tcW w:w="1302" w:type="dxa"/>
            <w:shd w:val="clear" w:color="auto" w:fill="auto"/>
          </w:tcPr>
          <w:p w14:paraId="0A64A493" w14:textId="754CAB12" w:rsidR="00123319" w:rsidRPr="00515C9B" w:rsidRDefault="00123319" w:rsidP="00123319">
            <w:pPr>
              <w:tabs>
                <w:tab w:val="decimal" w:pos="997"/>
              </w:tabs>
              <w:ind w:right="-1"/>
              <w:rPr>
                <w:color w:val="000000"/>
                <w:sz w:val="18"/>
                <w:szCs w:val="18"/>
              </w:rPr>
            </w:pPr>
          </w:p>
        </w:tc>
      </w:tr>
      <w:tr w:rsidR="00123319" w:rsidRPr="00C514E5" w14:paraId="4EF98418" w14:textId="77777777" w:rsidTr="00003BB7">
        <w:trPr>
          <w:jc w:val="center"/>
        </w:trPr>
        <w:tc>
          <w:tcPr>
            <w:tcW w:w="1432" w:type="dxa"/>
            <w:shd w:val="clear" w:color="auto" w:fill="auto"/>
            <w:vAlign w:val="bottom"/>
          </w:tcPr>
          <w:p w14:paraId="6E9B1544" w14:textId="77777777" w:rsidR="00123319" w:rsidRPr="00C514E5" w:rsidRDefault="00123319" w:rsidP="00123319">
            <w:pPr>
              <w:keepNext/>
              <w:jc w:val="center"/>
              <w:rPr>
                <w:sz w:val="18"/>
                <w:szCs w:val="18"/>
              </w:rPr>
            </w:pPr>
            <w:r w:rsidRPr="00C514E5">
              <w:rPr>
                <w:sz w:val="18"/>
                <w:szCs w:val="18"/>
              </w:rPr>
              <w:t>2033</w:t>
            </w:r>
          </w:p>
        </w:tc>
        <w:tc>
          <w:tcPr>
            <w:tcW w:w="1161" w:type="dxa"/>
            <w:shd w:val="clear" w:color="auto" w:fill="auto"/>
          </w:tcPr>
          <w:p w14:paraId="4E8BB103" w14:textId="5D84BA7A"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60129BBA" w14:textId="41DEC375"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151DB21E" w14:textId="655830D5" w:rsidR="00123319" w:rsidRPr="003F66EE" w:rsidRDefault="00123319" w:rsidP="00123319">
            <w:pPr>
              <w:tabs>
                <w:tab w:val="decimal" w:pos="1028"/>
              </w:tabs>
              <w:rPr>
                <w:sz w:val="18"/>
                <w:szCs w:val="18"/>
              </w:rPr>
            </w:pPr>
            <w:r w:rsidRPr="003F66EE">
              <w:rPr>
                <w:sz w:val="18"/>
                <w:szCs w:val="18"/>
              </w:rPr>
              <w:t>981,750</w:t>
            </w:r>
          </w:p>
        </w:tc>
        <w:tc>
          <w:tcPr>
            <w:tcW w:w="1302" w:type="dxa"/>
            <w:shd w:val="clear" w:color="auto" w:fill="auto"/>
          </w:tcPr>
          <w:p w14:paraId="2F46ECDC" w14:textId="6EADF5DC" w:rsidR="00123319" w:rsidRPr="00515C9B" w:rsidRDefault="00123319" w:rsidP="00123319">
            <w:pPr>
              <w:tabs>
                <w:tab w:val="decimal" w:pos="997"/>
              </w:tabs>
              <w:ind w:right="-1"/>
              <w:rPr>
                <w:color w:val="000000"/>
                <w:sz w:val="18"/>
                <w:szCs w:val="18"/>
              </w:rPr>
            </w:pPr>
          </w:p>
        </w:tc>
      </w:tr>
      <w:tr w:rsidR="00123319" w:rsidRPr="00C514E5" w14:paraId="4794A824" w14:textId="77777777" w:rsidTr="00003BB7">
        <w:trPr>
          <w:jc w:val="center"/>
        </w:trPr>
        <w:tc>
          <w:tcPr>
            <w:tcW w:w="1432" w:type="dxa"/>
            <w:shd w:val="clear" w:color="auto" w:fill="auto"/>
            <w:vAlign w:val="bottom"/>
          </w:tcPr>
          <w:p w14:paraId="554D7432" w14:textId="77777777" w:rsidR="00123319" w:rsidRPr="00C514E5" w:rsidRDefault="00123319" w:rsidP="00123319">
            <w:pPr>
              <w:keepNext/>
              <w:jc w:val="center"/>
              <w:rPr>
                <w:sz w:val="18"/>
                <w:szCs w:val="18"/>
              </w:rPr>
            </w:pPr>
            <w:r w:rsidRPr="00C514E5">
              <w:rPr>
                <w:sz w:val="18"/>
                <w:szCs w:val="18"/>
              </w:rPr>
              <w:t>2034</w:t>
            </w:r>
          </w:p>
        </w:tc>
        <w:tc>
          <w:tcPr>
            <w:tcW w:w="1161" w:type="dxa"/>
            <w:shd w:val="clear" w:color="auto" w:fill="auto"/>
          </w:tcPr>
          <w:p w14:paraId="176F7616" w14:textId="6B26BB93"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2A11EE41" w14:textId="19FD40EA"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2A3A7C5D" w14:textId="0356501F" w:rsidR="00123319" w:rsidRPr="003F66EE" w:rsidRDefault="00123319" w:rsidP="00123319">
            <w:pPr>
              <w:tabs>
                <w:tab w:val="decimal" w:pos="1028"/>
              </w:tabs>
              <w:rPr>
                <w:sz w:val="18"/>
                <w:szCs w:val="18"/>
              </w:rPr>
            </w:pPr>
            <w:r w:rsidRPr="003F66EE">
              <w:rPr>
                <w:sz w:val="18"/>
                <w:szCs w:val="18"/>
              </w:rPr>
              <w:t>983,250</w:t>
            </w:r>
          </w:p>
        </w:tc>
        <w:tc>
          <w:tcPr>
            <w:tcW w:w="1302" w:type="dxa"/>
            <w:shd w:val="clear" w:color="auto" w:fill="auto"/>
          </w:tcPr>
          <w:p w14:paraId="20C1D853" w14:textId="358BB286" w:rsidR="00123319" w:rsidRPr="00515C9B" w:rsidRDefault="00123319" w:rsidP="00123319">
            <w:pPr>
              <w:tabs>
                <w:tab w:val="decimal" w:pos="997"/>
              </w:tabs>
              <w:ind w:right="-1"/>
              <w:rPr>
                <w:color w:val="000000"/>
                <w:sz w:val="18"/>
                <w:szCs w:val="18"/>
              </w:rPr>
            </w:pPr>
          </w:p>
        </w:tc>
      </w:tr>
      <w:tr w:rsidR="00123319" w:rsidRPr="00C514E5" w14:paraId="5B043C49" w14:textId="77777777" w:rsidTr="00003BB7">
        <w:trPr>
          <w:jc w:val="center"/>
        </w:trPr>
        <w:tc>
          <w:tcPr>
            <w:tcW w:w="1432" w:type="dxa"/>
            <w:shd w:val="clear" w:color="auto" w:fill="auto"/>
            <w:vAlign w:val="bottom"/>
          </w:tcPr>
          <w:p w14:paraId="2D034B90" w14:textId="77777777" w:rsidR="00123319" w:rsidRPr="00C514E5" w:rsidRDefault="00123319" w:rsidP="00123319">
            <w:pPr>
              <w:keepNext/>
              <w:jc w:val="center"/>
              <w:rPr>
                <w:sz w:val="18"/>
                <w:szCs w:val="18"/>
              </w:rPr>
            </w:pPr>
            <w:r w:rsidRPr="00C514E5">
              <w:rPr>
                <w:sz w:val="18"/>
                <w:szCs w:val="18"/>
              </w:rPr>
              <w:t>2035</w:t>
            </w:r>
          </w:p>
        </w:tc>
        <w:tc>
          <w:tcPr>
            <w:tcW w:w="1161" w:type="dxa"/>
            <w:shd w:val="clear" w:color="auto" w:fill="auto"/>
          </w:tcPr>
          <w:p w14:paraId="7276AF06" w14:textId="6ACD1DCD"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4E255F9B" w14:textId="23B00995"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473DCEA7" w14:textId="214C6897" w:rsidR="00123319" w:rsidRPr="003F66EE" w:rsidRDefault="00123319" w:rsidP="00123319">
            <w:pPr>
              <w:tabs>
                <w:tab w:val="decimal" w:pos="1028"/>
              </w:tabs>
              <w:rPr>
                <w:sz w:val="18"/>
                <w:szCs w:val="18"/>
              </w:rPr>
            </w:pPr>
            <w:r w:rsidRPr="003F66EE">
              <w:rPr>
                <w:sz w:val="18"/>
                <w:szCs w:val="18"/>
              </w:rPr>
              <w:t>983,750</w:t>
            </w:r>
          </w:p>
        </w:tc>
        <w:tc>
          <w:tcPr>
            <w:tcW w:w="1302" w:type="dxa"/>
            <w:shd w:val="clear" w:color="auto" w:fill="auto"/>
          </w:tcPr>
          <w:p w14:paraId="292DBEFA" w14:textId="3899A38C" w:rsidR="00123319" w:rsidRPr="00515C9B" w:rsidRDefault="00123319" w:rsidP="00123319">
            <w:pPr>
              <w:tabs>
                <w:tab w:val="decimal" w:pos="997"/>
              </w:tabs>
              <w:ind w:right="-1"/>
              <w:rPr>
                <w:color w:val="000000"/>
                <w:sz w:val="18"/>
                <w:szCs w:val="18"/>
              </w:rPr>
            </w:pPr>
          </w:p>
        </w:tc>
      </w:tr>
      <w:tr w:rsidR="00123319" w:rsidRPr="00C514E5" w14:paraId="111D01D5" w14:textId="77777777" w:rsidTr="00003BB7">
        <w:trPr>
          <w:jc w:val="center"/>
        </w:trPr>
        <w:tc>
          <w:tcPr>
            <w:tcW w:w="1432" w:type="dxa"/>
            <w:shd w:val="clear" w:color="auto" w:fill="auto"/>
            <w:vAlign w:val="bottom"/>
          </w:tcPr>
          <w:p w14:paraId="068663D2" w14:textId="4EFC16CC" w:rsidR="00123319" w:rsidRPr="00C514E5" w:rsidRDefault="00123319" w:rsidP="00123319">
            <w:pPr>
              <w:keepNext/>
              <w:jc w:val="center"/>
              <w:rPr>
                <w:sz w:val="18"/>
                <w:szCs w:val="18"/>
              </w:rPr>
            </w:pPr>
            <w:r>
              <w:rPr>
                <w:sz w:val="18"/>
                <w:szCs w:val="18"/>
              </w:rPr>
              <w:t>2036</w:t>
            </w:r>
          </w:p>
        </w:tc>
        <w:tc>
          <w:tcPr>
            <w:tcW w:w="1161" w:type="dxa"/>
            <w:shd w:val="clear" w:color="auto" w:fill="auto"/>
          </w:tcPr>
          <w:p w14:paraId="6CB01D38" w14:textId="2322CA15"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3B5DD472" w14:textId="336C51ED"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A1F4B68" w14:textId="0B552C98" w:rsidR="00123319" w:rsidRPr="003F66EE" w:rsidRDefault="00123319" w:rsidP="00123319">
            <w:pPr>
              <w:tabs>
                <w:tab w:val="decimal" w:pos="1028"/>
              </w:tabs>
              <w:rPr>
                <w:sz w:val="18"/>
                <w:szCs w:val="18"/>
              </w:rPr>
            </w:pPr>
            <w:r w:rsidRPr="003F66EE">
              <w:rPr>
                <w:sz w:val="18"/>
                <w:szCs w:val="18"/>
              </w:rPr>
              <w:t>983,250</w:t>
            </w:r>
          </w:p>
        </w:tc>
        <w:tc>
          <w:tcPr>
            <w:tcW w:w="1302" w:type="dxa"/>
            <w:shd w:val="clear" w:color="auto" w:fill="auto"/>
          </w:tcPr>
          <w:p w14:paraId="4D9CBD75" w14:textId="2F8048B3" w:rsidR="00123319" w:rsidRPr="00515C9B" w:rsidRDefault="00123319" w:rsidP="00123319">
            <w:pPr>
              <w:tabs>
                <w:tab w:val="decimal" w:pos="997"/>
              </w:tabs>
              <w:ind w:right="-1"/>
              <w:rPr>
                <w:color w:val="000000"/>
                <w:sz w:val="18"/>
                <w:szCs w:val="18"/>
              </w:rPr>
            </w:pPr>
          </w:p>
        </w:tc>
      </w:tr>
      <w:tr w:rsidR="00123319" w:rsidRPr="00C514E5" w14:paraId="36632672" w14:textId="77777777" w:rsidTr="00003BB7">
        <w:trPr>
          <w:jc w:val="center"/>
        </w:trPr>
        <w:tc>
          <w:tcPr>
            <w:tcW w:w="1432" w:type="dxa"/>
            <w:shd w:val="clear" w:color="auto" w:fill="auto"/>
            <w:vAlign w:val="bottom"/>
          </w:tcPr>
          <w:p w14:paraId="20DBF111" w14:textId="1B3373C2" w:rsidR="00123319" w:rsidRPr="00C514E5" w:rsidRDefault="00123319" w:rsidP="00123319">
            <w:pPr>
              <w:keepNext/>
              <w:jc w:val="center"/>
              <w:rPr>
                <w:sz w:val="18"/>
                <w:szCs w:val="18"/>
              </w:rPr>
            </w:pPr>
            <w:r>
              <w:rPr>
                <w:sz w:val="18"/>
                <w:szCs w:val="18"/>
              </w:rPr>
              <w:t>2037</w:t>
            </w:r>
          </w:p>
        </w:tc>
        <w:tc>
          <w:tcPr>
            <w:tcW w:w="1161" w:type="dxa"/>
            <w:shd w:val="clear" w:color="auto" w:fill="auto"/>
          </w:tcPr>
          <w:p w14:paraId="30BBE4DB" w14:textId="13B8671C"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33476A92" w14:textId="5D8FBECC"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64D5039" w14:textId="5D9C7E7C" w:rsidR="00123319" w:rsidRPr="003F66EE" w:rsidRDefault="00123319" w:rsidP="00123319">
            <w:pPr>
              <w:tabs>
                <w:tab w:val="decimal" w:pos="1028"/>
              </w:tabs>
              <w:rPr>
                <w:sz w:val="18"/>
                <w:szCs w:val="18"/>
              </w:rPr>
            </w:pPr>
            <w:r w:rsidRPr="003F66EE">
              <w:rPr>
                <w:sz w:val="18"/>
                <w:szCs w:val="18"/>
              </w:rPr>
              <w:t>981,750</w:t>
            </w:r>
          </w:p>
        </w:tc>
        <w:tc>
          <w:tcPr>
            <w:tcW w:w="1302" w:type="dxa"/>
            <w:shd w:val="clear" w:color="auto" w:fill="auto"/>
          </w:tcPr>
          <w:p w14:paraId="3F0B7A64" w14:textId="6B4B8BDD" w:rsidR="00123319" w:rsidRPr="00515C9B" w:rsidRDefault="00123319" w:rsidP="00123319">
            <w:pPr>
              <w:tabs>
                <w:tab w:val="decimal" w:pos="997"/>
              </w:tabs>
              <w:ind w:right="-1"/>
              <w:rPr>
                <w:color w:val="000000"/>
                <w:sz w:val="18"/>
                <w:szCs w:val="18"/>
              </w:rPr>
            </w:pPr>
          </w:p>
        </w:tc>
      </w:tr>
      <w:tr w:rsidR="00123319" w:rsidRPr="00C514E5" w14:paraId="362C1402" w14:textId="77777777" w:rsidTr="00003BB7">
        <w:trPr>
          <w:jc w:val="center"/>
        </w:trPr>
        <w:tc>
          <w:tcPr>
            <w:tcW w:w="1432" w:type="dxa"/>
            <w:shd w:val="clear" w:color="auto" w:fill="auto"/>
            <w:vAlign w:val="bottom"/>
          </w:tcPr>
          <w:p w14:paraId="14C6AE45" w14:textId="261D4439" w:rsidR="00123319" w:rsidRPr="00C514E5" w:rsidRDefault="00123319" w:rsidP="00123319">
            <w:pPr>
              <w:keepNext/>
              <w:jc w:val="center"/>
              <w:rPr>
                <w:sz w:val="18"/>
                <w:szCs w:val="18"/>
              </w:rPr>
            </w:pPr>
            <w:r>
              <w:rPr>
                <w:sz w:val="18"/>
                <w:szCs w:val="18"/>
              </w:rPr>
              <w:t>2038</w:t>
            </w:r>
          </w:p>
        </w:tc>
        <w:tc>
          <w:tcPr>
            <w:tcW w:w="1161" w:type="dxa"/>
            <w:shd w:val="clear" w:color="auto" w:fill="auto"/>
          </w:tcPr>
          <w:p w14:paraId="25185227" w14:textId="1A62D105"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311467C7" w14:textId="6E977FCF"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1F9EA0F8" w14:textId="57AD4EE3" w:rsidR="00123319" w:rsidRPr="003F66EE" w:rsidRDefault="00123319" w:rsidP="00123319">
            <w:pPr>
              <w:tabs>
                <w:tab w:val="decimal" w:pos="1028"/>
              </w:tabs>
              <w:rPr>
                <w:sz w:val="18"/>
                <w:szCs w:val="18"/>
              </w:rPr>
            </w:pPr>
            <w:r w:rsidRPr="003F66EE">
              <w:rPr>
                <w:sz w:val="18"/>
                <w:szCs w:val="18"/>
              </w:rPr>
              <w:t>979,250</w:t>
            </w:r>
          </w:p>
        </w:tc>
        <w:tc>
          <w:tcPr>
            <w:tcW w:w="1302" w:type="dxa"/>
            <w:shd w:val="clear" w:color="auto" w:fill="auto"/>
          </w:tcPr>
          <w:p w14:paraId="23921493" w14:textId="2BC03168" w:rsidR="00123319" w:rsidRPr="00515C9B" w:rsidRDefault="00123319" w:rsidP="00123319">
            <w:pPr>
              <w:tabs>
                <w:tab w:val="decimal" w:pos="997"/>
              </w:tabs>
              <w:ind w:right="-1"/>
              <w:rPr>
                <w:color w:val="000000"/>
                <w:sz w:val="18"/>
                <w:szCs w:val="18"/>
              </w:rPr>
            </w:pPr>
          </w:p>
        </w:tc>
      </w:tr>
      <w:tr w:rsidR="00123319" w:rsidRPr="00C514E5" w14:paraId="5054EAC9" w14:textId="77777777" w:rsidTr="00003BB7">
        <w:trPr>
          <w:jc w:val="center"/>
        </w:trPr>
        <w:tc>
          <w:tcPr>
            <w:tcW w:w="1432" w:type="dxa"/>
            <w:shd w:val="clear" w:color="auto" w:fill="auto"/>
            <w:vAlign w:val="bottom"/>
          </w:tcPr>
          <w:p w14:paraId="54086AF0" w14:textId="5561654C" w:rsidR="00123319" w:rsidRPr="00C514E5" w:rsidRDefault="00123319" w:rsidP="00123319">
            <w:pPr>
              <w:keepNext/>
              <w:jc w:val="center"/>
              <w:rPr>
                <w:sz w:val="18"/>
                <w:szCs w:val="18"/>
              </w:rPr>
            </w:pPr>
            <w:r>
              <w:rPr>
                <w:sz w:val="18"/>
                <w:szCs w:val="18"/>
              </w:rPr>
              <w:t>2039</w:t>
            </w:r>
          </w:p>
        </w:tc>
        <w:tc>
          <w:tcPr>
            <w:tcW w:w="1161" w:type="dxa"/>
            <w:shd w:val="clear" w:color="auto" w:fill="auto"/>
          </w:tcPr>
          <w:p w14:paraId="61FB6DB3" w14:textId="6288AADC"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05AC572E" w14:textId="450F1106"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00F667C8" w14:textId="2EB82D43" w:rsidR="00123319" w:rsidRPr="003F66EE" w:rsidRDefault="00123319" w:rsidP="00123319">
            <w:pPr>
              <w:tabs>
                <w:tab w:val="decimal" w:pos="1028"/>
              </w:tabs>
              <w:rPr>
                <w:sz w:val="18"/>
                <w:szCs w:val="18"/>
              </w:rPr>
            </w:pPr>
            <w:r w:rsidRPr="003F66EE">
              <w:rPr>
                <w:sz w:val="18"/>
                <w:szCs w:val="18"/>
              </w:rPr>
              <w:t>980,750</w:t>
            </w:r>
          </w:p>
        </w:tc>
        <w:tc>
          <w:tcPr>
            <w:tcW w:w="1302" w:type="dxa"/>
            <w:shd w:val="clear" w:color="auto" w:fill="auto"/>
          </w:tcPr>
          <w:p w14:paraId="07F80142" w14:textId="0FC5B99E" w:rsidR="00123319" w:rsidRPr="00515C9B" w:rsidRDefault="00123319" w:rsidP="00123319">
            <w:pPr>
              <w:tabs>
                <w:tab w:val="decimal" w:pos="997"/>
              </w:tabs>
              <w:ind w:right="-1"/>
              <w:rPr>
                <w:color w:val="000000"/>
                <w:sz w:val="18"/>
                <w:szCs w:val="18"/>
              </w:rPr>
            </w:pPr>
          </w:p>
        </w:tc>
      </w:tr>
      <w:tr w:rsidR="00123319" w:rsidRPr="00C514E5" w14:paraId="62AF253B" w14:textId="77777777" w:rsidTr="00003BB7">
        <w:trPr>
          <w:jc w:val="center"/>
        </w:trPr>
        <w:tc>
          <w:tcPr>
            <w:tcW w:w="1432" w:type="dxa"/>
            <w:shd w:val="clear" w:color="auto" w:fill="auto"/>
            <w:vAlign w:val="bottom"/>
          </w:tcPr>
          <w:p w14:paraId="64C013FF" w14:textId="015FB30E" w:rsidR="00123319" w:rsidRPr="00C514E5" w:rsidRDefault="00123319" w:rsidP="00123319">
            <w:pPr>
              <w:keepNext/>
              <w:jc w:val="center"/>
              <w:rPr>
                <w:sz w:val="18"/>
                <w:szCs w:val="18"/>
              </w:rPr>
            </w:pPr>
            <w:r>
              <w:rPr>
                <w:sz w:val="18"/>
                <w:szCs w:val="18"/>
              </w:rPr>
              <w:t>2040</w:t>
            </w:r>
          </w:p>
        </w:tc>
        <w:tc>
          <w:tcPr>
            <w:tcW w:w="1161" w:type="dxa"/>
            <w:shd w:val="clear" w:color="auto" w:fill="auto"/>
          </w:tcPr>
          <w:p w14:paraId="37CC003E" w14:textId="73592631"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283225DD" w14:textId="6E0CF183"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22DDD78" w14:textId="6AAD322A" w:rsidR="00123319" w:rsidRPr="003F66EE" w:rsidRDefault="00123319" w:rsidP="00123319">
            <w:pPr>
              <w:tabs>
                <w:tab w:val="decimal" w:pos="1028"/>
              </w:tabs>
              <w:rPr>
                <w:sz w:val="18"/>
                <w:szCs w:val="18"/>
              </w:rPr>
            </w:pPr>
            <w:r w:rsidRPr="003F66EE">
              <w:rPr>
                <w:sz w:val="18"/>
                <w:szCs w:val="18"/>
              </w:rPr>
              <w:t>981,000</w:t>
            </w:r>
          </w:p>
        </w:tc>
        <w:tc>
          <w:tcPr>
            <w:tcW w:w="1302" w:type="dxa"/>
            <w:shd w:val="clear" w:color="auto" w:fill="auto"/>
          </w:tcPr>
          <w:p w14:paraId="14963D02" w14:textId="07726B23" w:rsidR="00123319" w:rsidRPr="00515C9B" w:rsidRDefault="00123319" w:rsidP="00123319">
            <w:pPr>
              <w:tabs>
                <w:tab w:val="decimal" w:pos="997"/>
              </w:tabs>
              <w:ind w:right="-1"/>
              <w:rPr>
                <w:color w:val="000000"/>
                <w:sz w:val="18"/>
                <w:szCs w:val="18"/>
              </w:rPr>
            </w:pPr>
          </w:p>
        </w:tc>
      </w:tr>
      <w:tr w:rsidR="00123319" w:rsidRPr="00C514E5" w14:paraId="4B1664BC" w14:textId="77777777" w:rsidTr="00003BB7">
        <w:trPr>
          <w:jc w:val="center"/>
        </w:trPr>
        <w:tc>
          <w:tcPr>
            <w:tcW w:w="1432" w:type="dxa"/>
            <w:shd w:val="clear" w:color="auto" w:fill="auto"/>
            <w:vAlign w:val="bottom"/>
          </w:tcPr>
          <w:p w14:paraId="7434286A" w14:textId="5D8E95E5" w:rsidR="00123319" w:rsidRPr="00C514E5" w:rsidRDefault="00123319" w:rsidP="00123319">
            <w:pPr>
              <w:keepNext/>
              <w:jc w:val="center"/>
              <w:rPr>
                <w:sz w:val="18"/>
                <w:szCs w:val="18"/>
              </w:rPr>
            </w:pPr>
            <w:r>
              <w:rPr>
                <w:sz w:val="18"/>
                <w:szCs w:val="18"/>
              </w:rPr>
              <w:t>2041</w:t>
            </w:r>
          </w:p>
        </w:tc>
        <w:tc>
          <w:tcPr>
            <w:tcW w:w="1161" w:type="dxa"/>
            <w:shd w:val="clear" w:color="auto" w:fill="auto"/>
          </w:tcPr>
          <w:p w14:paraId="0FFF5E80" w14:textId="08F21E95"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52D90EDE" w14:textId="019A22BC"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7D208635" w14:textId="116A5266" w:rsidR="00123319" w:rsidRPr="003F66EE" w:rsidRDefault="00123319" w:rsidP="00123319">
            <w:pPr>
              <w:tabs>
                <w:tab w:val="decimal" w:pos="1028"/>
              </w:tabs>
              <w:rPr>
                <w:sz w:val="18"/>
                <w:szCs w:val="18"/>
              </w:rPr>
            </w:pPr>
            <w:r w:rsidRPr="003F66EE">
              <w:rPr>
                <w:sz w:val="18"/>
                <w:szCs w:val="18"/>
              </w:rPr>
              <w:t>980,000</w:t>
            </w:r>
          </w:p>
        </w:tc>
        <w:tc>
          <w:tcPr>
            <w:tcW w:w="1302" w:type="dxa"/>
            <w:shd w:val="clear" w:color="auto" w:fill="auto"/>
          </w:tcPr>
          <w:p w14:paraId="63C9AD9E" w14:textId="6AE6632E" w:rsidR="00123319" w:rsidRPr="00515C9B" w:rsidRDefault="00123319" w:rsidP="00123319">
            <w:pPr>
              <w:tabs>
                <w:tab w:val="decimal" w:pos="997"/>
              </w:tabs>
              <w:ind w:right="-1"/>
              <w:rPr>
                <w:color w:val="000000"/>
                <w:sz w:val="18"/>
                <w:szCs w:val="18"/>
              </w:rPr>
            </w:pPr>
          </w:p>
        </w:tc>
      </w:tr>
      <w:tr w:rsidR="00123319" w:rsidRPr="00C514E5" w14:paraId="37AD8A17" w14:textId="77777777" w:rsidTr="00003BB7">
        <w:trPr>
          <w:jc w:val="center"/>
        </w:trPr>
        <w:tc>
          <w:tcPr>
            <w:tcW w:w="1432" w:type="dxa"/>
            <w:shd w:val="clear" w:color="auto" w:fill="auto"/>
            <w:vAlign w:val="bottom"/>
          </w:tcPr>
          <w:p w14:paraId="33A16F5F" w14:textId="051B485B" w:rsidR="00123319" w:rsidRDefault="00123319" w:rsidP="00123319">
            <w:pPr>
              <w:keepNext/>
              <w:jc w:val="center"/>
              <w:rPr>
                <w:sz w:val="18"/>
                <w:szCs w:val="18"/>
              </w:rPr>
            </w:pPr>
            <w:r>
              <w:rPr>
                <w:sz w:val="18"/>
                <w:szCs w:val="18"/>
              </w:rPr>
              <w:t>2042</w:t>
            </w:r>
          </w:p>
        </w:tc>
        <w:tc>
          <w:tcPr>
            <w:tcW w:w="1161" w:type="dxa"/>
            <w:shd w:val="clear" w:color="auto" w:fill="auto"/>
          </w:tcPr>
          <w:p w14:paraId="533A4E13" w14:textId="07950987"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7ED22270" w14:textId="11332864"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EF82CBA" w14:textId="36E7BE10" w:rsidR="00123319" w:rsidRPr="003F66EE" w:rsidRDefault="00123319" w:rsidP="00123319">
            <w:pPr>
              <w:tabs>
                <w:tab w:val="decimal" w:pos="1028"/>
              </w:tabs>
              <w:rPr>
                <w:sz w:val="18"/>
                <w:szCs w:val="18"/>
              </w:rPr>
            </w:pPr>
            <w:r w:rsidRPr="003F66EE">
              <w:rPr>
                <w:sz w:val="18"/>
                <w:szCs w:val="18"/>
              </w:rPr>
              <w:t>982,750</w:t>
            </w:r>
          </w:p>
        </w:tc>
        <w:tc>
          <w:tcPr>
            <w:tcW w:w="1302" w:type="dxa"/>
            <w:shd w:val="clear" w:color="auto" w:fill="auto"/>
          </w:tcPr>
          <w:p w14:paraId="41D8DD45" w14:textId="718A3D8F" w:rsidR="00123319" w:rsidRPr="00515C9B" w:rsidRDefault="00123319" w:rsidP="00123319">
            <w:pPr>
              <w:tabs>
                <w:tab w:val="decimal" w:pos="997"/>
              </w:tabs>
              <w:ind w:right="-1"/>
              <w:rPr>
                <w:color w:val="000000"/>
                <w:sz w:val="18"/>
                <w:szCs w:val="18"/>
              </w:rPr>
            </w:pPr>
          </w:p>
        </w:tc>
      </w:tr>
      <w:tr w:rsidR="00123319" w:rsidRPr="00C514E5" w14:paraId="63CD5A99" w14:textId="77777777" w:rsidTr="00003BB7">
        <w:trPr>
          <w:jc w:val="center"/>
        </w:trPr>
        <w:tc>
          <w:tcPr>
            <w:tcW w:w="1432" w:type="dxa"/>
            <w:shd w:val="clear" w:color="auto" w:fill="auto"/>
            <w:vAlign w:val="bottom"/>
          </w:tcPr>
          <w:p w14:paraId="0335BE9B" w14:textId="7B7220B5" w:rsidR="00123319" w:rsidRDefault="00123319" w:rsidP="00123319">
            <w:pPr>
              <w:keepNext/>
              <w:jc w:val="center"/>
              <w:rPr>
                <w:sz w:val="18"/>
                <w:szCs w:val="18"/>
              </w:rPr>
            </w:pPr>
            <w:r>
              <w:rPr>
                <w:sz w:val="18"/>
                <w:szCs w:val="18"/>
              </w:rPr>
              <w:t>2043</w:t>
            </w:r>
          </w:p>
        </w:tc>
        <w:tc>
          <w:tcPr>
            <w:tcW w:w="1161" w:type="dxa"/>
            <w:shd w:val="clear" w:color="auto" w:fill="auto"/>
          </w:tcPr>
          <w:p w14:paraId="3FDE01DF" w14:textId="636497AF"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42FA9F61" w14:textId="72A1509B"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23C13524" w14:textId="73734FB0" w:rsidR="00123319" w:rsidRPr="003F66EE" w:rsidRDefault="00123319" w:rsidP="00123319">
            <w:pPr>
              <w:tabs>
                <w:tab w:val="decimal" w:pos="1028"/>
              </w:tabs>
              <w:rPr>
                <w:sz w:val="18"/>
                <w:szCs w:val="18"/>
              </w:rPr>
            </w:pPr>
            <w:r w:rsidRPr="003F66EE">
              <w:rPr>
                <w:sz w:val="18"/>
                <w:szCs w:val="18"/>
              </w:rPr>
              <w:t>984,000</w:t>
            </w:r>
          </w:p>
        </w:tc>
        <w:tc>
          <w:tcPr>
            <w:tcW w:w="1302" w:type="dxa"/>
            <w:shd w:val="clear" w:color="auto" w:fill="auto"/>
          </w:tcPr>
          <w:p w14:paraId="462064F1" w14:textId="77777777" w:rsidR="00123319" w:rsidRPr="00515C9B" w:rsidRDefault="00123319" w:rsidP="00123319">
            <w:pPr>
              <w:tabs>
                <w:tab w:val="decimal" w:pos="997"/>
              </w:tabs>
              <w:ind w:right="-1"/>
              <w:rPr>
                <w:color w:val="000000"/>
                <w:sz w:val="18"/>
                <w:szCs w:val="18"/>
              </w:rPr>
            </w:pPr>
          </w:p>
        </w:tc>
      </w:tr>
      <w:tr w:rsidR="00123319" w:rsidRPr="00C514E5" w14:paraId="2C890471" w14:textId="77777777" w:rsidTr="00003BB7">
        <w:trPr>
          <w:jc w:val="center"/>
        </w:trPr>
        <w:tc>
          <w:tcPr>
            <w:tcW w:w="1432" w:type="dxa"/>
            <w:shd w:val="clear" w:color="auto" w:fill="auto"/>
            <w:vAlign w:val="bottom"/>
          </w:tcPr>
          <w:p w14:paraId="581992BF" w14:textId="7784D74B" w:rsidR="00123319" w:rsidRDefault="00123319" w:rsidP="00123319">
            <w:pPr>
              <w:keepNext/>
              <w:jc w:val="center"/>
              <w:rPr>
                <w:sz w:val="18"/>
                <w:szCs w:val="18"/>
              </w:rPr>
            </w:pPr>
            <w:r>
              <w:rPr>
                <w:sz w:val="18"/>
                <w:szCs w:val="18"/>
              </w:rPr>
              <w:t>2044</w:t>
            </w:r>
          </w:p>
        </w:tc>
        <w:tc>
          <w:tcPr>
            <w:tcW w:w="1161" w:type="dxa"/>
            <w:shd w:val="clear" w:color="auto" w:fill="auto"/>
          </w:tcPr>
          <w:p w14:paraId="681F8A31" w14:textId="2DC85D1B"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1D056DB8" w14:textId="319E2C34"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744EDF3E" w14:textId="29C51803" w:rsidR="00123319" w:rsidRPr="003F66EE" w:rsidRDefault="00123319" w:rsidP="00123319">
            <w:pPr>
              <w:tabs>
                <w:tab w:val="decimal" w:pos="1028"/>
              </w:tabs>
              <w:rPr>
                <w:sz w:val="18"/>
                <w:szCs w:val="18"/>
              </w:rPr>
            </w:pPr>
            <w:r w:rsidRPr="003F66EE">
              <w:rPr>
                <w:sz w:val="18"/>
                <w:szCs w:val="18"/>
              </w:rPr>
              <w:t>983,750</w:t>
            </w:r>
          </w:p>
        </w:tc>
        <w:tc>
          <w:tcPr>
            <w:tcW w:w="1302" w:type="dxa"/>
            <w:shd w:val="clear" w:color="auto" w:fill="auto"/>
          </w:tcPr>
          <w:p w14:paraId="10D73E98" w14:textId="77777777" w:rsidR="00123319" w:rsidRPr="00515C9B" w:rsidRDefault="00123319" w:rsidP="00123319">
            <w:pPr>
              <w:tabs>
                <w:tab w:val="decimal" w:pos="997"/>
              </w:tabs>
              <w:ind w:right="-1"/>
              <w:rPr>
                <w:color w:val="000000"/>
                <w:sz w:val="18"/>
                <w:szCs w:val="18"/>
              </w:rPr>
            </w:pPr>
          </w:p>
        </w:tc>
      </w:tr>
      <w:tr w:rsidR="00123319" w:rsidRPr="00C514E5" w14:paraId="70D91521" w14:textId="77777777" w:rsidTr="00003BB7">
        <w:trPr>
          <w:jc w:val="center"/>
        </w:trPr>
        <w:tc>
          <w:tcPr>
            <w:tcW w:w="1432" w:type="dxa"/>
            <w:shd w:val="clear" w:color="auto" w:fill="auto"/>
            <w:vAlign w:val="bottom"/>
          </w:tcPr>
          <w:p w14:paraId="1F7C37DF" w14:textId="1868F117" w:rsidR="00123319" w:rsidRDefault="00123319" w:rsidP="00123319">
            <w:pPr>
              <w:keepNext/>
              <w:jc w:val="center"/>
              <w:rPr>
                <w:sz w:val="18"/>
                <w:szCs w:val="18"/>
              </w:rPr>
            </w:pPr>
            <w:r>
              <w:rPr>
                <w:sz w:val="18"/>
                <w:szCs w:val="18"/>
              </w:rPr>
              <w:t>2045</w:t>
            </w:r>
          </w:p>
        </w:tc>
        <w:tc>
          <w:tcPr>
            <w:tcW w:w="1161" w:type="dxa"/>
            <w:shd w:val="clear" w:color="auto" w:fill="auto"/>
          </w:tcPr>
          <w:p w14:paraId="7B783129" w14:textId="04205398"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4D02F937" w14:textId="1C1299B0"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061F8E9F" w14:textId="0936F559" w:rsidR="00123319" w:rsidRPr="003F66EE" w:rsidRDefault="00123319" w:rsidP="00123319">
            <w:pPr>
              <w:tabs>
                <w:tab w:val="decimal" w:pos="1028"/>
              </w:tabs>
              <w:rPr>
                <w:sz w:val="18"/>
                <w:szCs w:val="18"/>
              </w:rPr>
            </w:pPr>
            <w:r w:rsidRPr="003F66EE">
              <w:rPr>
                <w:sz w:val="18"/>
                <w:szCs w:val="18"/>
              </w:rPr>
              <w:t>982,000</w:t>
            </w:r>
          </w:p>
        </w:tc>
        <w:tc>
          <w:tcPr>
            <w:tcW w:w="1302" w:type="dxa"/>
            <w:shd w:val="clear" w:color="auto" w:fill="auto"/>
          </w:tcPr>
          <w:p w14:paraId="03AF22DC" w14:textId="77777777" w:rsidR="00123319" w:rsidRPr="00515C9B" w:rsidRDefault="00123319" w:rsidP="00123319">
            <w:pPr>
              <w:tabs>
                <w:tab w:val="decimal" w:pos="997"/>
              </w:tabs>
              <w:ind w:right="-1"/>
              <w:rPr>
                <w:color w:val="000000"/>
                <w:sz w:val="18"/>
                <w:szCs w:val="18"/>
              </w:rPr>
            </w:pPr>
          </w:p>
        </w:tc>
      </w:tr>
      <w:tr w:rsidR="00123319" w:rsidRPr="00C514E5" w14:paraId="126B0FA5" w14:textId="77777777" w:rsidTr="00003BB7">
        <w:trPr>
          <w:jc w:val="center"/>
        </w:trPr>
        <w:tc>
          <w:tcPr>
            <w:tcW w:w="1432" w:type="dxa"/>
            <w:shd w:val="clear" w:color="auto" w:fill="auto"/>
            <w:vAlign w:val="bottom"/>
          </w:tcPr>
          <w:p w14:paraId="530C9091" w14:textId="500666C1" w:rsidR="00123319" w:rsidRDefault="00123319" w:rsidP="00123319">
            <w:pPr>
              <w:keepNext/>
              <w:jc w:val="center"/>
              <w:rPr>
                <w:sz w:val="18"/>
                <w:szCs w:val="18"/>
              </w:rPr>
            </w:pPr>
            <w:r>
              <w:rPr>
                <w:sz w:val="18"/>
                <w:szCs w:val="18"/>
              </w:rPr>
              <w:t>2046</w:t>
            </w:r>
          </w:p>
        </w:tc>
        <w:tc>
          <w:tcPr>
            <w:tcW w:w="1161" w:type="dxa"/>
            <w:shd w:val="clear" w:color="auto" w:fill="auto"/>
          </w:tcPr>
          <w:p w14:paraId="2412F500" w14:textId="64F216E5"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064DD12D" w14:textId="109EC3C4"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725E6C75" w14:textId="1C6F0B09" w:rsidR="00123319" w:rsidRPr="003F66EE" w:rsidRDefault="00123319" w:rsidP="00123319">
            <w:pPr>
              <w:tabs>
                <w:tab w:val="decimal" w:pos="1028"/>
              </w:tabs>
              <w:rPr>
                <w:sz w:val="18"/>
                <w:szCs w:val="18"/>
              </w:rPr>
            </w:pPr>
            <w:r w:rsidRPr="003F66EE">
              <w:rPr>
                <w:sz w:val="18"/>
                <w:szCs w:val="18"/>
              </w:rPr>
              <w:t>978,750</w:t>
            </w:r>
          </w:p>
        </w:tc>
        <w:tc>
          <w:tcPr>
            <w:tcW w:w="1302" w:type="dxa"/>
            <w:shd w:val="clear" w:color="auto" w:fill="auto"/>
          </w:tcPr>
          <w:p w14:paraId="2B73BECA" w14:textId="77777777" w:rsidR="00123319" w:rsidRPr="00515C9B" w:rsidRDefault="00123319" w:rsidP="00123319">
            <w:pPr>
              <w:tabs>
                <w:tab w:val="decimal" w:pos="997"/>
              </w:tabs>
              <w:ind w:right="-1"/>
              <w:rPr>
                <w:color w:val="000000"/>
                <w:sz w:val="18"/>
                <w:szCs w:val="18"/>
              </w:rPr>
            </w:pPr>
          </w:p>
        </w:tc>
      </w:tr>
      <w:tr w:rsidR="00123319" w:rsidRPr="00C514E5" w14:paraId="51CCCE7A" w14:textId="77777777" w:rsidTr="00003BB7">
        <w:trPr>
          <w:jc w:val="center"/>
        </w:trPr>
        <w:tc>
          <w:tcPr>
            <w:tcW w:w="1432" w:type="dxa"/>
            <w:shd w:val="clear" w:color="auto" w:fill="auto"/>
            <w:vAlign w:val="bottom"/>
          </w:tcPr>
          <w:p w14:paraId="3043F2A0" w14:textId="379748F6" w:rsidR="00123319" w:rsidRDefault="00123319" w:rsidP="00123319">
            <w:pPr>
              <w:keepNext/>
              <w:jc w:val="center"/>
              <w:rPr>
                <w:sz w:val="18"/>
                <w:szCs w:val="18"/>
              </w:rPr>
            </w:pPr>
            <w:r>
              <w:rPr>
                <w:sz w:val="18"/>
                <w:szCs w:val="18"/>
              </w:rPr>
              <w:t>2047</w:t>
            </w:r>
          </w:p>
        </w:tc>
        <w:tc>
          <w:tcPr>
            <w:tcW w:w="1161" w:type="dxa"/>
            <w:shd w:val="clear" w:color="auto" w:fill="auto"/>
          </w:tcPr>
          <w:p w14:paraId="39BFBB1E" w14:textId="48424230"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0B7A4352" w14:textId="35C8ECFA"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C7556F6" w14:textId="6B07187B" w:rsidR="00123319" w:rsidRPr="003F66EE" w:rsidRDefault="00123319" w:rsidP="00123319">
            <w:pPr>
              <w:tabs>
                <w:tab w:val="decimal" w:pos="1028"/>
              </w:tabs>
              <w:rPr>
                <w:sz w:val="18"/>
                <w:szCs w:val="18"/>
              </w:rPr>
            </w:pPr>
            <w:r w:rsidRPr="003F66EE">
              <w:rPr>
                <w:sz w:val="18"/>
                <w:szCs w:val="18"/>
              </w:rPr>
              <w:t>979,000</w:t>
            </w:r>
          </w:p>
        </w:tc>
        <w:tc>
          <w:tcPr>
            <w:tcW w:w="1302" w:type="dxa"/>
            <w:shd w:val="clear" w:color="auto" w:fill="auto"/>
          </w:tcPr>
          <w:p w14:paraId="6C9601B8" w14:textId="77777777" w:rsidR="00123319" w:rsidRPr="00515C9B" w:rsidRDefault="00123319" w:rsidP="00123319">
            <w:pPr>
              <w:tabs>
                <w:tab w:val="decimal" w:pos="997"/>
              </w:tabs>
              <w:ind w:right="-1"/>
              <w:rPr>
                <w:color w:val="000000"/>
                <w:sz w:val="18"/>
                <w:szCs w:val="18"/>
              </w:rPr>
            </w:pPr>
          </w:p>
        </w:tc>
      </w:tr>
      <w:tr w:rsidR="00123319" w:rsidRPr="00C514E5" w14:paraId="56323733" w14:textId="77777777" w:rsidTr="00003BB7">
        <w:trPr>
          <w:jc w:val="center"/>
        </w:trPr>
        <w:tc>
          <w:tcPr>
            <w:tcW w:w="1432" w:type="dxa"/>
            <w:shd w:val="clear" w:color="auto" w:fill="auto"/>
            <w:vAlign w:val="bottom"/>
          </w:tcPr>
          <w:p w14:paraId="391A080B" w14:textId="5B742F4B" w:rsidR="00123319" w:rsidRDefault="00123319" w:rsidP="00123319">
            <w:pPr>
              <w:keepNext/>
              <w:jc w:val="center"/>
              <w:rPr>
                <w:sz w:val="18"/>
                <w:szCs w:val="18"/>
              </w:rPr>
            </w:pPr>
            <w:r>
              <w:rPr>
                <w:sz w:val="18"/>
                <w:szCs w:val="18"/>
              </w:rPr>
              <w:t>2048</w:t>
            </w:r>
          </w:p>
        </w:tc>
        <w:tc>
          <w:tcPr>
            <w:tcW w:w="1161" w:type="dxa"/>
            <w:shd w:val="clear" w:color="auto" w:fill="auto"/>
          </w:tcPr>
          <w:p w14:paraId="36B37326" w14:textId="1FC2244C"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1D555AE3" w14:textId="78380430"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6E8C8763" w14:textId="0A431A14" w:rsidR="00123319" w:rsidRPr="003F66EE" w:rsidRDefault="00123319" w:rsidP="00123319">
            <w:pPr>
              <w:tabs>
                <w:tab w:val="decimal" w:pos="1028"/>
              </w:tabs>
              <w:rPr>
                <w:sz w:val="18"/>
                <w:szCs w:val="18"/>
              </w:rPr>
            </w:pPr>
            <w:r w:rsidRPr="003F66EE">
              <w:rPr>
                <w:sz w:val="18"/>
                <w:szCs w:val="18"/>
              </w:rPr>
              <w:t>982,500</w:t>
            </w:r>
          </w:p>
        </w:tc>
        <w:tc>
          <w:tcPr>
            <w:tcW w:w="1302" w:type="dxa"/>
            <w:shd w:val="clear" w:color="auto" w:fill="auto"/>
          </w:tcPr>
          <w:p w14:paraId="2032C166" w14:textId="77777777" w:rsidR="00123319" w:rsidRPr="00515C9B" w:rsidRDefault="00123319" w:rsidP="00123319">
            <w:pPr>
              <w:tabs>
                <w:tab w:val="decimal" w:pos="997"/>
              </w:tabs>
              <w:ind w:right="-1"/>
              <w:rPr>
                <w:color w:val="000000"/>
                <w:sz w:val="18"/>
                <w:szCs w:val="18"/>
              </w:rPr>
            </w:pPr>
          </w:p>
        </w:tc>
      </w:tr>
      <w:tr w:rsidR="00123319" w:rsidRPr="00C514E5" w14:paraId="533743B1" w14:textId="77777777" w:rsidTr="00003BB7">
        <w:trPr>
          <w:jc w:val="center"/>
        </w:trPr>
        <w:tc>
          <w:tcPr>
            <w:tcW w:w="1432" w:type="dxa"/>
            <w:shd w:val="clear" w:color="auto" w:fill="auto"/>
            <w:vAlign w:val="bottom"/>
          </w:tcPr>
          <w:p w14:paraId="5F7C94DD" w14:textId="2CDCD8A8" w:rsidR="00123319" w:rsidRDefault="00123319" w:rsidP="00123319">
            <w:pPr>
              <w:keepNext/>
              <w:jc w:val="center"/>
              <w:rPr>
                <w:sz w:val="18"/>
                <w:szCs w:val="18"/>
              </w:rPr>
            </w:pPr>
            <w:r>
              <w:rPr>
                <w:sz w:val="18"/>
                <w:szCs w:val="18"/>
              </w:rPr>
              <w:t>2049</w:t>
            </w:r>
          </w:p>
        </w:tc>
        <w:tc>
          <w:tcPr>
            <w:tcW w:w="1161" w:type="dxa"/>
            <w:shd w:val="clear" w:color="auto" w:fill="auto"/>
          </w:tcPr>
          <w:p w14:paraId="4967CD5C" w14:textId="738EEFAD"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2E3E0B8E" w14:textId="1805AFAF"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1D4E04DB" w14:textId="4B4C1A40" w:rsidR="00123319" w:rsidRPr="003F66EE" w:rsidRDefault="00123319" w:rsidP="00123319">
            <w:pPr>
              <w:tabs>
                <w:tab w:val="decimal" w:pos="1028"/>
              </w:tabs>
              <w:rPr>
                <w:sz w:val="18"/>
                <w:szCs w:val="18"/>
              </w:rPr>
            </w:pPr>
            <w:r w:rsidRPr="003F66EE">
              <w:rPr>
                <w:sz w:val="18"/>
                <w:szCs w:val="18"/>
              </w:rPr>
              <w:t>979,000</w:t>
            </w:r>
          </w:p>
        </w:tc>
        <w:tc>
          <w:tcPr>
            <w:tcW w:w="1302" w:type="dxa"/>
            <w:shd w:val="clear" w:color="auto" w:fill="auto"/>
          </w:tcPr>
          <w:p w14:paraId="551CF6DC" w14:textId="77777777" w:rsidR="00123319" w:rsidRPr="00515C9B" w:rsidRDefault="00123319" w:rsidP="00123319">
            <w:pPr>
              <w:tabs>
                <w:tab w:val="decimal" w:pos="997"/>
              </w:tabs>
              <w:ind w:right="-1"/>
              <w:rPr>
                <w:color w:val="000000"/>
                <w:sz w:val="18"/>
                <w:szCs w:val="18"/>
              </w:rPr>
            </w:pPr>
          </w:p>
        </w:tc>
      </w:tr>
      <w:tr w:rsidR="00123319" w:rsidRPr="00C514E5" w14:paraId="1770B629" w14:textId="77777777" w:rsidTr="00003BB7">
        <w:trPr>
          <w:jc w:val="center"/>
        </w:trPr>
        <w:tc>
          <w:tcPr>
            <w:tcW w:w="1432" w:type="dxa"/>
            <w:shd w:val="clear" w:color="auto" w:fill="auto"/>
            <w:vAlign w:val="bottom"/>
          </w:tcPr>
          <w:p w14:paraId="0A2CBB1D" w14:textId="3BF551E8" w:rsidR="00123319" w:rsidRDefault="00123319" w:rsidP="00123319">
            <w:pPr>
              <w:keepNext/>
              <w:jc w:val="center"/>
              <w:rPr>
                <w:sz w:val="18"/>
                <w:szCs w:val="18"/>
              </w:rPr>
            </w:pPr>
            <w:r>
              <w:rPr>
                <w:sz w:val="18"/>
                <w:szCs w:val="18"/>
              </w:rPr>
              <w:t>2050</w:t>
            </w:r>
          </w:p>
        </w:tc>
        <w:tc>
          <w:tcPr>
            <w:tcW w:w="1161" w:type="dxa"/>
            <w:shd w:val="clear" w:color="auto" w:fill="auto"/>
          </w:tcPr>
          <w:p w14:paraId="71130AE5" w14:textId="0C223A57"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0295D859" w14:textId="2D3184FF"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49998A33" w14:textId="4197F0CD" w:rsidR="00123319" w:rsidRPr="003F66EE" w:rsidRDefault="00123319" w:rsidP="00123319">
            <w:pPr>
              <w:tabs>
                <w:tab w:val="decimal" w:pos="1028"/>
              </w:tabs>
              <w:rPr>
                <w:sz w:val="18"/>
                <w:szCs w:val="18"/>
              </w:rPr>
            </w:pPr>
            <w:r w:rsidRPr="003F66EE">
              <w:rPr>
                <w:sz w:val="18"/>
                <w:szCs w:val="18"/>
              </w:rPr>
              <w:t>983,750</w:t>
            </w:r>
          </w:p>
        </w:tc>
        <w:tc>
          <w:tcPr>
            <w:tcW w:w="1302" w:type="dxa"/>
            <w:shd w:val="clear" w:color="auto" w:fill="auto"/>
          </w:tcPr>
          <w:p w14:paraId="2257A564" w14:textId="77777777" w:rsidR="00123319" w:rsidRPr="00515C9B" w:rsidRDefault="00123319" w:rsidP="00123319">
            <w:pPr>
              <w:tabs>
                <w:tab w:val="decimal" w:pos="997"/>
              </w:tabs>
              <w:ind w:right="-1"/>
              <w:rPr>
                <w:color w:val="000000"/>
                <w:sz w:val="18"/>
                <w:szCs w:val="18"/>
              </w:rPr>
            </w:pPr>
          </w:p>
        </w:tc>
      </w:tr>
      <w:tr w:rsidR="00123319" w:rsidRPr="00C514E5" w14:paraId="319A0862" w14:textId="77777777" w:rsidTr="00003BB7">
        <w:trPr>
          <w:jc w:val="center"/>
        </w:trPr>
        <w:tc>
          <w:tcPr>
            <w:tcW w:w="1432" w:type="dxa"/>
            <w:shd w:val="clear" w:color="auto" w:fill="auto"/>
            <w:vAlign w:val="bottom"/>
          </w:tcPr>
          <w:p w14:paraId="5A090BA6" w14:textId="11EA2C84" w:rsidR="00123319" w:rsidRDefault="00123319" w:rsidP="00123319">
            <w:pPr>
              <w:keepNext/>
              <w:jc w:val="center"/>
              <w:rPr>
                <w:sz w:val="18"/>
                <w:szCs w:val="18"/>
              </w:rPr>
            </w:pPr>
            <w:r>
              <w:rPr>
                <w:sz w:val="18"/>
                <w:szCs w:val="18"/>
              </w:rPr>
              <w:t>2051</w:t>
            </w:r>
          </w:p>
        </w:tc>
        <w:tc>
          <w:tcPr>
            <w:tcW w:w="1161" w:type="dxa"/>
            <w:shd w:val="clear" w:color="auto" w:fill="auto"/>
          </w:tcPr>
          <w:p w14:paraId="2810C775" w14:textId="44F14425" w:rsidR="00123319" w:rsidRPr="00515C9B" w:rsidRDefault="00123319" w:rsidP="00123319">
            <w:pPr>
              <w:tabs>
                <w:tab w:val="decimal" w:pos="899"/>
              </w:tabs>
              <w:rPr>
                <w:color w:val="000000"/>
                <w:sz w:val="18"/>
                <w:szCs w:val="18"/>
              </w:rPr>
            </w:pPr>
            <w:r>
              <w:rPr>
                <w:color w:val="000000"/>
                <w:sz w:val="18"/>
                <w:szCs w:val="18"/>
              </w:rPr>
              <w:t>--</w:t>
            </w:r>
          </w:p>
        </w:tc>
        <w:tc>
          <w:tcPr>
            <w:tcW w:w="1161" w:type="dxa"/>
            <w:shd w:val="clear" w:color="auto" w:fill="auto"/>
          </w:tcPr>
          <w:p w14:paraId="26C0996A" w14:textId="5FC7FBDB" w:rsidR="00123319" w:rsidRPr="00515C9B" w:rsidRDefault="00123319" w:rsidP="00123319">
            <w:pPr>
              <w:tabs>
                <w:tab w:val="decimal" w:pos="899"/>
              </w:tabs>
              <w:rPr>
                <w:color w:val="000000"/>
                <w:sz w:val="18"/>
                <w:szCs w:val="18"/>
              </w:rPr>
            </w:pPr>
            <w:r>
              <w:rPr>
                <w:color w:val="000000"/>
                <w:sz w:val="18"/>
                <w:szCs w:val="18"/>
              </w:rPr>
              <w:t>--</w:t>
            </w:r>
          </w:p>
        </w:tc>
        <w:tc>
          <w:tcPr>
            <w:tcW w:w="1307" w:type="dxa"/>
          </w:tcPr>
          <w:p w14:paraId="45CA3D0B" w14:textId="7CFDC35B" w:rsidR="00123319" w:rsidRPr="003F66EE" w:rsidRDefault="00123319" w:rsidP="00123319">
            <w:pPr>
              <w:tabs>
                <w:tab w:val="decimal" w:pos="1028"/>
              </w:tabs>
              <w:rPr>
                <w:sz w:val="18"/>
                <w:szCs w:val="18"/>
              </w:rPr>
            </w:pPr>
            <w:r w:rsidRPr="003F66EE">
              <w:rPr>
                <w:sz w:val="18"/>
                <w:szCs w:val="18"/>
              </w:rPr>
              <w:t>981,250</w:t>
            </w:r>
          </w:p>
        </w:tc>
        <w:tc>
          <w:tcPr>
            <w:tcW w:w="1302" w:type="dxa"/>
            <w:shd w:val="clear" w:color="auto" w:fill="auto"/>
          </w:tcPr>
          <w:p w14:paraId="7A94980C" w14:textId="77777777" w:rsidR="00123319" w:rsidRPr="00515C9B" w:rsidRDefault="00123319" w:rsidP="00123319">
            <w:pPr>
              <w:tabs>
                <w:tab w:val="decimal" w:pos="997"/>
              </w:tabs>
              <w:ind w:right="-1"/>
              <w:rPr>
                <w:color w:val="000000"/>
                <w:sz w:val="18"/>
                <w:szCs w:val="18"/>
              </w:rPr>
            </w:pPr>
          </w:p>
        </w:tc>
      </w:tr>
      <w:tr w:rsidR="00123319" w:rsidRPr="00C514E5" w14:paraId="62E9E867" w14:textId="77777777" w:rsidTr="00003BB7">
        <w:trPr>
          <w:jc w:val="center"/>
        </w:trPr>
        <w:tc>
          <w:tcPr>
            <w:tcW w:w="1432" w:type="dxa"/>
            <w:shd w:val="clear" w:color="auto" w:fill="auto"/>
            <w:vAlign w:val="bottom"/>
          </w:tcPr>
          <w:p w14:paraId="7D407389" w14:textId="5E48DA80" w:rsidR="00123319" w:rsidRDefault="00123319" w:rsidP="00123319">
            <w:pPr>
              <w:keepNext/>
              <w:jc w:val="center"/>
              <w:rPr>
                <w:sz w:val="18"/>
                <w:szCs w:val="18"/>
              </w:rPr>
            </w:pPr>
            <w:r>
              <w:rPr>
                <w:sz w:val="18"/>
                <w:szCs w:val="18"/>
              </w:rPr>
              <w:t>2052</w:t>
            </w:r>
          </w:p>
        </w:tc>
        <w:tc>
          <w:tcPr>
            <w:tcW w:w="1161" w:type="dxa"/>
            <w:shd w:val="clear" w:color="auto" w:fill="auto"/>
          </w:tcPr>
          <w:p w14:paraId="2C9D4A1A" w14:textId="749694C4" w:rsidR="00123319" w:rsidRPr="00515C9B" w:rsidRDefault="00123319" w:rsidP="00123319">
            <w:pPr>
              <w:pBdr>
                <w:bottom w:val="single" w:sz="4" w:space="1" w:color="auto"/>
              </w:pBdr>
              <w:tabs>
                <w:tab w:val="decimal" w:pos="899"/>
              </w:tabs>
              <w:rPr>
                <w:color w:val="000000"/>
                <w:sz w:val="18"/>
                <w:szCs w:val="18"/>
              </w:rPr>
            </w:pPr>
            <w:r>
              <w:rPr>
                <w:color w:val="000000"/>
                <w:sz w:val="18"/>
                <w:szCs w:val="18"/>
              </w:rPr>
              <w:t>--</w:t>
            </w:r>
          </w:p>
        </w:tc>
        <w:tc>
          <w:tcPr>
            <w:tcW w:w="1161" w:type="dxa"/>
            <w:shd w:val="clear" w:color="auto" w:fill="auto"/>
          </w:tcPr>
          <w:p w14:paraId="2930A0B0" w14:textId="1615FCDE" w:rsidR="00123319" w:rsidRPr="00515C9B" w:rsidRDefault="00123319" w:rsidP="00123319">
            <w:pPr>
              <w:pBdr>
                <w:bottom w:val="single" w:sz="4" w:space="1" w:color="auto"/>
              </w:pBdr>
              <w:tabs>
                <w:tab w:val="decimal" w:pos="899"/>
              </w:tabs>
              <w:rPr>
                <w:color w:val="000000"/>
                <w:sz w:val="18"/>
                <w:szCs w:val="18"/>
              </w:rPr>
            </w:pPr>
            <w:r>
              <w:rPr>
                <w:color w:val="000000"/>
                <w:sz w:val="18"/>
                <w:szCs w:val="18"/>
              </w:rPr>
              <w:t>--</w:t>
            </w:r>
          </w:p>
        </w:tc>
        <w:tc>
          <w:tcPr>
            <w:tcW w:w="1307" w:type="dxa"/>
          </w:tcPr>
          <w:p w14:paraId="4991403A" w14:textId="2E3C86ED" w:rsidR="00123319" w:rsidRPr="003F66EE" w:rsidRDefault="00123319" w:rsidP="00123319">
            <w:pPr>
              <w:pBdr>
                <w:bottom w:val="single" w:sz="4" w:space="1" w:color="auto"/>
              </w:pBdr>
              <w:tabs>
                <w:tab w:val="decimal" w:pos="1028"/>
              </w:tabs>
              <w:rPr>
                <w:sz w:val="18"/>
                <w:szCs w:val="18"/>
              </w:rPr>
            </w:pPr>
            <w:r w:rsidRPr="003F66EE">
              <w:rPr>
                <w:sz w:val="18"/>
                <w:szCs w:val="18"/>
              </w:rPr>
              <w:t xml:space="preserve">      981,750</w:t>
            </w:r>
          </w:p>
        </w:tc>
        <w:tc>
          <w:tcPr>
            <w:tcW w:w="1302" w:type="dxa"/>
            <w:shd w:val="clear" w:color="auto" w:fill="auto"/>
          </w:tcPr>
          <w:p w14:paraId="6459C510" w14:textId="77777777" w:rsidR="00123319" w:rsidRPr="00515C9B" w:rsidRDefault="00123319" w:rsidP="00123319">
            <w:pPr>
              <w:pBdr>
                <w:bottom w:val="single" w:sz="4" w:space="1" w:color="auto"/>
              </w:pBdr>
              <w:tabs>
                <w:tab w:val="decimal" w:pos="997"/>
              </w:tabs>
              <w:ind w:right="-1"/>
              <w:rPr>
                <w:color w:val="000000"/>
                <w:sz w:val="18"/>
                <w:szCs w:val="18"/>
              </w:rPr>
            </w:pPr>
          </w:p>
        </w:tc>
      </w:tr>
      <w:tr w:rsidR="00123319" w:rsidRPr="00C514E5" w14:paraId="6CE8E3DF" w14:textId="77777777" w:rsidTr="00003BB7">
        <w:trPr>
          <w:trHeight w:val="297"/>
          <w:jc w:val="center"/>
        </w:trPr>
        <w:tc>
          <w:tcPr>
            <w:tcW w:w="1432" w:type="dxa"/>
            <w:shd w:val="clear" w:color="auto" w:fill="auto"/>
            <w:vAlign w:val="bottom"/>
          </w:tcPr>
          <w:p w14:paraId="4C899097" w14:textId="77777777" w:rsidR="00123319" w:rsidRPr="00C514E5" w:rsidRDefault="00123319" w:rsidP="00123319">
            <w:pPr>
              <w:keepNext/>
              <w:jc w:val="center"/>
              <w:rPr>
                <w:sz w:val="18"/>
                <w:szCs w:val="18"/>
              </w:rPr>
            </w:pPr>
            <w:r w:rsidRPr="00C514E5">
              <w:rPr>
                <w:sz w:val="18"/>
                <w:szCs w:val="18"/>
              </w:rPr>
              <w:t>Totals</w:t>
            </w:r>
          </w:p>
        </w:tc>
        <w:tc>
          <w:tcPr>
            <w:tcW w:w="1161" w:type="dxa"/>
            <w:shd w:val="clear" w:color="auto" w:fill="auto"/>
          </w:tcPr>
          <w:p w14:paraId="547CC30D" w14:textId="7A7B81A5" w:rsidR="00123319" w:rsidRPr="00C514E5" w:rsidRDefault="00123319" w:rsidP="00123319">
            <w:pPr>
              <w:tabs>
                <w:tab w:val="decimal" w:pos="899"/>
              </w:tabs>
              <w:rPr>
                <w:color w:val="000000"/>
                <w:sz w:val="18"/>
                <w:szCs w:val="18"/>
              </w:rPr>
            </w:pPr>
          </w:p>
        </w:tc>
        <w:tc>
          <w:tcPr>
            <w:tcW w:w="1161" w:type="dxa"/>
            <w:shd w:val="clear" w:color="auto" w:fill="auto"/>
          </w:tcPr>
          <w:p w14:paraId="5153AD87" w14:textId="6074C376" w:rsidR="00123319" w:rsidRPr="00C514E5" w:rsidRDefault="00123319" w:rsidP="00123319">
            <w:pPr>
              <w:tabs>
                <w:tab w:val="decimal" w:pos="899"/>
              </w:tabs>
              <w:rPr>
                <w:color w:val="000000"/>
                <w:sz w:val="18"/>
                <w:szCs w:val="18"/>
              </w:rPr>
            </w:pPr>
          </w:p>
        </w:tc>
        <w:tc>
          <w:tcPr>
            <w:tcW w:w="1307" w:type="dxa"/>
          </w:tcPr>
          <w:p w14:paraId="0AED9862" w14:textId="06630450" w:rsidR="00123319" w:rsidRPr="001F557B" w:rsidRDefault="00123319" w:rsidP="00123319">
            <w:pPr>
              <w:tabs>
                <w:tab w:val="decimal" w:pos="1028"/>
              </w:tabs>
              <w:rPr>
                <w:sz w:val="18"/>
              </w:rPr>
            </w:pPr>
            <w:r>
              <w:rPr>
                <w:sz w:val="18"/>
              </w:rPr>
              <w:t>$</w:t>
            </w:r>
            <w:r w:rsidRPr="003F66EE">
              <w:rPr>
                <w:sz w:val="18"/>
                <w:szCs w:val="18"/>
              </w:rPr>
              <w:t>30</w:t>
            </w:r>
            <w:r>
              <w:rPr>
                <w:sz w:val="18"/>
              </w:rPr>
              <w:t>,428,000</w:t>
            </w:r>
          </w:p>
        </w:tc>
        <w:tc>
          <w:tcPr>
            <w:tcW w:w="1302" w:type="dxa"/>
            <w:shd w:val="clear" w:color="auto" w:fill="auto"/>
          </w:tcPr>
          <w:p w14:paraId="57FBAB56" w14:textId="34F2C4CD" w:rsidR="00123319" w:rsidRPr="00515C9B" w:rsidRDefault="00123319" w:rsidP="00123319">
            <w:pPr>
              <w:tabs>
                <w:tab w:val="decimal" w:pos="997"/>
              </w:tabs>
              <w:ind w:right="-1"/>
              <w:rPr>
                <w:color w:val="000000"/>
                <w:sz w:val="18"/>
                <w:szCs w:val="18"/>
              </w:rPr>
            </w:pPr>
          </w:p>
        </w:tc>
      </w:tr>
    </w:tbl>
    <w:p w14:paraId="3D7AD5DA" w14:textId="77777777" w:rsidR="00DE5FC0" w:rsidRPr="00C514E5" w:rsidRDefault="00DE5FC0" w:rsidP="009D4A0E">
      <w:pPr>
        <w:keepNext/>
        <w:jc w:val="both"/>
        <w:rPr>
          <w:sz w:val="17"/>
          <w:szCs w:val="17"/>
          <w:u w:val="single"/>
        </w:rPr>
      </w:pPr>
      <w:r w:rsidRPr="00C514E5">
        <w:rPr>
          <w:sz w:val="17"/>
          <w:szCs w:val="17"/>
          <w:u w:val="single"/>
        </w:rPr>
        <w:tab/>
      </w:r>
      <w:r w:rsidRPr="00C514E5">
        <w:rPr>
          <w:sz w:val="17"/>
          <w:szCs w:val="17"/>
          <w:u w:val="single"/>
        </w:rPr>
        <w:tab/>
      </w:r>
      <w:r w:rsidRPr="00C514E5">
        <w:rPr>
          <w:sz w:val="17"/>
          <w:szCs w:val="17"/>
          <w:u w:val="single"/>
        </w:rPr>
        <w:tab/>
      </w:r>
    </w:p>
    <w:p w14:paraId="2C6ADF24" w14:textId="068DA81E" w:rsidR="00C94F0A" w:rsidRPr="00C514E5" w:rsidRDefault="007E3CDA" w:rsidP="00447855">
      <w:pPr>
        <w:numPr>
          <w:ilvl w:val="0"/>
          <w:numId w:val="1"/>
        </w:numPr>
        <w:spacing w:after="240"/>
        <w:ind w:left="360"/>
        <w:jc w:val="both"/>
        <w:rPr>
          <w:sz w:val="17"/>
          <w:szCs w:val="17"/>
        </w:rPr>
      </w:pPr>
      <w:r>
        <w:rPr>
          <w:sz w:val="17"/>
          <w:szCs w:val="17"/>
        </w:rPr>
        <w:t>Figures may not sum to totals due to rounding</w:t>
      </w:r>
      <w:r w:rsidR="00DE5FC0" w:rsidRPr="00C514E5">
        <w:rPr>
          <w:sz w:val="17"/>
          <w:szCs w:val="17"/>
        </w:rPr>
        <w:t>.</w:t>
      </w:r>
    </w:p>
    <w:p w14:paraId="1AFF44D8" w14:textId="77777777" w:rsidR="006E718C" w:rsidRPr="00AD61E1" w:rsidRDefault="006E718C" w:rsidP="006E718C">
      <w:pPr>
        <w:pStyle w:val="Heading1"/>
        <w:rPr>
          <w:sz w:val="21"/>
          <w:szCs w:val="21"/>
        </w:rPr>
      </w:pPr>
      <w:bookmarkStart w:id="27" w:name="_Toc497291382"/>
      <w:bookmarkStart w:id="28" w:name="_Toc101442315"/>
      <w:r w:rsidRPr="00AD61E1">
        <w:rPr>
          <w:sz w:val="21"/>
          <w:szCs w:val="21"/>
        </w:rPr>
        <w:t>SECURITY AND SOURCES OF PAYMENT FOR THE BONDS</w:t>
      </w:r>
      <w:bookmarkEnd w:id="27"/>
      <w:bookmarkEnd w:id="28"/>
    </w:p>
    <w:p w14:paraId="4E00C100" w14:textId="77777777" w:rsidR="006E718C" w:rsidRPr="00AD61E1" w:rsidRDefault="006E718C" w:rsidP="006E718C">
      <w:pPr>
        <w:pStyle w:val="Heading2"/>
        <w:rPr>
          <w:szCs w:val="21"/>
        </w:rPr>
      </w:pPr>
      <w:bookmarkStart w:id="29" w:name="_Toc497291383"/>
      <w:bookmarkStart w:id="30" w:name="_Toc101442316"/>
      <w:r w:rsidRPr="00AD61E1">
        <w:rPr>
          <w:szCs w:val="21"/>
        </w:rPr>
        <w:t>Limited Obligations of the Authority</w:t>
      </w:r>
      <w:bookmarkEnd w:id="29"/>
      <w:bookmarkEnd w:id="30"/>
    </w:p>
    <w:p w14:paraId="0DF8EF20" w14:textId="77777777" w:rsidR="006E718C" w:rsidRPr="00AD61E1" w:rsidRDefault="006E718C" w:rsidP="006E718C">
      <w:pPr>
        <w:pStyle w:val="BodyText"/>
        <w:keepNext/>
        <w:rPr>
          <w:sz w:val="21"/>
          <w:szCs w:val="21"/>
        </w:rPr>
      </w:pPr>
      <w:r w:rsidRPr="00256CFF">
        <w:rPr>
          <w:sz w:val="21"/>
          <w:szCs w:val="21"/>
        </w:rPr>
        <w:t xml:space="preserve">The Bonds and interest thereon constitute special, limited obligations of the Authority and are payable solely from certain </w:t>
      </w:r>
      <w:r>
        <w:rPr>
          <w:sz w:val="21"/>
          <w:szCs w:val="21"/>
        </w:rPr>
        <w:t>rev</w:t>
      </w:r>
      <w:r w:rsidRPr="00256CFF">
        <w:rPr>
          <w:sz w:val="21"/>
          <w:szCs w:val="21"/>
        </w:rPr>
        <w:t xml:space="preserve">enues </w:t>
      </w:r>
      <w:r>
        <w:rPr>
          <w:sz w:val="21"/>
          <w:szCs w:val="21"/>
        </w:rPr>
        <w:t>received under the Bond Indenture</w:t>
      </w:r>
      <w:r w:rsidRPr="00256CFF">
        <w:rPr>
          <w:sz w:val="21"/>
          <w:szCs w:val="21"/>
        </w:rPr>
        <w:t xml:space="preserve"> and from certain funds and accounts established and maintained under the </w:t>
      </w:r>
      <w:r>
        <w:rPr>
          <w:sz w:val="21"/>
          <w:szCs w:val="21"/>
        </w:rPr>
        <w:t xml:space="preserve">Bond </w:t>
      </w:r>
      <w:r w:rsidRPr="00256CFF">
        <w:rPr>
          <w:sz w:val="21"/>
          <w:szCs w:val="21"/>
        </w:rPr>
        <w:t xml:space="preserve">Indenture.  The Authority is not obligated to advance any moneys derived from any source other than </w:t>
      </w:r>
      <w:r>
        <w:rPr>
          <w:sz w:val="21"/>
          <w:szCs w:val="21"/>
        </w:rPr>
        <w:t>the Payments</w:t>
      </w:r>
      <w:r w:rsidRPr="00256CFF">
        <w:rPr>
          <w:sz w:val="21"/>
          <w:szCs w:val="21"/>
        </w:rPr>
        <w:t xml:space="preserve"> </w:t>
      </w:r>
      <w:r>
        <w:rPr>
          <w:sz w:val="21"/>
          <w:szCs w:val="21"/>
        </w:rPr>
        <w:t xml:space="preserve">(as defined below) </w:t>
      </w:r>
      <w:r w:rsidRPr="00256CFF">
        <w:rPr>
          <w:sz w:val="21"/>
          <w:szCs w:val="21"/>
        </w:rPr>
        <w:t xml:space="preserve">and other assets pledged under the </w:t>
      </w:r>
      <w:r>
        <w:rPr>
          <w:sz w:val="21"/>
          <w:szCs w:val="21"/>
        </w:rPr>
        <w:t xml:space="preserve">Bond </w:t>
      </w:r>
      <w:r w:rsidRPr="00256CFF">
        <w:rPr>
          <w:sz w:val="21"/>
          <w:szCs w:val="21"/>
        </w:rPr>
        <w:t>Indenture, whether for the payment of the principal or redemption price or interest with respect to the Bonds.</w:t>
      </w:r>
      <w:r>
        <w:rPr>
          <w:sz w:val="21"/>
          <w:szCs w:val="21"/>
        </w:rPr>
        <w:t xml:space="preserve"> </w:t>
      </w:r>
    </w:p>
    <w:p w14:paraId="21FA551A" w14:textId="09039B07" w:rsidR="00D2452E" w:rsidRDefault="00D2452E" w:rsidP="00D2452E">
      <w:pPr>
        <w:pStyle w:val="BodyText"/>
        <w:rPr>
          <w:sz w:val="21"/>
          <w:szCs w:val="21"/>
        </w:rPr>
      </w:pPr>
      <w:r w:rsidRPr="00B841E5">
        <w:rPr>
          <w:sz w:val="21"/>
          <w:szCs w:val="21"/>
        </w:rPr>
        <w:t>THE BONDS ARE SPECIAL, LIMITED OBLIGATIONS OF THE AUTHORITY AS</w:t>
      </w:r>
      <w:r>
        <w:rPr>
          <w:sz w:val="21"/>
          <w:szCs w:val="21"/>
        </w:rPr>
        <w:t xml:space="preserve"> </w:t>
      </w:r>
      <w:r w:rsidRPr="00B841E5">
        <w:rPr>
          <w:sz w:val="21"/>
          <w:szCs w:val="21"/>
        </w:rPr>
        <w:t xml:space="preserve">PROVIDED IN THE ACT, PAYABLE SOLELY FROM </w:t>
      </w:r>
      <w:r>
        <w:rPr>
          <w:sz w:val="21"/>
          <w:szCs w:val="21"/>
        </w:rPr>
        <w:t>REVENUES AND OTHER ASSETS PLEDGED</w:t>
      </w:r>
      <w:r w:rsidRPr="008E117F">
        <w:rPr>
          <w:sz w:val="21"/>
          <w:szCs w:val="21"/>
        </w:rPr>
        <w:t xml:space="preserve"> UNDER THE </w:t>
      </w:r>
      <w:r>
        <w:rPr>
          <w:sz w:val="21"/>
          <w:szCs w:val="21"/>
        </w:rPr>
        <w:t xml:space="preserve">BOND </w:t>
      </w:r>
      <w:r w:rsidRPr="008E117F">
        <w:rPr>
          <w:sz w:val="21"/>
          <w:szCs w:val="21"/>
        </w:rPr>
        <w:t>INDENTURE</w:t>
      </w:r>
      <w:r w:rsidRPr="00B841E5">
        <w:rPr>
          <w:sz w:val="21"/>
          <w:szCs w:val="21"/>
        </w:rPr>
        <w:t>. THE BONDS DO NOT CONSTITUTE A DEBT OR</w:t>
      </w:r>
      <w:r>
        <w:rPr>
          <w:sz w:val="21"/>
          <w:szCs w:val="21"/>
        </w:rPr>
        <w:t xml:space="preserve"> </w:t>
      </w:r>
      <w:r w:rsidRPr="00B841E5">
        <w:rPr>
          <w:sz w:val="21"/>
          <w:szCs w:val="21"/>
        </w:rPr>
        <w:t>LIABILITY OF THE STATE OF CALIFORNIA OR OF ANY POLITICAL SUBDIVISION THEREOF (EXCEPT</w:t>
      </w:r>
      <w:r>
        <w:rPr>
          <w:sz w:val="21"/>
          <w:szCs w:val="21"/>
        </w:rPr>
        <w:t xml:space="preserve"> </w:t>
      </w:r>
      <w:r w:rsidRPr="00B841E5">
        <w:rPr>
          <w:sz w:val="21"/>
          <w:szCs w:val="21"/>
        </w:rPr>
        <w:t xml:space="preserve">THE AUTHORITY AS SET FORTH IN THE </w:t>
      </w:r>
      <w:r>
        <w:rPr>
          <w:sz w:val="21"/>
          <w:szCs w:val="21"/>
        </w:rPr>
        <w:t xml:space="preserve">BOND </w:t>
      </w:r>
      <w:r w:rsidRPr="00B841E5">
        <w:rPr>
          <w:sz w:val="21"/>
          <w:szCs w:val="21"/>
        </w:rPr>
        <w:t>INDENTURE). NEITHER THE AUTHORITY, ITS MEMBERS, THE</w:t>
      </w:r>
      <w:r>
        <w:rPr>
          <w:sz w:val="21"/>
          <w:szCs w:val="21"/>
        </w:rPr>
        <w:t xml:space="preserve"> </w:t>
      </w:r>
      <w:r w:rsidRPr="00B841E5">
        <w:rPr>
          <w:sz w:val="21"/>
          <w:szCs w:val="21"/>
        </w:rPr>
        <w:t xml:space="preserve">STATE </w:t>
      </w:r>
      <w:r w:rsidRPr="00B841E5">
        <w:rPr>
          <w:sz w:val="21"/>
          <w:szCs w:val="21"/>
        </w:rPr>
        <w:lastRenderedPageBreak/>
        <w:t>OF CALIFORNIA, NOR ANY OF ITS POLITICAL SUBDIVISIONS SHALL BE DIRECTLY,</w:t>
      </w:r>
      <w:r>
        <w:rPr>
          <w:sz w:val="21"/>
          <w:szCs w:val="21"/>
        </w:rPr>
        <w:t xml:space="preserve"> </w:t>
      </w:r>
      <w:r w:rsidRPr="00B841E5">
        <w:rPr>
          <w:sz w:val="21"/>
          <w:szCs w:val="21"/>
        </w:rPr>
        <w:t>INDIRECTLY, CONTINGENTLY OR MORALLY OBLIGATED TO USE ANY OTHER MONEYS OR ASSETS</w:t>
      </w:r>
      <w:r>
        <w:rPr>
          <w:sz w:val="21"/>
          <w:szCs w:val="21"/>
        </w:rPr>
        <w:t xml:space="preserve"> </w:t>
      </w:r>
      <w:r w:rsidRPr="00B841E5">
        <w:rPr>
          <w:sz w:val="21"/>
          <w:szCs w:val="21"/>
        </w:rPr>
        <w:t>TO PAY ALL OR ANY PORTION OF THE DEBT SERVICE DUE ON THE BONDS, TO LEVY OR</w:t>
      </w:r>
      <w:r>
        <w:rPr>
          <w:sz w:val="21"/>
          <w:szCs w:val="21"/>
        </w:rPr>
        <w:t xml:space="preserve"> </w:t>
      </w:r>
      <w:r w:rsidRPr="00B841E5">
        <w:rPr>
          <w:sz w:val="21"/>
          <w:szCs w:val="21"/>
        </w:rPr>
        <w:t>TO PLEDGE ANY FORM OF TAXATION WHATEVER THEREFOR OR TO MAKE ANY APPROPRIATION</w:t>
      </w:r>
      <w:r>
        <w:rPr>
          <w:sz w:val="21"/>
          <w:szCs w:val="21"/>
        </w:rPr>
        <w:t xml:space="preserve"> </w:t>
      </w:r>
      <w:r w:rsidRPr="00B841E5">
        <w:rPr>
          <w:sz w:val="21"/>
          <w:szCs w:val="21"/>
        </w:rPr>
        <w:t xml:space="preserve">FOR THEIR PAYMENT. </w:t>
      </w:r>
      <w:r>
        <w:rPr>
          <w:sz w:val="21"/>
          <w:szCs w:val="21"/>
        </w:rPr>
        <w:t xml:space="preserve"> </w:t>
      </w:r>
      <w:r w:rsidRPr="00B841E5">
        <w:rPr>
          <w:sz w:val="21"/>
          <w:szCs w:val="21"/>
        </w:rPr>
        <w:t>THE BONDS ARE NOT A PLEDGE OF THE FAITH AND CREDIT OF</w:t>
      </w:r>
      <w:r>
        <w:rPr>
          <w:sz w:val="21"/>
          <w:szCs w:val="21"/>
        </w:rPr>
        <w:t xml:space="preserve"> </w:t>
      </w:r>
      <w:r w:rsidRPr="00B841E5">
        <w:rPr>
          <w:sz w:val="21"/>
          <w:szCs w:val="21"/>
        </w:rPr>
        <w:t>THE AUTHORITY, ITS MEMBERS, THE STATE OF CALIFORNIA OR ANY OF ITS POLITICAL</w:t>
      </w:r>
      <w:r>
        <w:rPr>
          <w:sz w:val="21"/>
          <w:szCs w:val="21"/>
        </w:rPr>
        <w:t xml:space="preserve"> </w:t>
      </w:r>
      <w:r w:rsidRPr="00B841E5">
        <w:rPr>
          <w:sz w:val="21"/>
          <w:szCs w:val="21"/>
        </w:rPr>
        <w:t>SUBDIVISIONS, NOR DO THEY CONSTITUTE INDEBTEDNESS WITHIN THE MEANING OF ANY</w:t>
      </w:r>
      <w:r>
        <w:rPr>
          <w:sz w:val="21"/>
          <w:szCs w:val="21"/>
        </w:rPr>
        <w:t xml:space="preserve"> </w:t>
      </w:r>
      <w:r w:rsidRPr="00B841E5">
        <w:rPr>
          <w:sz w:val="21"/>
          <w:szCs w:val="21"/>
        </w:rPr>
        <w:t>CONSTITUTIONAL OR STATUTORY DEBT LIMITATION. THE AUTHORITY HAS NO TAXING POWER.</w:t>
      </w:r>
      <w:r>
        <w:rPr>
          <w:sz w:val="21"/>
          <w:szCs w:val="21"/>
        </w:rPr>
        <w:t xml:space="preserve">  </w:t>
      </w:r>
      <w:r w:rsidRPr="00B841E5">
        <w:rPr>
          <w:sz w:val="21"/>
          <w:szCs w:val="21"/>
        </w:rPr>
        <w:t>THE AUTHORITY SHALL NOT BE LIABLE FOR PAYMENT OF THE PRINCIPAL OF, PREMIUM OR</w:t>
      </w:r>
      <w:r>
        <w:rPr>
          <w:sz w:val="21"/>
          <w:szCs w:val="21"/>
        </w:rPr>
        <w:t xml:space="preserve"> </w:t>
      </w:r>
      <w:r w:rsidRPr="00B841E5">
        <w:rPr>
          <w:sz w:val="21"/>
          <w:szCs w:val="21"/>
        </w:rPr>
        <w:t>INTEREST ON THE BONDS OR ANY OTHER COSTS, EXPENSES, LOSSES, DAMAGES,</w:t>
      </w:r>
      <w:r>
        <w:rPr>
          <w:sz w:val="21"/>
          <w:szCs w:val="21"/>
        </w:rPr>
        <w:t xml:space="preserve"> </w:t>
      </w:r>
      <w:r w:rsidRPr="00B841E5">
        <w:rPr>
          <w:sz w:val="21"/>
          <w:szCs w:val="21"/>
        </w:rPr>
        <w:t>CLAIMS OR ACTIONS OF ANY CONCEIVABLE KIND ON ANY CONCEIVABLE THEORY, UNDER OR BY</w:t>
      </w:r>
      <w:r>
        <w:rPr>
          <w:sz w:val="21"/>
          <w:szCs w:val="21"/>
        </w:rPr>
        <w:t xml:space="preserve"> </w:t>
      </w:r>
      <w:r w:rsidRPr="00B841E5">
        <w:rPr>
          <w:sz w:val="21"/>
          <w:szCs w:val="21"/>
        </w:rPr>
        <w:t xml:space="preserve">REASON OF OR IN CONNECTION WITH THE </w:t>
      </w:r>
      <w:r>
        <w:rPr>
          <w:sz w:val="21"/>
          <w:szCs w:val="21"/>
        </w:rPr>
        <w:t xml:space="preserve">BOND </w:t>
      </w:r>
      <w:r w:rsidRPr="00B841E5">
        <w:rPr>
          <w:sz w:val="21"/>
          <w:szCs w:val="21"/>
        </w:rPr>
        <w:t>INDENTURE, THE BONDS OR ANY OTHER</w:t>
      </w:r>
      <w:r>
        <w:rPr>
          <w:sz w:val="21"/>
          <w:szCs w:val="21"/>
        </w:rPr>
        <w:t xml:space="preserve"> </w:t>
      </w:r>
      <w:r w:rsidRPr="00B841E5">
        <w:rPr>
          <w:sz w:val="21"/>
          <w:szCs w:val="21"/>
        </w:rPr>
        <w:t>DOCUMENTS, EXCEPT ONLY TO THE EXTENT AMOUNTS ARE RECEIVED FOR THE PAYMENT</w:t>
      </w:r>
      <w:r>
        <w:rPr>
          <w:sz w:val="21"/>
          <w:szCs w:val="21"/>
        </w:rPr>
        <w:t xml:space="preserve"> </w:t>
      </w:r>
      <w:r w:rsidRPr="00B841E5">
        <w:rPr>
          <w:sz w:val="21"/>
          <w:szCs w:val="21"/>
        </w:rPr>
        <w:t xml:space="preserve">THEREOF FROM THE </w:t>
      </w:r>
      <w:r>
        <w:rPr>
          <w:sz w:val="21"/>
          <w:szCs w:val="21"/>
        </w:rPr>
        <w:t xml:space="preserve">CORPORATION </w:t>
      </w:r>
      <w:r w:rsidRPr="00B841E5">
        <w:rPr>
          <w:sz w:val="21"/>
          <w:szCs w:val="21"/>
        </w:rPr>
        <w:t xml:space="preserve">UNDER </w:t>
      </w:r>
      <w:r w:rsidR="00425485">
        <w:rPr>
          <w:sz w:val="21"/>
          <w:szCs w:val="21"/>
        </w:rPr>
        <w:br/>
      </w:r>
      <w:r w:rsidRPr="00B841E5">
        <w:rPr>
          <w:sz w:val="21"/>
          <w:szCs w:val="21"/>
        </w:rPr>
        <w:t xml:space="preserve">THE LOAN AGREEMENT. </w:t>
      </w:r>
      <w:r>
        <w:rPr>
          <w:sz w:val="21"/>
          <w:szCs w:val="21"/>
        </w:rPr>
        <w:t xml:space="preserve"> </w:t>
      </w:r>
      <w:r w:rsidRPr="00B841E5">
        <w:rPr>
          <w:sz w:val="21"/>
          <w:szCs w:val="21"/>
        </w:rPr>
        <w:t>NONE OF THE AUTHORITY, ANY</w:t>
      </w:r>
      <w:r>
        <w:rPr>
          <w:sz w:val="21"/>
          <w:szCs w:val="21"/>
        </w:rPr>
        <w:t xml:space="preserve"> </w:t>
      </w:r>
      <w:r w:rsidRPr="00B841E5">
        <w:rPr>
          <w:sz w:val="21"/>
          <w:szCs w:val="21"/>
        </w:rPr>
        <w:t>AUTHORITY MEMBER, ANY PERSON EXECUTING THE BONDS OR ANY DIRECTOR,</w:t>
      </w:r>
      <w:r>
        <w:rPr>
          <w:sz w:val="21"/>
          <w:szCs w:val="21"/>
        </w:rPr>
        <w:t xml:space="preserve"> </w:t>
      </w:r>
      <w:r w:rsidRPr="00B841E5">
        <w:rPr>
          <w:sz w:val="21"/>
          <w:szCs w:val="21"/>
        </w:rPr>
        <w:t>OFFICER, OR EMPLOYEE OF THE STATE, THE AUTHORITY, ANY PUBLIC AGENCY THEREOF OR ANY</w:t>
      </w:r>
      <w:r>
        <w:rPr>
          <w:sz w:val="21"/>
          <w:szCs w:val="21"/>
        </w:rPr>
        <w:t xml:space="preserve"> </w:t>
      </w:r>
      <w:r w:rsidRPr="00B841E5">
        <w:rPr>
          <w:sz w:val="21"/>
          <w:szCs w:val="21"/>
        </w:rPr>
        <w:t>MEMBER THEREOF IS LIABLE PERSONALLY ON THE BONDS OR IN RESPECT OF ANY</w:t>
      </w:r>
      <w:r>
        <w:rPr>
          <w:sz w:val="21"/>
          <w:szCs w:val="21"/>
        </w:rPr>
        <w:t xml:space="preserve"> </w:t>
      </w:r>
      <w:r w:rsidRPr="00B841E5">
        <w:rPr>
          <w:sz w:val="21"/>
          <w:szCs w:val="21"/>
        </w:rPr>
        <w:t>UNDERTAKINGS BY THE AUTHORITY UNDER THE BOND DOCUMENTS OR SUBJECT TO</w:t>
      </w:r>
      <w:r>
        <w:rPr>
          <w:sz w:val="21"/>
          <w:szCs w:val="21"/>
        </w:rPr>
        <w:t xml:space="preserve"> </w:t>
      </w:r>
      <w:r w:rsidRPr="00B841E5">
        <w:rPr>
          <w:sz w:val="21"/>
          <w:szCs w:val="21"/>
        </w:rPr>
        <w:t>ANY PERSONAL LIABILITY OR ACCOUNTABILITY BY REASON OF THE ISSUANCE OF THE BONDS.</w:t>
      </w:r>
    </w:p>
    <w:p w14:paraId="1B9F7BF2" w14:textId="77777777" w:rsidR="00DE5FC0" w:rsidRPr="00AD61E1" w:rsidRDefault="00DE5FC0" w:rsidP="00DE5FC0">
      <w:pPr>
        <w:pStyle w:val="Heading2"/>
        <w:rPr>
          <w:szCs w:val="21"/>
        </w:rPr>
      </w:pPr>
      <w:bookmarkStart w:id="31" w:name="_Toc101442317"/>
      <w:r>
        <w:rPr>
          <w:szCs w:val="21"/>
        </w:rPr>
        <w:t>Bond Indenture</w:t>
      </w:r>
      <w:bookmarkEnd w:id="31"/>
    </w:p>
    <w:p w14:paraId="5062C0EA" w14:textId="6C4E446E" w:rsidR="006E718C" w:rsidRDefault="006E718C" w:rsidP="006E718C">
      <w:pPr>
        <w:pStyle w:val="BodyText"/>
        <w:rPr>
          <w:sz w:val="21"/>
          <w:szCs w:val="21"/>
        </w:rPr>
      </w:pPr>
      <w:r w:rsidRPr="006F2D8B">
        <w:rPr>
          <w:b/>
          <w:i/>
          <w:sz w:val="21"/>
          <w:szCs w:val="21"/>
        </w:rPr>
        <w:t xml:space="preserve">Pledge </w:t>
      </w:r>
      <w:r>
        <w:rPr>
          <w:b/>
          <w:i/>
          <w:sz w:val="21"/>
          <w:szCs w:val="21"/>
        </w:rPr>
        <w:t>of Payments and Other Amounts</w:t>
      </w:r>
      <w:r w:rsidRPr="006F2D8B">
        <w:rPr>
          <w:b/>
          <w:i/>
          <w:sz w:val="21"/>
          <w:szCs w:val="21"/>
        </w:rPr>
        <w:t>.</w:t>
      </w:r>
      <w:r>
        <w:rPr>
          <w:sz w:val="21"/>
          <w:szCs w:val="21"/>
        </w:rPr>
        <w:t xml:space="preserve">  </w:t>
      </w:r>
      <w:r w:rsidRPr="00AD61E1">
        <w:rPr>
          <w:sz w:val="21"/>
          <w:szCs w:val="21"/>
        </w:rPr>
        <w:t xml:space="preserve">The Authority has executed and delivered the </w:t>
      </w:r>
      <w:r>
        <w:rPr>
          <w:sz w:val="21"/>
          <w:szCs w:val="21"/>
        </w:rPr>
        <w:t>Bond Indenture</w:t>
      </w:r>
      <w:r w:rsidRPr="00AD61E1">
        <w:rPr>
          <w:sz w:val="21"/>
          <w:szCs w:val="21"/>
        </w:rPr>
        <w:t xml:space="preserve"> and has pledged to secure the payment of the principal of and interest on the Bonds in accordance with the terms of the </w:t>
      </w:r>
      <w:r>
        <w:rPr>
          <w:sz w:val="21"/>
          <w:szCs w:val="21"/>
        </w:rPr>
        <w:t>Bond Indenture</w:t>
      </w:r>
      <w:r w:rsidRPr="00AD61E1">
        <w:rPr>
          <w:sz w:val="21"/>
          <w:szCs w:val="21"/>
        </w:rPr>
        <w:t xml:space="preserve">, </w:t>
      </w:r>
      <w:r>
        <w:rPr>
          <w:sz w:val="21"/>
          <w:szCs w:val="21"/>
        </w:rPr>
        <w:t>all of the</w:t>
      </w:r>
      <w:r w:rsidRPr="00CC1812">
        <w:rPr>
          <w:sz w:val="21"/>
          <w:szCs w:val="21"/>
        </w:rPr>
        <w:t xml:space="preserve"> Payments and any other amounts held in any fund or account established pursuant to </w:t>
      </w:r>
      <w:r w:rsidRPr="00AD61E1">
        <w:rPr>
          <w:sz w:val="21"/>
          <w:szCs w:val="21"/>
        </w:rPr>
        <w:t xml:space="preserve">the </w:t>
      </w:r>
      <w:r>
        <w:rPr>
          <w:sz w:val="21"/>
          <w:szCs w:val="21"/>
        </w:rPr>
        <w:t>Bond Indenture</w:t>
      </w:r>
      <w:r w:rsidRPr="00AD61E1">
        <w:rPr>
          <w:sz w:val="21"/>
          <w:szCs w:val="21"/>
        </w:rPr>
        <w:t>.  Said pledge will constitute a lien on and security interest in such assets and will attach and be valid and binding from and after delivery of the Bonds, without any physical delivery thereof or further act.</w:t>
      </w:r>
    </w:p>
    <w:p w14:paraId="778FAE37" w14:textId="24124AA6" w:rsidR="006E718C" w:rsidRDefault="006E718C" w:rsidP="006E718C">
      <w:pPr>
        <w:pStyle w:val="BodyText"/>
        <w:rPr>
          <w:sz w:val="21"/>
          <w:szCs w:val="21"/>
        </w:rPr>
      </w:pPr>
      <w:r>
        <w:rPr>
          <w:sz w:val="21"/>
          <w:szCs w:val="21"/>
        </w:rPr>
        <w:t xml:space="preserve">“Payments,” under the Bond Indenture, </w:t>
      </w:r>
      <w:r w:rsidRPr="00CC1812">
        <w:rPr>
          <w:sz w:val="21"/>
          <w:szCs w:val="21"/>
        </w:rPr>
        <w:t>means (i)</w:t>
      </w:r>
      <w:r>
        <w:rPr>
          <w:sz w:val="21"/>
          <w:szCs w:val="21"/>
        </w:rPr>
        <w:t> </w:t>
      </w:r>
      <w:r w:rsidRPr="00CC1812">
        <w:rPr>
          <w:sz w:val="21"/>
          <w:szCs w:val="21"/>
        </w:rPr>
        <w:t xml:space="preserve">all moneys, if any, received by the Trustee directly from, or on behalf of, the </w:t>
      </w:r>
      <w:r w:rsidR="00610161">
        <w:rPr>
          <w:sz w:val="21"/>
          <w:szCs w:val="21"/>
        </w:rPr>
        <w:t>Corporation</w:t>
      </w:r>
      <w:r w:rsidRPr="00CC1812">
        <w:rPr>
          <w:sz w:val="21"/>
          <w:szCs w:val="21"/>
        </w:rPr>
        <w:t xml:space="preserve">, pursuant to the Loan Agreement (excluding Additional Payments not directed to be deposited into </w:t>
      </w:r>
      <w:r>
        <w:rPr>
          <w:sz w:val="21"/>
          <w:szCs w:val="21"/>
        </w:rPr>
        <w:t>any fund</w:t>
      </w:r>
      <w:r w:rsidRPr="00CC1812">
        <w:rPr>
          <w:sz w:val="21"/>
          <w:szCs w:val="21"/>
        </w:rPr>
        <w:t xml:space="preserve"> or account created and held under the </w:t>
      </w:r>
      <w:r>
        <w:rPr>
          <w:sz w:val="21"/>
          <w:szCs w:val="21"/>
        </w:rPr>
        <w:t>Bond Indenture) or Obligation No. </w:t>
      </w:r>
      <w:r w:rsidR="005F2BB2">
        <w:rPr>
          <w:sz w:val="21"/>
          <w:szCs w:val="21"/>
        </w:rPr>
        <w:t>2</w:t>
      </w:r>
      <w:r w:rsidR="00E35174">
        <w:rPr>
          <w:sz w:val="21"/>
          <w:szCs w:val="21"/>
        </w:rPr>
        <w:t>, and (</w:t>
      </w:r>
      <w:r w:rsidRPr="00CC1812">
        <w:rPr>
          <w:sz w:val="21"/>
          <w:szCs w:val="21"/>
        </w:rPr>
        <w:t>ii) all income derived from the investment of any money in any fund or account established pursuant to th</w:t>
      </w:r>
      <w:r>
        <w:rPr>
          <w:sz w:val="21"/>
          <w:szCs w:val="21"/>
        </w:rPr>
        <w:t>e Bond</w:t>
      </w:r>
      <w:r w:rsidRPr="00CC1812">
        <w:rPr>
          <w:sz w:val="21"/>
          <w:szCs w:val="21"/>
        </w:rPr>
        <w:t xml:space="preserve"> Indenture</w:t>
      </w:r>
      <w:r>
        <w:rPr>
          <w:sz w:val="21"/>
          <w:szCs w:val="21"/>
        </w:rPr>
        <w:t xml:space="preserve">.  </w:t>
      </w:r>
      <w:r w:rsidRPr="00AD61E1">
        <w:rPr>
          <w:sz w:val="21"/>
          <w:szCs w:val="21"/>
        </w:rPr>
        <w:t xml:space="preserve">See </w:t>
      </w:r>
      <w:r>
        <w:rPr>
          <w:sz w:val="21"/>
          <w:szCs w:val="21"/>
        </w:rPr>
        <w:t>“APPENDIX </w:t>
      </w:r>
      <w:r w:rsidR="00C2202D">
        <w:rPr>
          <w:sz w:val="21"/>
          <w:szCs w:val="21"/>
        </w:rPr>
        <w:t>E</w:t>
      </w:r>
      <w:r w:rsidRPr="00AD61E1">
        <w:rPr>
          <w:sz w:val="21"/>
          <w:szCs w:val="21"/>
        </w:rPr>
        <w:t xml:space="preserve"> – </w:t>
      </w:r>
      <w:r w:rsidR="00CA3BB7">
        <w:rPr>
          <w:sz w:val="21"/>
          <w:szCs w:val="21"/>
        </w:rPr>
        <w:t>FORM OF B</w:t>
      </w:r>
      <w:r>
        <w:rPr>
          <w:sz w:val="21"/>
          <w:szCs w:val="21"/>
        </w:rPr>
        <w:t>OND INDENTURE”</w:t>
      </w:r>
      <w:r w:rsidRPr="00AD61E1">
        <w:rPr>
          <w:sz w:val="21"/>
          <w:szCs w:val="21"/>
        </w:rPr>
        <w:t xml:space="preserve"> </w:t>
      </w:r>
      <w:r w:rsidR="00CA3BB7">
        <w:rPr>
          <w:sz w:val="21"/>
          <w:szCs w:val="21"/>
        </w:rPr>
        <w:t>attached hereto</w:t>
      </w:r>
      <w:r w:rsidRPr="00AD61E1">
        <w:rPr>
          <w:sz w:val="21"/>
          <w:szCs w:val="21"/>
        </w:rPr>
        <w:t>.</w:t>
      </w:r>
    </w:p>
    <w:p w14:paraId="5E1B72AF" w14:textId="2088C15A" w:rsidR="006E718C" w:rsidRPr="003305F5" w:rsidRDefault="006E718C" w:rsidP="006E718C">
      <w:pPr>
        <w:pStyle w:val="BodyText"/>
        <w:rPr>
          <w:sz w:val="21"/>
          <w:szCs w:val="21"/>
        </w:rPr>
      </w:pPr>
      <w:r w:rsidRPr="00DA3C1F">
        <w:rPr>
          <w:b/>
          <w:i/>
          <w:sz w:val="21"/>
          <w:szCs w:val="21"/>
        </w:rPr>
        <w:t xml:space="preserve">Assignment of </w:t>
      </w:r>
      <w:r>
        <w:rPr>
          <w:b/>
          <w:i/>
          <w:sz w:val="21"/>
          <w:szCs w:val="21"/>
        </w:rPr>
        <w:t>Payments</w:t>
      </w:r>
      <w:r w:rsidRPr="00DA3C1F">
        <w:rPr>
          <w:b/>
          <w:i/>
          <w:sz w:val="21"/>
          <w:szCs w:val="21"/>
        </w:rPr>
        <w:t xml:space="preserve"> and Other Amounts, Loan Agreement, Lease, and </w:t>
      </w:r>
      <w:r w:rsidR="00CC736C" w:rsidRPr="00CC736C">
        <w:rPr>
          <w:b/>
          <w:i/>
          <w:sz w:val="21"/>
          <w:szCs w:val="21"/>
        </w:rPr>
        <w:t>Mortgage</w:t>
      </w:r>
      <w:r>
        <w:rPr>
          <w:sz w:val="21"/>
          <w:szCs w:val="21"/>
        </w:rPr>
        <w:t xml:space="preserve">.  </w:t>
      </w:r>
      <w:r w:rsidRPr="00AD61E1">
        <w:rPr>
          <w:sz w:val="21"/>
          <w:szCs w:val="21"/>
        </w:rPr>
        <w:t>The Authority assigns to the Trustee, for the benefit of the Holders from time to</w:t>
      </w:r>
      <w:r>
        <w:rPr>
          <w:sz w:val="21"/>
          <w:szCs w:val="21"/>
        </w:rPr>
        <w:t xml:space="preserve"> time of the Bonds, (i) </w:t>
      </w:r>
      <w:r w:rsidRPr="00AD61E1">
        <w:rPr>
          <w:sz w:val="21"/>
          <w:szCs w:val="21"/>
        </w:rPr>
        <w:t xml:space="preserve">all of the </w:t>
      </w:r>
      <w:r>
        <w:rPr>
          <w:sz w:val="21"/>
          <w:szCs w:val="21"/>
        </w:rPr>
        <w:t>Payments</w:t>
      </w:r>
      <w:r w:rsidRPr="00AD61E1">
        <w:rPr>
          <w:sz w:val="21"/>
          <w:szCs w:val="21"/>
        </w:rPr>
        <w:t xml:space="preserve"> and other amounts pledged under </w:t>
      </w:r>
      <w:r>
        <w:rPr>
          <w:sz w:val="21"/>
          <w:szCs w:val="21"/>
        </w:rPr>
        <w:t xml:space="preserve">“ – </w:t>
      </w:r>
      <w:r w:rsidRPr="00AD61E1">
        <w:rPr>
          <w:sz w:val="21"/>
          <w:szCs w:val="21"/>
        </w:rPr>
        <w:t xml:space="preserve">Pledge of </w:t>
      </w:r>
      <w:r>
        <w:rPr>
          <w:sz w:val="21"/>
          <w:szCs w:val="21"/>
        </w:rPr>
        <w:t>Payments</w:t>
      </w:r>
      <w:r w:rsidRPr="00AD61E1">
        <w:rPr>
          <w:sz w:val="21"/>
          <w:szCs w:val="21"/>
        </w:rPr>
        <w:t xml:space="preserve"> and Other Amounts</w:t>
      </w:r>
      <w:r>
        <w:rPr>
          <w:sz w:val="21"/>
          <w:szCs w:val="21"/>
        </w:rPr>
        <w:t>”</w:t>
      </w:r>
      <w:r w:rsidRPr="00AD61E1">
        <w:rPr>
          <w:sz w:val="21"/>
          <w:szCs w:val="21"/>
        </w:rPr>
        <w:t xml:space="preserve"> above, (ii)</w:t>
      </w:r>
      <w:r>
        <w:rPr>
          <w:sz w:val="21"/>
          <w:szCs w:val="21"/>
        </w:rPr>
        <w:t> </w:t>
      </w:r>
      <w:r w:rsidRPr="00AD61E1">
        <w:rPr>
          <w:sz w:val="21"/>
          <w:szCs w:val="21"/>
        </w:rPr>
        <w:t xml:space="preserve">all of the right, title and interest of the Authority in, to and under the Loan Agreement (except for the right to receive any Administrative Fees and Expenses payable to the Authority, </w:t>
      </w:r>
      <w:r w:rsidRPr="00597847">
        <w:rPr>
          <w:sz w:val="21"/>
          <w:szCs w:val="21"/>
        </w:rPr>
        <w:t xml:space="preserve">any right to be indemnified, held harmless or defended and rights to inspection and to receive notices, certificates and opinions, express rights to give approvals, consents, or waivers, and the obligation of the </w:t>
      </w:r>
      <w:r w:rsidR="00610161">
        <w:rPr>
          <w:sz w:val="21"/>
          <w:szCs w:val="21"/>
        </w:rPr>
        <w:t>Corporation</w:t>
      </w:r>
      <w:r w:rsidRPr="00597847">
        <w:rPr>
          <w:sz w:val="21"/>
          <w:szCs w:val="21"/>
        </w:rPr>
        <w:t xml:space="preserve"> to make deposits pursuant to the Tax Certificate)</w:t>
      </w:r>
      <w:r>
        <w:rPr>
          <w:sz w:val="21"/>
          <w:szCs w:val="21"/>
        </w:rPr>
        <w:t xml:space="preserve"> and Obligation No. </w:t>
      </w:r>
      <w:r w:rsidR="005F2BB2">
        <w:rPr>
          <w:sz w:val="21"/>
          <w:szCs w:val="21"/>
        </w:rPr>
        <w:t>2</w:t>
      </w:r>
      <w:r w:rsidRPr="00AD61E1">
        <w:rPr>
          <w:sz w:val="21"/>
          <w:szCs w:val="21"/>
        </w:rPr>
        <w:t xml:space="preserve">.  </w:t>
      </w:r>
      <w:r w:rsidRPr="00DA3C1F">
        <w:rPr>
          <w:sz w:val="21"/>
          <w:szCs w:val="21"/>
        </w:rPr>
        <w:t xml:space="preserve">The Authority will also cause </w:t>
      </w:r>
      <w:r>
        <w:rPr>
          <w:sz w:val="21"/>
          <w:szCs w:val="21"/>
        </w:rPr>
        <w:t>Obligation No. </w:t>
      </w:r>
      <w:r w:rsidR="005F2BB2">
        <w:rPr>
          <w:sz w:val="21"/>
          <w:szCs w:val="21"/>
        </w:rPr>
        <w:t>2</w:t>
      </w:r>
      <w:r w:rsidRPr="00DA3C1F">
        <w:rPr>
          <w:sz w:val="21"/>
          <w:szCs w:val="21"/>
        </w:rPr>
        <w:t xml:space="preserve"> to be registered in the name of the Trustee.  </w:t>
      </w:r>
    </w:p>
    <w:p w14:paraId="5E0B8368" w14:textId="77777777" w:rsidR="006E718C" w:rsidRDefault="006E718C" w:rsidP="006E718C">
      <w:pPr>
        <w:spacing w:after="240"/>
        <w:ind w:firstLine="720"/>
        <w:jc w:val="both"/>
        <w:rPr>
          <w:sz w:val="21"/>
          <w:szCs w:val="21"/>
        </w:rPr>
      </w:pPr>
      <w:r w:rsidRPr="003305F5">
        <w:rPr>
          <w:sz w:val="21"/>
          <w:szCs w:val="21"/>
        </w:rPr>
        <w:t xml:space="preserve">The Trustee will be entitled to and will receive all of the </w:t>
      </w:r>
      <w:r>
        <w:rPr>
          <w:sz w:val="21"/>
          <w:szCs w:val="21"/>
        </w:rPr>
        <w:t>Payments</w:t>
      </w:r>
      <w:r w:rsidRPr="003305F5">
        <w:rPr>
          <w:sz w:val="21"/>
          <w:szCs w:val="21"/>
        </w:rPr>
        <w:t xml:space="preserve">, and any </w:t>
      </w:r>
      <w:r>
        <w:rPr>
          <w:sz w:val="21"/>
          <w:szCs w:val="21"/>
        </w:rPr>
        <w:t>such Payments</w:t>
      </w:r>
      <w:r w:rsidRPr="003305F5">
        <w:rPr>
          <w:sz w:val="21"/>
          <w:szCs w:val="21"/>
        </w:rPr>
        <w:t xml:space="preserve"> collected or received by the Authority will be deemed to be held, and to have been collected or received, by the Authority as the agent of the Trustee and will forthwith be paid by the Authority to the Trustee.  The Trustee will be entitled to and will (subject to the provisions of the Bond Indenture) take all steps, actions and proceedings following any event of default under the Loan Agreement </w:t>
      </w:r>
      <w:r>
        <w:rPr>
          <w:sz w:val="21"/>
          <w:szCs w:val="21"/>
        </w:rPr>
        <w:t>or Obligation No. </w:t>
      </w:r>
      <w:r w:rsidR="005F2BB2">
        <w:rPr>
          <w:sz w:val="21"/>
          <w:szCs w:val="21"/>
        </w:rPr>
        <w:t>2</w:t>
      </w:r>
      <w:r w:rsidRPr="003305F5">
        <w:rPr>
          <w:sz w:val="21"/>
          <w:szCs w:val="21"/>
        </w:rPr>
        <w:t xml:space="preserve"> reasonably necessary in its judgment to enforce, either jointly with the Authority or separately, all of the rights of the </w:t>
      </w:r>
      <w:r w:rsidRPr="003305F5">
        <w:rPr>
          <w:sz w:val="21"/>
          <w:szCs w:val="21"/>
        </w:rPr>
        <w:lastRenderedPageBreak/>
        <w:t xml:space="preserve">Authority assigned to the Trustee and all of the obligations of the </w:t>
      </w:r>
      <w:r w:rsidR="00610161">
        <w:rPr>
          <w:sz w:val="21"/>
          <w:szCs w:val="21"/>
        </w:rPr>
        <w:t>Corporation</w:t>
      </w:r>
      <w:r w:rsidRPr="003305F5">
        <w:rPr>
          <w:sz w:val="21"/>
          <w:szCs w:val="21"/>
        </w:rPr>
        <w:t xml:space="preserve"> under the Loan Agreement and </w:t>
      </w:r>
      <w:r>
        <w:rPr>
          <w:sz w:val="21"/>
          <w:szCs w:val="21"/>
        </w:rPr>
        <w:t>Obligation No. </w:t>
      </w:r>
      <w:r w:rsidR="005F2BB2">
        <w:rPr>
          <w:sz w:val="21"/>
          <w:szCs w:val="21"/>
        </w:rPr>
        <w:t>2</w:t>
      </w:r>
      <w:r w:rsidRPr="003305F5">
        <w:rPr>
          <w:sz w:val="21"/>
          <w:szCs w:val="21"/>
        </w:rPr>
        <w:t xml:space="preserve">. </w:t>
      </w:r>
    </w:p>
    <w:p w14:paraId="7ABD12D5" w14:textId="77777777" w:rsidR="006E718C" w:rsidRDefault="006E718C" w:rsidP="006E718C">
      <w:pPr>
        <w:pStyle w:val="BodyText"/>
        <w:rPr>
          <w:sz w:val="21"/>
          <w:szCs w:val="21"/>
        </w:rPr>
      </w:pPr>
      <w:r w:rsidRPr="00C34FBA">
        <w:rPr>
          <w:b/>
          <w:i/>
          <w:sz w:val="21"/>
          <w:szCs w:val="21"/>
        </w:rPr>
        <w:t>Revenue Fund.</w:t>
      </w:r>
      <w:r>
        <w:rPr>
          <w:sz w:val="21"/>
          <w:szCs w:val="21"/>
        </w:rPr>
        <w:t xml:space="preserve">  </w:t>
      </w:r>
      <w:r w:rsidRPr="00AD61E1">
        <w:rPr>
          <w:sz w:val="21"/>
          <w:szCs w:val="21"/>
        </w:rPr>
        <w:t xml:space="preserve">The Trustee will establish, maintain and hold in trust a special fund designated as the </w:t>
      </w:r>
      <w:r>
        <w:rPr>
          <w:sz w:val="21"/>
          <w:szCs w:val="21"/>
        </w:rPr>
        <w:t>“</w:t>
      </w:r>
      <w:r w:rsidRPr="00AD61E1">
        <w:rPr>
          <w:sz w:val="21"/>
          <w:szCs w:val="21"/>
        </w:rPr>
        <w:t>Revenue Fund.</w:t>
      </w:r>
      <w:r>
        <w:rPr>
          <w:sz w:val="21"/>
          <w:szCs w:val="21"/>
        </w:rPr>
        <w:t>”</w:t>
      </w:r>
      <w:r w:rsidRPr="00AD61E1">
        <w:rPr>
          <w:sz w:val="21"/>
          <w:szCs w:val="21"/>
        </w:rPr>
        <w:t xml:space="preserve">  All </w:t>
      </w:r>
      <w:r>
        <w:rPr>
          <w:sz w:val="21"/>
          <w:szCs w:val="21"/>
        </w:rPr>
        <w:t>Payments</w:t>
      </w:r>
      <w:r w:rsidRPr="00AD61E1">
        <w:rPr>
          <w:sz w:val="21"/>
          <w:szCs w:val="21"/>
        </w:rPr>
        <w:t xml:space="preserve"> will be promptly deposited by the Trustee upon receipt thereof into the Revenue Fund, and will be held in trust for the benefit of the Holders from time to time of the Bonds but will nevertheless be disbursed, allocated and applied solely for the uses and purposes set forth in the </w:t>
      </w:r>
      <w:r>
        <w:rPr>
          <w:sz w:val="21"/>
          <w:szCs w:val="21"/>
        </w:rPr>
        <w:t>Bond Indenture</w:t>
      </w:r>
      <w:r w:rsidRPr="00AD61E1">
        <w:rPr>
          <w:sz w:val="21"/>
          <w:szCs w:val="21"/>
        </w:rPr>
        <w:t>.  The Trustee will establish within the Reve</w:t>
      </w:r>
      <w:r>
        <w:rPr>
          <w:sz w:val="21"/>
          <w:szCs w:val="21"/>
        </w:rPr>
        <w:t>nue Fund an Interest Account</w:t>
      </w:r>
      <w:r w:rsidR="00CF2128">
        <w:rPr>
          <w:sz w:val="21"/>
          <w:szCs w:val="21"/>
        </w:rPr>
        <w:t xml:space="preserve"> and</w:t>
      </w:r>
      <w:r w:rsidRPr="00AD61E1">
        <w:rPr>
          <w:sz w:val="21"/>
          <w:szCs w:val="21"/>
        </w:rPr>
        <w:t xml:space="preserve"> a Principal Account for the </w:t>
      </w:r>
      <w:r>
        <w:rPr>
          <w:sz w:val="21"/>
          <w:szCs w:val="21"/>
        </w:rPr>
        <w:t xml:space="preserve">payment of </w:t>
      </w:r>
      <w:r w:rsidRPr="00AD61E1">
        <w:rPr>
          <w:sz w:val="21"/>
          <w:szCs w:val="21"/>
        </w:rPr>
        <w:t xml:space="preserve">debt service </w:t>
      </w:r>
      <w:r>
        <w:rPr>
          <w:sz w:val="21"/>
          <w:szCs w:val="21"/>
        </w:rPr>
        <w:t>on</w:t>
      </w:r>
      <w:r w:rsidRPr="00AD61E1">
        <w:rPr>
          <w:sz w:val="21"/>
          <w:szCs w:val="21"/>
        </w:rPr>
        <w:t xml:space="preserve"> the Bonds.</w:t>
      </w:r>
    </w:p>
    <w:p w14:paraId="42885E5B" w14:textId="77777777" w:rsidR="006E718C" w:rsidRPr="00AD61E1" w:rsidRDefault="006E718C" w:rsidP="006E718C">
      <w:pPr>
        <w:pStyle w:val="BodyText"/>
        <w:rPr>
          <w:sz w:val="21"/>
          <w:szCs w:val="21"/>
        </w:rPr>
      </w:pPr>
      <w:r w:rsidRPr="00C34FBA">
        <w:rPr>
          <w:bCs/>
          <w:iCs/>
          <w:sz w:val="21"/>
          <w:szCs w:val="21"/>
          <w:u w:val="single"/>
        </w:rPr>
        <w:t>Interest Account.</w:t>
      </w:r>
      <w:r w:rsidRPr="00AD61E1">
        <w:rPr>
          <w:sz w:val="21"/>
          <w:szCs w:val="21"/>
        </w:rPr>
        <w:t xml:space="preserve">  All amounts in the Interest Account will be used and withdrawn by the Trustee solely for the purpose of paying interest on the Bonds as it become</w:t>
      </w:r>
      <w:r>
        <w:rPr>
          <w:sz w:val="21"/>
          <w:szCs w:val="21"/>
        </w:rPr>
        <w:t>s</w:t>
      </w:r>
      <w:r w:rsidRPr="00AD61E1">
        <w:rPr>
          <w:sz w:val="21"/>
          <w:szCs w:val="21"/>
        </w:rPr>
        <w:t xml:space="preserve"> due and payable (including accrued interest on any Bonds purchased or redeemed prior to maturity pursuant to the </w:t>
      </w:r>
      <w:r>
        <w:rPr>
          <w:sz w:val="21"/>
          <w:szCs w:val="21"/>
        </w:rPr>
        <w:t>Bond Indenture</w:t>
      </w:r>
      <w:r w:rsidRPr="00AD61E1">
        <w:rPr>
          <w:sz w:val="21"/>
          <w:szCs w:val="21"/>
        </w:rPr>
        <w:t>).</w:t>
      </w:r>
    </w:p>
    <w:p w14:paraId="04988EF8" w14:textId="77777777" w:rsidR="006E718C" w:rsidRPr="00AD61E1" w:rsidRDefault="006E718C" w:rsidP="006E718C">
      <w:pPr>
        <w:pStyle w:val="BodyText"/>
        <w:rPr>
          <w:sz w:val="21"/>
          <w:szCs w:val="21"/>
        </w:rPr>
      </w:pPr>
      <w:r w:rsidRPr="00C34FBA">
        <w:rPr>
          <w:bCs/>
          <w:iCs/>
          <w:sz w:val="21"/>
          <w:szCs w:val="21"/>
          <w:u w:val="single"/>
        </w:rPr>
        <w:t>Principal Account.</w:t>
      </w:r>
      <w:r w:rsidRPr="00AD61E1">
        <w:rPr>
          <w:sz w:val="21"/>
          <w:szCs w:val="21"/>
        </w:rPr>
        <w:t xml:space="preserve">  All amounts in the Principal Account will be used and withdrawn by the Trustee solely for the purpose of paying the principal or Mandatory Sinking Account Payments of the Bonds, as provided in the </w:t>
      </w:r>
      <w:r>
        <w:rPr>
          <w:sz w:val="21"/>
          <w:szCs w:val="21"/>
        </w:rPr>
        <w:t>Bond Indenture</w:t>
      </w:r>
      <w:r w:rsidRPr="00AD61E1">
        <w:rPr>
          <w:sz w:val="21"/>
          <w:szCs w:val="21"/>
        </w:rPr>
        <w:t>.</w:t>
      </w:r>
    </w:p>
    <w:p w14:paraId="6BB185A0" w14:textId="77777777" w:rsidR="006E718C" w:rsidRPr="00AD61E1" w:rsidRDefault="006E718C" w:rsidP="006E718C">
      <w:pPr>
        <w:pStyle w:val="BodyText"/>
        <w:rPr>
          <w:sz w:val="21"/>
          <w:szCs w:val="21"/>
        </w:rPr>
      </w:pPr>
      <w:r w:rsidRPr="00AD61E1">
        <w:rPr>
          <w:sz w:val="21"/>
          <w:szCs w:val="21"/>
        </w:rPr>
        <w:t xml:space="preserve">The Trustee will establish and maintain within the Principal Account a separate subaccount for the Bonds, designated as the </w:t>
      </w:r>
      <w:r>
        <w:rPr>
          <w:sz w:val="21"/>
          <w:szCs w:val="21"/>
        </w:rPr>
        <w:t>“</w:t>
      </w:r>
      <w:r w:rsidRPr="00AD61E1">
        <w:rPr>
          <w:sz w:val="21"/>
          <w:szCs w:val="21"/>
        </w:rPr>
        <w:t>____ Sinking Account,</w:t>
      </w:r>
      <w:r>
        <w:rPr>
          <w:sz w:val="21"/>
          <w:szCs w:val="21"/>
        </w:rPr>
        <w:t>”</w:t>
      </w:r>
      <w:r w:rsidRPr="00AD61E1">
        <w:rPr>
          <w:sz w:val="21"/>
          <w:szCs w:val="21"/>
        </w:rPr>
        <w:t xml:space="preserve"> inserting therein the series and maturity (if more than one such account </w:t>
      </w:r>
      <w:r>
        <w:rPr>
          <w:sz w:val="21"/>
          <w:szCs w:val="21"/>
        </w:rPr>
        <w:t xml:space="preserve">is </w:t>
      </w:r>
      <w:r w:rsidRPr="00AD61E1">
        <w:rPr>
          <w:sz w:val="21"/>
          <w:szCs w:val="21"/>
        </w:rPr>
        <w:t xml:space="preserve">established) for each Term Bond.  On or before </w:t>
      </w:r>
      <w:r>
        <w:rPr>
          <w:sz w:val="21"/>
          <w:szCs w:val="21"/>
        </w:rPr>
        <w:t>June 1</w:t>
      </w:r>
      <w:r w:rsidRPr="00AD61E1">
        <w:rPr>
          <w:sz w:val="21"/>
          <w:szCs w:val="21"/>
        </w:rPr>
        <w:t xml:space="preserve"> in each year, the Trustee will transfer the amount deposited in the Principal Account on </w:t>
      </w:r>
      <w:r>
        <w:rPr>
          <w:sz w:val="21"/>
          <w:szCs w:val="21"/>
        </w:rPr>
        <w:t xml:space="preserve">and prior to </w:t>
      </w:r>
      <w:r w:rsidRPr="00AD61E1">
        <w:rPr>
          <w:sz w:val="21"/>
          <w:szCs w:val="21"/>
        </w:rPr>
        <w:t xml:space="preserve">that date pursuant to the </w:t>
      </w:r>
      <w:r>
        <w:rPr>
          <w:sz w:val="21"/>
          <w:szCs w:val="21"/>
        </w:rPr>
        <w:t>Bond Indenture</w:t>
      </w:r>
      <w:r w:rsidRPr="00AD61E1">
        <w:rPr>
          <w:sz w:val="21"/>
          <w:szCs w:val="21"/>
        </w:rPr>
        <w:t xml:space="preserve">, as described in </w:t>
      </w:r>
      <w:r>
        <w:rPr>
          <w:sz w:val="21"/>
          <w:szCs w:val="21"/>
        </w:rPr>
        <w:t>“ – </w:t>
      </w:r>
      <w:r w:rsidRPr="00AD61E1">
        <w:rPr>
          <w:sz w:val="21"/>
          <w:szCs w:val="21"/>
        </w:rPr>
        <w:t>Allocation of Revenues</w:t>
      </w:r>
      <w:r>
        <w:rPr>
          <w:sz w:val="21"/>
          <w:szCs w:val="21"/>
        </w:rPr>
        <w:t>”</w:t>
      </w:r>
      <w:r w:rsidRPr="00AD61E1">
        <w:rPr>
          <w:sz w:val="21"/>
          <w:szCs w:val="21"/>
        </w:rPr>
        <w:t xml:space="preserve"> below, from the Principal Account to the Sinking Account for the purpose of making a Mandatory Sinking Account Payment (if such deposit is required in such month).  With respect to the Sinking Account, on each Mandatory Sinking Account Payment date established for the Sinking Account, the Trustee will transfer the amount deposited in the Principal Account pursuant to the </w:t>
      </w:r>
      <w:r>
        <w:rPr>
          <w:sz w:val="21"/>
          <w:szCs w:val="21"/>
        </w:rPr>
        <w:t>Bond Indenture</w:t>
      </w:r>
      <w:r w:rsidRPr="00AD61E1">
        <w:rPr>
          <w:sz w:val="21"/>
          <w:szCs w:val="21"/>
        </w:rPr>
        <w:t xml:space="preserve"> for the purpose of applying the Mandatory Sinking Account Payment required on that date to the redemption (or payment at maturity, as the case may be) of Bonds, upon the notice and in the manner provided in the </w:t>
      </w:r>
      <w:r>
        <w:rPr>
          <w:sz w:val="21"/>
          <w:szCs w:val="21"/>
        </w:rPr>
        <w:t>Bond Indenture</w:t>
      </w:r>
      <w:r w:rsidRPr="00AD61E1">
        <w:rPr>
          <w:sz w:val="21"/>
          <w:szCs w:val="21"/>
        </w:rPr>
        <w:t xml:space="preserve">; provided that, at any time prior to giving such notice of such redemption, the Trustee will apply such moneys to the purchase of Bonds at public or private sale, as and when and at such prices (including brokerage and other charges, but excluding accrued interest, which is payable from the Interest Account) as the </w:t>
      </w:r>
      <w:r w:rsidR="00610161">
        <w:rPr>
          <w:sz w:val="21"/>
          <w:szCs w:val="21"/>
        </w:rPr>
        <w:t>Corporation</w:t>
      </w:r>
      <w:r w:rsidRPr="00AD61E1">
        <w:rPr>
          <w:sz w:val="21"/>
          <w:szCs w:val="21"/>
        </w:rPr>
        <w:t xml:space="preserve"> may direct, in writing, except that the purchase price (excluding accrued interest) will not exceed the par amount of such Bonds.  If, during the twelve-month period immediately preceding said Mandatory Sinking Account Payment date, the Trustee has purchased Bonds with moneys in the Sinking Account, or, during said period and prior to giving said notice of redemption, the </w:t>
      </w:r>
      <w:r w:rsidR="00610161">
        <w:rPr>
          <w:sz w:val="21"/>
          <w:szCs w:val="21"/>
        </w:rPr>
        <w:t>Corporation</w:t>
      </w:r>
      <w:r w:rsidRPr="00AD61E1">
        <w:rPr>
          <w:sz w:val="21"/>
          <w:szCs w:val="21"/>
        </w:rPr>
        <w:t xml:space="preserve"> has deposited Bonds with the Trustee, or Bonds were at any time purchased or redeemed by the Trustee from the Redemption Fund and allocable to said Mandatory Sinking Account Payment, such Bonds so purchased or deposited or redeemed will be applied, to the extent of the full principal amount thereof, to reduce said Mandatory Sinking Account Payment.  All Bonds purchased or deposited pursuant to the provisions of the </w:t>
      </w:r>
      <w:r>
        <w:rPr>
          <w:sz w:val="21"/>
          <w:szCs w:val="21"/>
        </w:rPr>
        <w:t>Bond Indenture</w:t>
      </w:r>
      <w:r w:rsidRPr="00AD61E1">
        <w:rPr>
          <w:sz w:val="21"/>
          <w:szCs w:val="21"/>
        </w:rPr>
        <w:t xml:space="preserve"> summarized in this paragraph will be delivered to the Trustee and cancelled.  Any amounts remaining in the Sinking Account when all of the Bonds are no longer Outstanding will be withdrawn by the Trustee and transferred to the Revenue Fund.  All Bonds purchased from the Sinking Account or deposited by the </w:t>
      </w:r>
      <w:r w:rsidR="00610161">
        <w:rPr>
          <w:sz w:val="21"/>
          <w:szCs w:val="21"/>
        </w:rPr>
        <w:t>Corporation</w:t>
      </w:r>
      <w:r w:rsidRPr="00AD61E1">
        <w:rPr>
          <w:sz w:val="21"/>
          <w:szCs w:val="21"/>
        </w:rPr>
        <w:t xml:space="preserve"> with the Trustee will be allocated first to the next succeeding Mandatory Sinking Account Payment, then to the remaining Mandatory Sinking Account Payments as the </w:t>
      </w:r>
      <w:r w:rsidR="00610161">
        <w:rPr>
          <w:sz w:val="21"/>
          <w:szCs w:val="21"/>
        </w:rPr>
        <w:t>Corporation</w:t>
      </w:r>
      <w:r w:rsidRPr="00AD61E1">
        <w:rPr>
          <w:sz w:val="21"/>
          <w:szCs w:val="21"/>
        </w:rPr>
        <w:t xml:space="preserve"> direct</w:t>
      </w:r>
      <w:r>
        <w:rPr>
          <w:sz w:val="21"/>
          <w:szCs w:val="21"/>
        </w:rPr>
        <w:t>s</w:t>
      </w:r>
      <w:r w:rsidRPr="00AD61E1">
        <w:rPr>
          <w:sz w:val="21"/>
          <w:szCs w:val="21"/>
        </w:rPr>
        <w:t>.</w:t>
      </w:r>
    </w:p>
    <w:p w14:paraId="14603A8C" w14:textId="77777777" w:rsidR="006E718C" w:rsidRPr="00AD61E1" w:rsidRDefault="006E718C" w:rsidP="006E718C">
      <w:pPr>
        <w:pStyle w:val="BodyText"/>
        <w:rPr>
          <w:sz w:val="21"/>
          <w:szCs w:val="21"/>
        </w:rPr>
      </w:pPr>
      <w:r w:rsidRPr="00AD61E1">
        <w:rPr>
          <w:sz w:val="21"/>
          <w:szCs w:val="21"/>
        </w:rPr>
        <w:t xml:space="preserve">The Term Bonds, which are Bonds payable on or before their specified maturity dates from Mandatory Sinking Account Payments, will be redeemed (or paid at maturity, as the case may be) by application of Mandatory Sinking Account Payments as set forth in </w:t>
      </w:r>
      <w:r>
        <w:rPr>
          <w:sz w:val="21"/>
          <w:szCs w:val="21"/>
        </w:rPr>
        <w:t>“</w:t>
      </w:r>
      <w:r w:rsidRPr="00AD61E1">
        <w:rPr>
          <w:sz w:val="21"/>
          <w:szCs w:val="21"/>
        </w:rPr>
        <w:t>THE BONDS</w:t>
      </w:r>
      <w:r>
        <w:rPr>
          <w:sz w:val="21"/>
          <w:szCs w:val="21"/>
        </w:rPr>
        <w:t xml:space="preserve"> – </w:t>
      </w:r>
      <w:r w:rsidRPr="00AD61E1">
        <w:rPr>
          <w:sz w:val="21"/>
          <w:szCs w:val="21"/>
        </w:rPr>
        <w:t>Redemption</w:t>
      </w:r>
      <w:r>
        <w:rPr>
          <w:sz w:val="21"/>
          <w:szCs w:val="21"/>
        </w:rPr>
        <w:t xml:space="preserve"> – </w:t>
      </w:r>
      <w:r w:rsidRPr="00AD61E1">
        <w:rPr>
          <w:sz w:val="21"/>
          <w:szCs w:val="21"/>
        </w:rPr>
        <w:t>Mandatory Sinking Fund Redemption.</w:t>
      </w:r>
      <w:r>
        <w:rPr>
          <w:sz w:val="21"/>
          <w:szCs w:val="21"/>
        </w:rPr>
        <w:t>”</w:t>
      </w:r>
    </w:p>
    <w:p w14:paraId="360A4B69" w14:textId="77777777" w:rsidR="00074BD8" w:rsidRPr="00280523" w:rsidRDefault="00074BD8" w:rsidP="00074BD8">
      <w:pPr>
        <w:spacing w:after="240"/>
        <w:ind w:firstLine="720"/>
        <w:jc w:val="both"/>
        <w:rPr>
          <w:sz w:val="21"/>
          <w:szCs w:val="21"/>
        </w:rPr>
      </w:pPr>
      <w:r w:rsidRPr="00280523">
        <w:rPr>
          <w:bCs/>
          <w:iCs/>
          <w:sz w:val="21"/>
          <w:szCs w:val="21"/>
          <w:u w:val="single"/>
        </w:rPr>
        <w:t>Reserve Account.</w:t>
      </w:r>
      <w:r w:rsidRPr="00280523">
        <w:rPr>
          <w:sz w:val="21"/>
          <w:szCs w:val="21"/>
        </w:rPr>
        <w:t xml:space="preserve">  Under the Bond Indenture, the Trustee will establish the Reserve Account within the Revenue Fund.  All amounts in the Reserve Account will be used and withdrawn by the Trustee solely for </w:t>
      </w:r>
      <w:r w:rsidRPr="00280523">
        <w:rPr>
          <w:sz w:val="21"/>
          <w:szCs w:val="21"/>
        </w:rPr>
        <w:lastRenderedPageBreak/>
        <w:t>the purpose of making up any deficiency in the Interest Account or the Principal Account, or (together with any other funds available) for the payment or redemption of all Outstanding Bonds.</w:t>
      </w:r>
    </w:p>
    <w:p w14:paraId="43FBBAFC" w14:textId="70572F2C" w:rsidR="00074BD8" w:rsidRPr="00280523" w:rsidRDefault="00074BD8" w:rsidP="00074BD8">
      <w:pPr>
        <w:spacing w:after="240"/>
        <w:ind w:firstLine="720"/>
        <w:jc w:val="both"/>
        <w:rPr>
          <w:sz w:val="21"/>
          <w:szCs w:val="21"/>
        </w:rPr>
      </w:pPr>
      <w:r w:rsidRPr="00280523">
        <w:rPr>
          <w:sz w:val="21"/>
          <w:szCs w:val="21"/>
        </w:rPr>
        <w:t xml:space="preserve">Amounts on deposit in the Reserve Account will be valued by the Trustee at their fair market value each </w:t>
      </w:r>
      <w:r>
        <w:rPr>
          <w:sz w:val="21"/>
          <w:szCs w:val="21"/>
        </w:rPr>
        <w:t>June</w:t>
      </w:r>
      <w:r w:rsidRPr="00280523">
        <w:rPr>
          <w:sz w:val="21"/>
          <w:szCs w:val="21"/>
        </w:rPr>
        <w:t xml:space="preserve"> 1 and </w:t>
      </w:r>
      <w:r>
        <w:rPr>
          <w:sz w:val="21"/>
          <w:szCs w:val="21"/>
        </w:rPr>
        <w:t xml:space="preserve">December </w:t>
      </w:r>
      <w:r w:rsidRPr="00280523">
        <w:rPr>
          <w:sz w:val="21"/>
          <w:szCs w:val="21"/>
        </w:rPr>
        <w:t xml:space="preserve">1 and on the date of any Special Mandatory Redemption, and the Trustee will notify the Borrower of the results of such valuation.  If the amount on deposit in the Reserve Account on the first Business Day following such valuation is less than one-hundred percent (100%) of the Reserve Account Requirement (as defined below), the </w:t>
      </w:r>
      <w:r>
        <w:rPr>
          <w:sz w:val="21"/>
          <w:szCs w:val="21"/>
        </w:rPr>
        <w:t>Corporation</w:t>
      </w:r>
      <w:r w:rsidRPr="00280523">
        <w:rPr>
          <w:sz w:val="21"/>
          <w:szCs w:val="21"/>
        </w:rPr>
        <w:t xml:space="preserve"> has agreed in the Loan Agreement to make the deposits to the Reserve Account required by the Bond Indenture.  If the amount on deposit in the Reserve Account on the first Business Day following such valuation is greater than the Reserve Account Requirement, then any excess will be withdrawn from the Reserve Account and transferred to the Revenue Fund.</w:t>
      </w:r>
    </w:p>
    <w:p w14:paraId="2B412619" w14:textId="17996345" w:rsidR="00074BD8" w:rsidRDefault="00074BD8" w:rsidP="00074BD8">
      <w:pPr>
        <w:spacing w:after="240"/>
        <w:ind w:firstLine="720"/>
        <w:jc w:val="both"/>
        <w:rPr>
          <w:sz w:val="21"/>
          <w:szCs w:val="21"/>
        </w:rPr>
      </w:pPr>
      <w:r w:rsidRPr="00280523">
        <w:rPr>
          <w:sz w:val="21"/>
          <w:szCs w:val="21"/>
        </w:rPr>
        <w:t xml:space="preserve">The term “Reserve Account Requirement” </w:t>
      </w:r>
      <w:r w:rsidRPr="000D1423">
        <w:rPr>
          <w:sz w:val="21"/>
          <w:szCs w:val="21"/>
        </w:rPr>
        <w:t>means as of any date of calculation, an amount which shall be equal to maximum annual Debt Service with respect to the Bonds Outstanding.</w:t>
      </w:r>
    </w:p>
    <w:p w14:paraId="4AB2C43B" w14:textId="7F3DBA65" w:rsidR="006E718C" w:rsidRDefault="006E718C" w:rsidP="006E718C">
      <w:pPr>
        <w:pStyle w:val="BodyText"/>
        <w:rPr>
          <w:sz w:val="21"/>
          <w:szCs w:val="21"/>
        </w:rPr>
      </w:pPr>
      <w:r w:rsidRPr="00AD61E1">
        <w:rPr>
          <w:sz w:val="21"/>
          <w:szCs w:val="21"/>
        </w:rPr>
        <w:t xml:space="preserve">See </w:t>
      </w:r>
      <w:r>
        <w:rPr>
          <w:sz w:val="21"/>
          <w:szCs w:val="21"/>
        </w:rPr>
        <w:t>“APPENDIX </w:t>
      </w:r>
      <w:r w:rsidR="00E35174">
        <w:rPr>
          <w:sz w:val="21"/>
          <w:szCs w:val="21"/>
        </w:rPr>
        <w:t>E</w:t>
      </w:r>
      <w:r w:rsidRPr="00AD61E1">
        <w:rPr>
          <w:sz w:val="21"/>
          <w:szCs w:val="21"/>
        </w:rPr>
        <w:t xml:space="preserve"> – </w:t>
      </w:r>
      <w:r w:rsidR="00CA3BB7">
        <w:rPr>
          <w:sz w:val="21"/>
          <w:szCs w:val="21"/>
        </w:rPr>
        <w:t>FORM OF</w:t>
      </w:r>
      <w:r>
        <w:rPr>
          <w:sz w:val="21"/>
          <w:szCs w:val="21"/>
        </w:rPr>
        <w:t xml:space="preserve"> BOND INDENTURE” attached hereto.</w:t>
      </w:r>
    </w:p>
    <w:p w14:paraId="471EEE30" w14:textId="64D33795" w:rsidR="006E718C" w:rsidRPr="00AD61E1" w:rsidRDefault="006E718C" w:rsidP="006E718C">
      <w:pPr>
        <w:pStyle w:val="BodyText"/>
        <w:rPr>
          <w:sz w:val="21"/>
          <w:szCs w:val="21"/>
        </w:rPr>
      </w:pPr>
      <w:r w:rsidRPr="00C34FBA">
        <w:rPr>
          <w:b/>
          <w:i/>
          <w:sz w:val="21"/>
          <w:szCs w:val="21"/>
        </w:rPr>
        <w:t>Allocation of Revenues.</w:t>
      </w:r>
      <w:r w:rsidRPr="00AB1B88">
        <w:rPr>
          <w:sz w:val="21"/>
          <w:szCs w:val="21"/>
        </w:rPr>
        <w:t xml:space="preserve"> </w:t>
      </w:r>
      <w:r w:rsidRPr="00C34FBA">
        <w:rPr>
          <w:sz w:val="21"/>
          <w:szCs w:val="21"/>
        </w:rPr>
        <w:t xml:space="preserve"> </w:t>
      </w:r>
      <w:r>
        <w:rPr>
          <w:sz w:val="21"/>
          <w:szCs w:val="21"/>
        </w:rPr>
        <w:t>Promptly upon receipt, the Trustee will deposit the Payments to the Revenue Fund.  O</w:t>
      </w:r>
      <w:r w:rsidRPr="00AD61E1">
        <w:rPr>
          <w:sz w:val="21"/>
          <w:szCs w:val="21"/>
        </w:rPr>
        <w:t xml:space="preserve">n or before the </w:t>
      </w:r>
      <w:r>
        <w:rPr>
          <w:sz w:val="21"/>
          <w:szCs w:val="21"/>
        </w:rPr>
        <w:t>25</w:t>
      </w:r>
      <w:r w:rsidRPr="00C34FBA">
        <w:rPr>
          <w:sz w:val="21"/>
          <w:szCs w:val="21"/>
          <w:vertAlign w:val="superscript"/>
        </w:rPr>
        <w:t>th</w:t>
      </w:r>
      <w:r>
        <w:rPr>
          <w:sz w:val="21"/>
          <w:szCs w:val="21"/>
        </w:rPr>
        <w:t xml:space="preserve"> day of each month, commencing </w:t>
      </w:r>
      <w:r w:rsidR="00CA3BB7">
        <w:rPr>
          <w:sz w:val="21"/>
          <w:szCs w:val="21"/>
        </w:rPr>
        <w:t>[May]</w:t>
      </w:r>
      <w:r>
        <w:rPr>
          <w:sz w:val="21"/>
          <w:szCs w:val="21"/>
        </w:rPr>
        <w:t xml:space="preserve"> 25, </w:t>
      </w:r>
      <w:r w:rsidR="00743440">
        <w:rPr>
          <w:sz w:val="21"/>
          <w:szCs w:val="21"/>
        </w:rPr>
        <w:t>2022</w:t>
      </w:r>
      <w:r>
        <w:rPr>
          <w:sz w:val="21"/>
          <w:szCs w:val="21"/>
        </w:rPr>
        <w:t>,</w:t>
      </w:r>
      <w:r w:rsidRPr="00AD61E1">
        <w:rPr>
          <w:sz w:val="21"/>
          <w:szCs w:val="21"/>
        </w:rPr>
        <w:t xml:space="preserve"> the Trustee will transfer from the Revenue Fund and deposit into the following respective accounts (each of which the Trustee will establish and maintain within the Revenue Fund) the following amounts, in the following order of priority, the requirements of each such account or fund (including the making up of any deficiencies in any such account resulting from lack of </w:t>
      </w:r>
      <w:r>
        <w:rPr>
          <w:sz w:val="21"/>
          <w:szCs w:val="21"/>
        </w:rPr>
        <w:t>Payments</w:t>
      </w:r>
      <w:r w:rsidRPr="00AD61E1">
        <w:rPr>
          <w:sz w:val="21"/>
          <w:szCs w:val="21"/>
        </w:rPr>
        <w:t xml:space="preserve"> sufficient to make any earlier required deposit) at the time of deposit to be satisfied before any transfer is made to any account or fund subsequent in priority:</w:t>
      </w:r>
    </w:p>
    <w:p w14:paraId="08A490B7" w14:textId="28179453" w:rsidR="006E718C" w:rsidRPr="00AD61E1" w:rsidRDefault="006E718C" w:rsidP="006E718C">
      <w:pPr>
        <w:pStyle w:val="BodyText"/>
        <w:rPr>
          <w:sz w:val="21"/>
          <w:szCs w:val="21"/>
        </w:rPr>
      </w:pPr>
      <w:r w:rsidRPr="00AD61E1">
        <w:rPr>
          <w:sz w:val="21"/>
          <w:szCs w:val="21"/>
        </w:rPr>
        <w:t>(1)</w:t>
      </w:r>
      <w:r w:rsidRPr="00AD61E1">
        <w:rPr>
          <w:sz w:val="21"/>
          <w:szCs w:val="21"/>
        </w:rPr>
        <w:tab/>
      </w:r>
      <w:r w:rsidR="00F565B9">
        <w:rPr>
          <w:sz w:val="21"/>
          <w:szCs w:val="21"/>
        </w:rPr>
        <w:t xml:space="preserve">To </w:t>
      </w:r>
      <w:r w:rsidR="00F565B9" w:rsidRPr="00F565B9">
        <w:rPr>
          <w:sz w:val="21"/>
          <w:szCs w:val="21"/>
        </w:rPr>
        <w:t>the Interest Account, one-sixth of the aggregate amount of interest becoming due and payable during the next succeeding Interest Payment Date on all Bonds then Outstanding, until the balance in said account is equal to said aggregate amount of interest; provided that from the date of delivery of the Bonds until the first Interest Payment Date with respect to the Bonds (if less than 6 months), transfers to the Interest Account shall be sufficient on a monthly pro rata basis to pay the interest becoming due and payable on said Interest Payment Date</w:t>
      </w:r>
      <w:r w:rsidRPr="003A3C67">
        <w:rPr>
          <w:sz w:val="21"/>
          <w:szCs w:val="21"/>
        </w:rPr>
        <w:t>;</w:t>
      </w:r>
    </w:p>
    <w:p w14:paraId="2C5077D3" w14:textId="0A5C9BD8" w:rsidR="006E718C" w:rsidRPr="00AD61E1" w:rsidRDefault="006E718C" w:rsidP="006E718C">
      <w:pPr>
        <w:pStyle w:val="BodyText"/>
        <w:rPr>
          <w:sz w:val="21"/>
          <w:szCs w:val="21"/>
        </w:rPr>
      </w:pPr>
      <w:r w:rsidRPr="00AD61E1">
        <w:rPr>
          <w:sz w:val="21"/>
          <w:szCs w:val="21"/>
        </w:rPr>
        <w:t>(</w:t>
      </w:r>
      <w:r>
        <w:rPr>
          <w:sz w:val="21"/>
          <w:szCs w:val="21"/>
        </w:rPr>
        <w:t>2</w:t>
      </w:r>
      <w:r w:rsidRPr="00AD61E1">
        <w:rPr>
          <w:sz w:val="21"/>
          <w:szCs w:val="21"/>
        </w:rPr>
        <w:t>)</w:t>
      </w:r>
      <w:r w:rsidRPr="00AD61E1">
        <w:rPr>
          <w:sz w:val="21"/>
          <w:szCs w:val="21"/>
        </w:rPr>
        <w:tab/>
      </w:r>
      <w:r w:rsidR="00F565B9" w:rsidRPr="00F565B9">
        <w:rPr>
          <w:sz w:val="21"/>
          <w:szCs w:val="21"/>
        </w:rPr>
        <w:t>To the Principal Account, one-twelfth of the aggregate amount of principal of the Bonds becoming due, to redeem or pay on the next Principal Payment Date, in each case until the balance in said Principal Account is equal to said aggregate amount of such principal and Mandatory Sinking Account Payments; provided that from the date of delivery of the Bonds until the first Principal Payment Date with respect to the Bonds (if less than 12 months), transfers to the Principal Account shall be sufficient on a monthly pro rata basis to pay the principal becoming due and payable on said Principal Payment Date</w:t>
      </w:r>
      <w:r w:rsidRPr="00AD61E1">
        <w:rPr>
          <w:sz w:val="21"/>
          <w:szCs w:val="21"/>
        </w:rPr>
        <w:t>;</w:t>
      </w:r>
      <w:r>
        <w:rPr>
          <w:sz w:val="21"/>
          <w:szCs w:val="21"/>
        </w:rPr>
        <w:t xml:space="preserve"> </w:t>
      </w:r>
    </w:p>
    <w:p w14:paraId="57C7C407" w14:textId="1C2037DD" w:rsidR="00074BD8" w:rsidRDefault="00074BD8" w:rsidP="006E718C">
      <w:pPr>
        <w:pStyle w:val="BodyText"/>
        <w:rPr>
          <w:sz w:val="21"/>
          <w:szCs w:val="21"/>
        </w:rPr>
      </w:pPr>
      <w:r w:rsidRPr="00074BD8">
        <w:rPr>
          <w:sz w:val="21"/>
          <w:szCs w:val="21"/>
        </w:rPr>
        <w:t>(3)</w:t>
      </w:r>
      <w:r w:rsidRPr="00074BD8">
        <w:rPr>
          <w:sz w:val="21"/>
          <w:szCs w:val="21"/>
        </w:rPr>
        <w:tab/>
        <w:t xml:space="preserve">To the Reserve Account, (a) the greater of (i) the amount designated for deposit to the Reserve Account in a written direction of the </w:t>
      </w:r>
      <w:r>
        <w:rPr>
          <w:sz w:val="21"/>
          <w:szCs w:val="21"/>
        </w:rPr>
        <w:t>Corporation</w:t>
      </w:r>
      <w:r w:rsidRPr="00074BD8">
        <w:rPr>
          <w:sz w:val="21"/>
          <w:szCs w:val="21"/>
        </w:rPr>
        <w:t xml:space="preserve">, and (ii) one-twelfth (1/12) of the aggregate amount of each prior withdrawal from the Reserve Account for the purpose of making up a deficiency in the Interest Account or Principal Account (until deposits on account of such withdrawal are sufficient to fully restore the amount withdrawn), provided that no deposit need be made into the Reserve Account if the balance in said account is at least equal to the Reserve Account Requirement, and (b) in the event the balance in said account shall be less than the Reserve Account Requirement due to valuation of the Eligible Securities deposited therein in accordance with </w:t>
      </w:r>
      <w:r>
        <w:rPr>
          <w:sz w:val="21"/>
          <w:szCs w:val="21"/>
        </w:rPr>
        <w:t>the Bond Indenture</w:t>
      </w:r>
      <w:r w:rsidRPr="00074BD8">
        <w:rPr>
          <w:sz w:val="21"/>
          <w:szCs w:val="21"/>
        </w:rPr>
        <w:t xml:space="preserve">, the amount necessary to increase the balance in said account to an amount at least equal to the Reserve Account Requirement (until deposits on account of such valuation deficiency are sufficient to increase the balance in said account to said amount); and </w:t>
      </w:r>
    </w:p>
    <w:p w14:paraId="2872B8AD" w14:textId="6C47DB2A" w:rsidR="00BA06F6" w:rsidRDefault="00BA06F6" w:rsidP="006E718C">
      <w:pPr>
        <w:pStyle w:val="BodyText"/>
        <w:rPr>
          <w:sz w:val="21"/>
          <w:szCs w:val="21"/>
        </w:rPr>
      </w:pPr>
      <w:r>
        <w:rPr>
          <w:sz w:val="21"/>
          <w:szCs w:val="21"/>
        </w:rPr>
        <w:t>(</w:t>
      </w:r>
      <w:r w:rsidR="00074BD8">
        <w:rPr>
          <w:sz w:val="21"/>
          <w:szCs w:val="21"/>
        </w:rPr>
        <w:t>4</w:t>
      </w:r>
      <w:r>
        <w:rPr>
          <w:sz w:val="21"/>
          <w:szCs w:val="21"/>
        </w:rPr>
        <w:t>)</w:t>
      </w:r>
      <w:r>
        <w:rPr>
          <w:sz w:val="21"/>
          <w:szCs w:val="21"/>
        </w:rPr>
        <w:tab/>
      </w:r>
      <w:r w:rsidRPr="00BA06F6">
        <w:rPr>
          <w:sz w:val="21"/>
          <w:szCs w:val="21"/>
        </w:rPr>
        <w:t>To the Administration Fund, an amount equal to one-twelfth of the annual Administrative Fees and Expenses</w:t>
      </w:r>
      <w:r>
        <w:rPr>
          <w:sz w:val="21"/>
          <w:szCs w:val="21"/>
        </w:rPr>
        <w:t>.</w:t>
      </w:r>
    </w:p>
    <w:p w14:paraId="54239E76" w14:textId="77777777" w:rsidR="006E718C" w:rsidRPr="00AD61E1" w:rsidRDefault="006E718C" w:rsidP="006E718C">
      <w:pPr>
        <w:pStyle w:val="BodyText"/>
        <w:rPr>
          <w:sz w:val="21"/>
          <w:szCs w:val="21"/>
        </w:rPr>
      </w:pPr>
      <w:r w:rsidRPr="00AD61E1">
        <w:rPr>
          <w:sz w:val="21"/>
          <w:szCs w:val="21"/>
        </w:rPr>
        <w:lastRenderedPageBreak/>
        <w:t xml:space="preserve">Any moneys remaining in the Revenue Fund after the foregoing transfers will be transferred on </w:t>
      </w:r>
      <w:r>
        <w:rPr>
          <w:sz w:val="21"/>
          <w:szCs w:val="21"/>
        </w:rPr>
        <w:t>June 1 of each year, commencing June 1, 20</w:t>
      </w:r>
      <w:r w:rsidR="00E35174">
        <w:rPr>
          <w:sz w:val="21"/>
          <w:szCs w:val="21"/>
        </w:rPr>
        <w:t>22</w:t>
      </w:r>
      <w:r>
        <w:rPr>
          <w:sz w:val="21"/>
          <w:szCs w:val="21"/>
        </w:rPr>
        <w:t xml:space="preserve">, </w:t>
      </w:r>
      <w:r w:rsidRPr="00AD61E1">
        <w:rPr>
          <w:sz w:val="21"/>
          <w:szCs w:val="21"/>
        </w:rPr>
        <w:t xml:space="preserve">by the Trustee to the </w:t>
      </w:r>
      <w:r w:rsidR="00610161">
        <w:rPr>
          <w:sz w:val="21"/>
          <w:szCs w:val="21"/>
        </w:rPr>
        <w:t>Corporation</w:t>
      </w:r>
      <w:r w:rsidRPr="00AD61E1">
        <w:rPr>
          <w:sz w:val="21"/>
          <w:szCs w:val="21"/>
        </w:rPr>
        <w:t xml:space="preserve">, free and clear of the lien of the </w:t>
      </w:r>
      <w:r>
        <w:rPr>
          <w:sz w:val="21"/>
          <w:szCs w:val="21"/>
        </w:rPr>
        <w:t>Bond Indenture</w:t>
      </w:r>
      <w:r w:rsidRPr="00AD61E1">
        <w:rPr>
          <w:sz w:val="21"/>
          <w:szCs w:val="21"/>
        </w:rPr>
        <w:t>.</w:t>
      </w:r>
      <w:r>
        <w:rPr>
          <w:sz w:val="21"/>
          <w:szCs w:val="21"/>
        </w:rPr>
        <w:t xml:space="preserve">  </w:t>
      </w:r>
    </w:p>
    <w:p w14:paraId="7582F7FF" w14:textId="561EDC51" w:rsidR="006E718C" w:rsidRPr="00AD61E1" w:rsidRDefault="006E718C" w:rsidP="006E718C">
      <w:pPr>
        <w:pStyle w:val="BodyText"/>
        <w:rPr>
          <w:sz w:val="21"/>
          <w:szCs w:val="21"/>
        </w:rPr>
      </w:pPr>
      <w:r w:rsidRPr="00AD61E1">
        <w:rPr>
          <w:sz w:val="21"/>
          <w:szCs w:val="21"/>
        </w:rPr>
        <w:t xml:space="preserve">See </w:t>
      </w:r>
      <w:r>
        <w:rPr>
          <w:sz w:val="21"/>
          <w:szCs w:val="21"/>
        </w:rPr>
        <w:t>“APPENDIX </w:t>
      </w:r>
      <w:r w:rsidR="00E35174">
        <w:rPr>
          <w:sz w:val="21"/>
          <w:szCs w:val="21"/>
        </w:rPr>
        <w:t>E</w:t>
      </w:r>
      <w:r w:rsidRPr="00AD61E1">
        <w:rPr>
          <w:sz w:val="21"/>
          <w:szCs w:val="21"/>
        </w:rPr>
        <w:t xml:space="preserve"> – </w:t>
      </w:r>
      <w:r w:rsidR="00CA3BB7">
        <w:rPr>
          <w:sz w:val="21"/>
          <w:szCs w:val="21"/>
        </w:rPr>
        <w:t xml:space="preserve">FORM OF </w:t>
      </w:r>
      <w:r>
        <w:rPr>
          <w:sz w:val="21"/>
          <w:szCs w:val="21"/>
        </w:rPr>
        <w:t>BOND INDENTURE”</w:t>
      </w:r>
      <w:r w:rsidRPr="00AD61E1">
        <w:rPr>
          <w:sz w:val="21"/>
          <w:szCs w:val="21"/>
        </w:rPr>
        <w:t xml:space="preserve"> </w:t>
      </w:r>
      <w:r>
        <w:rPr>
          <w:sz w:val="21"/>
          <w:szCs w:val="21"/>
        </w:rPr>
        <w:t>attached hereto</w:t>
      </w:r>
      <w:r w:rsidRPr="00AD61E1">
        <w:rPr>
          <w:sz w:val="21"/>
          <w:szCs w:val="21"/>
        </w:rPr>
        <w:t>.</w:t>
      </w:r>
    </w:p>
    <w:p w14:paraId="79D92900" w14:textId="77777777" w:rsidR="006E718C" w:rsidRPr="009F63D6" w:rsidRDefault="006E718C" w:rsidP="006E718C">
      <w:pPr>
        <w:pStyle w:val="Heading2"/>
        <w:rPr>
          <w:szCs w:val="21"/>
        </w:rPr>
      </w:pPr>
      <w:bookmarkStart w:id="32" w:name="_Toc497291385"/>
      <w:bookmarkStart w:id="33" w:name="_Toc101442318"/>
      <w:r w:rsidRPr="009F63D6">
        <w:rPr>
          <w:szCs w:val="21"/>
        </w:rPr>
        <w:t>The Loan Agreement</w:t>
      </w:r>
      <w:bookmarkEnd w:id="32"/>
      <w:bookmarkEnd w:id="33"/>
    </w:p>
    <w:p w14:paraId="1B06E761" w14:textId="511A77A0" w:rsidR="006E718C" w:rsidRPr="000F76DA" w:rsidRDefault="006E718C" w:rsidP="006E718C">
      <w:pPr>
        <w:spacing w:after="240"/>
        <w:ind w:firstLine="720"/>
        <w:jc w:val="both"/>
        <w:rPr>
          <w:sz w:val="21"/>
          <w:szCs w:val="21"/>
        </w:rPr>
      </w:pPr>
      <w:r w:rsidRPr="000F76DA">
        <w:rPr>
          <w:sz w:val="21"/>
          <w:szCs w:val="21"/>
        </w:rPr>
        <w:t xml:space="preserve">The Authority and the </w:t>
      </w:r>
      <w:r w:rsidR="00610161" w:rsidRPr="000F76DA">
        <w:rPr>
          <w:sz w:val="21"/>
          <w:szCs w:val="21"/>
        </w:rPr>
        <w:t>Corporation</w:t>
      </w:r>
      <w:r w:rsidRPr="000F76DA">
        <w:rPr>
          <w:sz w:val="21"/>
          <w:szCs w:val="21"/>
        </w:rPr>
        <w:t xml:space="preserve"> will execute the Loan Agreement to provide for the loan by the Authority to the </w:t>
      </w:r>
      <w:r w:rsidR="00610161" w:rsidRPr="000F76DA">
        <w:rPr>
          <w:sz w:val="21"/>
          <w:szCs w:val="21"/>
        </w:rPr>
        <w:t>Corporation</w:t>
      </w:r>
      <w:r w:rsidRPr="000F76DA">
        <w:rPr>
          <w:sz w:val="21"/>
          <w:szCs w:val="21"/>
        </w:rPr>
        <w:t xml:space="preserve"> of proceeds from the sale of the Bonds.  The Authority will assign its rights in the Loan Agreement (except for certain unassigned rights, including the right to receive any Administrative Fees and Expenses payable to the Authority, any right to be indemnified, held harmless or defended and rights to inspection and to receive notices, certificates and opinions, express rights to give approvals, consents, or waivers, and the obligation of the </w:t>
      </w:r>
      <w:r w:rsidR="00610161" w:rsidRPr="000F76DA">
        <w:rPr>
          <w:sz w:val="21"/>
          <w:szCs w:val="21"/>
        </w:rPr>
        <w:t>Corporation</w:t>
      </w:r>
      <w:r w:rsidRPr="000F76DA">
        <w:rPr>
          <w:sz w:val="21"/>
          <w:szCs w:val="21"/>
        </w:rPr>
        <w:t xml:space="preserve"> to make deposits pursuant to the Tax Certificate) to the Trustee and will assign Obligation No. </w:t>
      </w:r>
      <w:r w:rsidR="005F2BB2">
        <w:rPr>
          <w:sz w:val="21"/>
          <w:szCs w:val="21"/>
        </w:rPr>
        <w:t>2</w:t>
      </w:r>
      <w:r w:rsidRPr="000F76DA">
        <w:rPr>
          <w:sz w:val="21"/>
          <w:szCs w:val="21"/>
        </w:rPr>
        <w:t xml:space="preserve"> to the Trustee.  Pursuant to the Loan Agreement, the </w:t>
      </w:r>
      <w:r w:rsidR="00610161" w:rsidRPr="000F76DA">
        <w:rPr>
          <w:sz w:val="21"/>
          <w:szCs w:val="21"/>
        </w:rPr>
        <w:t>Corporation</w:t>
      </w:r>
      <w:r w:rsidRPr="000F76DA">
        <w:rPr>
          <w:sz w:val="21"/>
          <w:szCs w:val="21"/>
        </w:rPr>
        <w:t xml:space="preserve"> will be required to make loan repayments sufficient to pay the principal, premium, if any, and interest on the Bonds when due.  See “APPENDIX </w:t>
      </w:r>
      <w:r w:rsidR="00CA3BB7">
        <w:rPr>
          <w:sz w:val="21"/>
          <w:szCs w:val="21"/>
        </w:rPr>
        <w:t>F</w:t>
      </w:r>
      <w:r w:rsidRPr="000F76DA">
        <w:rPr>
          <w:sz w:val="21"/>
          <w:szCs w:val="21"/>
        </w:rPr>
        <w:t xml:space="preserve"> – </w:t>
      </w:r>
      <w:r w:rsidR="00CA3BB7">
        <w:rPr>
          <w:sz w:val="21"/>
          <w:szCs w:val="21"/>
        </w:rPr>
        <w:t xml:space="preserve">FORM OF </w:t>
      </w:r>
      <w:r w:rsidRPr="000F76DA">
        <w:rPr>
          <w:sz w:val="21"/>
          <w:szCs w:val="21"/>
        </w:rPr>
        <w:t xml:space="preserve">LOAN AGREEMENT” herein.  </w:t>
      </w:r>
    </w:p>
    <w:p w14:paraId="72E729CF" w14:textId="7E03A8D1" w:rsidR="006E718C" w:rsidRDefault="006E718C" w:rsidP="006E718C">
      <w:pPr>
        <w:pStyle w:val="BodyText"/>
        <w:rPr>
          <w:sz w:val="21"/>
          <w:szCs w:val="21"/>
        </w:rPr>
      </w:pPr>
      <w:r>
        <w:rPr>
          <w:sz w:val="21"/>
          <w:szCs w:val="21"/>
        </w:rPr>
        <w:t>P</w:t>
      </w:r>
      <w:r w:rsidRPr="00AD614D">
        <w:rPr>
          <w:sz w:val="21"/>
          <w:szCs w:val="21"/>
        </w:rPr>
        <w:t>ursuant to the Loan Agreement</w:t>
      </w:r>
      <w:r>
        <w:rPr>
          <w:sz w:val="21"/>
          <w:szCs w:val="21"/>
        </w:rPr>
        <w:t xml:space="preserve">, the </w:t>
      </w:r>
      <w:r w:rsidR="00610161">
        <w:rPr>
          <w:sz w:val="21"/>
          <w:szCs w:val="21"/>
        </w:rPr>
        <w:t>Corporation</w:t>
      </w:r>
      <w:r>
        <w:rPr>
          <w:sz w:val="21"/>
          <w:szCs w:val="21"/>
        </w:rPr>
        <w:t xml:space="preserve"> covenants</w:t>
      </w:r>
      <w:r w:rsidRPr="00AD614D">
        <w:rPr>
          <w:sz w:val="21"/>
          <w:szCs w:val="21"/>
        </w:rPr>
        <w:t xml:space="preserve"> </w:t>
      </w:r>
      <w:r>
        <w:rPr>
          <w:sz w:val="21"/>
          <w:szCs w:val="21"/>
        </w:rPr>
        <w:t xml:space="preserve">that it will instruct or cause </w:t>
      </w:r>
      <w:r w:rsidR="00CA3BB7">
        <w:rPr>
          <w:sz w:val="21"/>
          <w:szCs w:val="21"/>
        </w:rPr>
        <w:t>the</w:t>
      </w:r>
      <w:r>
        <w:rPr>
          <w:sz w:val="21"/>
          <w:szCs w:val="21"/>
        </w:rPr>
        <w:t xml:space="preserve"> </w:t>
      </w:r>
      <w:r w:rsidR="00CA3BB7">
        <w:rPr>
          <w:sz w:val="21"/>
          <w:szCs w:val="21"/>
        </w:rPr>
        <w:t xml:space="preserve">Landlord </w:t>
      </w:r>
      <w:r>
        <w:rPr>
          <w:sz w:val="21"/>
          <w:szCs w:val="21"/>
        </w:rPr>
        <w:t xml:space="preserve">to cause </w:t>
      </w:r>
      <w:r w:rsidR="00CA3BB7">
        <w:rPr>
          <w:sz w:val="21"/>
          <w:szCs w:val="21"/>
        </w:rPr>
        <w:t>Encore</w:t>
      </w:r>
      <w:r>
        <w:rPr>
          <w:sz w:val="21"/>
          <w:szCs w:val="21"/>
        </w:rPr>
        <w:t xml:space="preserve">, pursuant to </w:t>
      </w:r>
      <w:r w:rsidR="00CA3BB7">
        <w:rPr>
          <w:sz w:val="21"/>
          <w:szCs w:val="21"/>
        </w:rPr>
        <w:t xml:space="preserve">the </w:t>
      </w:r>
      <w:r>
        <w:rPr>
          <w:sz w:val="21"/>
          <w:szCs w:val="21"/>
        </w:rPr>
        <w:t xml:space="preserve">Lease, to pay Rent (as defined in </w:t>
      </w:r>
      <w:r w:rsidR="00CA3BB7">
        <w:rPr>
          <w:sz w:val="21"/>
          <w:szCs w:val="21"/>
        </w:rPr>
        <w:t xml:space="preserve">the </w:t>
      </w:r>
      <w:r>
        <w:rPr>
          <w:sz w:val="21"/>
          <w:szCs w:val="21"/>
        </w:rPr>
        <w:t>Lease)</w:t>
      </w:r>
      <w:r w:rsidR="006B02A1">
        <w:rPr>
          <w:sz w:val="21"/>
          <w:szCs w:val="21"/>
        </w:rPr>
        <w:t xml:space="preserve"> </w:t>
      </w:r>
      <w:r>
        <w:rPr>
          <w:sz w:val="21"/>
          <w:szCs w:val="21"/>
        </w:rPr>
        <w:t xml:space="preserve">directly to the Master Trustee for deposit in the Gross Revenue Fund.  </w:t>
      </w:r>
      <w:r w:rsidRPr="00AD61E1">
        <w:rPr>
          <w:sz w:val="21"/>
          <w:szCs w:val="21"/>
        </w:rPr>
        <w:t xml:space="preserve">See </w:t>
      </w:r>
      <w:r>
        <w:rPr>
          <w:sz w:val="21"/>
          <w:szCs w:val="21"/>
        </w:rPr>
        <w:t>“APPENDIX </w:t>
      </w:r>
      <w:r w:rsidR="00CA3BB7">
        <w:rPr>
          <w:sz w:val="21"/>
          <w:szCs w:val="21"/>
        </w:rPr>
        <w:t>F</w:t>
      </w:r>
      <w:r w:rsidRPr="00AD61E1">
        <w:rPr>
          <w:sz w:val="21"/>
          <w:szCs w:val="21"/>
        </w:rPr>
        <w:t xml:space="preserve"> – </w:t>
      </w:r>
      <w:r w:rsidR="00CA3BB7">
        <w:rPr>
          <w:sz w:val="21"/>
          <w:szCs w:val="21"/>
        </w:rPr>
        <w:t xml:space="preserve">FORM OF </w:t>
      </w:r>
      <w:r w:rsidRPr="00AD61E1">
        <w:rPr>
          <w:sz w:val="21"/>
          <w:szCs w:val="21"/>
        </w:rPr>
        <w:t>LOAN AGREEMENT</w:t>
      </w:r>
      <w:r>
        <w:rPr>
          <w:sz w:val="21"/>
          <w:szCs w:val="21"/>
        </w:rPr>
        <w:t>”</w:t>
      </w:r>
      <w:r w:rsidRPr="00AD61E1">
        <w:rPr>
          <w:sz w:val="21"/>
          <w:szCs w:val="21"/>
        </w:rPr>
        <w:t xml:space="preserve"> </w:t>
      </w:r>
      <w:r w:rsidR="00CA3BB7">
        <w:rPr>
          <w:sz w:val="21"/>
          <w:szCs w:val="21"/>
        </w:rPr>
        <w:t>attached hereto</w:t>
      </w:r>
      <w:r w:rsidRPr="00AD61E1">
        <w:rPr>
          <w:sz w:val="21"/>
          <w:szCs w:val="21"/>
        </w:rPr>
        <w:t xml:space="preserve">. </w:t>
      </w:r>
      <w:r>
        <w:rPr>
          <w:sz w:val="21"/>
          <w:szCs w:val="21"/>
        </w:rPr>
        <w:t xml:space="preserve"> </w:t>
      </w:r>
      <w:r w:rsidRPr="002436E0">
        <w:rPr>
          <w:sz w:val="21"/>
          <w:szCs w:val="21"/>
        </w:rPr>
        <w:t xml:space="preserve">Rent under </w:t>
      </w:r>
      <w:r>
        <w:rPr>
          <w:sz w:val="21"/>
          <w:szCs w:val="21"/>
        </w:rPr>
        <w:t>the Lease</w:t>
      </w:r>
      <w:r w:rsidRPr="002436E0">
        <w:rPr>
          <w:sz w:val="21"/>
          <w:szCs w:val="21"/>
        </w:rPr>
        <w:t xml:space="preserve"> is payable </w:t>
      </w:r>
      <w:r>
        <w:rPr>
          <w:sz w:val="21"/>
          <w:szCs w:val="21"/>
        </w:rPr>
        <w:t xml:space="preserve">by </w:t>
      </w:r>
      <w:r w:rsidR="00CA3BB7">
        <w:rPr>
          <w:sz w:val="21"/>
          <w:szCs w:val="21"/>
        </w:rPr>
        <w:t xml:space="preserve">Encore </w:t>
      </w:r>
      <w:r w:rsidRPr="002436E0">
        <w:rPr>
          <w:sz w:val="21"/>
          <w:szCs w:val="21"/>
        </w:rPr>
        <w:t xml:space="preserve">solely from the </w:t>
      </w:r>
      <w:r>
        <w:rPr>
          <w:sz w:val="21"/>
          <w:szCs w:val="21"/>
        </w:rPr>
        <w:t xml:space="preserve">Gross School Revenues, as defined herein, which are </w:t>
      </w:r>
      <w:r w:rsidRPr="002436E0">
        <w:rPr>
          <w:sz w:val="21"/>
          <w:szCs w:val="21"/>
        </w:rPr>
        <w:t xml:space="preserve">derived from </w:t>
      </w:r>
      <w:r>
        <w:rPr>
          <w:sz w:val="21"/>
          <w:szCs w:val="21"/>
        </w:rPr>
        <w:t>the operations of the S</w:t>
      </w:r>
      <w:r w:rsidRPr="002436E0">
        <w:rPr>
          <w:sz w:val="21"/>
          <w:szCs w:val="21"/>
        </w:rPr>
        <w:t>chool, and any other charter school</w:t>
      </w:r>
      <w:r>
        <w:rPr>
          <w:sz w:val="21"/>
          <w:szCs w:val="21"/>
        </w:rPr>
        <w:t>s</w:t>
      </w:r>
      <w:r w:rsidRPr="002436E0">
        <w:rPr>
          <w:sz w:val="21"/>
          <w:szCs w:val="21"/>
        </w:rPr>
        <w:t xml:space="preserve"> that </w:t>
      </w:r>
      <w:r w:rsidR="00CA3BB7">
        <w:rPr>
          <w:sz w:val="21"/>
          <w:szCs w:val="21"/>
        </w:rPr>
        <w:t xml:space="preserve">Encore </w:t>
      </w:r>
      <w:r w:rsidRPr="002436E0">
        <w:rPr>
          <w:sz w:val="21"/>
          <w:szCs w:val="21"/>
        </w:rPr>
        <w:t xml:space="preserve">may operate in the </w:t>
      </w:r>
      <w:r w:rsidR="00CA3BB7">
        <w:rPr>
          <w:sz w:val="21"/>
          <w:szCs w:val="21"/>
        </w:rPr>
        <w:t xml:space="preserve">Facility </w:t>
      </w:r>
      <w:r w:rsidRPr="002436E0">
        <w:rPr>
          <w:sz w:val="21"/>
          <w:szCs w:val="21"/>
        </w:rPr>
        <w:t xml:space="preserve">in the future.  See </w:t>
      </w:r>
      <w:r>
        <w:rPr>
          <w:sz w:val="21"/>
          <w:szCs w:val="21"/>
        </w:rPr>
        <w:t>“</w:t>
      </w:r>
      <w:r w:rsidRPr="002436E0">
        <w:rPr>
          <w:sz w:val="21"/>
          <w:szCs w:val="21"/>
        </w:rPr>
        <w:t>THE LEASE</w:t>
      </w:r>
      <w:r>
        <w:rPr>
          <w:sz w:val="21"/>
          <w:szCs w:val="21"/>
        </w:rPr>
        <w:t xml:space="preserve"> – Payment of Rent”</w:t>
      </w:r>
      <w:r w:rsidRPr="002436E0">
        <w:rPr>
          <w:sz w:val="21"/>
          <w:szCs w:val="21"/>
        </w:rPr>
        <w:t xml:space="preserve"> </w:t>
      </w:r>
      <w:r w:rsidR="006B02A1">
        <w:rPr>
          <w:sz w:val="21"/>
          <w:szCs w:val="21"/>
        </w:rPr>
        <w:t xml:space="preserve">herein. </w:t>
      </w:r>
      <w:r w:rsidRPr="002436E0">
        <w:rPr>
          <w:sz w:val="21"/>
          <w:szCs w:val="21"/>
        </w:rPr>
        <w:t xml:space="preserve"> Revenues generated from any other schools whose charters are held and/or that are operated and/or managed by </w:t>
      </w:r>
      <w:r w:rsidR="00CA3BB7">
        <w:rPr>
          <w:sz w:val="21"/>
          <w:szCs w:val="21"/>
        </w:rPr>
        <w:t>Encore</w:t>
      </w:r>
      <w:r w:rsidRPr="002436E0">
        <w:rPr>
          <w:sz w:val="21"/>
          <w:szCs w:val="21"/>
        </w:rPr>
        <w:t>, or assets and revenues generated from</w:t>
      </w:r>
      <w:r>
        <w:rPr>
          <w:sz w:val="21"/>
          <w:szCs w:val="21"/>
        </w:rPr>
        <w:t xml:space="preserve"> sources other than the </w:t>
      </w:r>
      <w:r w:rsidR="00CA3BB7">
        <w:rPr>
          <w:sz w:val="21"/>
          <w:szCs w:val="21"/>
        </w:rPr>
        <w:t>School</w:t>
      </w:r>
      <w:r w:rsidRPr="002436E0">
        <w:rPr>
          <w:sz w:val="21"/>
          <w:szCs w:val="21"/>
        </w:rPr>
        <w:t>, are not available for payment of Rent or otherwise available to the Authority, Master Trustee, Trustee, Investors and/or Bondholders.</w:t>
      </w:r>
      <w:r>
        <w:rPr>
          <w:sz w:val="21"/>
          <w:szCs w:val="21"/>
        </w:rPr>
        <w:t xml:space="preserve">  </w:t>
      </w:r>
    </w:p>
    <w:p w14:paraId="79E16BA5" w14:textId="54346B13" w:rsidR="006E718C" w:rsidRDefault="00CA3BB7" w:rsidP="006E718C">
      <w:pPr>
        <w:spacing w:after="240"/>
        <w:ind w:firstLine="720"/>
        <w:jc w:val="both"/>
        <w:rPr>
          <w:sz w:val="21"/>
          <w:szCs w:val="21"/>
        </w:rPr>
      </w:pPr>
      <w:r>
        <w:rPr>
          <w:sz w:val="21"/>
          <w:szCs w:val="21"/>
        </w:rPr>
        <w:t>Encore</w:t>
      </w:r>
      <w:r w:rsidR="006E718C">
        <w:rPr>
          <w:sz w:val="21"/>
          <w:szCs w:val="21"/>
        </w:rPr>
        <w:t xml:space="preserve"> is</w:t>
      </w:r>
      <w:r w:rsidR="006E718C" w:rsidRPr="00C8544D">
        <w:rPr>
          <w:sz w:val="21"/>
          <w:szCs w:val="21"/>
        </w:rPr>
        <w:t xml:space="preserve"> not a party to, and </w:t>
      </w:r>
      <w:r w:rsidR="006E718C">
        <w:rPr>
          <w:sz w:val="21"/>
          <w:szCs w:val="21"/>
        </w:rPr>
        <w:t>is</w:t>
      </w:r>
      <w:r w:rsidR="006E718C" w:rsidRPr="00C8544D">
        <w:rPr>
          <w:sz w:val="21"/>
          <w:szCs w:val="21"/>
        </w:rPr>
        <w:t xml:space="preserve"> not liable under, the Loan Agreement</w:t>
      </w:r>
      <w:r w:rsidR="006E718C">
        <w:rPr>
          <w:sz w:val="21"/>
          <w:szCs w:val="21"/>
        </w:rPr>
        <w:t xml:space="preserve">.  </w:t>
      </w:r>
      <w:r w:rsidR="006E718C" w:rsidRPr="00C8544D">
        <w:rPr>
          <w:sz w:val="21"/>
          <w:szCs w:val="21"/>
        </w:rPr>
        <w:t xml:space="preserve">See </w:t>
      </w:r>
      <w:r w:rsidR="006E718C">
        <w:rPr>
          <w:sz w:val="21"/>
          <w:szCs w:val="21"/>
        </w:rPr>
        <w:t xml:space="preserve">“APPENDIX </w:t>
      </w:r>
      <w:r>
        <w:rPr>
          <w:sz w:val="21"/>
          <w:szCs w:val="21"/>
        </w:rPr>
        <w:t>F</w:t>
      </w:r>
      <w:r w:rsidR="006E718C">
        <w:rPr>
          <w:sz w:val="21"/>
          <w:szCs w:val="21"/>
        </w:rPr>
        <w:t xml:space="preserve"> – </w:t>
      </w:r>
      <w:r>
        <w:rPr>
          <w:sz w:val="21"/>
          <w:szCs w:val="21"/>
        </w:rPr>
        <w:t xml:space="preserve">FORM OF </w:t>
      </w:r>
      <w:r w:rsidR="006E718C" w:rsidRPr="00C8544D">
        <w:rPr>
          <w:sz w:val="21"/>
          <w:szCs w:val="21"/>
        </w:rPr>
        <w:t>LOAN</w:t>
      </w:r>
      <w:r w:rsidR="006E718C">
        <w:rPr>
          <w:sz w:val="21"/>
          <w:szCs w:val="21"/>
        </w:rPr>
        <w:t xml:space="preserve"> </w:t>
      </w:r>
      <w:r w:rsidR="006E718C" w:rsidRPr="00C8544D">
        <w:rPr>
          <w:sz w:val="21"/>
          <w:szCs w:val="21"/>
        </w:rPr>
        <w:t>AGREEMENT</w:t>
      </w:r>
      <w:r w:rsidR="006E718C">
        <w:rPr>
          <w:sz w:val="21"/>
          <w:szCs w:val="21"/>
        </w:rPr>
        <w:t>”</w:t>
      </w:r>
      <w:r w:rsidR="006E718C" w:rsidRPr="00C8544D">
        <w:rPr>
          <w:sz w:val="21"/>
          <w:szCs w:val="21"/>
        </w:rPr>
        <w:t xml:space="preserve"> </w:t>
      </w:r>
      <w:r w:rsidR="006E718C">
        <w:rPr>
          <w:sz w:val="21"/>
          <w:szCs w:val="21"/>
        </w:rPr>
        <w:t xml:space="preserve">attached hereto.  </w:t>
      </w:r>
    </w:p>
    <w:p w14:paraId="57EB7F98" w14:textId="77777777" w:rsidR="00DE5FC0" w:rsidRPr="009F63D6" w:rsidRDefault="00DE5FC0" w:rsidP="00DE5FC0">
      <w:pPr>
        <w:pStyle w:val="Heading2"/>
        <w:rPr>
          <w:szCs w:val="21"/>
        </w:rPr>
      </w:pPr>
      <w:bookmarkStart w:id="34" w:name="_Toc101442319"/>
      <w:r w:rsidRPr="009F63D6">
        <w:rPr>
          <w:szCs w:val="21"/>
        </w:rPr>
        <w:t>The Master Indenture</w:t>
      </w:r>
      <w:bookmarkEnd w:id="34"/>
    </w:p>
    <w:p w14:paraId="008ABE5E" w14:textId="4D1DE811" w:rsidR="009354AD" w:rsidRDefault="00DE5FC0" w:rsidP="00F360B3">
      <w:pPr>
        <w:spacing w:after="240"/>
        <w:ind w:firstLine="720"/>
        <w:jc w:val="both"/>
        <w:rPr>
          <w:sz w:val="21"/>
          <w:szCs w:val="21"/>
        </w:rPr>
      </w:pPr>
      <w:r w:rsidRPr="00C8544D">
        <w:rPr>
          <w:b/>
          <w:i/>
          <w:sz w:val="21"/>
          <w:szCs w:val="21"/>
        </w:rPr>
        <w:t xml:space="preserve">Joint and Several Obligations of the </w:t>
      </w:r>
      <w:r w:rsidR="00F31919">
        <w:rPr>
          <w:b/>
          <w:i/>
          <w:sz w:val="21"/>
          <w:szCs w:val="21"/>
        </w:rPr>
        <w:t xml:space="preserve">Members of the </w:t>
      </w:r>
      <w:r w:rsidRPr="00C8544D">
        <w:rPr>
          <w:b/>
          <w:i/>
          <w:sz w:val="21"/>
          <w:szCs w:val="21"/>
        </w:rPr>
        <w:t xml:space="preserve">Obligated Group but not </w:t>
      </w:r>
      <w:r w:rsidR="00BB6093">
        <w:rPr>
          <w:b/>
          <w:i/>
          <w:sz w:val="21"/>
          <w:szCs w:val="21"/>
        </w:rPr>
        <w:t>the Lessee</w:t>
      </w:r>
      <w:r>
        <w:rPr>
          <w:b/>
          <w:i/>
          <w:sz w:val="21"/>
          <w:szCs w:val="21"/>
        </w:rPr>
        <w:t xml:space="preserve">.  </w:t>
      </w:r>
      <w:r w:rsidRPr="00C8544D">
        <w:rPr>
          <w:sz w:val="21"/>
          <w:szCs w:val="21"/>
        </w:rPr>
        <w:t xml:space="preserve">Under the Master Indenture, </w:t>
      </w:r>
      <w:r w:rsidR="00D24C11">
        <w:rPr>
          <w:sz w:val="21"/>
          <w:szCs w:val="21"/>
        </w:rPr>
        <w:t>the Corporation</w:t>
      </w:r>
      <w:r w:rsidR="00BB6093">
        <w:rPr>
          <w:sz w:val="21"/>
          <w:szCs w:val="21"/>
        </w:rPr>
        <w:t>, as the Obligated Group Representative,</w:t>
      </w:r>
      <w:r w:rsidRPr="00C8544D">
        <w:rPr>
          <w:sz w:val="21"/>
          <w:szCs w:val="21"/>
        </w:rPr>
        <w:t xml:space="preserve"> </w:t>
      </w:r>
      <w:r>
        <w:rPr>
          <w:sz w:val="21"/>
          <w:szCs w:val="21"/>
        </w:rPr>
        <w:t>may</w:t>
      </w:r>
      <w:r w:rsidRPr="00C8544D">
        <w:rPr>
          <w:sz w:val="21"/>
          <w:szCs w:val="21"/>
        </w:rPr>
        <w:t xml:space="preserve"> authorize t</w:t>
      </w:r>
      <w:r>
        <w:rPr>
          <w:sz w:val="21"/>
          <w:szCs w:val="21"/>
        </w:rPr>
        <w:t>he</w:t>
      </w:r>
      <w:r w:rsidRPr="00C8544D">
        <w:rPr>
          <w:sz w:val="21"/>
          <w:szCs w:val="21"/>
        </w:rPr>
        <w:t xml:space="preserve"> issu</w:t>
      </w:r>
      <w:r>
        <w:rPr>
          <w:sz w:val="21"/>
          <w:szCs w:val="21"/>
        </w:rPr>
        <w:t>ance</w:t>
      </w:r>
      <w:r w:rsidRPr="00C8544D">
        <w:rPr>
          <w:sz w:val="21"/>
          <w:szCs w:val="21"/>
        </w:rPr>
        <w:t>, on behalf of the</w:t>
      </w:r>
      <w:r>
        <w:rPr>
          <w:sz w:val="21"/>
          <w:szCs w:val="21"/>
        </w:rPr>
        <w:t xml:space="preserve"> </w:t>
      </w:r>
      <w:r w:rsidRPr="00C8544D">
        <w:rPr>
          <w:sz w:val="21"/>
          <w:szCs w:val="21"/>
        </w:rPr>
        <w:t xml:space="preserve">Members of the Obligated Group, </w:t>
      </w:r>
      <w:r>
        <w:rPr>
          <w:sz w:val="21"/>
          <w:szCs w:val="21"/>
        </w:rPr>
        <w:t xml:space="preserve">of </w:t>
      </w:r>
      <w:r w:rsidRPr="00C8544D">
        <w:rPr>
          <w:sz w:val="21"/>
          <w:szCs w:val="21"/>
        </w:rPr>
        <w:t>Obligations to evidence or secure Indebtedness or other</w:t>
      </w:r>
      <w:r>
        <w:rPr>
          <w:sz w:val="21"/>
          <w:szCs w:val="21"/>
        </w:rPr>
        <w:t xml:space="preserve"> </w:t>
      </w:r>
      <w:r w:rsidRPr="00C8544D">
        <w:rPr>
          <w:sz w:val="21"/>
          <w:szCs w:val="21"/>
        </w:rPr>
        <w:t>obligations</w:t>
      </w:r>
      <w:r>
        <w:rPr>
          <w:sz w:val="21"/>
          <w:szCs w:val="21"/>
        </w:rPr>
        <w:t xml:space="preserve">.  </w:t>
      </w:r>
      <w:r w:rsidRPr="00C8544D">
        <w:rPr>
          <w:sz w:val="21"/>
          <w:szCs w:val="21"/>
        </w:rPr>
        <w:t>All Members of the Obligated Group are jointly and severally liable with respect to the</w:t>
      </w:r>
      <w:r>
        <w:rPr>
          <w:sz w:val="21"/>
          <w:szCs w:val="21"/>
        </w:rPr>
        <w:t xml:space="preserve"> </w:t>
      </w:r>
      <w:r w:rsidRPr="00C8544D">
        <w:rPr>
          <w:sz w:val="21"/>
          <w:szCs w:val="21"/>
        </w:rPr>
        <w:t>payment</w:t>
      </w:r>
      <w:r>
        <w:rPr>
          <w:sz w:val="21"/>
          <w:szCs w:val="21"/>
        </w:rPr>
        <w:t>s</w:t>
      </w:r>
      <w:r w:rsidRPr="00C8544D">
        <w:rPr>
          <w:sz w:val="21"/>
          <w:szCs w:val="21"/>
        </w:rPr>
        <w:t xml:space="preserve"> </w:t>
      </w:r>
      <w:r>
        <w:rPr>
          <w:sz w:val="21"/>
          <w:szCs w:val="21"/>
        </w:rPr>
        <w:t>due in respect of</w:t>
      </w:r>
      <w:r w:rsidRPr="00C8544D">
        <w:rPr>
          <w:sz w:val="21"/>
          <w:szCs w:val="21"/>
        </w:rPr>
        <w:t xml:space="preserve"> each Obligation issued under the Master Indenture, including </w:t>
      </w:r>
      <w:r w:rsidR="00624963">
        <w:rPr>
          <w:sz w:val="21"/>
          <w:szCs w:val="21"/>
        </w:rPr>
        <w:t>Obligation No. </w:t>
      </w:r>
      <w:r w:rsidR="005F2BB2">
        <w:rPr>
          <w:sz w:val="21"/>
          <w:szCs w:val="21"/>
        </w:rPr>
        <w:t>2</w:t>
      </w:r>
      <w:r>
        <w:rPr>
          <w:sz w:val="21"/>
          <w:szCs w:val="21"/>
        </w:rPr>
        <w:t xml:space="preserve">.  </w:t>
      </w:r>
      <w:r w:rsidRPr="00C8544D">
        <w:rPr>
          <w:sz w:val="21"/>
          <w:szCs w:val="21"/>
        </w:rPr>
        <w:t>The</w:t>
      </w:r>
      <w:r>
        <w:rPr>
          <w:sz w:val="21"/>
          <w:szCs w:val="21"/>
        </w:rPr>
        <w:t xml:space="preserve"> </w:t>
      </w:r>
      <w:r w:rsidRPr="00C8544D">
        <w:rPr>
          <w:sz w:val="21"/>
          <w:szCs w:val="21"/>
        </w:rPr>
        <w:t xml:space="preserve">Members of the Obligated Group are required to make payment on </w:t>
      </w:r>
      <w:r w:rsidR="00624963">
        <w:rPr>
          <w:sz w:val="21"/>
          <w:szCs w:val="21"/>
        </w:rPr>
        <w:t>Obligation No. </w:t>
      </w:r>
      <w:r w:rsidR="005F2BB2">
        <w:rPr>
          <w:sz w:val="21"/>
          <w:szCs w:val="21"/>
        </w:rPr>
        <w:t>2</w:t>
      </w:r>
      <w:r w:rsidRPr="00C8544D">
        <w:rPr>
          <w:sz w:val="21"/>
          <w:szCs w:val="21"/>
        </w:rPr>
        <w:t xml:space="preserve"> in amounts sufficient</w:t>
      </w:r>
      <w:r>
        <w:rPr>
          <w:sz w:val="21"/>
          <w:szCs w:val="21"/>
        </w:rPr>
        <w:t xml:space="preserve"> </w:t>
      </w:r>
      <w:r w:rsidRPr="00C8544D">
        <w:rPr>
          <w:sz w:val="21"/>
          <w:szCs w:val="21"/>
        </w:rPr>
        <w:t>to pay when due the principal of and premium, if any, and interest on the Bonds</w:t>
      </w:r>
      <w:r>
        <w:rPr>
          <w:sz w:val="21"/>
          <w:szCs w:val="21"/>
        </w:rPr>
        <w:t xml:space="preserve">.  </w:t>
      </w:r>
    </w:p>
    <w:p w14:paraId="65B5CEF3" w14:textId="5F6BDE16" w:rsidR="009354AD" w:rsidRPr="00A37D15" w:rsidRDefault="009354AD" w:rsidP="009354AD">
      <w:pPr>
        <w:spacing w:after="240"/>
        <w:ind w:firstLine="720"/>
        <w:jc w:val="both"/>
        <w:rPr>
          <w:b/>
          <w:sz w:val="21"/>
          <w:szCs w:val="21"/>
        </w:rPr>
      </w:pPr>
      <w:r w:rsidRPr="003578DE">
        <w:rPr>
          <w:b/>
          <w:sz w:val="21"/>
          <w:szCs w:val="21"/>
        </w:rPr>
        <w:t xml:space="preserve">Neither </w:t>
      </w:r>
      <w:r w:rsidR="00240E5E">
        <w:rPr>
          <w:b/>
          <w:sz w:val="21"/>
          <w:szCs w:val="21"/>
        </w:rPr>
        <w:t>the Corporation</w:t>
      </w:r>
      <w:r w:rsidR="0053545D" w:rsidRPr="003578DE">
        <w:rPr>
          <w:b/>
          <w:sz w:val="21"/>
          <w:szCs w:val="21"/>
        </w:rPr>
        <w:t xml:space="preserve"> </w:t>
      </w:r>
      <w:r w:rsidRPr="003578DE">
        <w:rPr>
          <w:b/>
          <w:sz w:val="21"/>
          <w:szCs w:val="21"/>
        </w:rPr>
        <w:t xml:space="preserve">nor </w:t>
      </w:r>
      <w:r w:rsidR="00240E5E">
        <w:rPr>
          <w:b/>
          <w:sz w:val="21"/>
          <w:szCs w:val="21"/>
        </w:rPr>
        <w:t xml:space="preserve">Encore </w:t>
      </w:r>
      <w:r w:rsidRPr="003578DE">
        <w:rPr>
          <w:b/>
          <w:sz w:val="21"/>
          <w:szCs w:val="21"/>
        </w:rPr>
        <w:t>is a member of the Obligated Group</w:t>
      </w:r>
      <w:r>
        <w:rPr>
          <w:b/>
          <w:sz w:val="21"/>
          <w:szCs w:val="21"/>
        </w:rPr>
        <w:t xml:space="preserve">.  </w:t>
      </w:r>
      <w:r w:rsidR="00240E5E">
        <w:rPr>
          <w:b/>
          <w:sz w:val="21"/>
          <w:szCs w:val="21"/>
        </w:rPr>
        <w:t xml:space="preserve">Encore </w:t>
      </w:r>
      <w:r>
        <w:rPr>
          <w:b/>
          <w:sz w:val="21"/>
          <w:szCs w:val="21"/>
        </w:rPr>
        <w:t xml:space="preserve">is not a party to the Master Indenture and is obligated solely as </w:t>
      </w:r>
      <w:r w:rsidR="00240E5E">
        <w:rPr>
          <w:b/>
          <w:sz w:val="21"/>
          <w:szCs w:val="21"/>
        </w:rPr>
        <w:t>l</w:t>
      </w:r>
      <w:r>
        <w:rPr>
          <w:b/>
          <w:sz w:val="21"/>
          <w:szCs w:val="21"/>
        </w:rPr>
        <w:t xml:space="preserve">essee under the Lease, in respect of payment from the sources specified therein relating to the School, and is not responsible, party to or otherwise </w:t>
      </w:r>
      <w:r w:rsidRPr="00A37D15">
        <w:rPr>
          <w:b/>
          <w:sz w:val="21"/>
          <w:szCs w:val="21"/>
        </w:rPr>
        <w:t xml:space="preserve">obligated under the </w:t>
      </w:r>
      <w:r>
        <w:rPr>
          <w:b/>
          <w:sz w:val="21"/>
          <w:szCs w:val="21"/>
        </w:rPr>
        <w:t xml:space="preserve">Bond </w:t>
      </w:r>
      <w:r w:rsidRPr="00A37D15">
        <w:rPr>
          <w:b/>
          <w:sz w:val="21"/>
          <w:szCs w:val="21"/>
        </w:rPr>
        <w:t xml:space="preserve">Indenture, the Master Indenture or the Supplemental Master Indenture to make payments directly </w:t>
      </w:r>
      <w:r w:rsidR="006B02A1">
        <w:rPr>
          <w:b/>
          <w:sz w:val="21"/>
          <w:szCs w:val="21"/>
        </w:rPr>
        <w:t>under</w:t>
      </w:r>
      <w:r w:rsidRPr="00A37D15">
        <w:rPr>
          <w:b/>
          <w:sz w:val="21"/>
          <w:szCs w:val="21"/>
        </w:rPr>
        <w:t xml:space="preserve"> the Loan</w:t>
      </w:r>
      <w:r w:rsidR="006B02A1">
        <w:rPr>
          <w:b/>
          <w:sz w:val="21"/>
          <w:szCs w:val="21"/>
        </w:rPr>
        <w:t xml:space="preserve"> Agreement</w:t>
      </w:r>
      <w:r w:rsidRPr="00A37D15">
        <w:rPr>
          <w:b/>
          <w:sz w:val="21"/>
          <w:szCs w:val="21"/>
        </w:rPr>
        <w:t xml:space="preserve">, Obligation No. </w:t>
      </w:r>
      <w:r w:rsidR="005F2BB2">
        <w:rPr>
          <w:b/>
          <w:sz w:val="21"/>
          <w:szCs w:val="21"/>
        </w:rPr>
        <w:t>2</w:t>
      </w:r>
      <w:r w:rsidRPr="00A37D15">
        <w:rPr>
          <w:b/>
          <w:sz w:val="21"/>
          <w:szCs w:val="21"/>
        </w:rPr>
        <w:t xml:space="preserve"> or the Bonds.</w:t>
      </w:r>
      <w:r w:rsidR="0077074F">
        <w:rPr>
          <w:b/>
          <w:sz w:val="21"/>
          <w:szCs w:val="21"/>
        </w:rPr>
        <w:t xml:space="preserve">  </w:t>
      </w:r>
      <w:r w:rsidR="00240E5E">
        <w:rPr>
          <w:b/>
          <w:sz w:val="21"/>
          <w:szCs w:val="21"/>
        </w:rPr>
        <w:t xml:space="preserve">The Corporation </w:t>
      </w:r>
      <w:r w:rsidR="0077074F">
        <w:rPr>
          <w:b/>
          <w:sz w:val="21"/>
          <w:szCs w:val="21"/>
        </w:rPr>
        <w:t xml:space="preserve">is the Obligated Group Representative and sole member of </w:t>
      </w:r>
      <w:r w:rsidR="00240E5E">
        <w:rPr>
          <w:b/>
          <w:sz w:val="21"/>
          <w:szCs w:val="21"/>
        </w:rPr>
        <w:t xml:space="preserve">the </w:t>
      </w:r>
      <w:r w:rsidR="0007728D">
        <w:rPr>
          <w:b/>
          <w:sz w:val="21"/>
          <w:szCs w:val="21"/>
        </w:rPr>
        <w:t>Land</w:t>
      </w:r>
      <w:r w:rsidR="00BB6093">
        <w:rPr>
          <w:b/>
          <w:sz w:val="21"/>
          <w:szCs w:val="21"/>
        </w:rPr>
        <w:t>lord</w:t>
      </w:r>
      <w:r w:rsidR="0077074F">
        <w:rPr>
          <w:b/>
          <w:sz w:val="21"/>
          <w:szCs w:val="21"/>
        </w:rPr>
        <w:t xml:space="preserve">, but is not liable under Obligation No. </w:t>
      </w:r>
      <w:r w:rsidR="005F2BB2">
        <w:rPr>
          <w:b/>
          <w:sz w:val="21"/>
          <w:szCs w:val="21"/>
        </w:rPr>
        <w:t>2</w:t>
      </w:r>
      <w:r w:rsidR="0077074F">
        <w:rPr>
          <w:b/>
          <w:sz w:val="21"/>
          <w:szCs w:val="21"/>
        </w:rPr>
        <w:t xml:space="preserve"> or a source of payment or security for the Bonds.</w:t>
      </w:r>
      <w:r w:rsidR="006B02A1">
        <w:rPr>
          <w:b/>
          <w:sz w:val="21"/>
          <w:szCs w:val="21"/>
        </w:rPr>
        <w:t xml:space="preserve">  </w:t>
      </w:r>
      <w:r w:rsidR="00240E5E">
        <w:rPr>
          <w:b/>
          <w:sz w:val="21"/>
          <w:szCs w:val="21"/>
        </w:rPr>
        <w:t xml:space="preserve">The Corporation </w:t>
      </w:r>
      <w:r w:rsidR="006B02A1">
        <w:rPr>
          <w:b/>
          <w:sz w:val="21"/>
          <w:szCs w:val="21"/>
        </w:rPr>
        <w:t xml:space="preserve">is obligated as the </w:t>
      </w:r>
      <w:r w:rsidR="00240E5E">
        <w:rPr>
          <w:b/>
          <w:sz w:val="21"/>
          <w:szCs w:val="21"/>
        </w:rPr>
        <w:t xml:space="preserve">borrower </w:t>
      </w:r>
      <w:r w:rsidR="006B02A1">
        <w:rPr>
          <w:b/>
          <w:sz w:val="21"/>
          <w:szCs w:val="21"/>
        </w:rPr>
        <w:t xml:space="preserve">under the Loan Agreement, however the source of revenues for the satisfaction of the </w:t>
      </w:r>
      <w:r w:rsidR="00610161">
        <w:rPr>
          <w:b/>
          <w:sz w:val="21"/>
          <w:szCs w:val="21"/>
        </w:rPr>
        <w:t>Corporation</w:t>
      </w:r>
      <w:r w:rsidR="006B02A1">
        <w:rPr>
          <w:b/>
          <w:sz w:val="21"/>
          <w:szCs w:val="21"/>
        </w:rPr>
        <w:t>’s obligations under the Loan Agreement is limited solely to the Gross Revenues of the Obligated Group.</w:t>
      </w:r>
    </w:p>
    <w:p w14:paraId="0AD11FF7" w14:textId="77777777" w:rsidR="009354AD" w:rsidRPr="00A37D15" w:rsidRDefault="009354AD" w:rsidP="009354AD">
      <w:pPr>
        <w:spacing w:after="240"/>
        <w:ind w:firstLine="720"/>
        <w:jc w:val="both"/>
        <w:rPr>
          <w:sz w:val="21"/>
          <w:szCs w:val="21"/>
        </w:rPr>
      </w:pPr>
      <w:r w:rsidRPr="00A37D15">
        <w:rPr>
          <w:sz w:val="21"/>
          <w:szCs w:val="21"/>
        </w:rPr>
        <w:t xml:space="preserve">Subject to the provisions of the Master Indenture permitting withdrawal from the Obligated Group, the obligation of each Member to make Required Payments is a continuing one and is to remain in effect until all </w:t>
      </w:r>
      <w:r w:rsidRPr="00A37D15">
        <w:rPr>
          <w:sz w:val="21"/>
          <w:szCs w:val="21"/>
        </w:rPr>
        <w:lastRenderedPageBreak/>
        <w:t>Required Payments have been paid in full in accordance with the Master Indenture.  All moneys from time to time received by the Obligated Group Representative or the Master Trustee to reduce liability on Obligations, whether from or on account of the Members or otherwise, will be regarded as payments in gross without any right on the part of any one or more of the Members to claim the benefit of any moneys so received until the whole of the amounts owing on Obligations has been paid or satisfied and so that in the event of any such Member’s filing bankruptcy, the Obligated Group Representative or the Master Trustee will be entitled to prove up the total indebtedness or other liability on Obligations Outstanding as to which the liability of such Member has become fixed.</w:t>
      </w:r>
    </w:p>
    <w:p w14:paraId="13C403F3" w14:textId="77777777" w:rsidR="009354AD" w:rsidRPr="00A37D15" w:rsidRDefault="009354AD" w:rsidP="009354AD">
      <w:pPr>
        <w:spacing w:after="240"/>
        <w:ind w:firstLine="720"/>
        <w:jc w:val="both"/>
        <w:rPr>
          <w:sz w:val="21"/>
          <w:szCs w:val="21"/>
        </w:rPr>
      </w:pPr>
      <w:r w:rsidRPr="00A37D15">
        <w:rPr>
          <w:sz w:val="21"/>
          <w:szCs w:val="21"/>
        </w:rPr>
        <w:t>Each such Obligation will be a primary obligation and will not be treated as ancillary to or collateral with any other obligation and will be independent of any other security so that the covenants and agreements of each Member under the Master Indenture will be enforceable without first having recourse to any such security or source of payment and without first taking any steps or proceedings against any other Person.  The Obligated Group Representative and the Master Trustee are each empowered to enforce each covenant and agreement of the Master Indenture, and to enforce the making of Required Payments.</w:t>
      </w:r>
    </w:p>
    <w:p w14:paraId="61D8441D" w14:textId="639E2D96" w:rsidR="009354AD" w:rsidRPr="00A37D15" w:rsidRDefault="00DE5FC0" w:rsidP="009354AD">
      <w:pPr>
        <w:spacing w:after="240"/>
        <w:ind w:firstLine="720"/>
        <w:jc w:val="both"/>
        <w:rPr>
          <w:sz w:val="21"/>
          <w:szCs w:val="21"/>
        </w:rPr>
      </w:pPr>
      <w:r w:rsidRPr="00C8544D">
        <w:rPr>
          <w:sz w:val="21"/>
          <w:szCs w:val="21"/>
        </w:rPr>
        <w:t>For a more detailed</w:t>
      </w:r>
      <w:r>
        <w:rPr>
          <w:sz w:val="21"/>
          <w:szCs w:val="21"/>
        </w:rPr>
        <w:t xml:space="preserve"> </w:t>
      </w:r>
      <w:r w:rsidRPr="00C8544D">
        <w:rPr>
          <w:sz w:val="21"/>
          <w:szCs w:val="21"/>
        </w:rPr>
        <w:t xml:space="preserve">discussion of entry to or withdrawal from the Obligated Group, see </w:t>
      </w:r>
      <w:r>
        <w:rPr>
          <w:sz w:val="21"/>
          <w:szCs w:val="21"/>
        </w:rPr>
        <w:t xml:space="preserve">“– Membership in Obligated Group” and “ – </w:t>
      </w:r>
      <w:r w:rsidRPr="00C8544D">
        <w:rPr>
          <w:sz w:val="21"/>
          <w:szCs w:val="21"/>
        </w:rPr>
        <w:t>Withdrawal from Obligated Group</w:t>
      </w:r>
      <w:r w:rsidR="00C45501">
        <w:rPr>
          <w:sz w:val="21"/>
          <w:szCs w:val="21"/>
        </w:rPr>
        <w:t>.</w:t>
      </w:r>
      <w:r>
        <w:rPr>
          <w:sz w:val="21"/>
          <w:szCs w:val="21"/>
        </w:rPr>
        <w:t>”</w:t>
      </w:r>
      <w:r w:rsidRPr="00C8544D">
        <w:rPr>
          <w:sz w:val="21"/>
          <w:szCs w:val="21"/>
        </w:rPr>
        <w:t xml:space="preserve"> </w:t>
      </w:r>
      <w:r w:rsidR="00883F84">
        <w:rPr>
          <w:sz w:val="21"/>
          <w:szCs w:val="21"/>
        </w:rPr>
        <w:t xml:space="preserve"> </w:t>
      </w:r>
      <w:r w:rsidR="009354AD" w:rsidRPr="00A37D15">
        <w:rPr>
          <w:sz w:val="21"/>
          <w:szCs w:val="21"/>
        </w:rPr>
        <w:t xml:space="preserve">All capitalized terms used and not defined herein have the meanings listed in </w:t>
      </w:r>
      <w:r w:rsidR="009354AD">
        <w:rPr>
          <w:sz w:val="21"/>
          <w:szCs w:val="21"/>
        </w:rPr>
        <w:t>“</w:t>
      </w:r>
      <w:r w:rsidR="00AC42B8">
        <w:rPr>
          <w:sz w:val="21"/>
          <w:szCs w:val="21"/>
        </w:rPr>
        <w:t>APPENDIX </w:t>
      </w:r>
      <w:r w:rsidR="00B36E0A">
        <w:rPr>
          <w:sz w:val="21"/>
          <w:szCs w:val="21"/>
        </w:rPr>
        <w:t>E</w:t>
      </w:r>
      <w:r w:rsidR="009354AD" w:rsidRPr="00A37D15">
        <w:rPr>
          <w:sz w:val="21"/>
          <w:szCs w:val="21"/>
        </w:rPr>
        <w:t xml:space="preserve"> – SUMMARY OF PRINCIPAL BOND DOCUMENTS”</w:t>
      </w:r>
      <w:r w:rsidR="009354AD">
        <w:rPr>
          <w:sz w:val="21"/>
          <w:szCs w:val="21"/>
        </w:rPr>
        <w:t xml:space="preserve"> attached hereto.</w:t>
      </w:r>
    </w:p>
    <w:p w14:paraId="4D60E68F" w14:textId="77777777" w:rsidR="00CC736C" w:rsidRPr="00CC125D" w:rsidRDefault="00CC736C" w:rsidP="00CC736C">
      <w:pPr>
        <w:spacing w:after="240"/>
        <w:ind w:firstLine="720"/>
        <w:jc w:val="both"/>
        <w:rPr>
          <w:sz w:val="21"/>
          <w:szCs w:val="21"/>
        </w:rPr>
      </w:pPr>
      <w:r w:rsidRPr="00280523">
        <w:rPr>
          <w:b/>
          <w:i/>
          <w:sz w:val="21"/>
          <w:szCs w:val="21"/>
        </w:rPr>
        <w:t xml:space="preserve">Gross Revenue Fund.  </w:t>
      </w:r>
      <w:r w:rsidRPr="00280523">
        <w:rPr>
          <w:sz w:val="21"/>
          <w:szCs w:val="21"/>
        </w:rPr>
        <w:t>The Members of the Obligated Group agree in the Master Indenture that, unless otherwise provided in a Related Supplement or if the Related Bonds issued thereunder are payable in full from funds that are subject to the Intercept, so long as any of the Obligations remain Outstanding, all of the Gross Revenues of the Obligated Group are required to be deposited as soon as practicable upon receipt in a fund designated as the “Gross Revenue Fund</w:t>
      </w:r>
      <w:r w:rsidRPr="00CC125D">
        <w:rPr>
          <w:sz w:val="21"/>
          <w:szCs w:val="21"/>
        </w:rPr>
        <w:t xml:space="preserve">.” </w:t>
      </w:r>
      <w:r>
        <w:rPr>
          <w:sz w:val="21"/>
          <w:szCs w:val="21"/>
        </w:rPr>
        <w:t xml:space="preserve"> Under the Master Indenture, </w:t>
      </w:r>
      <w:r w:rsidRPr="00CC125D">
        <w:rPr>
          <w:sz w:val="21"/>
          <w:szCs w:val="21"/>
        </w:rPr>
        <w:t xml:space="preserve">“Gross Revenues” means all revenues, income, receipts and money received by or on behalf of the Members from all lawfully available sources, including (a) gross revenues derived from the operation and possession of each Member’s facilities; (b) gifts, grants, bequests, donations and contributions, exclusive of any gifts, grants, bequests, donations and contributions to the extent specifically restricted by the donor to a particular purpose inconsistent with their use for the payment of Required Payments; (c) proceeds derived from (i) accounts receivable, (ii) securities and other investments, (iii) inventory and other tangible and intangible property, and (iv) contract rights and other rights and assets now or hereafter owned by each Member; and (d) rentals received from the lease of space; provided, however, that Gross Revenues </w:t>
      </w:r>
      <w:r>
        <w:rPr>
          <w:sz w:val="21"/>
          <w:szCs w:val="21"/>
        </w:rPr>
        <w:t>does</w:t>
      </w:r>
      <w:r w:rsidRPr="00CC125D">
        <w:rPr>
          <w:sz w:val="21"/>
          <w:szCs w:val="21"/>
        </w:rPr>
        <w:t xml:space="preserve"> not include (1) income derived from Defeasance Obligations that are irrevocably deposited in escrow to pay the principal of or interest on any Indebtedness; (2) any gains or losses resulting from the early extinguishment of Indebtedness, the sale, exchange or other disposition of Property not in the ordinary course of business, or the reappraisal, reevaluation or write-up of assets, or any other extraordinary gains or losses; (3) net unrealized gain (losses) on investments on investments and Financial Products Agreements; (4) proceeds of borrowing; (5) condemnation proceeds; (6) insurance proceeds; and (7) income derived from, or accounts receivable for, repayment to any Member of loans made by any other Member or Members.</w:t>
      </w:r>
    </w:p>
    <w:p w14:paraId="1979E467" w14:textId="77777777" w:rsidR="00CC736C" w:rsidRPr="00280523" w:rsidRDefault="00CC736C" w:rsidP="00CC736C">
      <w:pPr>
        <w:spacing w:after="240"/>
        <w:ind w:firstLine="720"/>
        <w:jc w:val="both"/>
        <w:rPr>
          <w:sz w:val="21"/>
          <w:szCs w:val="21"/>
        </w:rPr>
      </w:pPr>
      <w:r w:rsidRPr="00280523">
        <w:rPr>
          <w:sz w:val="21"/>
          <w:szCs w:val="21"/>
        </w:rPr>
        <w:t xml:space="preserve">Subject to the provisions of the Master Indenture, the Members shall establish and maintain the Gross Revenue Fund, in one or more accounts at such banking institution or institutions as the Members shall from time to time designate in writing to the Master Trustee for such purpose (the “Depository Bank(s)”).  Subject only to the provisions of the Master Indenture permitting the application thereof for the purposes and on the terms and conditions set forth therein, each Member, respectively, pledges, and to the extent permitted by law grants a security interest to the Master Trustee in, the Gross Revenue Fund and all of the Gross Revenues of the Obligated Group to secure the payment of Required Payments and the performance by the Members of their other obligations under the Master Indenture.  Each Member, respectively, is required to execute and cause to be filed Uniform Commercial Code financing statements, is required to execute and cause to be sent to each Depository Bank and to the Master Trustee a notice of the security interest granted under the Master Indenture and is required to execute and deliver such other documents (including, but not limited to, control </w:t>
      </w:r>
      <w:r w:rsidRPr="00280523">
        <w:rPr>
          <w:sz w:val="21"/>
          <w:szCs w:val="21"/>
        </w:rPr>
        <w:lastRenderedPageBreak/>
        <w:t xml:space="preserve">agreements and continuation statements) as may be necessary or reasonably requested by the Master Trustee in order to perfect or maintain as perfected such security interest or give public notice thereof.  </w:t>
      </w:r>
    </w:p>
    <w:p w14:paraId="743BFED5" w14:textId="77777777" w:rsidR="00CC736C" w:rsidRPr="00280523" w:rsidRDefault="00CC736C" w:rsidP="00CC736C">
      <w:pPr>
        <w:spacing w:after="240"/>
        <w:ind w:firstLine="720"/>
        <w:jc w:val="both"/>
        <w:rPr>
          <w:sz w:val="21"/>
          <w:szCs w:val="21"/>
        </w:rPr>
      </w:pPr>
      <w:r w:rsidRPr="00280523">
        <w:rPr>
          <w:sz w:val="21"/>
          <w:szCs w:val="21"/>
        </w:rPr>
        <w:t xml:space="preserve">Amounts in the Gross Revenue Fund, if any, may be used and withdrawn by any Member at any time for any lawful purpose, except as provided in the Master Indenture.  In the event that any Member is delinquent for more than one business day in the payment of any Required Payment with respect to any Obligation issued pursuant to a Related Supplement, the Master Trustee, upon notice from the Obligated Group Representative or actual knowledge of such delinquency, will notify the Obligated Group Representative and the Depository Bank(s) of such delinquency.  Unless such Required Payment or payment in respect of Ground Rent is paid, or provision for payment is duly made, in a manner satisfactory to the Master Trustee, within five days of receipt of such notice, the Master Trustee will cause the Depository Bank(s) to transfer the Gross Revenue Fund to the name and credit of the Master Trustee.  The Gross Revenue Fund will, upon its creation, be held in the name and to the credit of the Master Trustee until six months after the amounts on deposit in said account are sufficient to pay in full, or have been used to pay in full, all Required Payments in default and all other Events of Default known to the Master Trustee have been made good or cured to the satisfaction of the Master Trustee or provision deemed by the Master Trustee to be adequate has been made therefor, whereupon the Gross Revenue Fund (except for the Gross Revenues required to make such payments or cure such defaults) will be returned to the name and credit of the appropriate Members.  </w:t>
      </w:r>
    </w:p>
    <w:p w14:paraId="3CAC3328" w14:textId="77777777" w:rsidR="00CC736C" w:rsidRPr="00280523" w:rsidRDefault="00CC736C" w:rsidP="00CC736C">
      <w:pPr>
        <w:spacing w:after="240"/>
        <w:ind w:firstLine="720"/>
        <w:jc w:val="both"/>
        <w:rPr>
          <w:sz w:val="21"/>
          <w:szCs w:val="21"/>
        </w:rPr>
      </w:pPr>
      <w:r w:rsidRPr="00280523">
        <w:rPr>
          <w:sz w:val="21"/>
          <w:szCs w:val="21"/>
        </w:rPr>
        <w:t>During any period that the Gross Revenue Fund, if any, is held in the name and to the credit of the Master Trustee, the Master Trustee is required to use and withdraw amounts in said Fund from time to time</w:t>
      </w:r>
      <w:r>
        <w:rPr>
          <w:sz w:val="21"/>
          <w:szCs w:val="21"/>
        </w:rPr>
        <w:t>:</w:t>
      </w:r>
      <w:r w:rsidRPr="00280523">
        <w:rPr>
          <w:sz w:val="21"/>
          <w:szCs w:val="21"/>
        </w:rPr>
        <w:t xml:space="preserve"> </w:t>
      </w:r>
    </w:p>
    <w:p w14:paraId="35335016" w14:textId="77777777" w:rsidR="00CC736C" w:rsidRPr="00280523" w:rsidRDefault="00CC736C" w:rsidP="00CC736C">
      <w:pPr>
        <w:spacing w:after="240"/>
        <w:ind w:firstLine="720"/>
        <w:jc w:val="both"/>
        <w:rPr>
          <w:sz w:val="21"/>
          <w:szCs w:val="21"/>
        </w:rPr>
      </w:pPr>
      <w:r w:rsidRPr="00280523">
        <w:rPr>
          <w:sz w:val="21"/>
          <w:szCs w:val="21"/>
        </w:rPr>
        <w:t>(1)</w:t>
      </w:r>
      <w:r w:rsidRPr="00280523">
        <w:rPr>
          <w:sz w:val="21"/>
          <w:szCs w:val="21"/>
        </w:rPr>
        <w:tab/>
        <w:t>FIRST, to make Required Payments as such payments become due (whether by maturity, redemption, acceleration or otherwise), and, if such amounts are not sufficient to pay in full all such payments due on any date, then to the payment of Required Payments ratably without a</w:t>
      </w:r>
      <w:r>
        <w:rPr>
          <w:sz w:val="21"/>
          <w:szCs w:val="21"/>
        </w:rPr>
        <w:t>ny discrimination or preference;</w:t>
      </w:r>
      <w:r w:rsidRPr="00280523">
        <w:rPr>
          <w:sz w:val="21"/>
          <w:szCs w:val="21"/>
        </w:rPr>
        <w:t xml:space="preserve"> and </w:t>
      </w:r>
    </w:p>
    <w:p w14:paraId="0C942B92" w14:textId="77777777" w:rsidR="00CC736C" w:rsidRPr="00280523" w:rsidRDefault="00CC736C" w:rsidP="00CC736C">
      <w:pPr>
        <w:spacing w:after="240"/>
        <w:ind w:firstLine="720"/>
        <w:jc w:val="both"/>
        <w:rPr>
          <w:sz w:val="21"/>
          <w:szCs w:val="21"/>
        </w:rPr>
      </w:pPr>
      <w:r w:rsidRPr="00280523">
        <w:rPr>
          <w:sz w:val="21"/>
          <w:szCs w:val="21"/>
        </w:rPr>
        <w:t>(2)</w:t>
      </w:r>
      <w:r w:rsidRPr="00280523">
        <w:rPr>
          <w:sz w:val="21"/>
          <w:szCs w:val="21"/>
        </w:rPr>
        <w:tab/>
        <w:t xml:space="preserve">SECOND, to such other payments in the order which the Master Trustee, in its discretion, shall determine to be in the best interests of the Holders of Obligations without discrimination or preference.  </w:t>
      </w:r>
    </w:p>
    <w:p w14:paraId="2B582FC5" w14:textId="46E54D22" w:rsidR="00CC736C" w:rsidRDefault="00CC736C" w:rsidP="00CC736C">
      <w:pPr>
        <w:spacing w:after="240"/>
        <w:ind w:firstLine="720"/>
        <w:jc w:val="both"/>
        <w:rPr>
          <w:sz w:val="21"/>
          <w:szCs w:val="21"/>
        </w:rPr>
      </w:pPr>
      <w:r w:rsidRPr="00280523">
        <w:rPr>
          <w:sz w:val="21"/>
          <w:szCs w:val="21"/>
        </w:rPr>
        <w:t xml:space="preserve">During any period that the Gross Revenue Fund, if any, is held in the name and to the credit of the Master Trustee, the Members shall not be entitled to use or withdraw any of the Gross Revenues of the Obligated Group unless and to the extent that the Master Trustee at its sole discretion so directs for the payment of current or past due operating expenses of the Members; provided, however, that the Members will be entitled to use or withdraw any amounts in the Gross Revenue Fund which do not constitute Gross Revenues of the Obligated Group.  Each Member agrees to execute and deliver all instruments as may be required to implement the provisions of the Master Indenture with respect to the Gross Revenue Fund.  Each Member further agrees that a failure to comply with the terms of the Master Indenture with respect to the Gross Revenue Fund shall cause irreparable harm to the Holders and will entitle the Master Trustee, with or without notice, to take immediate action to compel the specific performance of the obligations of the Members as provided in the Master Indenture.  </w:t>
      </w:r>
    </w:p>
    <w:p w14:paraId="65CCE7D1" w14:textId="6E772605" w:rsidR="00A9111A" w:rsidRDefault="00A9111A" w:rsidP="00A9111A">
      <w:pPr>
        <w:spacing w:after="240"/>
        <w:ind w:firstLine="720"/>
        <w:jc w:val="both"/>
        <w:rPr>
          <w:sz w:val="21"/>
          <w:szCs w:val="21"/>
        </w:rPr>
      </w:pPr>
      <w:r w:rsidRPr="00A9111A">
        <w:rPr>
          <w:b/>
          <w:bCs/>
          <w:i/>
          <w:iCs/>
          <w:sz w:val="21"/>
          <w:szCs w:val="21"/>
        </w:rPr>
        <w:t>Grant of Security Interest.</w:t>
      </w:r>
      <w:r w:rsidRPr="00A9111A">
        <w:rPr>
          <w:sz w:val="21"/>
          <w:szCs w:val="21"/>
        </w:rPr>
        <w:t xml:space="preserve">  In addition to any security interest granted (i) under any Mortgage and (ii) </w:t>
      </w:r>
      <w:r>
        <w:rPr>
          <w:sz w:val="21"/>
          <w:szCs w:val="21"/>
        </w:rPr>
        <w:t>as described under the heading “ – Gross Revenue Fund” above</w:t>
      </w:r>
      <w:r w:rsidRPr="00A9111A">
        <w:rPr>
          <w:sz w:val="21"/>
          <w:szCs w:val="21"/>
        </w:rPr>
        <w:t>, the Members grant to the Master Trustee a continuing security interest in all of its presently existing and hereafter acquired or arising Collateral (as defined</w:t>
      </w:r>
      <w:r>
        <w:rPr>
          <w:sz w:val="21"/>
          <w:szCs w:val="21"/>
        </w:rPr>
        <w:t xml:space="preserve"> in the Master Indenture</w:t>
      </w:r>
      <w:r w:rsidRPr="00A9111A">
        <w:rPr>
          <w:sz w:val="21"/>
          <w:szCs w:val="21"/>
        </w:rPr>
        <w:t xml:space="preserve">) in order to secure the prompt payment and performance and observance of all of the Members’ Obligations.  The Members acknowledge and affirm that such security interest in the Collateral has attached to all Collateral without further act on the part of the Master Trustee or the Members.  </w:t>
      </w:r>
      <w:r>
        <w:rPr>
          <w:sz w:val="21"/>
          <w:szCs w:val="21"/>
        </w:rPr>
        <w:t>T</w:t>
      </w:r>
      <w:r w:rsidRPr="00A9111A">
        <w:rPr>
          <w:sz w:val="21"/>
          <w:szCs w:val="21"/>
        </w:rPr>
        <w:t>he Members consent to the foregoing grant of a security interest in the Collateral, regardless of where located.</w:t>
      </w:r>
    </w:p>
    <w:p w14:paraId="677BE9D2" w14:textId="2B7D945E" w:rsidR="00A9111A" w:rsidRPr="00A9111A" w:rsidRDefault="00A9111A" w:rsidP="00A9111A">
      <w:pPr>
        <w:spacing w:after="240"/>
        <w:ind w:firstLine="720"/>
        <w:jc w:val="both"/>
        <w:rPr>
          <w:sz w:val="21"/>
          <w:szCs w:val="21"/>
        </w:rPr>
      </w:pPr>
      <w:r w:rsidRPr="00A9111A">
        <w:rPr>
          <w:sz w:val="21"/>
          <w:szCs w:val="21"/>
        </w:rPr>
        <w:t xml:space="preserve">The Members authorize the Master Trustee to file financing statements perfecting the security interest granted in </w:t>
      </w:r>
      <w:r>
        <w:rPr>
          <w:sz w:val="21"/>
          <w:szCs w:val="21"/>
        </w:rPr>
        <w:t xml:space="preserve">the </w:t>
      </w:r>
      <w:r w:rsidRPr="00A9111A">
        <w:rPr>
          <w:sz w:val="21"/>
          <w:szCs w:val="21"/>
        </w:rPr>
        <w:t xml:space="preserve">Master Indenture in any jurisdiction, and if requested, will deliver financing statements and </w:t>
      </w:r>
      <w:r w:rsidRPr="00A9111A">
        <w:rPr>
          <w:sz w:val="21"/>
          <w:szCs w:val="21"/>
        </w:rPr>
        <w:lastRenderedPageBreak/>
        <w:t xml:space="preserve">other documents to the Master Trustee and will take such other actions as may from time to time be requested by the Master Trustee in order to maintain a first perfected security interest in and, if applicable, control of, the Collateral for the Master Trustee.  Any financing statement filed by the Master Trustee may be filed in any filing office in any jurisdiction and may (i) indicate the Collateral (1) as all assets of the Members or words of similar effect, regardless of whether any particular asset comprised in the Collateral falls within the scope of Article 9 of the UCC, or (2) by any other description which reasonably approximates the description contained in this </w:t>
      </w:r>
      <w:r>
        <w:rPr>
          <w:sz w:val="21"/>
          <w:szCs w:val="21"/>
        </w:rPr>
        <w:t>s</w:t>
      </w:r>
      <w:r w:rsidRPr="00A9111A">
        <w:rPr>
          <w:sz w:val="21"/>
          <w:szCs w:val="21"/>
        </w:rPr>
        <w:t>ection</w:t>
      </w:r>
      <w:r>
        <w:rPr>
          <w:sz w:val="21"/>
          <w:szCs w:val="21"/>
        </w:rPr>
        <w:t xml:space="preserve"> of the Master Indenture</w:t>
      </w:r>
      <w:r w:rsidRPr="00A9111A">
        <w:rPr>
          <w:sz w:val="21"/>
          <w:szCs w:val="21"/>
        </w:rPr>
        <w:t>, and (ii) contain any other information required by part 5 of Article 9 of the UCC for the sufficiency or filing office acceptance of any financing statement or amendment, including (1) whether the Members are an organization, the type of organization and any organization identification number issued to the Members, and (2) in the case of a financing statement filed as a fixture filing, a sufficient description of real property to which the Collateral relates.  The Members also agrees to furnish any such information described in the foregoing sentence to the Master Trustee promptly upon request.</w:t>
      </w:r>
    </w:p>
    <w:p w14:paraId="17C604EB" w14:textId="67419746" w:rsidR="00A9111A" w:rsidRPr="00A9111A" w:rsidRDefault="00A9111A" w:rsidP="00A9111A">
      <w:pPr>
        <w:spacing w:after="240"/>
        <w:ind w:firstLine="720"/>
        <w:jc w:val="both"/>
        <w:rPr>
          <w:sz w:val="21"/>
          <w:szCs w:val="21"/>
        </w:rPr>
      </w:pPr>
      <w:r w:rsidRPr="00A9111A">
        <w:rPr>
          <w:sz w:val="21"/>
          <w:szCs w:val="21"/>
        </w:rPr>
        <w:t xml:space="preserve">The Members will, if so requested by the Master Trustee, furnish to the Master Trustee, as often as the Master Trustee requests, statements and schedules further identifying and describing the Collateral and such other reports and information in connection with its Collateral as the Master Trustee may request, all in such reasonable detail as the Master Trustee may specify.  The Members also agree to take any and all actions necessary to defend title to the Collateral against all persons and to defend the security interest of the Master Trustee in its Collateral and the priority thereof against any Lien not expressly permitted </w:t>
      </w:r>
      <w:r>
        <w:rPr>
          <w:sz w:val="21"/>
          <w:szCs w:val="21"/>
        </w:rPr>
        <w:t>under the Master Indenture</w:t>
      </w:r>
      <w:r w:rsidRPr="00A9111A">
        <w:rPr>
          <w:sz w:val="21"/>
          <w:szCs w:val="21"/>
        </w:rPr>
        <w:t>.</w:t>
      </w:r>
    </w:p>
    <w:p w14:paraId="6BFA706C" w14:textId="0405E640" w:rsidR="00A9111A" w:rsidRPr="00280523" w:rsidRDefault="00A9111A" w:rsidP="00A9111A">
      <w:pPr>
        <w:spacing w:after="240"/>
        <w:ind w:firstLine="720"/>
        <w:jc w:val="both"/>
        <w:rPr>
          <w:sz w:val="21"/>
          <w:szCs w:val="21"/>
        </w:rPr>
      </w:pPr>
      <w:r w:rsidRPr="00A9111A">
        <w:rPr>
          <w:sz w:val="21"/>
          <w:szCs w:val="21"/>
        </w:rPr>
        <w:t xml:space="preserve">The Members’ exact legal name, state of organization, FEIN, if any, and charter or organizational identification number is accurately set forth in each Related Supplement.  The Members’ chief executive office is located at the address set forth in </w:t>
      </w:r>
      <w:r>
        <w:rPr>
          <w:sz w:val="21"/>
          <w:szCs w:val="21"/>
        </w:rPr>
        <w:t>the Master Indenture</w:t>
      </w:r>
      <w:r w:rsidRPr="00A9111A">
        <w:rPr>
          <w:sz w:val="21"/>
          <w:szCs w:val="21"/>
        </w:rPr>
        <w:t>, and there are no other locations where any Member conducts business or Collateral is kept.  The Members will not, without the prior written consent of the Master Trustee (which consent the Master Trustee shall not be obligated to provide absent the written direction of the Majority Obligation Holders), (i) change either of its names, entity types or ownership structures, (ii) reorganize or reincorporate under the laws of another jurisdiction, or (iii) change its address where Collateral is kept.</w:t>
      </w:r>
    </w:p>
    <w:p w14:paraId="3D22419E" w14:textId="77777777" w:rsidR="00CC736C" w:rsidRDefault="00CC736C" w:rsidP="00CC736C">
      <w:pPr>
        <w:spacing w:after="240"/>
        <w:ind w:firstLine="720"/>
        <w:jc w:val="both"/>
        <w:rPr>
          <w:sz w:val="21"/>
          <w:szCs w:val="21"/>
        </w:rPr>
      </w:pPr>
      <w:r w:rsidRPr="00280523">
        <w:rPr>
          <w:b/>
          <w:i/>
          <w:sz w:val="21"/>
          <w:szCs w:val="21"/>
        </w:rPr>
        <w:t xml:space="preserve">Debt Service Coverage Ratio.  </w:t>
      </w:r>
      <w:r w:rsidRPr="00280523">
        <w:rPr>
          <w:sz w:val="21"/>
          <w:szCs w:val="21"/>
        </w:rPr>
        <w:t xml:space="preserve">Pursuant to the Master Indenture, each Member covenants and agrees to fix, charge and collect, or cause to be fixed, charged and collected, rental rates, fees and charges for the use of its Facilities and for the services furnished or to be furnished by the Members so that the Debt Service Coverage Ratio of the Obligated Group as a whole at the end of each Fiscal Year is not less than 1.00:1.00.  If the Debt Service Coverage Ratio of the Obligated Group falls below 1.00:1.00, it will constitute an Event of Default under the Master Indenture. </w:t>
      </w:r>
    </w:p>
    <w:p w14:paraId="663C0CB5" w14:textId="77777777" w:rsidR="00CC736C" w:rsidRDefault="00CC736C" w:rsidP="00CC736C">
      <w:pPr>
        <w:spacing w:after="240"/>
        <w:ind w:firstLine="720"/>
        <w:jc w:val="both"/>
        <w:rPr>
          <w:sz w:val="21"/>
          <w:szCs w:val="21"/>
        </w:rPr>
      </w:pPr>
      <w:r>
        <w:rPr>
          <w:sz w:val="21"/>
          <w:szCs w:val="21"/>
        </w:rPr>
        <w:t>“Debt Service Coverage Ratio” means for any Fiscal Year the ratio determined by dividing the Income Available for Debt Service for such Fiscal Year by the Debt Service Requirement for such Fiscal Year.</w:t>
      </w:r>
    </w:p>
    <w:p w14:paraId="28C07271" w14:textId="77777777" w:rsidR="00CC736C" w:rsidRDefault="00CC736C" w:rsidP="00CC736C">
      <w:pPr>
        <w:spacing w:after="240"/>
        <w:ind w:firstLine="720"/>
        <w:jc w:val="both"/>
        <w:rPr>
          <w:sz w:val="21"/>
          <w:szCs w:val="21"/>
        </w:rPr>
      </w:pPr>
      <w:r>
        <w:rPr>
          <w:sz w:val="21"/>
          <w:szCs w:val="21"/>
        </w:rPr>
        <w:t xml:space="preserve">“Income Available for Debt Service” means, unless the context provides otherwise, with respect to the Members as to any period of time, the Gross Revenues less expenses of the Members relating to the operation </w:t>
      </w:r>
      <w:r w:rsidRPr="009331E5">
        <w:rPr>
          <w:sz w:val="21"/>
          <w:szCs w:val="21"/>
        </w:rPr>
        <w:t>and management of the Facilities, and less rent paid pursuant to any Ground Leases; provided that no determination thereof shall take into account: (a) any gain or loss resulting from either the early extinguishment or refinancing of Indebtedness or the sale, exchange or other disposition of capital assets not made in the ordinary course of business; (b) gifts, grants, bequests, donations and contributions, exclusive of any gifts, grants, bequests, donations and contributions to the extent specifically restricted by the donor to a particular purpose inconsistent with their use for the payment of Required Payments; (c) the net proceeds of insurance (other than business interruption insurance) and condemnation awards; (d) adjustments to the value of assets or liabilities resulting from changes in generally accepted accounting principles; (e) unrealized gains or losses that do not result in the receipt or expenditure of cash, including the extinguishment of debt; and (f) nonrecurring items which do not involve the receipt, expenditure or transfer of assets.</w:t>
      </w:r>
    </w:p>
    <w:p w14:paraId="79F32819" w14:textId="77777777" w:rsidR="00CC736C" w:rsidRPr="00280523" w:rsidRDefault="00CC736C" w:rsidP="00CC736C">
      <w:pPr>
        <w:spacing w:after="240"/>
        <w:ind w:firstLine="720"/>
        <w:jc w:val="both"/>
        <w:rPr>
          <w:sz w:val="21"/>
          <w:szCs w:val="21"/>
        </w:rPr>
      </w:pPr>
      <w:r w:rsidRPr="00E56C1B">
        <w:rPr>
          <w:sz w:val="21"/>
          <w:szCs w:val="21"/>
        </w:rPr>
        <w:lastRenderedPageBreak/>
        <w:t xml:space="preserve">“Debt Service Requirement” means, for any </w:t>
      </w:r>
      <w:r>
        <w:rPr>
          <w:sz w:val="21"/>
          <w:szCs w:val="21"/>
        </w:rPr>
        <w:t>F</w:t>
      </w:r>
      <w:r w:rsidRPr="00E56C1B">
        <w:rPr>
          <w:sz w:val="21"/>
          <w:szCs w:val="21"/>
        </w:rPr>
        <w:t xml:space="preserve">iscal </w:t>
      </w:r>
      <w:r>
        <w:rPr>
          <w:sz w:val="21"/>
          <w:szCs w:val="21"/>
        </w:rPr>
        <w:t>Y</w:t>
      </w:r>
      <w:r w:rsidRPr="00E56C1B">
        <w:rPr>
          <w:sz w:val="21"/>
          <w:szCs w:val="21"/>
        </w:rPr>
        <w:t>ear for which such determination is made, the aggregate of the scheduled payments to be made with respect to principal (or mandatory sinking fund or installment purchase price or lease rental or similar payments) and interest on Outstanding Long-Term Indebtedness of the Members during such period</w:t>
      </w:r>
      <w:r>
        <w:rPr>
          <w:sz w:val="21"/>
          <w:szCs w:val="21"/>
        </w:rPr>
        <w:t>.</w:t>
      </w:r>
    </w:p>
    <w:p w14:paraId="06DA45CA" w14:textId="77777777" w:rsidR="00CC736C" w:rsidRPr="00280523" w:rsidRDefault="00CC736C" w:rsidP="00CC736C">
      <w:pPr>
        <w:spacing w:after="240"/>
        <w:ind w:firstLine="720"/>
        <w:jc w:val="both"/>
        <w:rPr>
          <w:sz w:val="21"/>
          <w:szCs w:val="21"/>
        </w:rPr>
      </w:pPr>
      <w:r w:rsidRPr="00280523">
        <w:rPr>
          <w:b/>
          <w:i/>
          <w:sz w:val="21"/>
          <w:szCs w:val="21"/>
        </w:rPr>
        <w:t>Required Lease Covenants.</w:t>
      </w:r>
      <w:r w:rsidRPr="00280523">
        <w:rPr>
          <w:sz w:val="21"/>
          <w:szCs w:val="21"/>
        </w:rPr>
        <w:t xml:space="preserve">  Pursuant to the Master Indenture, each Member covenants and agrees that </w:t>
      </w:r>
      <w:r>
        <w:rPr>
          <w:sz w:val="21"/>
          <w:szCs w:val="21"/>
        </w:rPr>
        <w:t xml:space="preserve">each </w:t>
      </w:r>
      <w:r w:rsidRPr="00280523">
        <w:rPr>
          <w:sz w:val="21"/>
          <w:szCs w:val="21"/>
        </w:rPr>
        <w:t>Lease will contain the following provisions:</w:t>
      </w:r>
    </w:p>
    <w:p w14:paraId="7EB3FC98" w14:textId="2831AEC7" w:rsidR="00CC736C" w:rsidRPr="00280523" w:rsidRDefault="00CC736C" w:rsidP="00CC736C">
      <w:pPr>
        <w:spacing w:after="240"/>
        <w:ind w:firstLine="720"/>
        <w:jc w:val="both"/>
        <w:rPr>
          <w:sz w:val="21"/>
          <w:szCs w:val="21"/>
        </w:rPr>
      </w:pPr>
      <w:r w:rsidRPr="00280523">
        <w:rPr>
          <w:sz w:val="21"/>
          <w:szCs w:val="21"/>
        </w:rPr>
        <w:t>(a)</w:t>
      </w:r>
      <w:r w:rsidRPr="00280523">
        <w:rPr>
          <w:sz w:val="21"/>
          <w:szCs w:val="21"/>
        </w:rPr>
        <w:tab/>
      </w:r>
      <w:r w:rsidRPr="001348D0">
        <w:rPr>
          <w:sz w:val="21"/>
          <w:szCs w:val="21"/>
          <w:u w:val="single"/>
        </w:rPr>
        <w:t>Extraordinary Monthly Rent</w:t>
      </w:r>
      <w:r>
        <w:rPr>
          <w:sz w:val="21"/>
          <w:szCs w:val="21"/>
        </w:rPr>
        <w:t xml:space="preserve">.  </w:t>
      </w:r>
      <w:r w:rsidRPr="00280523">
        <w:rPr>
          <w:sz w:val="21"/>
          <w:szCs w:val="21"/>
        </w:rPr>
        <w:t xml:space="preserve">In the event that the Lessee under </w:t>
      </w:r>
      <w:r>
        <w:rPr>
          <w:sz w:val="21"/>
          <w:szCs w:val="21"/>
        </w:rPr>
        <w:t xml:space="preserve">a </w:t>
      </w:r>
      <w:r w:rsidRPr="00280523">
        <w:rPr>
          <w:sz w:val="21"/>
          <w:szCs w:val="21"/>
        </w:rPr>
        <w:t xml:space="preserve">Lease receives a notice (each an “Extraordinary Monthly Rent Notice”) from either the </w:t>
      </w:r>
      <w:r w:rsidR="00A9111A">
        <w:rPr>
          <w:sz w:val="21"/>
          <w:szCs w:val="21"/>
        </w:rPr>
        <w:t>l</w:t>
      </w:r>
      <w:r w:rsidRPr="00280523">
        <w:rPr>
          <w:sz w:val="21"/>
          <w:szCs w:val="21"/>
        </w:rPr>
        <w:t xml:space="preserve">essor </w:t>
      </w:r>
      <w:r w:rsidR="00A9111A">
        <w:rPr>
          <w:sz w:val="21"/>
          <w:szCs w:val="21"/>
        </w:rPr>
        <w:t xml:space="preserve">under such Lease (the “Lessor”) </w:t>
      </w:r>
      <w:r w:rsidRPr="00280523">
        <w:rPr>
          <w:sz w:val="21"/>
          <w:szCs w:val="21"/>
        </w:rPr>
        <w:t xml:space="preserve">or the Master Trustee stating the Master Trustee has not received the payment of Rent with respect to a Related Project </w:t>
      </w:r>
      <w:r>
        <w:rPr>
          <w:sz w:val="21"/>
          <w:szCs w:val="21"/>
        </w:rPr>
        <w:t xml:space="preserve">(as defined in the Master Indenture) </w:t>
      </w:r>
      <w:r w:rsidRPr="00280523">
        <w:rPr>
          <w:sz w:val="21"/>
          <w:szCs w:val="21"/>
        </w:rPr>
        <w:t xml:space="preserve">on or before the date that such required payment is due, then Lessee shall pay the Extraordinary Monthly Rent to the Master Trustee within three (3) Business Days after Lessee’s receipt of such Extraordinary Monthly Rent Notice.  The Lessor shall covenant in </w:t>
      </w:r>
      <w:r w:rsidR="00A9111A">
        <w:rPr>
          <w:sz w:val="21"/>
          <w:szCs w:val="21"/>
        </w:rPr>
        <w:t xml:space="preserve">such </w:t>
      </w:r>
      <w:r w:rsidRPr="00280523">
        <w:rPr>
          <w:sz w:val="21"/>
          <w:szCs w:val="21"/>
        </w:rPr>
        <w:t xml:space="preserve">Lease to immediately provide the Lessee with a copy of any Extraordinary Monthly Rent Notice received by Lessor pursuant to the terms of the Master Indenture.  </w:t>
      </w:r>
    </w:p>
    <w:p w14:paraId="59EE53DC" w14:textId="77777777" w:rsidR="00CC736C" w:rsidRDefault="00CC736C" w:rsidP="00CC736C">
      <w:pPr>
        <w:spacing w:after="240"/>
        <w:ind w:firstLine="720"/>
        <w:jc w:val="both"/>
        <w:rPr>
          <w:sz w:val="21"/>
          <w:szCs w:val="21"/>
        </w:rPr>
      </w:pPr>
      <w:r w:rsidRPr="00280523">
        <w:rPr>
          <w:sz w:val="21"/>
          <w:szCs w:val="21"/>
        </w:rPr>
        <w:t xml:space="preserve">The definition of “Base Rent” set forth under </w:t>
      </w:r>
      <w:r>
        <w:rPr>
          <w:sz w:val="21"/>
          <w:szCs w:val="21"/>
        </w:rPr>
        <w:t xml:space="preserve">the </w:t>
      </w:r>
      <w:r w:rsidRPr="00280523">
        <w:rPr>
          <w:sz w:val="21"/>
          <w:szCs w:val="21"/>
        </w:rPr>
        <w:t>related Lease shall include, as one component, the “Extraordinary Monthly Rent.”</w:t>
      </w:r>
    </w:p>
    <w:p w14:paraId="27140B32" w14:textId="0293DF38" w:rsidR="00CC736C" w:rsidRDefault="00CC736C" w:rsidP="00CC736C">
      <w:pPr>
        <w:spacing w:after="240"/>
        <w:ind w:firstLine="720"/>
        <w:jc w:val="both"/>
        <w:rPr>
          <w:sz w:val="21"/>
          <w:szCs w:val="21"/>
        </w:rPr>
      </w:pPr>
      <w:r>
        <w:rPr>
          <w:sz w:val="21"/>
          <w:szCs w:val="21"/>
        </w:rPr>
        <w:t xml:space="preserve">Initially, the Member will be the only Member of the Obligated Group, and the lease of the Facility to Encore for operation of </w:t>
      </w:r>
      <w:r w:rsidR="00A9111A">
        <w:rPr>
          <w:sz w:val="21"/>
          <w:szCs w:val="21"/>
        </w:rPr>
        <w:t>the School</w:t>
      </w:r>
      <w:r>
        <w:rPr>
          <w:sz w:val="21"/>
          <w:szCs w:val="21"/>
        </w:rPr>
        <w:t xml:space="preserve"> will be the only “Lease” within the meaning of the Master Indenture.  Consequently, there will initially be no source for the Extraordinary Monthly Rent payments described in the preceding paragraph.</w:t>
      </w:r>
    </w:p>
    <w:p w14:paraId="36693A05" w14:textId="77777777" w:rsidR="00A9111A" w:rsidRPr="00A9111A" w:rsidRDefault="00A9111A" w:rsidP="00A9111A">
      <w:pPr>
        <w:spacing w:after="240"/>
        <w:ind w:firstLine="720"/>
        <w:jc w:val="both"/>
        <w:rPr>
          <w:sz w:val="21"/>
          <w:szCs w:val="21"/>
        </w:rPr>
      </w:pPr>
      <w:r w:rsidRPr="00A9111A">
        <w:rPr>
          <w:sz w:val="21"/>
          <w:szCs w:val="21"/>
        </w:rPr>
        <w:t>(b)</w:t>
      </w:r>
      <w:r w:rsidRPr="00A9111A">
        <w:rPr>
          <w:sz w:val="21"/>
          <w:szCs w:val="21"/>
        </w:rPr>
        <w:tab/>
      </w:r>
      <w:r w:rsidRPr="00A9111A">
        <w:rPr>
          <w:sz w:val="21"/>
          <w:szCs w:val="21"/>
          <w:u w:val="single"/>
        </w:rPr>
        <w:t>Liquidity Covenant</w:t>
      </w:r>
      <w:r w:rsidRPr="00A9111A">
        <w:rPr>
          <w:sz w:val="21"/>
          <w:szCs w:val="21"/>
        </w:rPr>
        <w:t>.  The Lessee will calculate Consolidated Days Cash on Hand for the Obligated Group Schools as of the last day of each Fiscal Year, commencing with the Fiscal Year ending June 30, 2017, based upon its audited financial statements for such Fiscal Year and file such reports with Master Trustee.  For each calculation date, the Lessee, on behalf of the Obligated Group Schools, will maintain Consolidated Days Cash on Hand as of the last day of each Fiscal Year equal to or greater than 45 days.</w:t>
      </w:r>
    </w:p>
    <w:p w14:paraId="7DE3A43C" w14:textId="7BE06BCB" w:rsidR="00A9111A" w:rsidRPr="00A9111A" w:rsidRDefault="00A9111A" w:rsidP="00A9111A">
      <w:pPr>
        <w:spacing w:after="240"/>
        <w:ind w:firstLine="720"/>
        <w:jc w:val="both"/>
        <w:rPr>
          <w:sz w:val="21"/>
          <w:szCs w:val="21"/>
        </w:rPr>
      </w:pPr>
      <w:r w:rsidRPr="00A9111A">
        <w:rPr>
          <w:sz w:val="21"/>
          <w:szCs w:val="21"/>
        </w:rPr>
        <w:t xml:space="preserve"> “</w:t>
      </w:r>
      <w:r w:rsidRPr="00A9111A">
        <w:rPr>
          <w:i/>
          <w:iCs/>
          <w:sz w:val="21"/>
          <w:szCs w:val="21"/>
        </w:rPr>
        <w:t>Consolidated Days Cash on Hand</w:t>
      </w:r>
      <w:r w:rsidRPr="00A9111A">
        <w:rPr>
          <w:sz w:val="21"/>
          <w:szCs w:val="21"/>
        </w:rPr>
        <w:t>” means (i) the sum of Cash and Cash Equivalents of the Obligated Group Schools, excluding the proceeds of Indebtedness, as shown on the Lessee’s audited financial statements for each Fiscal Year (“Cash on Hand”); divided by (ii) the Average Daily Expenses for Obligated Group Schools (as calculated for the most recent Fiscal Year ending before such date).</w:t>
      </w:r>
    </w:p>
    <w:p w14:paraId="21208A82" w14:textId="6C4C77B5" w:rsidR="00A9111A" w:rsidRPr="00A9111A" w:rsidRDefault="00A9111A" w:rsidP="00A9111A">
      <w:pPr>
        <w:spacing w:after="240"/>
        <w:ind w:firstLine="720"/>
        <w:jc w:val="both"/>
        <w:rPr>
          <w:sz w:val="21"/>
          <w:szCs w:val="21"/>
        </w:rPr>
      </w:pPr>
      <w:r w:rsidRPr="00A9111A">
        <w:rPr>
          <w:sz w:val="21"/>
          <w:szCs w:val="21"/>
        </w:rPr>
        <w:t xml:space="preserve"> “</w:t>
      </w:r>
      <w:r w:rsidRPr="00A9111A">
        <w:rPr>
          <w:i/>
          <w:iCs/>
          <w:sz w:val="21"/>
          <w:szCs w:val="21"/>
        </w:rPr>
        <w:t>Average Daily Expenses for Obligated Group Schools</w:t>
      </w:r>
      <w:r w:rsidRPr="00A9111A">
        <w:rPr>
          <w:sz w:val="21"/>
          <w:szCs w:val="21"/>
        </w:rPr>
        <w:t xml:space="preserve">” means (A) cash requirements during such Fiscal Year related to or payable from revenues attributable to the schools operated by the Lessee under the Lease, which have been financed with Obligations issued under the Master Indenture (the “Obligated Group School”) (excluding from such calculation all depreciation and other non-cash items), and including within such calculation on behalf of the Obligated Group Schools in the aggregate (i) all Operating Expenses for such Fiscal Year for the Obligated Group Schools, and (ii) the maximum Base Rent payable under the Lease for the Obligated Group Schools between the Lessee and any Member of the Obligated Group for that year or any other year, </w:t>
      </w:r>
      <w:r w:rsidR="009A0B8D">
        <w:rPr>
          <w:sz w:val="21"/>
          <w:szCs w:val="21"/>
        </w:rPr>
        <w:t xml:space="preserve">and (iii) the maximum annual debt service payable by the Obligated Group Schools on all other Obligated Group School Indebtedness, </w:t>
      </w:r>
      <w:r w:rsidRPr="00A9111A">
        <w:rPr>
          <w:sz w:val="21"/>
          <w:szCs w:val="21"/>
        </w:rPr>
        <w:t>divided by (B) 365.</w:t>
      </w:r>
    </w:p>
    <w:p w14:paraId="786E68AD" w14:textId="1578FB3C" w:rsidR="00A9111A" w:rsidRPr="00A9111A" w:rsidRDefault="00A9111A" w:rsidP="00A9111A">
      <w:pPr>
        <w:spacing w:after="240"/>
        <w:ind w:firstLine="720"/>
        <w:jc w:val="both"/>
        <w:rPr>
          <w:sz w:val="21"/>
          <w:szCs w:val="21"/>
        </w:rPr>
      </w:pPr>
      <w:r w:rsidRPr="00A9111A">
        <w:rPr>
          <w:sz w:val="21"/>
          <w:szCs w:val="21"/>
        </w:rPr>
        <w:t xml:space="preserve">The Lessee will provide a certificate to the Lessor and Master Trustee at the time of delivery of its annual audited financial statements for each Fiscal Year indicating whether the Lessee, on behalf of the Obligated Group Schools, has met the requirement set forth above.  If the certificate indicates that such cash balance requirement has not been met, the Lessee covenants to retain an Independent Consultant, at the expense of the Lessee, on behalf of the Obligated Group Schools, within 45 days, to make recommendations to increase such balances in the then-current Fiscal Year to the required level or, if in the opinion of the Independent Consultant the attainment of such level is impracticable, to the highest level attainable in such </w:t>
      </w:r>
      <w:r w:rsidRPr="00A9111A">
        <w:rPr>
          <w:sz w:val="21"/>
          <w:szCs w:val="21"/>
        </w:rPr>
        <w:lastRenderedPageBreak/>
        <w:t>Fiscal Year. The Independent Consultant selected and appointed by the Lessee may be rejected upon the written request of the holders of not less than a majority in aggregate principal amount of the Related Bonds then Outstanding; if so rejected, the Lessee covenants to use its best efforts to appoint a new Independent Consultant within 45 days thereof. Any Independent Consultant will be required to submit its recommendations to the Lessors and Master Trustee within 90 days after being so retained. The Lessee, on behalf of the Obligated Group Schools, agrees to implement the recommendations of the Independent Consultant, to the extent permitted by law.</w:t>
      </w:r>
    </w:p>
    <w:p w14:paraId="3EB2B1AE" w14:textId="5FFD4C94" w:rsidR="00A9111A" w:rsidRPr="00A9111A" w:rsidRDefault="00A9111A" w:rsidP="00A9111A">
      <w:pPr>
        <w:spacing w:after="240"/>
        <w:ind w:firstLine="720"/>
        <w:jc w:val="both"/>
        <w:rPr>
          <w:sz w:val="21"/>
          <w:szCs w:val="21"/>
        </w:rPr>
      </w:pPr>
      <w:r w:rsidRPr="00A9111A">
        <w:rPr>
          <w:sz w:val="21"/>
          <w:szCs w:val="21"/>
        </w:rPr>
        <w:t>No proceeds of any Indebtedness will be considered unrestricted available cash for purposes of such calculation.</w:t>
      </w:r>
    </w:p>
    <w:p w14:paraId="68572B5D" w14:textId="45B24F9A" w:rsidR="00A9111A" w:rsidRPr="00A9111A" w:rsidRDefault="00A9111A" w:rsidP="00A9111A">
      <w:pPr>
        <w:spacing w:after="240"/>
        <w:ind w:firstLine="720"/>
        <w:jc w:val="both"/>
        <w:rPr>
          <w:sz w:val="21"/>
          <w:szCs w:val="21"/>
        </w:rPr>
      </w:pPr>
      <w:r w:rsidRPr="00A9111A">
        <w:rPr>
          <w:sz w:val="21"/>
          <w:szCs w:val="21"/>
        </w:rPr>
        <w:t>In the event the Lessee, on behalf of the Obligated Group Schools, fails to have such an amount on deposit, it will not be a default or Event of Default under the Lease.</w:t>
      </w:r>
    </w:p>
    <w:p w14:paraId="73276FBD" w14:textId="4AD205F2" w:rsidR="00A9111A" w:rsidRPr="00A9111A" w:rsidRDefault="00A9111A" w:rsidP="00A9111A">
      <w:pPr>
        <w:spacing w:after="240"/>
        <w:ind w:firstLine="720"/>
        <w:jc w:val="both"/>
        <w:rPr>
          <w:sz w:val="21"/>
          <w:szCs w:val="21"/>
        </w:rPr>
      </w:pPr>
      <w:r>
        <w:rPr>
          <w:sz w:val="21"/>
          <w:szCs w:val="21"/>
        </w:rPr>
        <w:t>(c)</w:t>
      </w:r>
      <w:r>
        <w:rPr>
          <w:sz w:val="21"/>
          <w:szCs w:val="21"/>
        </w:rPr>
        <w:tab/>
      </w:r>
      <w:r w:rsidRPr="00A9111A">
        <w:rPr>
          <w:sz w:val="21"/>
          <w:szCs w:val="21"/>
          <w:u w:val="single"/>
        </w:rPr>
        <w:t>Base Rent Coverage Ratio Covenant</w:t>
      </w:r>
      <w:r>
        <w:rPr>
          <w:sz w:val="21"/>
          <w:szCs w:val="21"/>
        </w:rPr>
        <w:t xml:space="preserve">.  </w:t>
      </w:r>
      <w:r w:rsidRPr="00A9111A">
        <w:rPr>
          <w:sz w:val="21"/>
          <w:szCs w:val="21"/>
        </w:rPr>
        <w:t xml:space="preserve">Lessee covenants and agrees to calculate for each Fiscal Year its Base Rent Coverage Ratio for each Lease based on its audited financial statements for such Fiscal year, and to provide a copy of such calculation for such period to the applicable Lessor and the Master Trustee annually commencing with the Fiscal Year ending June 30, 2017.  The Lessee also covenants to maintain its Net Operating School Revenue so that its Base Rent Coverage Ratio at the end of the each Fiscal Year is not less than 1.10 to 1.00; provide that, except as provided below, the Lessee’s failure to achieve the required Base Rent Coverage Ratio will not constitute an Event of Default under any Lease if the Lessee promptly engages an Independent Consultant to prepare a report, to be delivered to the Lessee, the Lessor and Trustee within 45 days of engagement, with recommendations for meeting the required Base Rent Coverage Ratio or, if in the opinion of the Independent Consultant the attainment of such level is impracticable, to the highest level attainable in such Fiscal Year.  The Independent Consultant selected and appointed by the Lessee may be rejected upon the written request of the holders of not less than a majority in aggregate principal amount of the Related Bonds then Outstanding; if so rejected, the Lessee covenants to use its best efforts to appoint a new Independent Consultant within 45 days thereof.  Any Independent Consultant will be required to submit its recommendations to the Lessors and Master Trustee within 90 days after being so retained.  The Lessee, on behalf of the Obligated Group School, agrees to implement the recommendations of the Independent Consultant, to the extent permitted by law.  Notwithstanding the foregoing, the Lessee’s failure to achieve a Base Rent Coverage Ratio of 1.00 to 1.00 will constitute an Event of Default under the Lease.  </w:t>
      </w:r>
    </w:p>
    <w:p w14:paraId="4AF6A783"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Additional Rent</w:t>
      </w:r>
      <w:r w:rsidRPr="00A9111A">
        <w:rPr>
          <w:sz w:val="21"/>
          <w:szCs w:val="21"/>
        </w:rPr>
        <w:t>” means (i) all amounts required to reimburse the lessor under a Lease, or satisfy such lessor’s obligations, for any fees, expenses, taxes, indemnities, assessments or other payments that the Borrower is obligated to pay under the terms of the Loan Agreement, including, but not limited to, such amounts as described in the Loan Agreement; and (b) any other amounts required to be paid by such lessor in order for the lessor to meet its obligations under the Bond Documents on a full and timely basis.</w:t>
      </w:r>
    </w:p>
    <w:p w14:paraId="73851E2F"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Base Rent Coverage Ratio</w:t>
      </w:r>
      <w:r w:rsidRPr="00A9111A">
        <w:rPr>
          <w:sz w:val="21"/>
          <w:szCs w:val="21"/>
        </w:rPr>
        <w:t>” means for any period of time the ratio determined by dividing (i) Net Operating School Revenue by (ii) the amount of scheduled Base Rent under the Lease plus debt service on all Indebtedness of the Lessee.</w:t>
      </w:r>
    </w:p>
    <w:p w14:paraId="54E3E9DC"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Gross School Revenue</w:t>
      </w:r>
      <w:r w:rsidRPr="00A9111A">
        <w:rPr>
          <w:sz w:val="21"/>
          <w:szCs w:val="21"/>
        </w:rPr>
        <w:t>” means all revenue, income, receipts and money received by or on behalf of the Lessee from all lawfully available sources attributable to its operation of the applicable Obligated Group School and to any other charter school operated by the Lessee in the property subject to the Lease, calculated in accordance with GAAP, consistently applied.</w:t>
      </w:r>
    </w:p>
    <w:p w14:paraId="468F6F45"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Indebtedness of the Lessee</w:t>
      </w:r>
      <w:r w:rsidRPr="00A9111A">
        <w:rPr>
          <w:sz w:val="21"/>
          <w:szCs w:val="21"/>
        </w:rPr>
        <w:t>” means all obligations for borrowed money, installment sales and capitalized lease obligations, incurred or assumed by a Lessee, including Guaranties, Long-Term Indebtedness, Short-Term Indebtedness or any other obligation for payments of principal and interest with respect to money borrowed or payments under leases treated as indebtedness under GAAP.</w:t>
      </w:r>
    </w:p>
    <w:p w14:paraId="07AC7573" w14:textId="77777777" w:rsidR="00A9111A" w:rsidRPr="00A9111A" w:rsidRDefault="00A9111A" w:rsidP="00A9111A">
      <w:pPr>
        <w:spacing w:after="240"/>
        <w:ind w:firstLine="720"/>
        <w:jc w:val="both"/>
        <w:rPr>
          <w:sz w:val="21"/>
          <w:szCs w:val="21"/>
        </w:rPr>
      </w:pPr>
      <w:r w:rsidRPr="00A9111A">
        <w:rPr>
          <w:sz w:val="21"/>
          <w:szCs w:val="21"/>
        </w:rPr>
        <w:lastRenderedPageBreak/>
        <w:t>“</w:t>
      </w:r>
      <w:r w:rsidRPr="00A9111A">
        <w:rPr>
          <w:i/>
          <w:iCs/>
          <w:sz w:val="21"/>
          <w:szCs w:val="21"/>
        </w:rPr>
        <w:t>Net Operating School Revenue</w:t>
      </w:r>
      <w:r w:rsidRPr="00A9111A">
        <w:rPr>
          <w:sz w:val="21"/>
          <w:szCs w:val="21"/>
        </w:rPr>
        <w:t xml:space="preserve">” means the Lessee’s Gross School Revenue (defined above) minus its Operating Expenses (defined below); provided, that no determination thereof will take into account: (a) any gain or loss resulting from either the early extinguishment or refinancing of Obligated Group School Indebtedness or the sale, exchange or other disposition of capital assets not made in the ordinary course of business; (b) gifts, grants, bequests, donations or contributions, and income therefrom, to the extent specifically permanently restricted by the donor or by law to a particular purpose inconsistent with their use for the payment of Operating Expenses; (c) the net proceeds of insurance (other than business interruption insurance) and condemnation awards; (d) adjustments to the value of assets or liabilities resulting from changes in GAAP; (e) unrealized gains or losses that do not result in the receipt or expenditure of cash; and (f) nonrecurring items which involve the receipt, expenditure or transfer of assets. </w:t>
      </w:r>
    </w:p>
    <w:p w14:paraId="7E2265E9"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Obligated Group School Indebtedness</w:t>
      </w:r>
      <w:r w:rsidRPr="00A9111A">
        <w:rPr>
          <w:sz w:val="21"/>
          <w:szCs w:val="21"/>
        </w:rPr>
        <w:t>” means Indebtedness (as such term is defined in the Master Indenture) related to or payable from revenues of the applicable Obligated Group School and to any other charter school operated by Encore Education in the Facility subject to the Lease.</w:t>
      </w:r>
    </w:p>
    <w:p w14:paraId="08AC9123" w14:textId="77777777" w:rsidR="00A9111A" w:rsidRPr="00A9111A" w:rsidRDefault="00A9111A" w:rsidP="00A9111A">
      <w:pPr>
        <w:spacing w:after="240"/>
        <w:ind w:firstLine="720"/>
        <w:jc w:val="both"/>
        <w:rPr>
          <w:sz w:val="21"/>
          <w:szCs w:val="21"/>
        </w:rPr>
      </w:pPr>
      <w:r w:rsidRPr="00A9111A">
        <w:rPr>
          <w:sz w:val="21"/>
          <w:szCs w:val="21"/>
        </w:rPr>
        <w:t>“</w:t>
      </w:r>
      <w:r w:rsidRPr="00A9111A">
        <w:rPr>
          <w:i/>
          <w:iCs/>
          <w:sz w:val="21"/>
          <w:szCs w:val="21"/>
        </w:rPr>
        <w:t>Operating Expenses</w:t>
      </w:r>
      <w:r w:rsidRPr="00A9111A">
        <w:rPr>
          <w:sz w:val="21"/>
          <w:szCs w:val="21"/>
        </w:rPr>
        <w:t xml:space="preserve">” means except as provided below, all unrestricted expenses of the Lessee, attributable to operations of the applicable Obligated Group School and to any other charter school operated by the Lessee at the Facility, including maintenance, repair expenses, utility expenses, equipment lease and other rental expense (excluding the Base Rent and the Extraordinary Monthly Rent, if any, but including Additional Rent and Expenses as defined in the Lease), administrative and legal expenses, miscellaneous operating expenses, advertising and promotion costs, payroll expenses (including taxes), the cost of material and supplies used for current operations of the Lessee, the cost of vehicles, equipment leases and service contracts, taxes upon the operations of the Lessee not otherwise mentioned herein, charges for the accumulation of appropriate reserves for current expenses not annually recurrent, but which are such as may reasonably be expected to be incurred in accordance with GAAP, calculated in accordance with GAAP, consistently applied.  “Operating Expenses” shall exclude, however, i) depreciation and amortization, and (ii) any expenses which are treated as extraordinary in accordance with GAAP.  </w:t>
      </w:r>
    </w:p>
    <w:p w14:paraId="7ED3DE06" w14:textId="186669EC" w:rsidR="009A0B8D" w:rsidRPr="009A0B8D" w:rsidRDefault="00A9111A" w:rsidP="009A0B8D">
      <w:pPr>
        <w:spacing w:after="240"/>
        <w:ind w:firstLine="720"/>
        <w:jc w:val="both"/>
        <w:rPr>
          <w:sz w:val="21"/>
          <w:szCs w:val="21"/>
        </w:rPr>
      </w:pPr>
      <w:r w:rsidRPr="00A9111A">
        <w:rPr>
          <w:sz w:val="21"/>
          <w:szCs w:val="21"/>
        </w:rPr>
        <w:t>(d)</w:t>
      </w:r>
      <w:r w:rsidRPr="00A9111A">
        <w:rPr>
          <w:sz w:val="21"/>
          <w:szCs w:val="21"/>
        </w:rPr>
        <w:tab/>
      </w:r>
      <w:r w:rsidR="009A0B8D">
        <w:rPr>
          <w:sz w:val="21"/>
          <w:szCs w:val="21"/>
          <w:u w:val="single"/>
        </w:rPr>
        <w:t>Enrollment Covenant</w:t>
      </w:r>
      <w:r w:rsidR="009A0B8D">
        <w:rPr>
          <w:sz w:val="21"/>
          <w:szCs w:val="21"/>
        </w:rPr>
        <w:t xml:space="preserve">.  Encore </w:t>
      </w:r>
      <w:r w:rsidR="009A0B8D" w:rsidRPr="009A0B8D">
        <w:rPr>
          <w:sz w:val="21"/>
          <w:szCs w:val="21"/>
        </w:rPr>
        <w:t>shall maintain</w:t>
      </w:r>
      <w:r w:rsidR="009A0B8D">
        <w:rPr>
          <w:sz w:val="21"/>
          <w:szCs w:val="21"/>
        </w:rPr>
        <w:t xml:space="preserve"> </w:t>
      </w:r>
      <w:r w:rsidR="009A0B8D" w:rsidRPr="009A0B8D">
        <w:rPr>
          <w:sz w:val="21"/>
          <w:szCs w:val="21"/>
        </w:rPr>
        <w:t>annual enrollment at the School of at least 700 students, commencing as of October 15, 2022</w:t>
      </w:r>
      <w:r w:rsidR="009A0B8D">
        <w:rPr>
          <w:sz w:val="21"/>
          <w:szCs w:val="21"/>
        </w:rPr>
        <w:t xml:space="preserve"> </w:t>
      </w:r>
      <w:r w:rsidR="009A0B8D" w:rsidRPr="009A0B8D">
        <w:rPr>
          <w:sz w:val="21"/>
          <w:szCs w:val="21"/>
        </w:rPr>
        <w:t>and tested annually as of each October 15 thereafter (the “October Count Date”), with such</w:t>
      </w:r>
      <w:r w:rsidR="009A0B8D">
        <w:rPr>
          <w:sz w:val="21"/>
          <w:szCs w:val="21"/>
        </w:rPr>
        <w:t xml:space="preserve"> </w:t>
      </w:r>
      <w:r w:rsidR="009A0B8D" w:rsidRPr="009A0B8D">
        <w:rPr>
          <w:sz w:val="21"/>
          <w:szCs w:val="21"/>
        </w:rPr>
        <w:t>enrollment to be calculated in the same way as reported to the California Department of</w:t>
      </w:r>
      <w:r w:rsidR="009A0B8D">
        <w:rPr>
          <w:sz w:val="21"/>
          <w:szCs w:val="21"/>
        </w:rPr>
        <w:t xml:space="preserve"> </w:t>
      </w:r>
      <w:r w:rsidR="009A0B8D" w:rsidRPr="009A0B8D">
        <w:rPr>
          <w:sz w:val="21"/>
          <w:szCs w:val="21"/>
        </w:rPr>
        <w:t>Education (“CDE”).</w:t>
      </w:r>
    </w:p>
    <w:p w14:paraId="2A436780" w14:textId="77777777" w:rsidR="009A0B8D" w:rsidRDefault="009A0B8D" w:rsidP="009A0B8D">
      <w:pPr>
        <w:spacing w:after="240"/>
        <w:ind w:firstLine="720"/>
        <w:jc w:val="both"/>
        <w:rPr>
          <w:sz w:val="21"/>
          <w:szCs w:val="21"/>
        </w:rPr>
      </w:pPr>
      <w:r w:rsidRPr="009A0B8D">
        <w:rPr>
          <w:sz w:val="21"/>
          <w:szCs w:val="21"/>
        </w:rPr>
        <w:t>Commencing on or before November 1, 2022 and on or before</w:t>
      </w:r>
      <w:r>
        <w:rPr>
          <w:sz w:val="21"/>
          <w:szCs w:val="21"/>
        </w:rPr>
        <w:t xml:space="preserve"> </w:t>
      </w:r>
      <w:r w:rsidRPr="009A0B8D">
        <w:rPr>
          <w:sz w:val="21"/>
          <w:szCs w:val="21"/>
        </w:rPr>
        <w:t xml:space="preserve">November 1 of each year thereafter, </w:t>
      </w:r>
      <w:r>
        <w:rPr>
          <w:sz w:val="21"/>
          <w:szCs w:val="21"/>
        </w:rPr>
        <w:t xml:space="preserve">Encore </w:t>
      </w:r>
      <w:r w:rsidRPr="009A0B8D">
        <w:rPr>
          <w:sz w:val="21"/>
          <w:szCs w:val="21"/>
        </w:rPr>
        <w:t xml:space="preserve">shall report to the Trustee and post to </w:t>
      </w:r>
      <w:r>
        <w:rPr>
          <w:sz w:val="21"/>
          <w:szCs w:val="21"/>
        </w:rPr>
        <w:t xml:space="preserve">the </w:t>
      </w:r>
      <w:r w:rsidRPr="00610161">
        <w:rPr>
          <w:sz w:val="21"/>
          <w:szCs w:val="21"/>
        </w:rPr>
        <w:t xml:space="preserve">Electronic Municipal Market Access </w:t>
      </w:r>
      <w:r>
        <w:rPr>
          <w:sz w:val="21"/>
          <w:szCs w:val="21"/>
        </w:rPr>
        <w:t xml:space="preserve">website </w:t>
      </w:r>
      <w:r w:rsidRPr="009A0B8D">
        <w:rPr>
          <w:sz w:val="21"/>
          <w:szCs w:val="21"/>
        </w:rPr>
        <w:t>its enrollment for each October Count Date.</w:t>
      </w:r>
      <w:r>
        <w:rPr>
          <w:sz w:val="21"/>
          <w:szCs w:val="21"/>
        </w:rPr>
        <w:t xml:space="preserve">  </w:t>
      </w:r>
    </w:p>
    <w:p w14:paraId="6BDC7DD9" w14:textId="798CD139" w:rsidR="009A0B8D" w:rsidRPr="009A0B8D" w:rsidRDefault="009A0B8D" w:rsidP="009A0B8D">
      <w:pPr>
        <w:spacing w:after="240"/>
        <w:ind w:firstLine="720"/>
        <w:jc w:val="both"/>
        <w:rPr>
          <w:sz w:val="21"/>
          <w:szCs w:val="21"/>
        </w:rPr>
      </w:pPr>
      <w:r w:rsidRPr="009A0B8D">
        <w:rPr>
          <w:sz w:val="21"/>
          <w:szCs w:val="21"/>
        </w:rPr>
        <w:t>In the event the enrollment at the School is less than 700 as of any</w:t>
      </w:r>
      <w:r>
        <w:rPr>
          <w:sz w:val="21"/>
          <w:szCs w:val="21"/>
        </w:rPr>
        <w:t xml:space="preserve"> </w:t>
      </w:r>
      <w:r w:rsidRPr="009A0B8D">
        <w:rPr>
          <w:sz w:val="21"/>
          <w:szCs w:val="21"/>
        </w:rPr>
        <w:t xml:space="preserve">October Count Date, </w:t>
      </w:r>
      <w:r>
        <w:rPr>
          <w:sz w:val="21"/>
          <w:szCs w:val="21"/>
        </w:rPr>
        <w:t xml:space="preserve">Encore </w:t>
      </w:r>
      <w:r w:rsidRPr="009A0B8D">
        <w:rPr>
          <w:sz w:val="21"/>
          <w:szCs w:val="21"/>
        </w:rPr>
        <w:t>covenants to retain an Independent Consultant, at the</w:t>
      </w:r>
      <w:r>
        <w:rPr>
          <w:sz w:val="21"/>
          <w:szCs w:val="21"/>
        </w:rPr>
        <w:t xml:space="preserve"> </w:t>
      </w:r>
      <w:r w:rsidRPr="009A0B8D">
        <w:rPr>
          <w:sz w:val="21"/>
          <w:szCs w:val="21"/>
        </w:rPr>
        <w:t xml:space="preserve">expense of </w:t>
      </w:r>
      <w:r>
        <w:rPr>
          <w:sz w:val="21"/>
          <w:szCs w:val="21"/>
        </w:rPr>
        <w:t>Encore</w:t>
      </w:r>
      <w:r w:rsidRPr="009A0B8D">
        <w:rPr>
          <w:sz w:val="21"/>
          <w:szCs w:val="21"/>
        </w:rPr>
        <w:t>, on behalf of the Obligated Group Schools, within 45 days, to make</w:t>
      </w:r>
      <w:r>
        <w:rPr>
          <w:sz w:val="21"/>
          <w:szCs w:val="21"/>
        </w:rPr>
        <w:t xml:space="preserve"> </w:t>
      </w:r>
      <w:r w:rsidRPr="009A0B8D">
        <w:rPr>
          <w:sz w:val="21"/>
          <w:szCs w:val="21"/>
        </w:rPr>
        <w:t>recommendations to increase such balances in the then-current Fiscal Year to the required</w:t>
      </w:r>
      <w:r>
        <w:rPr>
          <w:sz w:val="21"/>
          <w:szCs w:val="21"/>
        </w:rPr>
        <w:t xml:space="preserve"> </w:t>
      </w:r>
      <w:r w:rsidRPr="009A0B8D">
        <w:rPr>
          <w:sz w:val="21"/>
          <w:szCs w:val="21"/>
        </w:rPr>
        <w:t>level or, if in the opinion of the Independent Consultant the attainment of such level is</w:t>
      </w:r>
      <w:r>
        <w:rPr>
          <w:sz w:val="21"/>
          <w:szCs w:val="21"/>
        </w:rPr>
        <w:t xml:space="preserve"> </w:t>
      </w:r>
      <w:r w:rsidRPr="009A0B8D">
        <w:rPr>
          <w:sz w:val="21"/>
          <w:szCs w:val="21"/>
        </w:rPr>
        <w:t xml:space="preserve">impracticable, to the highest level attainable in such Fiscal Year. </w:t>
      </w:r>
      <w:r>
        <w:rPr>
          <w:sz w:val="21"/>
          <w:szCs w:val="21"/>
        </w:rPr>
        <w:t xml:space="preserve"> </w:t>
      </w:r>
      <w:r w:rsidRPr="009A0B8D">
        <w:rPr>
          <w:sz w:val="21"/>
          <w:szCs w:val="21"/>
        </w:rPr>
        <w:t>The Independent</w:t>
      </w:r>
      <w:r>
        <w:rPr>
          <w:sz w:val="21"/>
          <w:szCs w:val="21"/>
        </w:rPr>
        <w:t xml:space="preserve"> </w:t>
      </w:r>
      <w:r w:rsidRPr="009A0B8D">
        <w:rPr>
          <w:sz w:val="21"/>
          <w:szCs w:val="21"/>
        </w:rPr>
        <w:t xml:space="preserve">Consultant selected and appointed by </w:t>
      </w:r>
      <w:r>
        <w:rPr>
          <w:sz w:val="21"/>
          <w:szCs w:val="21"/>
        </w:rPr>
        <w:t xml:space="preserve">Encore </w:t>
      </w:r>
      <w:r w:rsidRPr="009A0B8D">
        <w:rPr>
          <w:sz w:val="21"/>
          <w:szCs w:val="21"/>
        </w:rPr>
        <w:t>may be rejected upon the written request of</w:t>
      </w:r>
      <w:r>
        <w:rPr>
          <w:sz w:val="21"/>
          <w:szCs w:val="21"/>
        </w:rPr>
        <w:t xml:space="preserve"> </w:t>
      </w:r>
      <w:r w:rsidRPr="009A0B8D">
        <w:rPr>
          <w:sz w:val="21"/>
          <w:szCs w:val="21"/>
        </w:rPr>
        <w:t>the holders of not less than a majority in aggregate principal amount of the Related Bonds</w:t>
      </w:r>
      <w:r>
        <w:rPr>
          <w:sz w:val="21"/>
          <w:szCs w:val="21"/>
        </w:rPr>
        <w:t xml:space="preserve"> </w:t>
      </w:r>
      <w:r w:rsidRPr="009A0B8D">
        <w:rPr>
          <w:sz w:val="21"/>
          <w:szCs w:val="21"/>
        </w:rPr>
        <w:t xml:space="preserve">then Outstanding; if so rejected, </w:t>
      </w:r>
      <w:r>
        <w:rPr>
          <w:sz w:val="21"/>
          <w:szCs w:val="21"/>
        </w:rPr>
        <w:t xml:space="preserve">Encore </w:t>
      </w:r>
      <w:r w:rsidRPr="009A0B8D">
        <w:rPr>
          <w:sz w:val="21"/>
          <w:szCs w:val="21"/>
        </w:rPr>
        <w:t>covenants to use its best efforts to appoint a new</w:t>
      </w:r>
      <w:r>
        <w:rPr>
          <w:sz w:val="21"/>
          <w:szCs w:val="21"/>
        </w:rPr>
        <w:t xml:space="preserve"> </w:t>
      </w:r>
      <w:r w:rsidRPr="009A0B8D">
        <w:rPr>
          <w:sz w:val="21"/>
          <w:szCs w:val="21"/>
        </w:rPr>
        <w:t xml:space="preserve">Independent Consultant within 45 days thereof. </w:t>
      </w:r>
      <w:r>
        <w:rPr>
          <w:sz w:val="21"/>
          <w:szCs w:val="21"/>
        </w:rPr>
        <w:t xml:space="preserve"> </w:t>
      </w:r>
      <w:r w:rsidRPr="009A0B8D">
        <w:rPr>
          <w:sz w:val="21"/>
          <w:szCs w:val="21"/>
        </w:rPr>
        <w:t>Any Independent Consultant will be</w:t>
      </w:r>
      <w:r>
        <w:rPr>
          <w:sz w:val="21"/>
          <w:szCs w:val="21"/>
        </w:rPr>
        <w:t xml:space="preserve"> </w:t>
      </w:r>
      <w:r w:rsidRPr="009A0B8D">
        <w:rPr>
          <w:sz w:val="21"/>
          <w:szCs w:val="21"/>
        </w:rPr>
        <w:t>required to submit its recommendations to the Lessors and Master Trustee within 90 days</w:t>
      </w:r>
      <w:r>
        <w:rPr>
          <w:sz w:val="21"/>
          <w:szCs w:val="21"/>
        </w:rPr>
        <w:t xml:space="preserve"> </w:t>
      </w:r>
      <w:r w:rsidRPr="009A0B8D">
        <w:rPr>
          <w:sz w:val="21"/>
          <w:szCs w:val="21"/>
        </w:rPr>
        <w:t xml:space="preserve">after being so retained. </w:t>
      </w:r>
      <w:r>
        <w:rPr>
          <w:sz w:val="21"/>
          <w:szCs w:val="21"/>
        </w:rPr>
        <w:t xml:space="preserve"> Encore</w:t>
      </w:r>
      <w:r w:rsidRPr="009A0B8D">
        <w:rPr>
          <w:sz w:val="21"/>
          <w:szCs w:val="21"/>
        </w:rPr>
        <w:t>, on behalf of the Obligated Group Schools, agrees to</w:t>
      </w:r>
      <w:r>
        <w:rPr>
          <w:sz w:val="21"/>
          <w:szCs w:val="21"/>
        </w:rPr>
        <w:t xml:space="preserve"> </w:t>
      </w:r>
      <w:r w:rsidRPr="009A0B8D">
        <w:rPr>
          <w:sz w:val="21"/>
          <w:szCs w:val="21"/>
        </w:rPr>
        <w:t>implement the recommendations of the Independent Consultant, to the extent permitted by</w:t>
      </w:r>
      <w:r>
        <w:rPr>
          <w:sz w:val="21"/>
          <w:szCs w:val="21"/>
        </w:rPr>
        <w:t xml:space="preserve"> </w:t>
      </w:r>
      <w:r w:rsidRPr="009A0B8D">
        <w:rPr>
          <w:sz w:val="21"/>
          <w:szCs w:val="21"/>
        </w:rPr>
        <w:t>law.</w:t>
      </w:r>
    </w:p>
    <w:p w14:paraId="2818491F" w14:textId="0B067630" w:rsidR="00A9111A" w:rsidRPr="009A0B8D" w:rsidRDefault="009A0B8D" w:rsidP="009A0B8D">
      <w:pPr>
        <w:spacing w:after="240"/>
        <w:ind w:firstLine="720"/>
        <w:jc w:val="both"/>
        <w:rPr>
          <w:b/>
          <w:bCs/>
          <w:i/>
          <w:iCs/>
          <w:sz w:val="21"/>
          <w:szCs w:val="21"/>
        </w:rPr>
      </w:pPr>
      <w:r w:rsidRPr="009A0B8D">
        <w:rPr>
          <w:sz w:val="21"/>
          <w:szCs w:val="21"/>
        </w:rPr>
        <w:t xml:space="preserve">Upon submission of the Independent Consultant's report, </w:t>
      </w:r>
      <w:r>
        <w:rPr>
          <w:sz w:val="21"/>
          <w:szCs w:val="21"/>
        </w:rPr>
        <w:t xml:space="preserve">Encore </w:t>
      </w:r>
      <w:r w:rsidRPr="009A0B8D">
        <w:rPr>
          <w:sz w:val="21"/>
          <w:szCs w:val="21"/>
        </w:rPr>
        <w:t>is</w:t>
      </w:r>
      <w:r>
        <w:rPr>
          <w:sz w:val="21"/>
          <w:szCs w:val="21"/>
        </w:rPr>
        <w:t xml:space="preserve"> </w:t>
      </w:r>
      <w:r w:rsidRPr="009A0B8D">
        <w:rPr>
          <w:sz w:val="21"/>
          <w:szCs w:val="21"/>
        </w:rPr>
        <w:t>required to arrange for payment of the amount owed to the Independent Consultant and issue</w:t>
      </w:r>
      <w:r>
        <w:rPr>
          <w:sz w:val="21"/>
          <w:szCs w:val="21"/>
        </w:rPr>
        <w:t xml:space="preserve"> </w:t>
      </w:r>
      <w:r w:rsidRPr="009A0B8D">
        <w:rPr>
          <w:sz w:val="21"/>
          <w:szCs w:val="21"/>
        </w:rPr>
        <w:t>a written certificate to the Trustee indicating its acceptance of the recommendations of the</w:t>
      </w:r>
      <w:r>
        <w:rPr>
          <w:sz w:val="21"/>
          <w:szCs w:val="21"/>
        </w:rPr>
        <w:t xml:space="preserve"> </w:t>
      </w:r>
      <w:r w:rsidRPr="009A0B8D">
        <w:rPr>
          <w:sz w:val="21"/>
          <w:szCs w:val="21"/>
        </w:rPr>
        <w:t xml:space="preserve">consultant within thirty (30) days of receiving the report of the Independent Consultant. </w:t>
      </w:r>
      <w:r>
        <w:rPr>
          <w:sz w:val="21"/>
          <w:szCs w:val="21"/>
        </w:rPr>
        <w:t xml:space="preserve"> </w:t>
      </w:r>
      <w:r w:rsidRPr="009A0B8D">
        <w:rPr>
          <w:sz w:val="21"/>
          <w:szCs w:val="21"/>
        </w:rPr>
        <w:t>So</w:t>
      </w:r>
      <w:r>
        <w:rPr>
          <w:sz w:val="21"/>
          <w:szCs w:val="21"/>
        </w:rPr>
        <w:t xml:space="preserve"> </w:t>
      </w:r>
      <w:r w:rsidRPr="009A0B8D">
        <w:rPr>
          <w:sz w:val="21"/>
          <w:szCs w:val="21"/>
        </w:rPr>
        <w:t xml:space="preserve">long as </w:t>
      </w:r>
      <w:r>
        <w:rPr>
          <w:sz w:val="21"/>
          <w:szCs w:val="21"/>
        </w:rPr>
        <w:t xml:space="preserve">Encore </w:t>
      </w:r>
      <w:r w:rsidRPr="009A0B8D">
        <w:rPr>
          <w:sz w:val="21"/>
          <w:szCs w:val="21"/>
        </w:rPr>
        <w:t xml:space="preserve">is otherwise in full compliance with its obligations under </w:t>
      </w:r>
      <w:r>
        <w:rPr>
          <w:sz w:val="21"/>
          <w:szCs w:val="21"/>
        </w:rPr>
        <w:t xml:space="preserve">the </w:t>
      </w:r>
      <w:r>
        <w:rPr>
          <w:sz w:val="21"/>
          <w:szCs w:val="21"/>
        </w:rPr>
        <w:lastRenderedPageBreak/>
        <w:t>Lease</w:t>
      </w:r>
      <w:r w:rsidRPr="009A0B8D">
        <w:rPr>
          <w:sz w:val="21"/>
          <w:szCs w:val="21"/>
        </w:rPr>
        <w:t>, including following the recommendations of the Independent Consultant, it shall</w:t>
      </w:r>
      <w:r>
        <w:rPr>
          <w:sz w:val="21"/>
          <w:szCs w:val="21"/>
        </w:rPr>
        <w:t xml:space="preserve"> </w:t>
      </w:r>
      <w:r w:rsidRPr="009A0B8D">
        <w:rPr>
          <w:sz w:val="21"/>
          <w:szCs w:val="21"/>
        </w:rPr>
        <w:t xml:space="preserve">not constitute an Event of Default under </w:t>
      </w:r>
      <w:r>
        <w:rPr>
          <w:sz w:val="21"/>
          <w:szCs w:val="21"/>
        </w:rPr>
        <w:t xml:space="preserve">the Lease </w:t>
      </w:r>
      <w:r w:rsidRPr="009A0B8D">
        <w:rPr>
          <w:sz w:val="21"/>
          <w:szCs w:val="21"/>
        </w:rPr>
        <w:t>if the enrollment of the School</w:t>
      </w:r>
      <w:r>
        <w:rPr>
          <w:sz w:val="21"/>
          <w:szCs w:val="21"/>
        </w:rPr>
        <w:t xml:space="preserve"> </w:t>
      </w:r>
      <w:r w:rsidRPr="009A0B8D">
        <w:rPr>
          <w:sz w:val="21"/>
          <w:szCs w:val="21"/>
        </w:rPr>
        <w:t>is less than the required amount, so long as such enrollment is above 665 students.</w:t>
      </w:r>
    </w:p>
    <w:p w14:paraId="378A1312" w14:textId="40F56D6C" w:rsidR="00A9111A" w:rsidRPr="00A9111A" w:rsidRDefault="00CC736C" w:rsidP="00A9111A">
      <w:pPr>
        <w:spacing w:after="240"/>
        <w:ind w:firstLine="720"/>
        <w:jc w:val="both"/>
        <w:rPr>
          <w:sz w:val="21"/>
          <w:szCs w:val="21"/>
        </w:rPr>
      </w:pPr>
      <w:r w:rsidRPr="00280523">
        <w:rPr>
          <w:b/>
          <w:i/>
          <w:sz w:val="21"/>
          <w:szCs w:val="21"/>
        </w:rPr>
        <w:t>Limitations on Additional Indebtedness.</w:t>
      </w:r>
      <w:r w:rsidRPr="00280523">
        <w:rPr>
          <w:sz w:val="21"/>
          <w:szCs w:val="21"/>
        </w:rPr>
        <w:t xml:space="preserve">  </w:t>
      </w:r>
      <w:r w:rsidR="00A9111A" w:rsidRPr="00A9111A">
        <w:rPr>
          <w:sz w:val="21"/>
          <w:szCs w:val="21"/>
        </w:rPr>
        <w:t>Each Member covenants and agrees that it will not incur any Additional Indebtedness except as follows:</w:t>
      </w:r>
    </w:p>
    <w:p w14:paraId="470A6391" w14:textId="77777777" w:rsidR="00A9111A" w:rsidRPr="00A9111A" w:rsidRDefault="00A9111A" w:rsidP="00A9111A">
      <w:pPr>
        <w:spacing w:after="240"/>
        <w:ind w:firstLine="720"/>
        <w:jc w:val="both"/>
        <w:rPr>
          <w:sz w:val="21"/>
          <w:szCs w:val="21"/>
        </w:rPr>
      </w:pPr>
      <w:r w:rsidRPr="00A9111A">
        <w:rPr>
          <w:sz w:val="21"/>
          <w:szCs w:val="21"/>
        </w:rPr>
        <w:t>(a)</w:t>
      </w:r>
      <w:r w:rsidRPr="00A9111A">
        <w:rPr>
          <w:sz w:val="21"/>
          <w:szCs w:val="21"/>
        </w:rPr>
        <w:tab/>
        <w:t>Long-Term Indebtedness may be incurred if each Member obtains the prior written consent of the Majority Obligation Holders;</w:t>
      </w:r>
    </w:p>
    <w:p w14:paraId="749A9D32" w14:textId="77777777" w:rsidR="00A9111A" w:rsidRPr="00A9111A" w:rsidRDefault="00A9111A" w:rsidP="00A9111A">
      <w:pPr>
        <w:spacing w:after="240"/>
        <w:ind w:firstLine="720"/>
        <w:jc w:val="both"/>
        <w:rPr>
          <w:sz w:val="21"/>
          <w:szCs w:val="21"/>
        </w:rPr>
      </w:pPr>
      <w:r w:rsidRPr="00A9111A">
        <w:rPr>
          <w:sz w:val="21"/>
          <w:szCs w:val="21"/>
        </w:rPr>
        <w:t>(b)</w:t>
      </w:r>
      <w:r w:rsidRPr="00A9111A">
        <w:rPr>
          <w:sz w:val="21"/>
          <w:szCs w:val="21"/>
        </w:rPr>
        <w:tab/>
        <w:t xml:space="preserve">Long Term Indebtedness may be incurred for the purpose of refunding any Outstanding Indebtedness, if such Long Term Indebtedness fully pays the Outstanding Obligations in full;  </w:t>
      </w:r>
    </w:p>
    <w:p w14:paraId="6A8D7A1A" w14:textId="77777777" w:rsidR="00A9111A" w:rsidRPr="00A9111A" w:rsidRDefault="00A9111A" w:rsidP="00A9111A">
      <w:pPr>
        <w:spacing w:after="240"/>
        <w:ind w:firstLine="720"/>
        <w:jc w:val="both"/>
        <w:rPr>
          <w:sz w:val="21"/>
          <w:szCs w:val="21"/>
        </w:rPr>
      </w:pPr>
      <w:r w:rsidRPr="00A9111A">
        <w:rPr>
          <w:sz w:val="21"/>
          <w:szCs w:val="21"/>
        </w:rPr>
        <w:t>(c)</w:t>
      </w:r>
      <w:r w:rsidRPr="00A9111A">
        <w:rPr>
          <w:sz w:val="21"/>
          <w:szCs w:val="21"/>
        </w:rPr>
        <w:tab/>
        <w:t>Short Term Indebtedness may be incurred by any Member if such Member obtains the prior written consent of the Majority Obligation Holders;</w:t>
      </w:r>
    </w:p>
    <w:p w14:paraId="509229DC" w14:textId="25F428FF" w:rsidR="00A9111A" w:rsidRPr="00A9111A" w:rsidRDefault="00A9111A" w:rsidP="00A9111A">
      <w:pPr>
        <w:spacing w:after="240"/>
        <w:ind w:firstLine="720"/>
        <w:jc w:val="both"/>
        <w:rPr>
          <w:sz w:val="21"/>
          <w:szCs w:val="21"/>
        </w:rPr>
      </w:pPr>
      <w:r w:rsidRPr="00A9111A">
        <w:rPr>
          <w:sz w:val="21"/>
          <w:szCs w:val="21"/>
        </w:rPr>
        <w:t>(d)</w:t>
      </w:r>
      <w:r w:rsidRPr="00A9111A">
        <w:rPr>
          <w:sz w:val="21"/>
          <w:szCs w:val="21"/>
        </w:rPr>
        <w:tab/>
        <w:t>Indebtedness consisting of purchase money obligations with respect to any item of equipment related to the Facilities may be incurred in the aggregate principal amount of up to $</w:t>
      </w:r>
      <w:r w:rsidR="009A0B8D">
        <w:rPr>
          <w:sz w:val="21"/>
          <w:szCs w:val="21"/>
        </w:rPr>
        <w:t>50,000</w:t>
      </w:r>
      <w:r w:rsidRPr="00A9111A">
        <w:rPr>
          <w:sz w:val="21"/>
          <w:szCs w:val="21"/>
        </w:rPr>
        <w:t>;</w:t>
      </w:r>
    </w:p>
    <w:p w14:paraId="125CC4C7" w14:textId="77777777" w:rsidR="00A9111A" w:rsidRPr="00A9111A" w:rsidRDefault="00A9111A" w:rsidP="00A9111A">
      <w:pPr>
        <w:spacing w:after="240"/>
        <w:ind w:firstLine="720"/>
        <w:jc w:val="both"/>
        <w:rPr>
          <w:sz w:val="21"/>
          <w:szCs w:val="21"/>
        </w:rPr>
      </w:pPr>
      <w:r w:rsidRPr="00A9111A">
        <w:rPr>
          <w:sz w:val="21"/>
          <w:szCs w:val="21"/>
        </w:rPr>
        <w:t>(e)</w:t>
      </w:r>
      <w:r w:rsidRPr="00A9111A">
        <w:rPr>
          <w:sz w:val="21"/>
          <w:szCs w:val="21"/>
        </w:rPr>
        <w:tab/>
        <w:t>Indebtedness consisting of leases which are considered operating leases under generally accepted accounting principles may be incurred with the prior written consent of the Majority Obligation Holders;</w:t>
      </w:r>
    </w:p>
    <w:p w14:paraId="0BF5B055" w14:textId="77777777" w:rsidR="00A9111A" w:rsidRPr="00A9111A" w:rsidRDefault="00A9111A" w:rsidP="00A9111A">
      <w:pPr>
        <w:spacing w:after="240"/>
        <w:ind w:firstLine="720"/>
        <w:jc w:val="both"/>
        <w:rPr>
          <w:sz w:val="21"/>
          <w:szCs w:val="21"/>
        </w:rPr>
      </w:pPr>
      <w:r w:rsidRPr="00A9111A">
        <w:rPr>
          <w:sz w:val="21"/>
          <w:szCs w:val="21"/>
        </w:rPr>
        <w:t>(f)</w:t>
      </w:r>
      <w:r w:rsidRPr="00A9111A">
        <w:rPr>
          <w:sz w:val="21"/>
          <w:szCs w:val="21"/>
        </w:rPr>
        <w:tab/>
        <w:t>Subordinated Indebtedness may be incurred with the prior written consent of the Majority Obligation Holders; or</w:t>
      </w:r>
    </w:p>
    <w:p w14:paraId="7EF121FA" w14:textId="6B7A5C88" w:rsidR="00CC736C" w:rsidRPr="00280523" w:rsidRDefault="00A9111A" w:rsidP="00A9111A">
      <w:pPr>
        <w:spacing w:after="240"/>
        <w:ind w:firstLine="720"/>
        <w:jc w:val="both"/>
        <w:rPr>
          <w:sz w:val="21"/>
          <w:szCs w:val="21"/>
        </w:rPr>
      </w:pPr>
      <w:r w:rsidRPr="00A9111A">
        <w:rPr>
          <w:sz w:val="21"/>
          <w:szCs w:val="21"/>
        </w:rPr>
        <w:t>(g)</w:t>
      </w:r>
      <w:r w:rsidRPr="00A9111A">
        <w:rPr>
          <w:sz w:val="21"/>
          <w:szCs w:val="21"/>
        </w:rPr>
        <w:tab/>
        <w:t>No Member shall enter into a Financial Products Agreement.</w:t>
      </w:r>
    </w:p>
    <w:p w14:paraId="03B17C1E" w14:textId="4650E3F4" w:rsidR="00CC736C" w:rsidRPr="00280523" w:rsidRDefault="00CC736C" w:rsidP="00CC736C">
      <w:pPr>
        <w:spacing w:after="240"/>
        <w:ind w:firstLine="720"/>
        <w:jc w:val="both"/>
        <w:rPr>
          <w:sz w:val="21"/>
          <w:szCs w:val="21"/>
        </w:rPr>
      </w:pPr>
      <w:r w:rsidRPr="00280523">
        <w:rPr>
          <w:sz w:val="21"/>
          <w:szCs w:val="21"/>
        </w:rPr>
        <w:t>See “</w:t>
      </w:r>
      <w:r w:rsidR="00A9111A" w:rsidRPr="00A9111A">
        <w:rPr>
          <w:sz w:val="21"/>
          <w:szCs w:val="21"/>
        </w:rPr>
        <w:t>APPENDIX G – MASTER INDENTURE AND FORM OF SUPPLEMENTAL MASTER INDENTURE NO. 2</w:t>
      </w:r>
      <w:r w:rsidRPr="00280523">
        <w:rPr>
          <w:sz w:val="21"/>
          <w:szCs w:val="21"/>
        </w:rPr>
        <w:t>”</w:t>
      </w:r>
      <w:r>
        <w:rPr>
          <w:sz w:val="21"/>
          <w:szCs w:val="21"/>
        </w:rPr>
        <w:t xml:space="preserve"> attached hereto.</w:t>
      </w:r>
    </w:p>
    <w:p w14:paraId="4AF34DF5" w14:textId="083AECAE" w:rsidR="00CC736C" w:rsidRDefault="00CC736C" w:rsidP="00CC736C">
      <w:pPr>
        <w:spacing w:after="240"/>
        <w:ind w:firstLine="720"/>
        <w:jc w:val="both"/>
        <w:rPr>
          <w:sz w:val="21"/>
          <w:szCs w:val="21"/>
        </w:rPr>
      </w:pPr>
      <w:r>
        <w:rPr>
          <w:b/>
          <w:i/>
          <w:sz w:val="21"/>
          <w:szCs w:val="21"/>
        </w:rPr>
        <w:t xml:space="preserve">Insurance.  </w:t>
      </w:r>
      <w:r w:rsidR="00A9111A" w:rsidRPr="00A9111A">
        <w:rPr>
          <w:sz w:val="21"/>
          <w:szCs w:val="21"/>
        </w:rPr>
        <w:t>Each Member covenants and agrees that it will keep (or cause to be kept) insurance (including builder’s all-risk insurance during any period of construction at a Facility) against loss or damage to any structure constituting any part of the Facilities by fire and lightning, with extended coverage and vandalism and malicious mischief insurance.  Said extended coverage insurance shall, as nearly as practicable, cover loss or damage by explosion, windstorm, riot, aircraft, vehicle damage, smoke and such other hazards as are normally covered by such insurance.  All insurance provided pursuant to this subsection shall be in an amount equal to the greater of (i) one hundred percent (100%) of the replacement cost (without deduction for depreciation) of all buildings, structures and fixtures constituting any part of the Facilities owned by such Member, or (ii) the principal amount of the Related Bonds then outstanding under any Related Bond Indenture, and shall be subject to a deductible not to exceed $100,000 per occurrence.</w:t>
      </w:r>
    </w:p>
    <w:p w14:paraId="73029FA5" w14:textId="0CACE2A3" w:rsidR="00CC736C" w:rsidRPr="001C7224" w:rsidRDefault="00A9111A" w:rsidP="00CC736C">
      <w:pPr>
        <w:spacing w:after="240"/>
        <w:ind w:firstLine="720"/>
        <w:jc w:val="both"/>
        <w:rPr>
          <w:sz w:val="21"/>
          <w:szCs w:val="21"/>
        </w:rPr>
      </w:pPr>
      <w:r w:rsidRPr="00A9111A">
        <w:rPr>
          <w:sz w:val="21"/>
          <w:szCs w:val="21"/>
        </w:rPr>
        <w:t xml:space="preserve">Each Member covenants and agrees to procure and maintain (or caused to be procured or maintained), throughout the term of any Related Bond Indenture, business interruption insurance or rent loss insurance to cover loss, total or partial, of the use of any structures constituting any part of the Facilities as the result of any of the hazards covered by the insurance required by, in an amount sufficient to pay the Required Payments for a period of at least twelve (12) months. Proceeds of such insurance in the amount of at least twelve (12) months of Required Payments shall be deposited into the “Insurance and Condemnation Proceeds Fund” created </w:t>
      </w:r>
      <w:r>
        <w:rPr>
          <w:sz w:val="21"/>
          <w:szCs w:val="21"/>
        </w:rPr>
        <w:t>under the Master Indenture</w:t>
      </w:r>
      <w:r w:rsidRPr="00A9111A">
        <w:rPr>
          <w:sz w:val="21"/>
          <w:szCs w:val="21"/>
        </w:rPr>
        <w:t xml:space="preserve"> and applied to the payment of the Required Payments, in installments as the proceeds are paid to each Member.</w:t>
      </w:r>
    </w:p>
    <w:p w14:paraId="46B36F82" w14:textId="6AAB1AE9" w:rsidR="00CC736C" w:rsidRPr="001C7224" w:rsidRDefault="00A9111A" w:rsidP="00CC736C">
      <w:pPr>
        <w:spacing w:after="240"/>
        <w:ind w:firstLine="720"/>
        <w:jc w:val="both"/>
        <w:rPr>
          <w:sz w:val="21"/>
          <w:szCs w:val="21"/>
        </w:rPr>
      </w:pPr>
      <w:r w:rsidRPr="00A9111A">
        <w:rPr>
          <w:sz w:val="21"/>
          <w:szCs w:val="21"/>
        </w:rPr>
        <w:lastRenderedPageBreak/>
        <w:t>Each Member covenants and agrees that it will maintain (or caused to be maintained) (i) general liability insurance of no less than $1,000,000 per occurrence and (ii) worker’s compensation insurance as required by the laws of the State.</w:t>
      </w:r>
    </w:p>
    <w:p w14:paraId="6CC99DB9" w14:textId="2B43A758" w:rsidR="00CC736C" w:rsidRPr="001C7224" w:rsidRDefault="00A9111A" w:rsidP="00CC736C">
      <w:pPr>
        <w:spacing w:after="240"/>
        <w:ind w:firstLine="720"/>
        <w:jc w:val="both"/>
        <w:rPr>
          <w:sz w:val="21"/>
          <w:szCs w:val="21"/>
        </w:rPr>
      </w:pPr>
      <w:r w:rsidRPr="00A9111A">
        <w:rPr>
          <w:sz w:val="21"/>
          <w:szCs w:val="21"/>
        </w:rPr>
        <w:t>An Insurance Consultant shall review the insurance requirements of each Member with respect to the Facilities from time to time (but not less frequently than once every five years) commencing July 1, 2021. If such review indicates that any Member should increase any of the coverages required hereof, each Member shall review such recommendation with the governing body of each Member and shall increase such coverage.</w:t>
      </w:r>
    </w:p>
    <w:p w14:paraId="0DB4B7B3" w14:textId="6213112F" w:rsidR="00CC736C" w:rsidRDefault="00A9111A" w:rsidP="00CC736C">
      <w:pPr>
        <w:spacing w:after="240"/>
        <w:ind w:firstLine="720"/>
        <w:jc w:val="both"/>
        <w:rPr>
          <w:sz w:val="21"/>
          <w:szCs w:val="21"/>
        </w:rPr>
      </w:pPr>
      <w:r w:rsidRPr="00A9111A">
        <w:rPr>
          <w:sz w:val="21"/>
          <w:szCs w:val="21"/>
        </w:rPr>
        <w:t>Each Member hereby covenants that it will use its best efforts to apply for any grants, loans or other relief available from each state government, as applicable, or the federal government to obtain amounts necessary to rebuild any portion of the Facilities destroyed or damaged in connection with an uninsured or underinsured calamity causing destruction or damage; provided, however, that each Member shall not be required to accept such amounts if doing so would jeopardize the integrity of each Member’s programs.</w:t>
      </w:r>
    </w:p>
    <w:p w14:paraId="1087216D" w14:textId="667E2A8D" w:rsidR="00A9111A" w:rsidRPr="001C7224" w:rsidRDefault="00A9111A" w:rsidP="00CC736C">
      <w:pPr>
        <w:spacing w:after="240"/>
        <w:ind w:firstLine="720"/>
        <w:jc w:val="both"/>
        <w:rPr>
          <w:sz w:val="21"/>
          <w:szCs w:val="21"/>
        </w:rPr>
      </w:pPr>
      <w:r>
        <w:rPr>
          <w:sz w:val="21"/>
          <w:szCs w:val="21"/>
        </w:rPr>
        <w:t xml:space="preserve">See “APPENDIX G – </w:t>
      </w:r>
      <w:r w:rsidRPr="00A9111A">
        <w:rPr>
          <w:sz w:val="21"/>
          <w:szCs w:val="21"/>
        </w:rPr>
        <w:t>MASTER INDENTURE AND FORM OF SUPPLEMENTAL MASTER INDENTURE NO. 2</w:t>
      </w:r>
      <w:r>
        <w:rPr>
          <w:sz w:val="21"/>
          <w:szCs w:val="21"/>
        </w:rPr>
        <w:t>” attached hereto for information on the application of insurance proceeds.</w:t>
      </w:r>
    </w:p>
    <w:p w14:paraId="5AA2A122" w14:textId="77777777" w:rsidR="00A9111A" w:rsidRPr="00A9111A" w:rsidRDefault="00CC736C" w:rsidP="00A9111A">
      <w:pPr>
        <w:spacing w:after="240"/>
        <w:ind w:firstLine="720"/>
        <w:jc w:val="both"/>
        <w:rPr>
          <w:sz w:val="21"/>
          <w:szCs w:val="21"/>
        </w:rPr>
      </w:pPr>
      <w:r w:rsidRPr="00280523">
        <w:rPr>
          <w:b/>
          <w:i/>
          <w:sz w:val="21"/>
          <w:szCs w:val="21"/>
        </w:rPr>
        <w:t>Amendment of Lease.</w:t>
      </w:r>
      <w:r w:rsidRPr="00280523">
        <w:rPr>
          <w:sz w:val="21"/>
          <w:szCs w:val="21"/>
        </w:rPr>
        <w:t xml:space="preserve">  </w:t>
      </w:r>
      <w:r w:rsidR="00A9111A" w:rsidRPr="00A9111A">
        <w:rPr>
          <w:sz w:val="21"/>
          <w:szCs w:val="21"/>
        </w:rPr>
        <w:t xml:space="preserve">There shall be no amendment, modification or termination of any of the Leases without the prior written consent of the Master Trustee.  The Master Trustee shall give such written consent only if: </w:t>
      </w:r>
    </w:p>
    <w:p w14:paraId="2C0C6993" w14:textId="77777777" w:rsidR="00A9111A" w:rsidRPr="00A9111A" w:rsidRDefault="00A9111A" w:rsidP="00A9111A">
      <w:pPr>
        <w:spacing w:after="240"/>
        <w:ind w:left="720" w:firstLine="720"/>
        <w:jc w:val="both"/>
        <w:rPr>
          <w:sz w:val="21"/>
          <w:szCs w:val="21"/>
        </w:rPr>
      </w:pPr>
      <w:r w:rsidRPr="00A9111A">
        <w:rPr>
          <w:sz w:val="21"/>
          <w:szCs w:val="21"/>
        </w:rPr>
        <w:t>(a)</w:t>
      </w:r>
      <w:r w:rsidRPr="00A9111A">
        <w:rPr>
          <w:sz w:val="21"/>
          <w:szCs w:val="21"/>
        </w:rPr>
        <w:tab/>
        <w:t xml:space="preserve">the Holders of a majority in principal amount of the related Tax-Exempt Bonds then Outstanding consent in writing to such amendment, modification or termination; and </w:t>
      </w:r>
    </w:p>
    <w:p w14:paraId="425E435F" w14:textId="733AE62B" w:rsidR="00CC736C" w:rsidRPr="00280523" w:rsidRDefault="00A9111A" w:rsidP="00A9111A">
      <w:pPr>
        <w:spacing w:after="240"/>
        <w:ind w:left="720" w:firstLine="720"/>
        <w:jc w:val="both"/>
        <w:rPr>
          <w:sz w:val="21"/>
          <w:szCs w:val="21"/>
        </w:rPr>
      </w:pPr>
      <w:r w:rsidRPr="00A9111A">
        <w:rPr>
          <w:sz w:val="21"/>
          <w:szCs w:val="21"/>
        </w:rPr>
        <w:t>(b)</w:t>
      </w:r>
      <w:r w:rsidRPr="00A9111A">
        <w:rPr>
          <w:sz w:val="21"/>
          <w:szCs w:val="21"/>
        </w:rPr>
        <w:tab/>
        <w:t>the Master Trustee shall receive an Opinion of Bond Counsel substantially to the effect that such amendment, modification or termination will not, in and of itself, adversely affect any exclusion of interest on the Related Bonds that are Tax-Exempt Bonds from gross income for purposes of federal income taxation.</w:t>
      </w:r>
    </w:p>
    <w:p w14:paraId="354B61F6" w14:textId="77777777" w:rsidR="00CC736C" w:rsidRPr="00280523" w:rsidRDefault="00CC736C" w:rsidP="00CC736C">
      <w:pPr>
        <w:spacing w:after="240"/>
        <w:ind w:firstLine="720"/>
        <w:jc w:val="both"/>
        <w:rPr>
          <w:sz w:val="21"/>
          <w:szCs w:val="21"/>
        </w:rPr>
      </w:pPr>
      <w:r w:rsidRPr="00280523">
        <w:rPr>
          <w:b/>
          <w:i/>
          <w:sz w:val="21"/>
          <w:szCs w:val="21"/>
        </w:rPr>
        <w:t>Membership in Obligated Group.</w:t>
      </w:r>
      <w:r w:rsidRPr="00280523">
        <w:rPr>
          <w:sz w:val="21"/>
          <w:szCs w:val="21"/>
        </w:rPr>
        <w:t xml:space="preserve">  Additional Members may be added to the Obligated Group from time to time provided that prior to such addition the Master Trustee receives:</w:t>
      </w:r>
    </w:p>
    <w:p w14:paraId="27F9FB07" w14:textId="77777777" w:rsidR="00CC736C" w:rsidRPr="00280523" w:rsidRDefault="00CC736C" w:rsidP="00CC736C">
      <w:pPr>
        <w:spacing w:after="240"/>
        <w:ind w:firstLine="720"/>
        <w:jc w:val="both"/>
        <w:rPr>
          <w:sz w:val="21"/>
          <w:szCs w:val="21"/>
        </w:rPr>
      </w:pPr>
      <w:r w:rsidRPr="00280523">
        <w:rPr>
          <w:sz w:val="21"/>
          <w:szCs w:val="21"/>
        </w:rPr>
        <w:t>(a)</w:t>
      </w:r>
      <w:r w:rsidRPr="00280523">
        <w:rPr>
          <w:sz w:val="21"/>
          <w:szCs w:val="21"/>
        </w:rPr>
        <w:tab/>
        <w:t>a copy of a resolution of the Governing Body of the proposed new Member which authorizes the execution and delivery of a Related Supplement and compliance with the terms of the Master Indenture;</w:t>
      </w:r>
    </w:p>
    <w:p w14:paraId="3C1FFB28" w14:textId="77777777" w:rsidR="00CC736C" w:rsidRPr="00280523" w:rsidRDefault="00CC736C" w:rsidP="00CC736C">
      <w:pPr>
        <w:spacing w:after="240"/>
        <w:ind w:firstLine="720"/>
        <w:jc w:val="both"/>
        <w:rPr>
          <w:sz w:val="21"/>
          <w:szCs w:val="21"/>
        </w:rPr>
      </w:pPr>
      <w:r w:rsidRPr="00280523">
        <w:rPr>
          <w:sz w:val="21"/>
          <w:szCs w:val="21"/>
        </w:rPr>
        <w:t>(b)</w:t>
      </w:r>
      <w:r w:rsidRPr="00280523">
        <w:rPr>
          <w:sz w:val="21"/>
          <w:szCs w:val="21"/>
        </w:rPr>
        <w:tab/>
        <w:t>a Related Supplement executed by the Obligated Group Representative, the new Member and the Master Trustee pursuant to which the proposed new Member (1) agrees to become a Member, (2) agrees to be bound by the terms and restrictions imposed by the Master Indenture and the Obligations, and (3) irrevocably appoints the Obligated Group Representative as its agent and attorney-in-fact and grants to the Obligated Group Representative full power to execute Related Supplements authorizing the issuance of Obligations and to execute and deliver Obligations;</w:t>
      </w:r>
    </w:p>
    <w:p w14:paraId="31F30F8A" w14:textId="77777777" w:rsidR="00CC736C" w:rsidRPr="00280523" w:rsidRDefault="00CC736C" w:rsidP="00CC736C">
      <w:pPr>
        <w:spacing w:after="240"/>
        <w:ind w:firstLine="720"/>
        <w:jc w:val="both"/>
        <w:rPr>
          <w:sz w:val="21"/>
          <w:szCs w:val="21"/>
        </w:rPr>
      </w:pPr>
      <w:r w:rsidRPr="00280523">
        <w:rPr>
          <w:sz w:val="21"/>
          <w:szCs w:val="21"/>
        </w:rPr>
        <w:t>(c)</w:t>
      </w:r>
      <w:r w:rsidRPr="00280523">
        <w:rPr>
          <w:sz w:val="21"/>
          <w:szCs w:val="21"/>
        </w:rPr>
        <w:tab/>
        <w:t>an Opinion of Counsel to the Master Trustee to the effect that (1) the proposed new Member has taken all necessary action to become a Member, and upon execution of the Related Supplement, such proposed new Member will be bound by the terms of the Master Indenture and (2) the addition of such Member will not cause the Master Indenture or any Obligations to be subject to registration under the Securities Act of 1933, as amended, or the Trust Indenture Act of 1939, as amended (or, that any such registration, if required, has occurred);</w:t>
      </w:r>
    </w:p>
    <w:p w14:paraId="54A7EB16" w14:textId="77777777" w:rsidR="00CC736C" w:rsidRPr="00280523" w:rsidRDefault="00CC736C" w:rsidP="00CC736C">
      <w:pPr>
        <w:spacing w:after="240"/>
        <w:ind w:firstLine="720"/>
        <w:jc w:val="both"/>
        <w:rPr>
          <w:sz w:val="21"/>
          <w:szCs w:val="21"/>
        </w:rPr>
      </w:pPr>
      <w:r w:rsidRPr="00280523">
        <w:rPr>
          <w:sz w:val="21"/>
          <w:szCs w:val="21"/>
        </w:rPr>
        <w:t>(d)</w:t>
      </w:r>
      <w:r w:rsidRPr="00280523">
        <w:rPr>
          <w:sz w:val="21"/>
          <w:szCs w:val="21"/>
        </w:rPr>
        <w:tab/>
        <w:t xml:space="preserve">an Independent Consultant’s or Accountant’s report, or an Officer’s Certificate, as appropriate, to the effect that the condition described in the Limitations on Additional Indebtedness section of </w:t>
      </w:r>
      <w:r w:rsidRPr="00280523">
        <w:rPr>
          <w:sz w:val="21"/>
          <w:szCs w:val="21"/>
        </w:rPr>
        <w:lastRenderedPageBreak/>
        <w:t>the Master Indenture would be met for the incurrence of one dollar of additional Long-Term Indebtedness immediately following the addition of such new Member;</w:t>
      </w:r>
    </w:p>
    <w:p w14:paraId="48F28F8C" w14:textId="77777777" w:rsidR="00CC736C" w:rsidRPr="00280523" w:rsidRDefault="00CC736C" w:rsidP="00CC736C">
      <w:pPr>
        <w:spacing w:after="240"/>
        <w:ind w:firstLine="720"/>
        <w:jc w:val="both"/>
        <w:rPr>
          <w:sz w:val="21"/>
          <w:szCs w:val="21"/>
        </w:rPr>
      </w:pPr>
      <w:r w:rsidRPr="00280523">
        <w:rPr>
          <w:sz w:val="21"/>
          <w:szCs w:val="21"/>
        </w:rPr>
        <w:t>(e)</w:t>
      </w:r>
      <w:r w:rsidRPr="00280523">
        <w:rPr>
          <w:sz w:val="21"/>
          <w:szCs w:val="21"/>
        </w:rPr>
        <w:tab/>
        <w:t>an Opinion of Bond Counsel to the effect that the addition of such Member will not result in the inclusion of interest on any Related Bonds that purports to be a Tax-Exempt Bond in gross income for purposes of federal income taxation, nor cause the Master Indenture nor the Obligations issued under the Master Indenture to be subject to registration under the Securities Act of 1933, as amended or the Trust Indenture Act of 1939, as amended (or unless such registration, if required, has occurred);</w:t>
      </w:r>
    </w:p>
    <w:p w14:paraId="1C79BE8F" w14:textId="77777777" w:rsidR="00CC736C" w:rsidRPr="00280523" w:rsidRDefault="00CC736C" w:rsidP="00CC736C">
      <w:pPr>
        <w:spacing w:after="240"/>
        <w:ind w:firstLine="720"/>
        <w:jc w:val="both"/>
        <w:rPr>
          <w:sz w:val="21"/>
          <w:szCs w:val="21"/>
        </w:rPr>
      </w:pPr>
      <w:r w:rsidRPr="00280523">
        <w:rPr>
          <w:sz w:val="21"/>
          <w:szCs w:val="21"/>
        </w:rPr>
        <w:t>(f)</w:t>
      </w:r>
      <w:r w:rsidRPr="00280523">
        <w:rPr>
          <w:sz w:val="21"/>
          <w:szCs w:val="21"/>
        </w:rPr>
        <w:tab/>
        <w:t>an Officer’s Certificate to the effect that no Member, immediately after the addition of such new Member, would be in default in the performance or observance of any covenant or condition of the Master Indenture; and</w:t>
      </w:r>
    </w:p>
    <w:p w14:paraId="05903F7B" w14:textId="77777777" w:rsidR="00CC736C" w:rsidRPr="00280523" w:rsidRDefault="00CC736C" w:rsidP="00CC736C">
      <w:pPr>
        <w:spacing w:after="240"/>
        <w:ind w:firstLine="720"/>
        <w:jc w:val="both"/>
        <w:rPr>
          <w:sz w:val="21"/>
          <w:szCs w:val="21"/>
        </w:rPr>
      </w:pPr>
      <w:r w:rsidRPr="00280523">
        <w:rPr>
          <w:sz w:val="21"/>
          <w:szCs w:val="21"/>
        </w:rPr>
        <w:t>(g)</w:t>
      </w:r>
      <w:r w:rsidRPr="00280523">
        <w:rPr>
          <w:sz w:val="21"/>
          <w:szCs w:val="21"/>
        </w:rPr>
        <w:tab/>
        <w:t>a duly executed and delivered Mortgage encumbering the all Property, Plant and Equipment of such new Member, subject only to Permitted Liens.</w:t>
      </w:r>
    </w:p>
    <w:p w14:paraId="188CCB40" w14:textId="13A2362C" w:rsidR="00A9111A" w:rsidRPr="00A9111A" w:rsidRDefault="00CC736C" w:rsidP="00A9111A">
      <w:pPr>
        <w:spacing w:after="240"/>
        <w:ind w:firstLine="720"/>
        <w:jc w:val="both"/>
        <w:rPr>
          <w:sz w:val="21"/>
          <w:szCs w:val="21"/>
        </w:rPr>
      </w:pPr>
      <w:r w:rsidRPr="00280523">
        <w:rPr>
          <w:b/>
          <w:i/>
          <w:sz w:val="21"/>
          <w:szCs w:val="21"/>
        </w:rPr>
        <w:t>Withdrawal from Obligated Group.</w:t>
      </w:r>
      <w:r w:rsidRPr="00280523">
        <w:rPr>
          <w:sz w:val="21"/>
          <w:szCs w:val="21"/>
        </w:rPr>
        <w:t xml:space="preserve">  </w:t>
      </w:r>
      <w:r w:rsidR="00A9111A" w:rsidRPr="00A9111A">
        <w:rPr>
          <w:sz w:val="21"/>
          <w:szCs w:val="21"/>
        </w:rPr>
        <w:t xml:space="preserve">Any Member may withdraw from the Obligated Group, and be released from further liability or obligation under the provisions of </w:t>
      </w:r>
      <w:r w:rsidR="00A9111A">
        <w:rPr>
          <w:sz w:val="21"/>
          <w:szCs w:val="21"/>
        </w:rPr>
        <w:t>the</w:t>
      </w:r>
      <w:r w:rsidR="00A9111A" w:rsidRPr="00A9111A">
        <w:rPr>
          <w:sz w:val="21"/>
          <w:szCs w:val="21"/>
        </w:rPr>
        <w:t xml:space="preserve"> Master Indenture, provided that prior to such withdrawal the Master Trustee receives:</w:t>
      </w:r>
    </w:p>
    <w:p w14:paraId="6C5E1689" w14:textId="77777777" w:rsidR="00A9111A" w:rsidRPr="00A9111A" w:rsidRDefault="00A9111A" w:rsidP="00A9111A">
      <w:pPr>
        <w:spacing w:after="240"/>
        <w:ind w:firstLine="720"/>
        <w:jc w:val="both"/>
        <w:rPr>
          <w:sz w:val="21"/>
          <w:szCs w:val="21"/>
        </w:rPr>
      </w:pPr>
      <w:r w:rsidRPr="00A9111A">
        <w:rPr>
          <w:sz w:val="21"/>
          <w:szCs w:val="21"/>
        </w:rPr>
        <w:t>(a)</w:t>
      </w:r>
      <w:r w:rsidRPr="00A9111A">
        <w:rPr>
          <w:sz w:val="21"/>
          <w:szCs w:val="21"/>
        </w:rPr>
        <w:tab/>
        <w:t>an Officer’s Certificate to the effect that, immediately following withdrawal of such Member, no Member would be in default in the performance or observance of any covenant or condition of this Master Indenture;</w:t>
      </w:r>
    </w:p>
    <w:p w14:paraId="70938020" w14:textId="682AFD9D" w:rsidR="00A9111A" w:rsidRPr="00A9111A" w:rsidRDefault="00A9111A" w:rsidP="00A9111A">
      <w:pPr>
        <w:spacing w:after="240"/>
        <w:ind w:firstLine="720"/>
        <w:jc w:val="both"/>
        <w:rPr>
          <w:sz w:val="21"/>
          <w:szCs w:val="21"/>
        </w:rPr>
      </w:pPr>
      <w:r w:rsidRPr="00A9111A">
        <w:rPr>
          <w:sz w:val="21"/>
          <w:szCs w:val="21"/>
        </w:rPr>
        <w:t>(b)</w:t>
      </w:r>
      <w:r w:rsidRPr="00A9111A">
        <w:rPr>
          <w:sz w:val="21"/>
          <w:szCs w:val="21"/>
        </w:rPr>
        <w:tab/>
        <w:t>an Opinion of Bond Counsel to the effect that the withdrawal of such Member is in compliance with the conditions contained in this Section, and such withdrawal will not result in the inclusion of interest on any Related Bonds that purports to be a Tax-Exempt Bond in gross income for purposes of federal income taxation, nor cause this Master Indenture nor the Obligations issued under this Master Indenture to be subject to registration under the Securities Act of 1933, as amended, or the Trust Indenture Act of 1939, as amended (or unless such registration, if required, has occurred);</w:t>
      </w:r>
    </w:p>
    <w:p w14:paraId="65A73D4A" w14:textId="545286E2" w:rsidR="00A9111A" w:rsidRPr="00A9111A" w:rsidRDefault="00A9111A" w:rsidP="00A9111A">
      <w:pPr>
        <w:spacing w:after="240"/>
        <w:ind w:firstLine="720"/>
        <w:jc w:val="both"/>
        <w:rPr>
          <w:sz w:val="21"/>
          <w:szCs w:val="21"/>
        </w:rPr>
      </w:pPr>
      <w:r w:rsidRPr="00A9111A">
        <w:rPr>
          <w:sz w:val="21"/>
          <w:szCs w:val="21"/>
        </w:rPr>
        <w:t>(c)</w:t>
      </w:r>
      <w:r w:rsidRPr="00A9111A">
        <w:rPr>
          <w:sz w:val="21"/>
          <w:szCs w:val="21"/>
        </w:rPr>
        <w:tab/>
        <w:t xml:space="preserve">an Officer’s Certificate to the effect that, to the best of such Officer’s knowledge, the withdrawal of such Member will not cause a downgrade or withdrawal of any then-current rating on the Related Bonds outstanding </w:t>
      </w:r>
      <w:r>
        <w:rPr>
          <w:sz w:val="21"/>
          <w:szCs w:val="21"/>
        </w:rPr>
        <w:t>under the Master Indenture</w:t>
      </w:r>
      <w:r w:rsidRPr="00A9111A">
        <w:rPr>
          <w:sz w:val="21"/>
          <w:szCs w:val="21"/>
        </w:rPr>
        <w:t xml:space="preserve"> by the related rating agency; and</w:t>
      </w:r>
    </w:p>
    <w:p w14:paraId="5BE72EDA" w14:textId="77777777" w:rsidR="00A9111A" w:rsidRPr="00A9111A" w:rsidRDefault="00A9111A" w:rsidP="00A9111A">
      <w:pPr>
        <w:spacing w:after="240"/>
        <w:ind w:firstLine="720"/>
        <w:jc w:val="both"/>
        <w:rPr>
          <w:sz w:val="21"/>
          <w:szCs w:val="21"/>
        </w:rPr>
      </w:pPr>
      <w:r w:rsidRPr="00A9111A">
        <w:rPr>
          <w:sz w:val="21"/>
          <w:szCs w:val="21"/>
        </w:rPr>
        <w:t>(d)</w:t>
      </w:r>
      <w:r w:rsidRPr="00A9111A">
        <w:rPr>
          <w:sz w:val="21"/>
          <w:szCs w:val="21"/>
        </w:rPr>
        <w:tab/>
        <w:t>prior written consent of the Majority Obligation Holders.</w:t>
      </w:r>
    </w:p>
    <w:p w14:paraId="09F9849A" w14:textId="2FDEDAF0" w:rsidR="00CC736C" w:rsidRPr="00280523" w:rsidRDefault="00A9111A" w:rsidP="00A9111A">
      <w:pPr>
        <w:spacing w:after="240"/>
        <w:ind w:firstLine="720"/>
        <w:jc w:val="both"/>
        <w:rPr>
          <w:sz w:val="21"/>
          <w:szCs w:val="21"/>
        </w:rPr>
      </w:pPr>
      <w:r w:rsidRPr="00A9111A">
        <w:rPr>
          <w:sz w:val="21"/>
          <w:szCs w:val="21"/>
        </w:rPr>
        <w:t xml:space="preserve">Upon compliance with the conditions contained in this Section the Master Trustee shall execute any documents reasonably requested by the withdrawing Member to evidence the termination of such Member’s obligations </w:t>
      </w:r>
      <w:r>
        <w:rPr>
          <w:sz w:val="21"/>
          <w:szCs w:val="21"/>
        </w:rPr>
        <w:t>under the Master Indenture</w:t>
      </w:r>
      <w:r w:rsidRPr="00A9111A">
        <w:rPr>
          <w:sz w:val="21"/>
          <w:szCs w:val="21"/>
        </w:rPr>
        <w:t xml:space="preserve"> (including without limitation termination of the pledge of such Member’s Gross Revenues) under any Related Supplements and under all Obligations (including, without limitation, reconveyance of the Mortgage encumbering such Member’s Property, Plant and Equipment for the benefit of the Master Trustee).</w:t>
      </w:r>
    </w:p>
    <w:p w14:paraId="4460B427" w14:textId="46DB864D" w:rsidR="00CC736C" w:rsidRPr="00280523" w:rsidRDefault="00CC736C" w:rsidP="00CC736C">
      <w:pPr>
        <w:spacing w:after="240"/>
        <w:ind w:firstLine="720"/>
        <w:jc w:val="both"/>
        <w:rPr>
          <w:sz w:val="21"/>
          <w:szCs w:val="21"/>
        </w:rPr>
      </w:pPr>
      <w:r w:rsidRPr="00280523">
        <w:rPr>
          <w:b/>
          <w:i/>
          <w:sz w:val="21"/>
          <w:szCs w:val="21"/>
        </w:rPr>
        <w:t>Limitations on Liens.</w:t>
      </w:r>
      <w:r w:rsidRPr="00280523">
        <w:rPr>
          <w:sz w:val="21"/>
          <w:szCs w:val="21"/>
        </w:rPr>
        <w:t xml:space="preserve">  Each Member of the Obligated Group has agreed in the Master Indenture that it will not create, assume or suffer to be created or permit the existence of any Lien upon any of its Property or Gross Revenues except for the Mortgages (as defined herein); provided that the following types of Liens are permitted:  (i) a Lien that is subordinate to the Obligations or (ii) a Permitted Lien.  Notwithstanding the foregoing, each Member further covenants and agrees in the Master Indenture that if such a Lien is created or assumed by any Member, it will make or cause to be made effective a provision whereby all Obligations will be secured prior to any such Indebtedness or other obligation secured by such Lien; provided, however, that notwithstanding the provisions of the Master Indenture, each Member may create, assume or suffer to exist </w:t>
      </w:r>
      <w:r w:rsidRPr="00280523">
        <w:rPr>
          <w:sz w:val="21"/>
          <w:szCs w:val="21"/>
        </w:rPr>
        <w:lastRenderedPageBreak/>
        <w:t>Permitted Liens.  See “APPENDIX </w:t>
      </w:r>
      <w:r w:rsidR="0097578E">
        <w:rPr>
          <w:sz w:val="21"/>
          <w:szCs w:val="21"/>
        </w:rPr>
        <w:t>G</w:t>
      </w:r>
      <w:r w:rsidRPr="00280523">
        <w:rPr>
          <w:sz w:val="21"/>
          <w:szCs w:val="21"/>
        </w:rPr>
        <w:t xml:space="preserve"> – </w:t>
      </w:r>
      <w:r w:rsidR="0097578E" w:rsidRPr="0097578E">
        <w:rPr>
          <w:sz w:val="21"/>
          <w:szCs w:val="21"/>
        </w:rPr>
        <w:t>MASTER INDENTURE AND FORM OF SUPPLEMENTAL MASTER INDENTURE NO. 2</w:t>
      </w:r>
      <w:r w:rsidRPr="00280523">
        <w:rPr>
          <w:sz w:val="21"/>
          <w:szCs w:val="21"/>
        </w:rPr>
        <w:t>”</w:t>
      </w:r>
      <w:r>
        <w:rPr>
          <w:sz w:val="21"/>
          <w:szCs w:val="21"/>
        </w:rPr>
        <w:t xml:space="preserve"> attached hereto.</w:t>
      </w:r>
    </w:p>
    <w:p w14:paraId="4CEC1C73" w14:textId="77777777" w:rsidR="00CC736C" w:rsidRPr="00280523" w:rsidRDefault="00CC736C" w:rsidP="00CC736C">
      <w:pPr>
        <w:spacing w:after="240"/>
        <w:ind w:firstLine="720"/>
        <w:jc w:val="both"/>
        <w:rPr>
          <w:sz w:val="21"/>
          <w:szCs w:val="21"/>
        </w:rPr>
      </w:pPr>
      <w:r w:rsidRPr="00280523">
        <w:rPr>
          <w:b/>
          <w:i/>
          <w:sz w:val="21"/>
          <w:szCs w:val="21"/>
        </w:rPr>
        <w:t xml:space="preserve">Other Covenants.  </w:t>
      </w:r>
      <w:r w:rsidRPr="00280523">
        <w:rPr>
          <w:sz w:val="21"/>
          <w:szCs w:val="21"/>
        </w:rPr>
        <w:t>The Member of the Obligated Group has agreed to other covenants in the Master Indenture, including without limitation, limitations on guaranties; limitations on consolidation, merger, sale or conveyance; and limitations on sale, lease or other disposition of assets.  For a description of these covenants see “APPENDIX </w:t>
      </w:r>
      <w:r>
        <w:rPr>
          <w:sz w:val="21"/>
          <w:szCs w:val="21"/>
        </w:rPr>
        <w:t>C</w:t>
      </w:r>
      <w:r w:rsidRPr="00280523">
        <w:rPr>
          <w:sz w:val="21"/>
          <w:szCs w:val="21"/>
        </w:rPr>
        <w:t xml:space="preserve"> – SUMMARY OF PRINCIPAL BOND DOCUMENTS – MASTER INDENTURE –Particular Covenants of the Corporation and Each Member”</w:t>
      </w:r>
      <w:r>
        <w:rPr>
          <w:sz w:val="21"/>
          <w:szCs w:val="21"/>
        </w:rPr>
        <w:t xml:space="preserve"> attached hereto.</w:t>
      </w:r>
      <w:r w:rsidRPr="00280523">
        <w:rPr>
          <w:sz w:val="21"/>
          <w:szCs w:val="21"/>
        </w:rPr>
        <w:t xml:space="preserve">  </w:t>
      </w:r>
    </w:p>
    <w:p w14:paraId="1552385B" w14:textId="30FBCB40" w:rsidR="00F2226C" w:rsidRPr="009F63D6" w:rsidRDefault="00CC736C" w:rsidP="00F2226C">
      <w:pPr>
        <w:pStyle w:val="Heading2"/>
        <w:rPr>
          <w:szCs w:val="21"/>
        </w:rPr>
      </w:pPr>
      <w:bookmarkStart w:id="35" w:name="_Toc101442320"/>
      <w:r>
        <w:rPr>
          <w:szCs w:val="21"/>
        </w:rPr>
        <w:t>Mortgage</w:t>
      </w:r>
      <w:bookmarkEnd w:id="35"/>
    </w:p>
    <w:p w14:paraId="345DF021" w14:textId="2AC48180" w:rsidR="00240E5E" w:rsidRDefault="00F2226C" w:rsidP="00F2226C">
      <w:pPr>
        <w:spacing w:after="240"/>
        <w:ind w:firstLine="720"/>
        <w:jc w:val="both"/>
        <w:rPr>
          <w:sz w:val="21"/>
          <w:szCs w:val="21"/>
        </w:rPr>
      </w:pPr>
      <w:r w:rsidRPr="008C394C">
        <w:rPr>
          <w:sz w:val="21"/>
          <w:szCs w:val="21"/>
        </w:rPr>
        <w:t xml:space="preserve">Pursuant to the Master Indenture, </w:t>
      </w:r>
      <w:r w:rsidR="00240E5E">
        <w:rPr>
          <w:sz w:val="21"/>
          <w:szCs w:val="21"/>
        </w:rPr>
        <w:t>and in connection with the issuance of the Prior Bonds and Obligation No. 1,</w:t>
      </w:r>
      <w:r w:rsidR="00D776FD">
        <w:rPr>
          <w:sz w:val="21"/>
          <w:szCs w:val="21"/>
        </w:rPr>
        <w:t xml:space="preserve"> </w:t>
      </w:r>
      <w:r w:rsidR="00240E5E">
        <w:rPr>
          <w:sz w:val="21"/>
          <w:szCs w:val="21"/>
        </w:rPr>
        <w:t xml:space="preserve">the </w:t>
      </w:r>
      <w:r w:rsidR="00DE7CA7">
        <w:rPr>
          <w:sz w:val="21"/>
          <w:szCs w:val="21"/>
        </w:rPr>
        <w:t>Land</w:t>
      </w:r>
      <w:r w:rsidR="00B57CA9">
        <w:rPr>
          <w:sz w:val="21"/>
          <w:szCs w:val="21"/>
        </w:rPr>
        <w:t>lord</w:t>
      </w:r>
      <w:r w:rsidR="00BF7E69">
        <w:rPr>
          <w:sz w:val="21"/>
          <w:szCs w:val="21"/>
        </w:rPr>
        <w:t xml:space="preserve"> </w:t>
      </w:r>
      <w:r w:rsidR="00FA75F0">
        <w:rPr>
          <w:sz w:val="21"/>
          <w:szCs w:val="21"/>
        </w:rPr>
        <w:t>enter</w:t>
      </w:r>
      <w:r w:rsidR="00240E5E">
        <w:rPr>
          <w:sz w:val="21"/>
          <w:szCs w:val="21"/>
        </w:rPr>
        <w:t>ed</w:t>
      </w:r>
      <w:r w:rsidRPr="008C394C">
        <w:rPr>
          <w:sz w:val="21"/>
          <w:szCs w:val="21"/>
        </w:rPr>
        <w:t xml:space="preserve"> into </w:t>
      </w:r>
      <w:r w:rsidR="00B57CA9">
        <w:rPr>
          <w:sz w:val="21"/>
          <w:szCs w:val="21"/>
        </w:rPr>
        <w:t>a</w:t>
      </w:r>
      <w:r w:rsidR="00CC736C">
        <w:rPr>
          <w:sz w:val="21"/>
          <w:szCs w:val="21"/>
        </w:rPr>
        <w:t xml:space="preserve"> Deed of Trust with Assignment of Rents, Security Agreement and Fixture Filing, made as of November 1, 2016,</w:t>
      </w:r>
      <w:r w:rsidR="00B57CA9">
        <w:rPr>
          <w:sz w:val="21"/>
          <w:szCs w:val="21"/>
        </w:rPr>
        <w:t xml:space="preserve"> relating to </w:t>
      </w:r>
      <w:r w:rsidR="00240E5E">
        <w:rPr>
          <w:sz w:val="21"/>
          <w:szCs w:val="21"/>
        </w:rPr>
        <w:t xml:space="preserve">the </w:t>
      </w:r>
      <w:r w:rsidR="00B57CA9">
        <w:rPr>
          <w:sz w:val="21"/>
          <w:szCs w:val="21"/>
        </w:rPr>
        <w:t xml:space="preserve">Facility </w:t>
      </w:r>
      <w:r w:rsidR="00CC736C">
        <w:rPr>
          <w:sz w:val="21"/>
          <w:szCs w:val="21"/>
        </w:rPr>
        <w:t xml:space="preserve">(the “Mortgage”) </w:t>
      </w:r>
      <w:r w:rsidRPr="008C394C">
        <w:rPr>
          <w:sz w:val="21"/>
          <w:szCs w:val="21"/>
        </w:rPr>
        <w:t xml:space="preserve">to secure the obligations of the </w:t>
      </w:r>
      <w:r w:rsidR="00B57CA9">
        <w:rPr>
          <w:sz w:val="21"/>
          <w:szCs w:val="21"/>
        </w:rPr>
        <w:t xml:space="preserve">Obligated Group </w:t>
      </w:r>
      <w:r w:rsidRPr="008C394C">
        <w:rPr>
          <w:sz w:val="21"/>
          <w:szCs w:val="21"/>
        </w:rPr>
        <w:t>under</w:t>
      </w:r>
      <w:r>
        <w:rPr>
          <w:sz w:val="21"/>
          <w:szCs w:val="21"/>
        </w:rPr>
        <w:t xml:space="preserve"> the Master Indenture</w:t>
      </w:r>
      <w:r w:rsidR="00BF7E69">
        <w:rPr>
          <w:sz w:val="21"/>
          <w:szCs w:val="21"/>
        </w:rPr>
        <w:t>.</w:t>
      </w:r>
      <w:r>
        <w:rPr>
          <w:sz w:val="21"/>
          <w:szCs w:val="21"/>
        </w:rPr>
        <w:t xml:space="preserve"> </w:t>
      </w:r>
      <w:r w:rsidR="00BF7E69">
        <w:rPr>
          <w:sz w:val="21"/>
          <w:szCs w:val="21"/>
        </w:rPr>
        <w:t xml:space="preserve"> </w:t>
      </w:r>
    </w:p>
    <w:p w14:paraId="2E0D206D" w14:textId="6D0DC29E" w:rsidR="00240E5E" w:rsidRDefault="00BA4CBD" w:rsidP="00F2226C">
      <w:pPr>
        <w:spacing w:after="240"/>
        <w:ind w:firstLine="720"/>
        <w:jc w:val="both"/>
        <w:rPr>
          <w:sz w:val="21"/>
          <w:szCs w:val="21"/>
        </w:rPr>
      </w:pPr>
      <w:r>
        <w:rPr>
          <w:sz w:val="21"/>
          <w:szCs w:val="21"/>
        </w:rPr>
        <w:t>Pursuant to the Master Indenture, the</w:t>
      </w:r>
      <w:r w:rsidR="00BF7E69">
        <w:rPr>
          <w:sz w:val="21"/>
          <w:szCs w:val="21"/>
        </w:rPr>
        <w:t xml:space="preserve"> </w:t>
      </w:r>
      <w:r w:rsidR="00B57CA9">
        <w:rPr>
          <w:sz w:val="21"/>
          <w:szCs w:val="21"/>
        </w:rPr>
        <w:t xml:space="preserve">Landlords have </w:t>
      </w:r>
      <w:r w:rsidR="00BF7E69">
        <w:rPr>
          <w:sz w:val="21"/>
          <w:szCs w:val="21"/>
        </w:rPr>
        <w:t>agreed</w:t>
      </w:r>
      <w:r w:rsidR="00F2226C" w:rsidRPr="008C394C">
        <w:rPr>
          <w:sz w:val="21"/>
          <w:szCs w:val="21"/>
        </w:rPr>
        <w:t xml:space="preserve"> to supplement such </w:t>
      </w:r>
      <w:r w:rsidR="00CC736C">
        <w:rPr>
          <w:sz w:val="21"/>
          <w:szCs w:val="21"/>
        </w:rPr>
        <w:t xml:space="preserve">Mortgage </w:t>
      </w:r>
      <w:r w:rsidR="00F2226C" w:rsidRPr="008C394C">
        <w:rPr>
          <w:sz w:val="21"/>
          <w:szCs w:val="21"/>
        </w:rPr>
        <w:t xml:space="preserve">or to execute and deliver such other deeds of trust or mortgages as may be necessary from time to grant to the Master Trustee a first priority </w:t>
      </w:r>
      <w:r w:rsidR="00F2226C">
        <w:rPr>
          <w:sz w:val="21"/>
          <w:szCs w:val="21"/>
        </w:rPr>
        <w:t>l</w:t>
      </w:r>
      <w:r w:rsidR="00F2226C" w:rsidRPr="008C394C">
        <w:rPr>
          <w:sz w:val="21"/>
          <w:szCs w:val="21"/>
        </w:rPr>
        <w:t xml:space="preserve">ien on </w:t>
      </w:r>
      <w:r w:rsidR="00453DAA">
        <w:rPr>
          <w:sz w:val="21"/>
          <w:szCs w:val="21"/>
        </w:rPr>
        <w:t xml:space="preserve">their interest in </w:t>
      </w:r>
      <w:r w:rsidR="00F2226C" w:rsidRPr="008C394C">
        <w:rPr>
          <w:sz w:val="21"/>
          <w:szCs w:val="21"/>
        </w:rPr>
        <w:t xml:space="preserve">any Property, Plant and Equipment of the </w:t>
      </w:r>
      <w:r w:rsidR="00B57CA9">
        <w:rPr>
          <w:sz w:val="21"/>
          <w:szCs w:val="21"/>
        </w:rPr>
        <w:t>Members</w:t>
      </w:r>
      <w:r w:rsidR="00F2226C" w:rsidRPr="00C8544D">
        <w:rPr>
          <w:sz w:val="21"/>
          <w:szCs w:val="21"/>
        </w:rPr>
        <w:t>,</w:t>
      </w:r>
      <w:r w:rsidR="00F2226C">
        <w:rPr>
          <w:sz w:val="21"/>
          <w:szCs w:val="21"/>
        </w:rPr>
        <w:t xml:space="preserve"> </w:t>
      </w:r>
      <w:r w:rsidR="00F2226C" w:rsidRPr="00C8544D">
        <w:rPr>
          <w:sz w:val="21"/>
          <w:szCs w:val="21"/>
        </w:rPr>
        <w:t>sub</w:t>
      </w:r>
      <w:r w:rsidR="00F2226C">
        <w:rPr>
          <w:sz w:val="21"/>
          <w:szCs w:val="21"/>
        </w:rPr>
        <w:t>ject to certain permitted liens</w:t>
      </w:r>
      <w:r w:rsidR="00453DAA">
        <w:rPr>
          <w:sz w:val="21"/>
          <w:szCs w:val="21"/>
        </w:rPr>
        <w:t xml:space="preserve"> and applicable ground leases</w:t>
      </w:r>
      <w:r w:rsidR="00F2226C">
        <w:rPr>
          <w:sz w:val="21"/>
          <w:szCs w:val="21"/>
        </w:rPr>
        <w:t xml:space="preserve">.  The </w:t>
      </w:r>
      <w:r w:rsidR="00CC736C">
        <w:rPr>
          <w:sz w:val="21"/>
          <w:szCs w:val="21"/>
        </w:rPr>
        <w:t xml:space="preserve">Mortgage </w:t>
      </w:r>
      <w:r w:rsidR="00F2226C" w:rsidRPr="00C8544D">
        <w:rPr>
          <w:sz w:val="21"/>
          <w:szCs w:val="21"/>
        </w:rPr>
        <w:t>also create</w:t>
      </w:r>
      <w:r w:rsidR="00CC736C">
        <w:rPr>
          <w:sz w:val="21"/>
          <w:szCs w:val="21"/>
        </w:rPr>
        <w:t>s</w:t>
      </w:r>
      <w:r w:rsidR="00F2226C" w:rsidRPr="00C8544D">
        <w:rPr>
          <w:sz w:val="21"/>
          <w:szCs w:val="21"/>
        </w:rPr>
        <w:t xml:space="preserve"> current and absolute assignment</w:t>
      </w:r>
      <w:r w:rsidR="00B57CA9">
        <w:rPr>
          <w:sz w:val="21"/>
          <w:szCs w:val="21"/>
        </w:rPr>
        <w:t>s</w:t>
      </w:r>
      <w:r w:rsidR="00F2226C" w:rsidRPr="00C8544D">
        <w:rPr>
          <w:sz w:val="21"/>
          <w:szCs w:val="21"/>
        </w:rPr>
        <w:t xml:space="preserve"> of the rents under the</w:t>
      </w:r>
      <w:r w:rsidR="00F2226C">
        <w:rPr>
          <w:sz w:val="21"/>
          <w:szCs w:val="21"/>
        </w:rPr>
        <w:t xml:space="preserve"> Lease in favor of the Master Trustee.  </w:t>
      </w:r>
      <w:r w:rsidR="00F2226C" w:rsidRPr="00C8544D">
        <w:rPr>
          <w:sz w:val="21"/>
          <w:szCs w:val="21"/>
        </w:rPr>
        <w:t xml:space="preserve">See </w:t>
      </w:r>
      <w:r w:rsidR="00F2226C">
        <w:rPr>
          <w:sz w:val="21"/>
          <w:szCs w:val="21"/>
        </w:rPr>
        <w:t>“</w:t>
      </w:r>
      <w:r w:rsidR="00F2226C" w:rsidRPr="00C8544D">
        <w:rPr>
          <w:sz w:val="21"/>
          <w:szCs w:val="21"/>
        </w:rPr>
        <w:t>THE</w:t>
      </w:r>
      <w:r w:rsidR="00F2226C">
        <w:rPr>
          <w:sz w:val="21"/>
          <w:szCs w:val="21"/>
        </w:rPr>
        <w:t xml:space="preserve"> LEASE”</w:t>
      </w:r>
      <w:r w:rsidR="00F2226C" w:rsidRPr="00C8544D">
        <w:rPr>
          <w:sz w:val="21"/>
          <w:szCs w:val="21"/>
        </w:rPr>
        <w:t xml:space="preserve"> </w:t>
      </w:r>
      <w:r w:rsidR="00F2226C">
        <w:rPr>
          <w:sz w:val="21"/>
          <w:szCs w:val="21"/>
        </w:rPr>
        <w:t xml:space="preserve">herein.  </w:t>
      </w:r>
    </w:p>
    <w:p w14:paraId="0E48C970" w14:textId="35E344E1" w:rsidR="00F2226C" w:rsidRDefault="00BF7E69" w:rsidP="00F2226C">
      <w:pPr>
        <w:spacing w:after="240"/>
        <w:ind w:firstLine="720"/>
        <w:jc w:val="both"/>
        <w:rPr>
          <w:sz w:val="21"/>
          <w:szCs w:val="21"/>
        </w:rPr>
      </w:pPr>
      <w:r>
        <w:rPr>
          <w:sz w:val="21"/>
          <w:szCs w:val="21"/>
        </w:rPr>
        <w:t>In connection with the Bonds, t</w:t>
      </w:r>
      <w:r w:rsidR="00F2226C" w:rsidRPr="00C8544D">
        <w:rPr>
          <w:sz w:val="21"/>
          <w:szCs w:val="21"/>
        </w:rPr>
        <w:t xml:space="preserve">he Mortgaged Property consists of </w:t>
      </w:r>
      <w:r w:rsidR="00240E5E">
        <w:rPr>
          <w:sz w:val="21"/>
          <w:szCs w:val="21"/>
        </w:rPr>
        <w:t xml:space="preserve">the Landlord’s </w:t>
      </w:r>
      <w:r w:rsidR="00453DAA">
        <w:rPr>
          <w:sz w:val="21"/>
          <w:szCs w:val="21"/>
        </w:rPr>
        <w:t xml:space="preserve">interest in </w:t>
      </w:r>
      <w:r w:rsidR="00F2226C" w:rsidRPr="00C8544D">
        <w:rPr>
          <w:sz w:val="21"/>
          <w:szCs w:val="21"/>
        </w:rPr>
        <w:t>all real property and personal property that constitute the Facilit</w:t>
      </w:r>
      <w:r w:rsidR="00240E5E">
        <w:rPr>
          <w:sz w:val="21"/>
          <w:szCs w:val="21"/>
        </w:rPr>
        <w:t>y</w:t>
      </w:r>
      <w:r w:rsidR="00F2226C" w:rsidRPr="00C8544D">
        <w:rPr>
          <w:sz w:val="21"/>
          <w:szCs w:val="21"/>
        </w:rPr>
        <w:t xml:space="preserve"> at which </w:t>
      </w:r>
      <w:r w:rsidR="00240E5E">
        <w:rPr>
          <w:sz w:val="21"/>
          <w:szCs w:val="21"/>
        </w:rPr>
        <w:t xml:space="preserve">Encore </w:t>
      </w:r>
      <w:r w:rsidR="00F2226C" w:rsidRPr="00C8544D">
        <w:rPr>
          <w:sz w:val="21"/>
          <w:szCs w:val="21"/>
        </w:rPr>
        <w:t>operate</w:t>
      </w:r>
      <w:r w:rsidR="00F2226C">
        <w:rPr>
          <w:sz w:val="21"/>
          <w:szCs w:val="21"/>
        </w:rPr>
        <w:t>s</w:t>
      </w:r>
      <w:r>
        <w:rPr>
          <w:sz w:val="21"/>
          <w:szCs w:val="21"/>
        </w:rPr>
        <w:t xml:space="preserve"> the School</w:t>
      </w:r>
      <w:r w:rsidR="00F2226C">
        <w:rPr>
          <w:sz w:val="21"/>
          <w:szCs w:val="21"/>
        </w:rPr>
        <w:t>.  Pursuant to the Master Indenture and i</w:t>
      </w:r>
      <w:r w:rsidR="00F2226C" w:rsidRPr="00C8544D">
        <w:rPr>
          <w:sz w:val="21"/>
          <w:szCs w:val="21"/>
        </w:rPr>
        <w:t xml:space="preserve">n connection with the execution and delivery of the </w:t>
      </w:r>
      <w:r w:rsidR="00CC736C">
        <w:rPr>
          <w:sz w:val="21"/>
          <w:szCs w:val="21"/>
        </w:rPr>
        <w:t>Mortgage</w:t>
      </w:r>
      <w:r w:rsidR="00F2226C">
        <w:rPr>
          <w:sz w:val="21"/>
          <w:szCs w:val="21"/>
        </w:rPr>
        <w:t xml:space="preserve">, </w:t>
      </w:r>
      <w:r>
        <w:rPr>
          <w:sz w:val="21"/>
          <w:szCs w:val="21"/>
        </w:rPr>
        <w:t xml:space="preserve">the </w:t>
      </w:r>
      <w:r w:rsidR="00DE7CA7">
        <w:rPr>
          <w:sz w:val="21"/>
          <w:szCs w:val="21"/>
        </w:rPr>
        <w:t>Land</w:t>
      </w:r>
      <w:r w:rsidR="00B57CA9">
        <w:rPr>
          <w:sz w:val="21"/>
          <w:szCs w:val="21"/>
        </w:rPr>
        <w:t xml:space="preserve">lord </w:t>
      </w:r>
      <w:r w:rsidR="00240E5E">
        <w:rPr>
          <w:sz w:val="21"/>
          <w:szCs w:val="21"/>
        </w:rPr>
        <w:t xml:space="preserve">has </w:t>
      </w:r>
      <w:r w:rsidR="00F2226C">
        <w:rPr>
          <w:sz w:val="21"/>
          <w:szCs w:val="21"/>
        </w:rPr>
        <w:t>covenanted to</w:t>
      </w:r>
      <w:r w:rsidR="00F2226C" w:rsidRPr="00C8544D">
        <w:rPr>
          <w:sz w:val="21"/>
          <w:szCs w:val="21"/>
        </w:rPr>
        <w:t xml:space="preserve"> obtain</w:t>
      </w:r>
      <w:r w:rsidR="00F2226C">
        <w:rPr>
          <w:sz w:val="21"/>
          <w:szCs w:val="21"/>
        </w:rPr>
        <w:t xml:space="preserve"> or cause to be maintained</w:t>
      </w:r>
      <w:r w:rsidR="00F2226C" w:rsidRPr="00C8544D">
        <w:rPr>
          <w:sz w:val="21"/>
          <w:szCs w:val="21"/>
        </w:rPr>
        <w:t xml:space="preserve">, ALTA </w:t>
      </w:r>
      <w:r w:rsidR="00916891">
        <w:rPr>
          <w:sz w:val="21"/>
          <w:szCs w:val="21"/>
        </w:rPr>
        <w:t xml:space="preserve">lender’s </w:t>
      </w:r>
      <w:r w:rsidR="00F2226C" w:rsidRPr="00C8544D">
        <w:rPr>
          <w:sz w:val="21"/>
          <w:szCs w:val="21"/>
        </w:rPr>
        <w:t xml:space="preserve">title insurance policies </w:t>
      </w:r>
      <w:r w:rsidR="00F2226C">
        <w:rPr>
          <w:sz w:val="21"/>
          <w:szCs w:val="21"/>
        </w:rPr>
        <w:t xml:space="preserve">on </w:t>
      </w:r>
      <w:r w:rsidR="00453DAA">
        <w:rPr>
          <w:sz w:val="21"/>
          <w:szCs w:val="21"/>
        </w:rPr>
        <w:t>the Landlord’</w:t>
      </w:r>
      <w:r w:rsidR="00240E5E">
        <w:rPr>
          <w:sz w:val="21"/>
          <w:szCs w:val="21"/>
        </w:rPr>
        <w:t>s</w:t>
      </w:r>
      <w:r w:rsidR="00453DAA">
        <w:rPr>
          <w:sz w:val="21"/>
          <w:szCs w:val="21"/>
        </w:rPr>
        <w:t xml:space="preserve"> interest in </w:t>
      </w:r>
      <w:r w:rsidR="00F80B9C">
        <w:rPr>
          <w:sz w:val="21"/>
          <w:szCs w:val="21"/>
        </w:rPr>
        <w:t>the Facilit</w:t>
      </w:r>
      <w:r w:rsidR="00240E5E">
        <w:rPr>
          <w:sz w:val="21"/>
          <w:szCs w:val="21"/>
        </w:rPr>
        <w:t>y</w:t>
      </w:r>
      <w:r w:rsidR="00F80B9C">
        <w:rPr>
          <w:sz w:val="21"/>
          <w:szCs w:val="21"/>
        </w:rPr>
        <w:t xml:space="preserve"> </w:t>
      </w:r>
      <w:r w:rsidR="00F2226C" w:rsidRPr="00423B27">
        <w:rPr>
          <w:sz w:val="21"/>
          <w:szCs w:val="21"/>
        </w:rPr>
        <w:t>in an aggregate amount not less than the aggregate principal amount of the Bonds</w:t>
      </w:r>
      <w:r w:rsidR="00F2226C">
        <w:rPr>
          <w:sz w:val="21"/>
          <w:szCs w:val="21"/>
        </w:rPr>
        <w:t xml:space="preserve">, insuring </w:t>
      </w:r>
      <w:r w:rsidR="00F2226C" w:rsidRPr="003B275F">
        <w:rPr>
          <w:sz w:val="21"/>
          <w:szCs w:val="21"/>
        </w:rPr>
        <w:t xml:space="preserve">the </w:t>
      </w:r>
      <w:r w:rsidR="00F2226C">
        <w:rPr>
          <w:sz w:val="21"/>
          <w:szCs w:val="21"/>
        </w:rPr>
        <w:t xml:space="preserve">lien of the </w:t>
      </w:r>
      <w:r w:rsidR="00CC736C">
        <w:rPr>
          <w:sz w:val="21"/>
          <w:szCs w:val="21"/>
        </w:rPr>
        <w:t xml:space="preserve">Mortgage </w:t>
      </w:r>
      <w:r w:rsidR="00F2226C">
        <w:rPr>
          <w:sz w:val="21"/>
          <w:szCs w:val="21"/>
        </w:rPr>
        <w:t>held by the Master Trustee</w:t>
      </w:r>
      <w:r w:rsidR="00F2226C" w:rsidRPr="003B275F">
        <w:rPr>
          <w:sz w:val="21"/>
          <w:szCs w:val="21"/>
        </w:rPr>
        <w:t xml:space="preserve">, subject only to Permitted Liens, issued by a title insurance company qualified to do business in the </w:t>
      </w:r>
      <w:r w:rsidR="00B57CA9">
        <w:rPr>
          <w:sz w:val="21"/>
          <w:szCs w:val="21"/>
        </w:rPr>
        <w:t>State of California</w:t>
      </w:r>
      <w:r w:rsidR="00F2226C">
        <w:rPr>
          <w:sz w:val="21"/>
          <w:szCs w:val="21"/>
        </w:rPr>
        <w:t xml:space="preserve">.  </w:t>
      </w:r>
      <w:r w:rsidR="00F2226C" w:rsidRPr="00C8544D">
        <w:rPr>
          <w:sz w:val="21"/>
          <w:szCs w:val="21"/>
        </w:rPr>
        <w:t xml:space="preserve">See </w:t>
      </w:r>
      <w:r w:rsidR="00F2226C">
        <w:rPr>
          <w:sz w:val="21"/>
          <w:szCs w:val="21"/>
        </w:rPr>
        <w:t>“</w:t>
      </w:r>
      <w:r w:rsidR="00AC42B8">
        <w:rPr>
          <w:sz w:val="21"/>
          <w:szCs w:val="21"/>
        </w:rPr>
        <w:t>APPENDIX </w:t>
      </w:r>
      <w:r w:rsidR="00CA3BB7">
        <w:rPr>
          <w:sz w:val="21"/>
          <w:szCs w:val="21"/>
        </w:rPr>
        <w:t>G</w:t>
      </w:r>
      <w:r w:rsidR="00F2226C">
        <w:rPr>
          <w:sz w:val="21"/>
          <w:szCs w:val="21"/>
        </w:rPr>
        <w:t xml:space="preserve"> – </w:t>
      </w:r>
      <w:bookmarkStart w:id="36" w:name="_Hlk101441252"/>
      <w:r w:rsidR="00CA3BB7" w:rsidRPr="00CA3BB7">
        <w:rPr>
          <w:sz w:val="21"/>
          <w:szCs w:val="21"/>
        </w:rPr>
        <w:t>MASTER INDENTURE AND FORM OF SUPPLEMENTAL MASTER INDENTURE NO. 2</w:t>
      </w:r>
      <w:bookmarkEnd w:id="36"/>
      <w:r w:rsidR="00F2226C">
        <w:rPr>
          <w:sz w:val="21"/>
          <w:szCs w:val="21"/>
        </w:rPr>
        <w:t>”</w:t>
      </w:r>
      <w:r w:rsidR="00F2226C" w:rsidRPr="00C8544D">
        <w:rPr>
          <w:sz w:val="21"/>
          <w:szCs w:val="21"/>
        </w:rPr>
        <w:t xml:space="preserve"> </w:t>
      </w:r>
      <w:r w:rsidR="00F2226C">
        <w:rPr>
          <w:sz w:val="21"/>
          <w:szCs w:val="21"/>
        </w:rPr>
        <w:t>attached hereto</w:t>
      </w:r>
      <w:r w:rsidR="00F2226C" w:rsidRPr="00C8544D">
        <w:rPr>
          <w:sz w:val="21"/>
          <w:szCs w:val="21"/>
        </w:rPr>
        <w:t>.</w:t>
      </w:r>
      <w:r w:rsidR="00F2226C">
        <w:rPr>
          <w:sz w:val="21"/>
          <w:szCs w:val="21"/>
        </w:rPr>
        <w:t xml:space="preserve">  </w:t>
      </w:r>
    </w:p>
    <w:p w14:paraId="30968894" w14:textId="6ACD71BE" w:rsidR="00DE5FC0" w:rsidRPr="00AD61E1" w:rsidRDefault="00DE5FC0" w:rsidP="00DE5FC0">
      <w:pPr>
        <w:pStyle w:val="Heading1"/>
        <w:rPr>
          <w:sz w:val="21"/>
          <w:szCs w:val="21"/>
        </w:rPr>
      </w:pPr>
      <w:bookmarkStart w:id="37" w:name="_Toc101442321"/>
      <w:r w:rsidRPr="00AD61E1">
        <w:rPr>
          <w:sz w:val="21"/>
          <w:szCs w:val="21"/>
        </w:rPr>
        <w:t xml:space="preserve">THE </w:t>
      </w:r>
      <w:r>
        <w:rPr>
          <w:sz w:val="21"/>
          <w:szCs w:val="21"/>
        </w:rPr>
        <w:t>LEASE</w:t>
      </w:r>
      <w:bookmarkEnd w:id="37"/>
    </w:p>
    <w:p w14:paraId="1A027082" w14:textId="1627A8C1" w:rsidR="00DE5FC0" w:rsidRPr="00E7203A" w:rsidRDefault="00DE5FC0" w:rsidP="00DE5FC0">
      <w:pPr>
        <w:pStyle w:val="BodyText"/>
        <w:keepNext/>
        <w:rPr>
          <w:i/>
          <w:sz w:val="21"/>
          <w:szCs w:val="21"/>
        </w:rPr>
      </w:pPr>
      <w:r w:rsidRPr="00E7203A">
        <w:rPr>
          <w:i/>
          <w:sz w:val="21"/>
          <w:szCs w:val="21"/>
        </w:rPr>
        <w:t xml:space="preserve">The following section contains </w:t>
      </w:r>
      <w:r w:rsidR="00D3698C">
        <w:rPr>
          <w:i/>
          <w:sz w:val="21"/>
          <w:szCs w:val="21"/>
        </w:rPr>
        <w:t>brief descriptions of the Lease</w:t>
      </w:r>
      <w:r w:rsidRPr="00E7203A">
        <w:rPr>
          <w:i/>
          <w:sz w:val="21"/>
          <w:szCs w:val="21"/>
        </w:rPr>
        <w:t xml:space="preserve">.  All references in this </w:t>
      </w:r>
      <w:r w:rsidR="004D2DA7">
        <w:rPr>
          <w:i/>
          <w:sz w:val="21"/>
          <w:szCs w:val="21"/>
        </w:rPr>
        <w:t xml:space="preserve">Private Placement </w:t>
      </w:r>
      <w:r w:rsidR="00D3698C">
        <w:rPr>
          <w:i/>
          <w:sz w:val="21"/>
          <w:szCs w:val="21"/>
        </w:rPr>
        <w:t>Memorandum to the Lease</w:t>
      </w:r>
      <w:r w:rsidRPr="00E7203A">
        <w:rPr>
          <w:i/>
          <w:sz w:val="21"/>
          <w:szCs w:val="21"/>
        </w:rPr>
        <w:t xml:space="preserve"> are qualified in their entirety by reference to </w:t>
      </w:r>
      <w:r w:rsidR="004D2DA7">
        <w:rPr>
          <w:i/>
          <w:sz w:val="21"/>
          <w:szCs w:val="21"/>
        </w:rPr>
        <w:t xml:space="preserve">the form of Lease, attached hereto as </w:t>
      </w:r>
      <w:r w:rsidR="00AC42B8">
        <w:rPr>
          <w:i/>
          <w:sz w:val="21"/>
          <w:szCs w:val="21"/>
        </w:rPr>
        <w:t>Appendix </w:t>
      </w:r>
      <w:r w:rsidR="004D2DA7">
        <w:rPr>
          <w:i/>
          <w:sz w:val="21"/>
          <w:szCs w:val="21"/>
        </w:rPr>
        <w:t>H</w:t>
      </w:r>
      <w:r w:rsidRPr="00E7203A">
        <w:rPr>
          <w:i/>
          <w:sz w:val="21"/>
          <w:szCs w:val="21"/>
        </w:rPr>
        <w:t xml:space="preserve">.  See </w:t>
      </w:r>
      <w:r>
        <w:rPr>
          <w:i/>
          <w:sz w:val="21"/>
          <w:szCs w:val="21"/>
        </w:rPr>
        <w:t>“</w:t>
      </w:r>
      <w:r w:rsidR="00AC42B8">
        <w:rPr>
          <w:i/>
          <w:sz w:val="21"/>
          <w:szCs w:val="21"/>
        </w:rPr>
        <w:t>APPENDIX </w:t>
      </w:r>
      <w:r w:rsidR="004D2DA7">
        <w:rPr>
          <w:i/>
          <w:sz w:val="21"/>
          <w:szCs w:val="21"/>
        </w:rPr>
        <w:t>H</w:t>
      </w:r>
      <w:r w:rsidR="00D3698C">
        <w:rPr>
          <w:i/>
          <w:sz w:val="21"/>
          <w:szCs w:val="21"/>
        </w:rPr>
        <w:t xml:space="preserve"> – </w:t>
      </w:r>
      <w:r w:rsidR="004D2DA7">
        <w:rPr>
          <w:i/>
          <w:sz w:val="21"/>
          <w:szCs w:val="21"/>
        </w:rPr>
        <w:t>FORM OF LEASE</w:t>
      </w:r>
      <w:r w:rsidR="00EF78C1">
        <w:rPr>
          <w:i/>
          <w:sz w:val="21"/>
          <w:szCs w:val="21"/>
        </w:rPr>
        <w:t>” attached hereto.</w:t>
      </w:r>
    </w:p>
    <w:p w14:paraId="6AA2DD6D" w14:textId="77777777" w:rsidR="00DE5FC0" w:rsidRPr="00AC0161" w:rsidRDefault="00DE5FC0" w:rsidP="00DE5FC0">
      <w:pPr>
        <w:pStyle w:val="Heading2"/>
        <w:rPr>
          <w:szCs w:val="21"/>
        </w:rPr>
      </w:pPr>
      <w:bookmarkStart w:id="38" w:name="_Toc101442322"/>
      <w:r w:rsidRPr="00AC0161">
        <w:rPr>
          <w:szCs w:val="21"/>
        </w:rPr>
        <w:t>General</w:t>
      </w:r>
      <w:bookmarkEnd w:id="38"/>
    </w:p>
    <w:p w14:paraId="53BC4CFD" w14:textId="63D833D2" w:rsidR="00CA3BB7" w:rsidRDefault="00CA3BB7" w:rsidP="00CA3BB7">
      <w:pPr>
        <w:spacing w:after="240"/>
        <w:ind w:firstLine="720"/>
        <w:jc w:val="both"/>
        <w:rPr>
          <w:sz w:val="21"/>
          <w:szCs w:val="21"/>
        </w:rPr>
      </w:pPr>
      <w:r>
        <w:rPr>
          <w:sz w:val="21"/>
          <w:szCs w:val="21"/>
        </w:rPr>
        <w:t>In connection with the Prior Bonds, the Landlord and Encore entered into a Lease Agreement, dated as of November 1, 2016, between the Landlord, as lessor, and Encore, as lessee (the “Original Lease”).  The Prior Lease was previously amended by that First Amendment to Lease Agreement, dated as of September 1, 2019 (the Original Lease, as amended, the “Prior Lease”).</w:t>
      </w:r>
    </w:p>
    <w:p w14:paraId="56B83E61" w14:textId="5C14718F" w:rsidR="002426F1" w:rsidRPr="000F76DA" w:rsidRDefault="00CA3BB7" w:rsidP="00CA3BB7">
      <w:pPr>
        <w:spacing w:after="240"/>
        <w:ind w:firstLine="720"/>
        <w:jc w:val="both"/>
        <w:rPr>
          <w:sz w:val="21"/>
          <w:szCs w:val="21"/>
        </w:rPr>
      </w:pPr>
      <w:r>
        <w:rPr>
          <w:sz w:val="21"/>
          <w:szCs w:val="21"/>
        </w:rPr>
        <w:t xml:space="preserve">In connection with the issuance of the Bonds, the Prior Lease will be amended and restated by that certain Amended and Restated Lease Agreement, dated as of May 1, 2022, between the Landlord, as lessor, and Encore, as lessee (the “Lease”).  </w:t>
      </w:r>
      <w:r w:rsidR="000B3D36" w:rsidRPr="00E73D20">
        <w:rPr>
          <w:sz w:val="21"/>
          <w:szCs w:val="21"/>
        </w:rPr>
        <w:t xml:space="preserve">The primary source of Gross Revenues for the Members of the Obligated Group are the payments of Rent received pursuant to the Lease.  Under the </w:t>
      </w:r>
      <w:r w:rsidR="00D460FE" w:rsidRPr="00E73D20">
        <w:rPr>
          <w:sz w:val="21"/>
          <w:szCs w:val="21"/>
        </w:rPr>
        <w:t>Lease</w:t>
      </w:r>
      <w:r w:rsidR="000B3D36" w:rsidRPr="00E73D20">
        <w:rPr>
          <w:sz w:val="21"/>
          <w:szCs w:val="21"/>
        </w:rPr>
        <w:t xml:space="preserve">, </w:t>
      </w:r>
      <w:r>
        <w:rPr>
          <w:sz w:val="21"/>
          <w:szCs w:val="21"/>
        </w:rPr>
        <w:t xml:space="preserve">the </w:t>
      </w:r>
      <w:r w:rsidR="00DE7CA7" w:rsidRPr="00E73D20">
        <w:rPr>
          <w:sz w:val="21"/>
          <w:szCs w:val="21"/>
        </w:rPr>
        <w:t>Land</w:t>
      </w:r>
      <w:r w:rsidR="00025589" w:rsidRPr="00E73D20">
        <w:rPr>
          <w:sz w:val="21"/>
          <w:szCs w:val="21"/>
        </w:rPr>
        <w:t>lord</w:t>
      </w:r>
      <w:r w:rsidR="00D5646A" w:rsidRPr="00E73D20">
        <w:rPr>
          <w:sz w:val="21"/>
          <w:szCs w:val="21"/>
        </w:rPr>
        <w:t xml:space="preserve"> </w:t>
      </w:r>
      <w:r w:rsidR="000B3D36" w:rsidRPr="00E73D20">
        <w:rPr>
          <w:sz w:val="21"/>
          <w:szCs w:val="21"/>
        </w:rPr>
        <w:t>lease</w:t>
      </w:r>
      <w:r w:rsidR="00025589" w:rsidRPr="00E73D20">
        <w:rPr>
          <w:sz w:val="21"/>
          <w:szCs w:val="21"/>
        </w:rPr>
        <w:t>s</w:t>
      </w:r>
      <w:r w:rsidR="000B3D36" w:rsidRPr="00E73D20">
        <w:rPr>
          <w:sz w:val="21"/>
          <w:szCs w:val="21"/>
        </w:rPr>
        <w:t xml:space="preserve"> to </w:t>
      </w:r>
      <w:r>
        <w:rPr>
          <w:sz w:val="21"/>
          <w:szCs w:val="21"/>
        </w:rPr>
        <w:t>Encore</w:t>
      </w:r>
      <w:r w:rsidR="000B3D36" w:rsidRPr="00E73D20">
        <w:rPr>
          <w:sz w:val="21"/>
          <w:szCs w:val="21"/>
        </w:rPr>
        <w:t xml:space="preserve">, and </w:t>
      </w:r>
      <w:r>
        <w:rPr>
          <w:sz w:val="21"/>
          <w:szCs w:val="21"/>
        </w:rPr>
        <w:t xml:space="preserve">Encore </w:t>
      </w:r>
      <w:r w:rsidR="000B3D36" w:rsidRPr="00E73D20">
        <w:rPr>
          <w:sz w:val="21"/>
          <w:szCs w:val="21"/>
        </w:rPr>
        <w:t>lease</w:t>
      </w:r>
      <w:r w:rsidR="00025589" w:rsidRPr="00E73D20">
        <w:rPr>
          <w:sz w:val="21"/>
          <w:szCs w:val="21"/>
        </w:rPr>
        <w:t>s</w:t>
      </w:r>
      <w:r w:rsidR="000B3D36" w:rsidRPr="00E73D20">
        <w:rPr>
          <w:sz w:val="21"/>
          <w:szCs w:val="21"/>
        </w:rPr>
        <w:t xml:space="preserve"> from </w:t>
      </w:r>
      <w:r>
        <w:rPr>
          <w:sz w:val="21"/>
          <w:szCs w:val="21"/>
        </w:rPr>
        <w:t xml:space="preserve">the </w:t>
      </w:r>
      <w:r w:rsidR="00DE7CA7" w:rsidRPr="00E73D20">
        <w:rPr>
          <w:sz w:val="21"/>
          <w:szCs w:val="21"/>
        </w:rPr>
        <w:t>Land</w:t>
      </w:r>
      <w:r w:rsidR="00025589" w:rsidRPr="00E73D20">
        <w:rPr>
          <w:sz w:val="21"/>
          <w:szCs w:val="21"/>
        </w:rPr>
        <w:t>lord</w:t>
      </w:r>
      <w:r w:rsidR="000B3D36" w:rsidRPr="00E73D20">
        <w:rPr>
          <w:sz w:val="21"/>
          <w:szCs w:val="21"/>
        </w:rPr>
        <w:t xml:space="preserve">, </w:t>
      </w:r>
      <w:r>
        <w:rPr>
          <w:sz w:val="21"/>
          <w:szCs w:val="21"/>
        </w:rPr>
        <w:t xml:space="preserve">the </w:t>
      </w:r>
      <w:r w:rsidR="00287156" w:rsidRPr="00E73D20">
        <w:rPr>
          <w:sz w:val="21"/>
          <w:szCs w:val="21"/>
        </w:rPr>
        <w:t>Facility</w:t>
      </w:r>
      <w:r w:rsidR="00025589" w:rsidRPr="00E73D20">
        <w:rPr>
          <w:sz w:val="21"/>
          <w:szCs w:val="21"/>
        </w:rPr>
        <w:t xml:space="preserve">.  </w:t>
      </w:r>
      <w:r>
        <w:rPr>
          <w:sz w:val="21"/>
          <w:szCs w:val="21"/>
        </w:rPr>
        <w:t xml:space="preserve">The </w:t>
      </w:r>
      <w:r w:rsidR="00622B75">
        <w:rPr>
          <w:sz w:val="21"/>
          <w:szCs w:val="21"/>
        </w:rPr>
        <w:t xml:space="preserve">Lease </w:t>
      </w:r>
      <w:r>
        <w:rPr>
          <w:sz w:val="21"/>
          <w:szCs w:val="21"/>
        </w:rPr>
        <w:t xml:space="preserve">has a </w:t>
      </w:r>
      <w:r w:rsidR="00622B75">
        <w:rPr>
          <w:sz w:val="21"/>
          <w:szCs w:val="21"/>
        </w:rPr>
        <w:t xml:space="preserve">term commencing </w:t>
      </w:r>
      <w:r w:rsidR="00304B21">
        <w:rPr>
          <w:sz w:val="21"/>
          <w:szCs w:val="21"/>
        </w:rPr>
        <w:t xml:space="preserve">on </w:t>
      </w:r>
      <w:r>
        <w:rPr>
          <w:sz w:val="21"/>
          <w:szCs w:val="21"/>
        </w:rPr>
        <w:t xml:space="preserve">May </w:t>
      </w:r>
      <w:r w:rsidR="00D776FD">
        <w:rPr>
          <w:sz w:val="21"/>
          <w:szCs w:val="21"/>
        </w:rPr>
        <w:t>1, 20</w:t>
      </w:r>
      <w:r>
        <w:rPr>
          <w:sz w:val="21"/>
          <w:szCs w:val="21"/>
        </w:rPr>
        <w:t>22</w:t>
      </w:r>
      <w:r w:rsidR="00304B21">
        <w:rPr>
          <w:sz w:val="21"/>
          <w:szCs w:val="21"/>
        </w:rPr>
        <w:t xml:space="preserve">, and expiring on </w:t>
      </w:r>
      <w:r>
        <w:rPr>
          <w:sz w:val="21"/>
          <w:szCs w:val="21"/>
        </w:rPr>
        <w:t>June 30</w:t>
      </w:r>
      <w:r w:rsidR="00622B75">
        <w:rPr>
          <w:sz w:val="21"/>
          <w:szCs w:val="21"/>
        </w:rPr>
        <w:t>, 20</w:t>
      </w:r>
      <w:r>
        <w:rPr>
          <w:sz w:val="21"/>
          <w:szCs w:val="21"/>
        </w:rPr>
        <w:t>__</w:t>
      </w:r>
      <w:r w:rsidR="00CB0C4B">
        <w:rPr>
          <w:sz w:val="21"/>
          <w:szCs w:val="21"/>
        </w:rPr>
        <w:t>.</w:t>
      </w:r>
      <w:r w:rsidR="002426F1">
        <w:rPr>
          <w:sz w:val="21"/>
          <w:szCs w:val="21"/>
        </w:rPr>
        <w:t xml:space="preserve">  </w:t>
      </w:r>
    </w:p>
    <w:p w14:paraId="753DE062" w14:textId="77777777" w:rsidR="00DE5FC0" w:rsidRPr="00FE72E4" w:rsidRDefault="00DE5FC0" w:rsidP="00DE5FC0">
      <w:pPr>
        <w:pStyle w:val="Heading2"/>
        <w:rPr>
          <w:szCs w:val="21"/>
        </w:rPr>
      </w:pPr>
      <w:bookmarkStart w:id="39" w:name="_Toc101442323"/>
      <w:r w:rsidRPr="00FE72E4">
        <w:rPr>
          <w:szCs w:val="21"/>
        </w:rPr>
        <w:lastRenderedPageBreak/>
        <w:t>Payment of Rent</w:t>
      </w:r>
      <w:bookmarkEnd w:id="39"/>
    </w:p>
    <w:p w14:paraId="61D604F0" w14:textId="23B0C3B9" w:rsidR="00DE5FC0" w:rsidRDefault="00EC5638" w:rsidP="00DE5FC0">
      <w:pPr>
        <w:spacing w:after="240"/>
        <w:ind w:firstLine="720"/>
        <w:jc w:val="both"/>
        <w:rPr>
          <w:sz w:val="21"/>
          <w:szCs w:val="21"/>
        </w:rPr>
      </w:pPr>
      <w:r>
        <w:rPr>
          <w:sz w:val="21"/>
          <w:szCs w:val="21"/>
        </w:rPr>
        <w:t xml:space="preserve">Pursuant to the Lease, </w:t>
      </w:r>
      <w:r w:rsidR="00CA3BB7">
        <w:rPr>
          <w:sz w:val="21"/>
          <w:szCs w:val="21"/>
        </w:rPr>
        <w:t xml:space="preserve">Encore </w:t>
      </w:r>
      <w:r>
        <w:rPr>
          <w:sz w:val="21"/>
          <w:szCs w:val="21"/>
        </w:rPr>
        <w:t xml:space="preserve">will make monthly payments of Rent in advance on the </w:t>
      </w:r>
      <w:r w:rsidR="001A3B60">
        <w:rPr>
          <w:sz w:val="21"/>
          <w:szCs w:val="21"/>
        </w:rPr>
        <w:t>2</w:t>
      </w:r>
      <w:r w:rsidR="00453DAA">
        <w:rPr>
          <w:sz w:val="21"/>
          <w:szCs w:val="21"/>
        </w:rPr>
        <w:t>0</w:t>
      </w:r>
      <w:r>
        <w:rPr>
          <w:sz w:val="21"/>
          <w:szCs w:val="21"/>
        </w:rPr>
        <w:t xml:space="preserve">th day of each calendar month.  </w:t>
      </w:r>
      <w:r w:rsidR="00DE5FC0">
        <w:rPr>
          <w:sz w:val="21"/>
          <w:szCs w:val="21"/>
        </w:rPr>
        <w:t>“</w:t>
      </w:r>
      <w:r w:rsidR="00DE5FC0" w:rsidRPr="00AF447A">
        <w:rPr>
          <w:sz w:val="21"/>
          <w:szCs w:val="21"/>
        </w:rPr>
        <w:t>Rent</w:t>
      </w:r>
      <w:r w:rsidR="00DE5FC0">
        <w:rPr>
          <w:sz w:val="21"/>
          <w:szCs w:val="21"/>
        </w:rPr>
        <w:t xml:space="preserve">,” as defined under </w:t>
      </w:r>
      <w:r w:rsidR="00CA3BB7">
        <w:rPr>
          <w:sz w:val="21"/>
          <w:szCs w:val="21"/>
        </w:rPr>
        <w:t xml:space="preserve">the </w:t>
      </w:r>
      <w:r w:rsidR="00DE5FC0">
        <w:rPr>
          <w:sz w:val="21"/>
          <w:szCs w:val="21"/>
        </w:rPr>
        <w:t>Lease,</w:t>
      </w:r>
      <w:r w:rsidR="00DE5FC0" w:rsidRPr="00AF447A">
        <w:rPr>
          <w:sz w:val="21"/>
          <w:szCs w:val="21"/>
        </w:rPr>
        <w:t xml:space="preserve"> </w:t>
      </w:r>
      <w:r w:rsidR="00DE5FC0">
        <w:rPr>
          <w:sz w:val="21"/>
          <w:szCs w:val="21"/>
        </w:rPr>
        <w:t>comprise</w:t>
      </w:r>
      <w:r w:rsidR="001A0F9D">
        <w:rPr>
          <w:sz w:val="21"/>
          <w:szCs w:val="21"/>
        </w:rPr>
        <w:t>s</w:t>
      </w:r>
      <w:r w:rsidR="00DE5FC0">
        <w:rPr>
          <w:sz w:val="21"/>
          <w:szCs w:val="21"/>
        </w:rPr>
        <w:t xml:space="preserve"> the following: (i) </w:t>
      </w:r>
      <w:r w:rsidR="00DE5FC0" w:rsidRPr="00AF447A">
        <w:rPr>
          <w:sz w:val="21"/>
          <w:szCs w:val="21"/>
        </w:rPr>
        <w:t xml:space="preserve">the </w:t>
      </w:r>
      <w:r>
        <w:rPr>
          <w:sz w:val="21"/>
          <w:szCs w:val="21"/>
        </w:rPr>
        <w:t>monthly</w:t>
      </w:r>
      <w:r w:rsidR="00F80B9C">
        <w:rPr>
          <w:sz w:val="21"/>
          <w:szCs w:val="21"/>
        </w:rPr>
        <w:t xml:space="preserve"> </w:t>
      </w:r>
      <w:r w:rsidR="00DE5FC0">
        <w:rPr>
          <w:sz w:val="21"/>
          <w:szCs w:val="21"/>
        </w:rPr>
        <w:t>payment of Base Rent</w:t>
      </w:r>
      <w:r w:rsidR="00DE5FC0" w:rsidRPr="00AF447A">
        <w:rPr>
          <w:sz w:val="21"/>
          <w:szCs w:val="21"/>
        </w:rPr>
        <w:t xml:space="preserve"> (as defined </w:t>
      </w:r>
      <w:r w:rsidR="00DE5FC0">
        <w:rPr>
          <w:sz w:val="21"/>
          <w:szCs w:val="21"/>
        </w:rPr>
        <w:t xml:space="preserve">in </w:t>
      </w:r>
      <w:r w:rsidR="00CA3BB7">
        <w:rPr>
          <w:sz w:val="21"/>
          <w:szCs w:val="21"/>
        </w:rPr>
        <w:t xml:space="preserve">the </w:t>
      </w:r>
      <w:r w:rsidR="00DE5FC0">
        <w:rPr>
          <w:sz w:val="21"/>
          <w:szCs w:val="21"/>
        </w:rPr>
        <w:t>Lease); (ii) </w:t>
      </w:r>
      <w:r w:rsidR="00412F24">
        <w:rPr>
          <w:sz w:val="21"/>
          <w:szCs w:val="21"/>
        </w:rPr>
        <w:t xml:space="preserve">Additional Rent (as defined in </w:t>
      </w:r>
      <w:r w:rsidR="00CA3BB7">
        <w:rPr>
          <w:sz w:val="21"/>
          <w:szCs w:val="21"/>
        </w:rPr>
        <w:t xml:space="preserve">the </w:t>
      </w:r>
      <w:r w:rsidR="00412F24">
        <w:rPr>
          <w:sz w:val="21"/>
          <w:szCs w:val="21"/>
        </w:rPr>
        <w:t>Lease)</w:t>
      </w:r>
      <w:r w:rsidR="00DE5FC0">
        <w:rPr>
          <w:sz w:val="21"/>
          <w:szCs w:val="21"/>
        </w:rPr>
        <w:t>; (iii) </w:t>
      </w:r>
      <w:r w:rsidR="00412F24">
        <w:rPr>
          <w:sz w:val="21"/>
          <w:szCs w:val="21"/>
        </w:rPr>
        <w:t>Expenses</w:t>
      </w:r>
      <w:r w:rsidR="00DE5FC0">
        <w:rPr>
          <w:sz w:val="21"/>
          <w:szCs w:val="21"/>
        </w:rPr>
        <w:t xml:space="preserve"> </w:t>
      </w:r>
      <w:r w:rsidR="00DE5FC0" w:rsidRPr="006A4FA5">
        <w:rPr>
          <w:sz w:val="21"/>
          <w:szCs w:val="21"/>
        </w:rPr>
        <w:t xml:space="preserve">(as defined in </w:t>
      </w:r>
      <w:r w:rsidR="00CA3BB7">
        <w:rPr>
          <w:sz w:val="21"/>
          <w:szCs w:val="21"/>
        </w:rPr>
        <w:t xml:space="preserve">the </w:t>
      </w:r>
      <w:r w:rsidR="00DE5FC0" w:rsidRPr="006A4FA5">
        <w:rPr>
          <w:sz w:val="21"/>
          <w:szCs w:val="21"/>
        </w:rPr>
        <w:t>Lease)</w:t>
      </w:r>
      <w:r w:rsidR="00DE5FC0">
        <w:rPr>
          <w:sz w:val="21"/>
          <w:szCs w:val="21"/>
        </w:rPr>
        <w:t>; and (</w:t>
      </w:r>
      <w:r w:rsidR="001A3B60">
        <w:rPr>
          <w:sz w:val="21"/>
          <w:szCs w:val="21"/>
        </w:rPr>
        <w:t>i</w:t>
      </w:r>
      <w:r w:rsidR="00DE5FC0">
        <w:rPr>
          <w:sz w:val="21"/>
          <w:szCs w:val="21"/>
        </w:rPr>
        <w:t>v) </w:t>
      </w:r>
      <w:r w:rsidR="00DE5FC0" w:rsidRPr="00AF447A">
        <w:rPr>
          <w:sz w:val="21"/>
          <w:szCs w:val="21"/>
        </w:rPr>
        <w:t xml:space="preserve">any other </w:t>
      </w:r>
      <w:r w:rsidR="001A3B60">
        <w:rPr>
          <w:sz w:val="21"/>
          <w:szCs w:val="21"/>
        </w:rPr>
        <w:t xml:space="preserve">monetary obligations of </w:t>
      </w:r>
      <w:r w:rsidR="00CA3BB7">
        <w:rPr>
          <w:sz w:val="21"/>
          <w:szCs w:val="21"/>
        </w:rPr>
        <w:t xml:space="preserve">Encore </w:t>
      </w:r>
      <w:r w:rsidR="001A3B60">
        <w:rPr>
          <w:sz w:val="21"/>
          <w:szCs w:val="21"/>
        </w:rPr>
        <w:t xml:space="preserve">to the </w:t>
      </w:r>
      <w:r w:rsidR="00DE7CA7">
        <w:rPr>
          <w:sz w:val="21"/>
          <w:szCs w:val="21"/>
        </w:rPr>
        <w:t>Land</w:t>
      </w:r>
      <w:r w:rsidR="001A3B60">
        <w:rPr>
          <w:sz w:val="21"/>
          <w:szCs w:val="21"/>
        </w:rPr>
        <w:t>lord or to third parties arising under the terms of the Lease</w:t>
      </w:r>
      <w:r w:rsidR="00DE5FC0" w:rsidRPr="00AF447A">
        <w:rPr>
          <w:sz w:val="21"/>
          <w:szCs w:val="21"/>
        </w:rPr>
        <w:t>.</w:t>
      </w:r>
      <w:r w:rsidR="00DE5FC0">
        <w:rPr>
          <w:sz w:val="21"/>
          <w:szCs w:val="21"/>
        </w:rPr>
        <w:t xml:space="preserve">  </w:t>
      </w:r>
      <w:r w:rsidR="00DE5FC0" w:rsidRPr="00AF447A">
        <w:rPr>
          <w:sz w:val="21"/>
          <w:szCs w:val="21"/>
        </w:rPr>
        <w:t xml:space="preserve">See </w:t>
      </w:r>
      <w:r w:rsidR="00DE5FC0">
        <w:rPr>
          <w:sz w:val="21"/>
          <w:szCs w:val="21"/>
        </w:rPr>
        <w:t>“</w:t>
      </w:r>
      <w:r w:rsidR="00AC42B8">
        <w:rPr>
          <w:sz w:val="21"/>
          <w:szCs w:val="21"/>
        </w:rPr>
        <w:t>APPENDIX </w:t>
      </w:r>
      <w:r w:rsidR="00CA3BB7">
        <w:rPr>
          <w:sz w:val="21"/>
          <w:szCs w:val="21"/>
        </w:rPr>
        <w:t>H</w:t>
      </w:r>
      <w:r w:rsidR="00DE5FC0" w:rsidRPr="00AF447A">
        <w:rPr>
          <w:sz w:val="21"/>
          <w:szCs w:val="21"/>
        </w:rPr>
        <w:t xml:space="preserve"> – </w:t>
      </w:r>
      <w:r w:rsidR="00CA3BB7">
        <w:rPr>
          <w:sz w:val="21"/>
          <w:szCs w:val="21"/>
        </w:rPr>
        <w:t>FORM OF LEASE</w:t>
      </w:r>
      <w:r w:rsidR="00DE5FC0">
        <w:rPr>
          <w:sz w:val="21"/>
          <w:szCs w:val="21"/>
        </w:rPr>
        <w:t xml:space="preserve">” </w:t>
      </w:r>
      <w:r w:rsidR="00475A20">
        <w:rPr>
          <w:sz w:val="21"/>
          <w:szCs w:val="21"/>
        </w:rPr>
        <w:t>attached hereto</w:t>
      </w:r>
      <w:r w:rsidR="00DE5FC0">
        <w:rPr>
          <w:sz w:val="21"/>
          <w:szCs w:val="21"/>
        </w:rPr>
        <w:t xml:space="preserve">.  </w:t>
      </w:r>
    </w:p>
    <w:p w14:paraId="0E75C440" w14:textId="12E6F9CB" w:rsidR="00F10A15" w:rsidRPr="00921834" w:rsidRDefault="00F10A15" w:rsidP="00F10A15">
      <w:pPr>
        <w:spacing w:after="240"/>
        <w:ind w:firstLine="720"/>
        <w:jc w:val="both"/>
        <w:rPr>
          <w:sz w:val="21"/>
          <w:szCs w:val="21"/>
        </w:rPr>
      </w:pPr>
      <w:r w:rsidRPr="00921834">
        <w:rPr>
          <w:sz w:val="21"/>
          <w:szCs w:val="21"/>
        </w:rPr>
        <w:t xml:space="preserve">Under the Lease, in the event that </w:t>
      </w:r>
      <w:r>
        <w:rPr>
          <w:sz w:val="21"/>
          <w:szCs w:val="21"/>
        </w:rPr>
        <w:t xml:space="preserve">Encore </w:t>
      </w:r>
      <w:r w:rsidRPr="00921834">
        <w:rPr>
          <w:sz w:val="21"/>
          <w:szCs w:val="21"/>
        </w:rPr>
        <w:t xml:space="preserve">receives an Extraordinary Monthly Rent Notice from either the </w:t>
      </w:r>
      <w:r>
        <w:rPr>
          <w:sz w:val="21"/>
          <w:szCs w:val="21"/>
        </w:rPr>
        <w:t>Landlord</w:t>
      </w:r>
      <w:r w:rsidRPr="00921834">
        <w:rPr>
          <w:sz w:val="21"/>
          <w:szCs w:val="21"/>
        </w:rPr>
        <w:t xml:space="preserve"> or the Master Trustee stating that the Master Trustee has not received the payment of Rent with respect to a Related Project (as defined in the Master Indenture) on or before the date that such required payment is due, then </w:t>
      </w:r>
      <w:r>
        <w:rPr>
          <w:sz w:val="21"/>
          <w:szCs w:val="21"/>
        </w:rPr>
        <w:t xml:space="preserve">Encore </w:t>
      </w:r>
      <w:r w:rsidRPr="00921834">
        <w:rPr>
          <w:sz w:val="21"/>
          <w:szCs w:val="21"/>
        </w:rPr>
        <w:t xml:space="preserve">is required to pay to the Master Trustee, within three Business Days after its receipt of the Extraordinary Monthly Rent Notice, the Extraordinary Monthly Rent.  As used in the Lease, the “Extraordinary Monthly Rent” means the amount set forth in such Extraordinary Monthly Rent Notice, which shall be </w:t>
      </w:r>
      <w:r>
        <w:rPr>
          <w:sz w:val="21"/>
          <w:szCs w:val="21"/>
        </w:rPr>
        <w:t xml:space="preserve">Encore’s </w:t>
      </w:r>
      <w:r w:rsidRPr="00921834">
        <w:rPr>
          <w:sz w:val="21"/>
          <w:szCs w:val="21"/>
        </w:rPr>
        <w:t xml:space="preserve">Proportionate Share, under the Lease, of the Extraordinary Monthly Rent.  As used in the Lease “Proportionate Share” means the amount required to be paid by </w:t>
      </w:r>
      <w:r>
        <w:rPr>
          <w:sz w:val="21"/>
          <w:szCs w:val="21"/>
        </w:rPr>
        <w:t xml:space="preserve">Encore </w:t>
      </w:r>
      <w:r w:rsidRPr="00921834">
        <w:rPr>
          <w:sz w:val="21"/>
          <w:szCs w:val="21"/>
        </w:rPr>
        <w:t>to ensure that all of the required Rent with respect to all of the Related Projects has been timely paid.  There is no assurance that the amount of Extraordinary Monthly Rent will be sufficient to cover any Rent not paid by any other Related Project.</w:t>
      </w:r>
    </w:p>
    <w:p w14:paraId="56F67EE0" w14:textId="7D1D7426" w:rsidR="00F10A15" w:rsidRPr="00280523" w:rsidRDefault="00F10A15" w:rsidP="00F10A15">
      <w:pPr>
        <w:spacing w:after="240"/>
        <w:ind w:firstLine="720"/>
        <w:jc w:val="both"/>
        <w:rPr>
          <w:sz w:val="21"/>
          <w:szCs w:val="21"/>
        </w:rPr>
      </w:pPr>
      <w:r>
        <w:rPr>
          <w:sz w:val="21"/>
          <w:szCs w:val="21"/>
        </w:rPr>
        <w:t xml:space="preserve">Encore </w:t>
      </w:r>
      <w:r w:rsidRPr="00280523">
        <w:rPr>
          <w:sz w:val="21"/>
          <w:szCs w:val="21"/>
        </w:rPr>
        <w:t xml:space="preserve">has covenanted to cause all payments of Base Rent and Additional Rent under </w:t>
      </w:r>
      <w:r>
        <w:rPr>
          <w:sz w:val="21"/>
          <w:szCs w:val="21"/>
        </w:rPr>
        <w:t xml:space="preserve">the </w:t>
      </w:r>
      <w:r w:rsidRPr="00280523">
        <w:rPr>
          <w:sz w:val="21"/>
          <w:szCs w:val="21"/>
        </w:rPr>
        <w:t xml:space="preserve">Lease to be received by the Trustee on behalf of the </w:t>
      </w:r>
      <w:r>
        <w:rPr>
          <w:sz w:val="21"/>
          <w:szCs w:val="21"/>
        </w:rPr>
        <w:t xml:space="preserve">Landlord </w:t>
      </w:r>
      <w:r w:rsidRPr="00280523">
        <w:rPr>
          <w:sz w:val="21"/>
          <w:szCs w:val="21"/>
        </w:rPr>
        <w:t xml:space="preserve">in lawful money of the United States on or before the day on which such payments are due, without offset or deduction.  </w:t>
      </w:r>
      <w:r>
        <w:rPr>
          <w:sz w:val="21"/>
          <w:szCs w:val="21"/>
        </w:rPr>
        <w:t xml:space="preserve">Encore </w:t>
      </w:r>
      <w:r w:rsidRPr="00280523">
        <w:rPr>
          <w:sz w:val="21"/>
          <w:szCs w:val="21"/>
        </w:rPr>
        <w:t xml:space="preserve">has agreed to take such action as may be necessary to include all payments of Rent due under </w:t>
      </w:r>
      <w:r>
        <w:rPr>
          <w:sz w:val="21"/>
          <w:szCs w:val="21"/>
        </w:rPr>
        <w:t xml:space="preserve">the </w:t>
      </w:r>
      <w:r w:rsidRPr="00280523">
        <w:rPr>
          <w:sz w:val="21"/>
          <w:szCs w:val="21"/>
        </w:rPr>
        <w:t xml:space="preserve">Lease in </w:t>
      </w:r>
      <w:r>
        <w:rPr>
          <w:sz w:val="21"/>
          <w:szCs w:val="21"/>
        </w:rPr>
        <w:t>its annual budget</w:t>
      </w:r>
      <w:r w:rsidRPr="00280523">
        <w:rPr>
          <w:sz w:val="21"/>
          <w:szCs w:val="21"/>
        </w:rPr>
        <w:t xml:space="preserve">, to make, as necessary, annual appropriations for all such payments and to take such action annually as will be required to provide funds in such year for such payments of Rent.  </w:t>
      </w:r>
    </w:p>
    <w:p w14:paraId="496E4DFC" w14:textId="45965FF9" w:rsidR="00F10A15" w:rsidRDefault="00F10A15" w:rsidP="00F10A15">
      <w:pPr>
        <w:spacing w:after="240"/>
        <w:ind w:firstLine="720"/>
        <w:jc w:val="both"/>
        <w:rPr>
          <w:sz w:val="21"/>
          <w:szCs w:val="21"/>
        </w:rPr>
      </w:pPr>
      <w:r w:rsidRPr="00280523">
        <w:rPr>
          <w:sz w:val="21"/>
          <w:szCs w:val="21"/>
        </w:rPr>
        <w:t xml:space="preserve">Pursuant to </w:t>
      </w:r>
      <w:r>
        <w:rPr>
          <w:sz w:val="21"/>
          <w:szCs w:val="21"/>
        </w:rPr>
        <w:t xml:space="preserve">the </w:t>
      </w:r>
      <w:r w:rsidRPr="00280523">
        <w:rPr>
          <w:sz w:val="21"/>
          <w:szCs w:val="21"/>
        </w:rPr>
        <w:t xml:space="preserve">Lease, </w:t>
      </w:r>
      <w:r>
        <w:rPr>
          <w:sz w:val="21"/>
          <w:szCs w:val="21"/>
        </w:rPr>
        <w:t xml:space="preserve">Encore </w:t>
      </w:r>
      <w:r w:rsidRPr="00280523">
        <w:rPr>
          <w:sz w:val="21"/>
          <w:szCs w:val="21"/>
        </w:rPr>
        <w:t xml:space="preserve">covenants that payment of </w:t>
      </w:r>
      <w:r w:rsidRPr="000E1A1D">
        <w:rPr>
          <w:sz w:val="21"/>
          <w:szCs w:val="21"/>
        </w:rPr>
        <w:t>educational management fee</w:t>
      </w:r>
      <w:r>
        <w:rPr>
          <w:sz w:val="21"/>
          <w:szCs w:val="21"/>
        </w:rPr>
        <w:t>s</w:t>
      </w:r>
      <w:r w:rsidRPr="000E1A1D">
        <w:rPr>
          <w:sz w:val="21"/>
          <w:szCs w:val="21"/>
        </w:rPr>
        <w:t xml:space="preserve">, if any, paid to Encore </w:t>
      </w:r>
      <w:r>
        <w:rPr>
          <w:sz w:val="21"/>
          <w:szCs w:val="21"/>
        </w:rPr>
        <w:t xml:space="preserve">in connection with the School </w:t>
      </w:r>
      <w:r w:rsidRPr="00280523">
        <w:rPr>
          <w:sz w:val="21"/>
          <w:szCs w:val="21"/>
        </w:rPr>
        <w:t xml:space="preserve">will be subordinate to payments of Rent under the Lease.  See </w:t>
      </w:r>
      <w:r>
        <w:rPr>
          <w:sz w:val="21"/>
          <w:szCs w:val="21"/>
        </w:rPr>
        <w:t xml:space="preserve">“— </w:t>
      </w:r>
      <w:r w:rsidRPr="00280523">
        <w:rPr>
          <w:sz w:val="21"/>
          <w:szCs w:val="21"/>
        </w:rPr>
        <w:t xml:space="preserve">Certain Covenants of </w:t>
      </w:r>
      <w:r>
        <w:rPr>
          <w:sz w:val="21"/>
          <w:szCs w:val="21"/>
        </w:rPr>
        <w:t xml:space="preserve">Encore </w:t>
      </w:r>
      <w:r w:rsidRPr="00280523">
        <w:rPr>
          <w:sz w:val="21"/>
          <w:szCs w:val="21"/>
        </w:rPr>
        <w:t xml:space="preserve">under the Lease – Financial Covenants – Subordination of Collection of </w:t>
      </w:r>
      <w:r>
        <w:rPr>
          <w:sz w:val="21"/>
          <w:szCs w:val="21"/>
        </w:rPr>
        <w:t xml:space="preserve">Educational </w:t>
      </w:r>
      <w:r w:rsidRPr="00280523">
        <w:rPr>
          <w:sz w:val="21"/>
          <w:szCs w:val="21"/>
        </w:rPr>
        <w:t>Management Fees” below.</w:t>
      </w:r>
    </w:p>
    <w:p w14:paraId="16B1BBC8" w14:textId="0EC0B93E" w:rsidR="00DE5FC0" w:rsidRDefault="00DE5FC0" w:rsidP="00DE5FC0">
      <w:pPr>
        <w:spacing w:after="240"/>
        <w:ind w:firstLine="720"/>
        <w:jc w:val="both"/>
        <w:rPr>
          <w:sz w:val="21"/>
          <w:szCs w:val="21"/>
        </w:rPr>
      </w:pPr>
      <w:r>
        <w:rPr>
          <w:sz w:val="21"/>
          <w:szCs w:val="21"/>
        </w:rPr>
        <w:t>T</w:t>
      </w:r>
      <w:r w:rsidRPr="00CA26C4">
        <w:rPr>
          <w:sz w:val="21"/>
          <w:szCs w:val="21"/>
        </w:rPr>
        <w:t xml:space="preserve">he source of payment for the obligations of </w:t>
      </w:r>
      <w:r w:rsidR="00CA3BB7">
        <w:rPr>
          <w:sz w:val="21"/>
          <w:szCs w:val="21"/>
        </w:rPr>
        <w:t xml:space="preserve">Encore </w:t>
      </w:r>
      <w:r w:rsidRPr="00CA26C4">
        <w:rPr>
          <w:sz w:val="21"/>
          <w:szCs w:val="21"/>
        </w:rPr>
        <w:t xml:space="preserve">under </w:t>
      </w:r>
      <w:r w:rsidR="00CA3BB7">
        <w:rPr>
          <w:sz w:val="21"/>
          <w:szCs w:val="21"/>
        </w:rPr>
        <w:t xml:space="preserve">the </w:t>
      </w:r>
      <w:r>
        <w:rPr>
          <w:sz w:val="21"/>
          <w:szCs w:val="21"/>
        </w:rPr>
        <w:t>L</w:t>
      </w:r>
      <w:r w:rsidRPr="00CA26C4">
        <w:rPr>
          <w:sz w:val="21"/>
          <w:szCs w:val="21"/>
        </w:rPr>
        <w:t xml:space="preserve">ease will be limited solely and exclusively to assets and revenues derived from operations </w:t>
      </w:r>
      <w:r w:rsidR="00AC095E">
        <w:rPr>
          <w:sz w:val="21"/>
          <w:szCs w:val="21"/>
        </w:rPr>
        <w:t xml:space="preserve">of the </w:t>
      </w:r>
      <w:r>
        <w:rPr>
          <w:sz w:val="21"/>
          <w:szCs w:val="21"/>
        </w:rPr>
        <w:t>School</w:t>
      </w:r>
      <w:r w:rsidR="00992E74">
        <w:rPr>
          <w:sz w:val="21"/>
          <w:szCs w:val="21"/>
        </w:rPr>
        <w:t xml:space="preserve"> operated at the Facility</w:t>
      </w:r>
      <w:r>
        <w:rPr>
          <w:sz w:val="21"/>
          <w:szCs w:val="21"/>
        </w:rPr>
        <w:t xml:space="preserve">, and any other charter school operated by </w:t>
      </w:r>
      <w:r w:rsidR="00CA3BB7">
        <w:rPr>
          <w:sz w:val="21"/>
          <w:szCs w:val="21"/>
        </w:rPr>
        <w:t xml:space="preserve">Encore </w:t>
      </w:r>
      <w:r w:rsidR="00992E74">
        <w:rPr>
          <w:sz w:val="21"/>
          <w:szCs w:val="21"/>
        </w:rPr>
        <w:t>therein</w:t>
      </w:r>
      <w:r>
        <w:rPr>
          <w:sz w:val="21"/>
          <w:szCs w:val="21"/>
        </w:rPr>
        <w:t xml:space="preserve">.  Revenue derived from operations of one </w:t>
      </w:r>
      <w:r w:rsidR="00CE77ED">
        <w:rPr>
          <w:sz w:val="21"/>
          <w:szCs w:val="21"/>
        </w:rPr>
        <w:t xml:space="preserve">Obligated Group </w:t>
      </w:r>
      <w:r>
        <w:rPr>
          <w:sz w:val="21"/>
          <w:szCs w:val="21"/>
        </w:rPr>
        <w:t xml:space="preserve">School is only available to pay Rent due with respect to another </w:t>
      </w:r>
      <w:r w:rsidR="00CE77ED">
        <w:rPr>
          <w:sz w:val="21"/>
          <w:szCs w:val="21"/>
        </w:rPr>
        <w:t xml:space="preserve">Obligated Group </w:t>
      </w:r>
      <w:r>
        <w:rPr>
          <w:sz w:val="21"/>
          <w:szCs w:val="21"/>
        </w:rPr>
        <w:t xml:space="preserve">School through the </w:t>
      </w:r>
      <w:r w:rsidR="00F0401A">
        <w:rPr>
          <w:sz w:val="21"/>
          <w:szCs w:val="21"/>
        </w:rPr>
        <w:t xml:space="preserve">Extraordinary </w:t>
      </w:r>
      <w:r w:rsidR="00992E74">
        <w:rPr>
          <w:sz w:val="21"/>
          <w:szCs w:val="21"/>
        </w:rPr>
        <w:t>Monthly</w:t>
      </w:r>
      <w:r w:rsidR="00F80B9C" w:rsidRPr="00F80B9C">
        <w:rPr>
          <w:sz w:val="21"/>
          <w:szCs w:val="21"/>
        </w:rPr>
        <w:t xml:space="preserve"> </w:t>
      </w:r>
      <w:r w:rsidR="00F0401A">
        <w:rPr>
          <w:sz w:val="21"/>
          <w:szCs w:val="21"/>
        </w:rPr>
        <w:t xml:space="preserve">Rent </w:t>
      </w:r>
      <w:r>
        <w:rPr>
          <w:sz w:val="21"/>
          <w:szCs w:val="21"/>
        </w:rPr>
        <w:t xml:space="preserve">provisions described above.  No other assets or revenues of </w:t>
      </w:r>
      <w:r w:rsidR="00CA3BB7">
        <w:rPr>
          <w:sz w:val="21"/>
          <w:szCs w:val="21"/>
        </w:rPr>
        <w:t xml:space="preserve">Encore </w:t>
      </w:r>
      <w:r>
        <w:rPr>
          <w:sz w:val="21"/>
          <w:szCs w:val="21"/>
        </w:rPr>
        <w:t xml:space="preserve">will be available to satisfy </w:t>
      </w:r>
      <w:r w:rsidR="00CA3BB7">
        <w:rPr>
          <w:sz w:val="21"/>
          <w:szCs w:val="21"/>
        </w:rPr>
        <w:t xml:space="preserve">its </w:t>
      </w:r>
      <w:r w:rsidR="00CE77ED">
        <w:rPr>
          <w:sz w:val="21"/>
          <w:szCs w:val="21"/>
        </w:rPr>
        <w:t xml:space="preserve">obligations under </w:t>
      </w:r>
      <w:r w:rsidR="00992E74">
        <w:rPr>
          <w:sz w:val="21"/>
          <w:szCs w:val="21"/>
        </w:rPr>
        <w:t xml:space="preserve">the </w:t>
      </w:r>
      <w:r w:rsidR="00CE77ED">
        <w:rPr>
          <w:sz w:val="21"/>
          <w:szCs w:val="21"/>
        </w:rPr>
        <w:t>Lease</w:t>
      </w:r>
      <w:r>
        <w:rPr>
          <w:sz w:val="21"/>
          <w:szCs w:val="21"/>
        </w:rPr>
        <w:t xml:space="preserve">, except at the election of </w:t>
      </w:r>
      <w:r w:rsidR="00CA3BB7">
        <w:rPr>
          <w:sz w:val="21"/>
          <w:szCs w:val="21"/>
        </w:rPr>
        <w:t>Encore</w:t>
      </w:r>
      <w:r>
        <w:rPr>
          <w:sz w:val="21"/>
          <w:szCs w:val="21"/>
        </w:rPr>
        <w:t xml:space="preserve">.  Accordingly, if operations of </w:t>
      </w:r>
      <w:r w:rsidR="00DF0591">
        <w:rPr>
          <w:sz w:val="21"/>
          <w:szCs w:val="21"/>
        </w:rPr>
        <w:t>the</w:t>
      </w:r>
      <w:r w:rsidR="00CE77ED">
        <w:rPr>
          <w:sz w:val="21"/>
          <w:szCs w:val="21"/>
        </w:rPr>
        <w:t xml:space="preserve"> School</w:t>
      </w:r>
      <w:r>
        <w:rPr>
          <w:sz w:val="21"/>
          <w:szCs w:val="21"/>
        </w:rPr>
        <w:t xml:space="preserve"> failed to provide sufficient revenue to provide for the payment of Rent under </w:t>
      </w:r>
      <w:r w:rsidR="00CA3BB7">
        <w:rPr>
          <w:sz w:val="21"/>
          <w:szCs w:val="21"/>
        </w:rPr>
        <w:t xml:space="preserve">the </w:t>
      </w:r>
      <w:r w:rsidR="00CE77ED">
        <w:rPr>
          <w:sz w:val="21"/>
          <w:szCs w:val="21"/>
        </w:rPr>
        <w:t>Lease</w:t>
      </w:r>
      <w:r>
        <w:rPr>
          <w:sz w:val="21"/>
          <w:szCs w:val="21"/>
        </w:rPr>
        <w:t xml:space="preserve">, excess revenues produced by operations of any other charter school operated by </w:t>
      </w:r>
      <w:r w:rsidR="00CA3BB7">
        <w:rPr>
          <w:sz w:val="21"/>
          <w:szCs w:val="21"/>
        </w:rPr>
        <w:t xml:space="preserve">Encore </w:t>
      </w:r>
      <w:r>
        <w:rPr>
          <w:sz w:val="21"/>
          <w:szCs w:val="21"/>
        </w:rPr>
        <w:t xml:space="preserve">may not be available for the payment thereof.  See “CERTAIN RISK FACTORS” herein.  </w:t>
      </w:r>
    </w:p>
    <w:p w14:paraId="3B7DA805" w14:textId="4F688E50" w:rsidR="00DE5FC0" w:rsidRPr="003F5FA6" w:rsidRDefault="00132E50" w:rsidP="00DE5FC0">
      <w:pPr>
        <w:pStyle w:val="Heading2"/>
        <w:rPr>
          <w:szCs w:val="21"/>
        </w:rPr>
      </w:pPr>
      <w:bookmarkStart w:id="40" w:name="_Toc101442324"/>
      <w:r>
        <w:rPr>
          <w:szCs w:val="21"/>
        </w:rPr>
        <w:t xml:space="preserve">Certain Covenants of </w:t>
      </w:r>
      <w:r w:rsidR="00CA3BB7">
        <w:rPr>
          <w:szCs w:val="21"/>
        </w:rPr>
        <w:t xml:space="preserve">Encore </w:t>
      </w:r>
      <w:r>
        <w:rPr>
          <w:szCs w:val="21"/>
        </w:rPr>
        <w:t>under the Lease</w:t>
      </w:r>
      <w:bookmarkEnd w:id="40"/>
    </w:p>
    <w:p w14:paraId="5EA3A2C7" w14:textId="2C10BB79" w:rsidR="00DE5FC0" w:rsidRDefault="00DE5FC0" w:rsidP="00DE5FC0">
      <w:pPr>
        <w:spacing w:after="240"/>
        <w:ind w:firstLine="720"/>
        <w:jc w:val="both"/>
        <w:rPr>
          <w:sz w:val="21"/>
          <w:szCs w:val="21"/>
        </w:rPr>
      </w:pPr>
      <w:r w:rsidRPr="004F7370">
        <w:rPr>
          <w:b/>
          <w:i/>
          <w:sz w:val="21"/>
          <w:szCs w:val="21"/>
        </w:rPr>
        <w:t>General.</w:t>
      </w:r>
      <w:r w:rsidR="00CE77ED">
        <w:rPr>
          <w:sz w:val="21"/>
          <w:szCs w:val="21"/>
        </w:rPr>
        <w:t xml:space="preserve">  </w:t>
      </w:r>
      <w:r w:rsidR="00CA3BB7">
        <w:rPr>
          <w:sz w:val="21"/>
          <w:szCs w:val="21"/>
        </w:rPr>
        <w:t xml:space="preserve">The </w:t>
      </w:r>
      <w:r w:rsidR="00CE77ED">
        <w:rPr>
          <w:sz w:val="21"/>
          <w:szCs w:val="21"/>
        </w:rPr>
        <w:t>Lease</w:t>
      </w:r>
      <w:r>
        <w:rPr>
          <w:sz w:val="21"/>
          <w:szCs w:val="21"/>
        </w:rPr>
        <w:t xml:space="preserve"> contain</w:t>
      </w:r>
      <w:r w:rsidR="00CE77ED">
        <w:rPr>
          <w:sz w:val="21"/>
          <w:szCs w:val="21"/>
        </w:rPr>
        <w:t>s</w:t>
      </w:r>
      <w:r>
        <w:rPr>
          <w:sz w:val="21"/>
          <w:szCs w:val="21"/>
        </w:rPr>
        <w:t xml:space="preserve"> various covenants (including reporting covenants), representations and warranties made by </w:t>
      </w:r>
      <w:r w:rsidR="00CA3BB7">
        <w:rPr>
          <w:sz w:val="21"/>
          <w:szCs w:val="21"/>
        </w:rPr>
        <w:t xml:space="preserve">Encore </w:t>
      </w:r>
      <w:r>
        <w:rPr>
          <w:sz w:val="21"/>
          <w:szCs w:val="21"/>
        </w:rPr>
        <w:t xml:space="preserve">to the </w:t>
      </w:r>
      <w:r w:rsidR="00DE7CA7">
        <w:rPr>
          <w:sz w:val="21"/>
          <w:szCs w:val="21"/>
        </w:rPr>
        <w:t>Land</w:t>
      </w:r>
      <w:r w:rsidR="00CE77ED">
        <w:rPr>
          <w:sz w:val="21"/>
          <w:szCs w:val="21"/>
        </w:rPr>
        <w:t>lord</w:t>
      </w:r>
      <w:r>
        <w:rPr>
          <w:sz w:val="21"/>
          <w:szCs w:val="21"/>
        </w:rPr>
        <w:t>.  Covenants include:</w:t>
      </w:r>
    </w:p>
    <w:p w14:paraId="46A899C3" w14:textId="77777777" w:rsidR="00DE5FC0" w:rsidRPr="004F7370" w:rsidRDefault="00DE5FC0" w:rsidP="00DE5FC0">
      <w:pPr>
        <w:spacing w:after="240"/>
        <w:ind w:firstLine="720"/>
        <w:jc w:val="both"/>
        <w:rPr>
          <w:sz w:val="21"/>
          <w:szCs w:val="21"/>
        </w:rPr>
      </w:pPr>
      <w:r w:rsidRPr="004F7370">
        <w:rPr>
          <w:sz w:val="21"/>
          <w:szCs w:val="21"/>
        </w:rPr>
        <w:t>(i)</w:t>
      </w:r>
      <w:r w:rsidRPr="004F7370">
        <w:rPr>
          <w:sz w:val="21"/>
          <w:szCs w:val="21"/>
        </w:rPr>
        <w:tab/>
        <w:t xml:space="preserve">restrictions on the use of the </w:t>
      </w:r>
      <w:r>
        <w:rPr>
          <w:sz w:val="21"/>
          <w:szCs w:val="21"/>
        </w:rPr>
        <w:t>Premises</w:t>
      </w:r>
      <w:r w:rsidRPr="004F7370">
        <w:rPr>
          <w:sz w:val="21"/>
          <w:szCs w:val="21"/>
        </w:rPr>
        <w:t xml:space="preserve"> to the operation of a</w:t>
      </w:r>
      <w:r>
        <w:rPr>
          <w:sz w:val="21"/>
          <w:szCs w:val="21"/>
        </w:rPr>
        <w:t xml:space="preserve"> </w:t>
      </w:r>
      <w:r w:rsidRPr="004F7370">
        <w:rPr>
          <w:sz w:val="21"/>
          <w:szCs w:val="21"/>
        </w:rPr>
        <w:t>charter school</w:t>
      </w:r>
      <w:r>
        <w:rPr>
          <w:sz w:val="21"/>
          <w:szCs w:val="21"/>
        </w:rPr>
        <w:t>;</w:t>
      </w:r>
      <w:r w:rsidRPr="004F7370">
        <w:rPr>
          <w:sz w:val="21"/>
          <w:szCs w:val="21"/>
        </w:rPr>
        <w:t xml:space="preserve"> </w:t>
      </w:r>
    </w:p>
    <w:p w14:paraId="4D1FB624" w14:textId="441D001A" w:rsidR="00DE5FC0" w:rsidRPr="004F7370" w:rsidRDefault="00DE5FC0" w:rsidP="00DE5FC0">
      <w:pPr>
        <w:spacing w:after="240"/>
        <w:ind w:firstLine="720"/>
        <w:jc w:val="both"/>
        <w:rPr>
          <w:sz w:val="21"/>
          <w:szCs w:val="21"/>
        </w:rPr>
      </w:pPr>
      <w:r w:rsidRPr="004F7370">
        <w:rPr>
          <w:sz w:val="21"/>
          <w:szCs w:val="21"/>
        </w:rPr>
        <w:t>(ii)</w:t>
      </w:r>
      <w:r w:rsidRPr="004F7370">
        <w:rPr>
          <w:sz w:val="21"/>
          <w:szCs w:val="21"/>
        </w:rPr>
        <w:tab/>
        <w:t xml:space="preserve">compliance by </w:t>
      </w:r>
      <w:r w:rsidR="00CA3BB7">
        <w:rPr>
          <w:sz w:val="21"/>
          <w:szCs w:val="21"/>
        </w:rPr>
        <w:t xml:space="preserve">Encore </w:t>
      </w:r>
      <w:r w:rsidRPr="004F7370">
        <w:rPr>
          <w:sz w:val="21"/>
          <w:szCs w:val="21"/>
        </w:rPr>
        <w:t>with applicable laws, including all environmental laws</w:t>
      </w:r>
      <w:r>
        <w:rPr>
          <w:sz w:val="21"/>
          <w:szCs w:val="21"/>
        </w:rPr>
        <w:t xml:space="preserve">, and </w:t>
      </w:r>
      <w:r w:rsidR="00695C2D">
        <w:rPr>
          <w:sz w:val="21"/>
          <w:szCs w:val="21"/>
        </w:rPr>
        <w:t>p</w:t>
      </w:r>
      <w:r>
        <w:rPr>
          <w:sz w:val="21"/>
          <w:szCs w:val="21"/>
        </w:rPr>
        <w:t xml:space="preserve">rivate </w:t>
      </w:r>
      <w:r w:rsidR="00695C2D">
        <w:rPr>
          <w:sz w:val="21"/>
          <w:szCs w:val="21"/>
        </w:rPr>
        <w:t>restrictions;</w:t>
      </w:r>
    </w:p>
    <w:p w14:paraId="549B56EC" w14:textId="77777777" w:rsidR="00DE5FC0" w:rsidRPr="004F7370" w:rsidRDefault="00DE5FC0" w:rsidP="00DE5FC0">
      <w:pPr>
        <w:spacing w:after="240"/>
        <w:ind w:firstLine="720"/>
        <w:jc w:val="both"/>
        <w:rPr>
          <w:sz w:val="21"/>
          <w:szCs w:val="21"/>
        </w:rPr>
      </w:pPr>
      <w:r w:rsidRPr="004F7370">
        <w:rPr>
          <w:sz w:val="21"/>
          <w:szCs w:val="21"/>
        </w:rPr>
        <w:t>(iii)</w:t>
      </w:r>
      <w:r w:rsidRPr="004F7370">
        <w:rPr>
          <w:sz w:val="21"/>
          <w:szCs w:val="21"/>
        </w:rPr>
        <w:tab/>
        <w:t xml:space="preserve">sublease and assignment restrictions without </w:t>
      </w:r>
      <w:r w:rsidR="00992E74">
        <w:rPr>
          <w:sz w:val="21"/>
          <w:szCs w:val="21"/>
        </w:rPr>
        <w:t>the</w:t>
      </w:r>
      <w:r w:rsidR="0028646F">
        <w:rPr>
          <w:sz w:val="21"/>
          <w:szCs w:val="21"/>
        </w:rPr>
        <w:t xml:space="preserve"> </w:t>
      </w:r>
      <w:r w:rsidR="00DE7CA7">
        <w:rPr>
          <w:sz w:val="21"/>
          <w:szCs w:val="21"/>
        </w:rPr>
        <w:t>Land</w:t>
      </w:r>
      <w:r>
        <w:rPr>
          <w:sz w:val="21"/>
          <w:szCs w:val="21"/>
        </w:rPr>
        <w:t>lord</w:t>
      </w:r>
      <w:r w:rsidR="00474EC9">
        <w:rPr>
          <w:sz w:val="21"/>
          <w:szCs w:val="21"/>
        </w:rPr>
        <w:t>’</w:t>
      </w:r>
      <w:r>
        <w:rPr>
          <w:sz w:val="21"/>
          <w:szCs w:val="21"/>
        </w:rPr>
        <w:t>s</w:t>
      </w:r>
      <w:r w:rsidRPr="004F7370">
        <w:rPr>
          <w:sz w:val="21"/>
          <w:szCs w:val="21"/>
        </w:rPr>
        <w:t xml:space="preserve"> consent;</w:t>
      </w:r>
    </w:p>
    <w:p w14:paraId="66627F63" w14:textId="6CBB5BBF" w:rsidR="00DE5FC0" w:rsidRPr="004F7370" w:rsidRDefault="00DE5FC0" w:rsidP="00DE5FC0">
      <w:pPr>
        <w:spacing w:after="240"/>
        <w:ind w:firstLine="720"/>
        <w:jc w:val="both"/>
        <w:rPr>
          <w:sz w:val="21"/>
          <w:szCs w:val="21"/>
        </w:rPr>
      </w:pPr>
      <w:r w:rsidRPr="004F7370">
        <w:rPr>
          <w:sz w:val="21"/>
          <w:szCs w:val="21"/>
        </w:rPr>
        <w:lastRenderedPageBreak/>
        <w:t>(iv)</w:t>
      </w:r>
      <w:r w:rsidRPr="004F7370">
        <w:rPr>
          <w:sz w:val="21"/>
          <w:szCs w:val="21"/>
        </w:rPr>
        <w:tab/>
      </w:r>
      <w:r>
        <w:rPr>
          <w:sz w:val="21"/>
          <w:szCs w:val="21"/>
        </w:rPr>
        <w:t xml:space="preserve">covenants to maintain </w:t>
      </w:r>
      <w:r w:rsidRPr="004F7370">
        <w:rPr>
          <w:sz w:val="21"/>
          <w:szCs w:val="21"/>
        </w:rPr>
        <w:t xml:space="preserve">insurance </w:t>
      </w:r>
      <w:r>
        <w:rPr>
          <w:sz w:val="21"/>
          <w:szCs w:val="21"/>
        </w:rPr>
        <w:t>policy coverages</w:t>
      </w:r>
      <w:r w:rsidR="00CE77ED">
        <w:rPr>
          <w:sz w:val="21"/>
          <w:szCs w:val="21"/>
        </w:rPr>
        <w:t xml:space="preserve"> required pursuant to </w:t>
      </w:r>
      <w:r w:rsidR="00CA3BB7">
        <w:rPr>
          <w:sz w:val="21"/>
          <w:szCs w:val="21"/>
        </w:rPr>
        <w:t xml:space="preserve">the </w:t>
      </w:r>
      <w:r w:rsidR="00CE77ED">
        <w:rPr>
          <w:sz w:val="21"/>
          <w:szCs w:val="21"/>
        </w:rPr>
        <w:t>Lease</w:t>
      </w:r>
      <w:r>
        <w:rPr>
          <w:sz w:val="21"/>
          <w:szCs w:val="21"/>
        </w:rPr>
        <w:t xml:space="preserve">; </w:t>
      </w:r>
    </w:p>
    <w:p w14:paraId="6F9FF3EE" w14:textId="77777777" w:rsidR="00F10A15" w:rsidRDefault="00DE5FC0" w:rsidP="00DE5FC0">
      <w:pPr>
        <w:spacing w:after="240"/>
        <w:ind w:firstLine="720"/>
        <w:jc w:val="both"/>
        <w:rPr>
          <w:sz w:val="21"/>
          <w:szCs w:val="21"/>
        </w:rPr>
      </w:pPr>
      <w:r w:rsidRPr="004F7370">
        <w:rPr>
          <w:sz w:val="21"/>
          <w:szCs w:val="21"/>
        </w:rPr>
        <w:t>(v)</w:t>
      </w:r>
      <w:r w:rsidRPr="004F7370">
        <w:rPr>
          <w:sz w:val="21"/>
          <w:szCs w:val="21"/>
        </w:rPr>
        <w:tab/>
        <w:t xml:space="preserve">indemnification </w:t>
      </w:r>
      <w:r>
        <w:rPr>
          <w:sz w:val="21"/>
          <w:szCs w:val="21"/>
        </w:rPr>
        <w:t>of</w:t>
      </w:r>
      <w:r w:rsidRPr="004F7370">
        <w:rPr>
          <w:sz w:val="21"/>
          <w:szCs w:val="21"/>
        </w:rPr>
        <w:t xml:space="preserve"> </w:t>
      </w:r>
      <w:r w:rsidR="00CA3BB7">
        <w:rPr>
          <w:sz w:val="21"/>
          <w:szCs w:val="21"/>
        </w:rPr>
        <w:t xml:space="preserve">the </w:t>
      </w:r>
      <w:r w:rsidR="00DE7CA7">
        <w:rPr>
          <w:sz w:val="21"/>
          <w:szCs w:val="21"/>
        </w:rPr>
        <w:t>Land</w:t>
      </w:r>
      <w:r>
        <w:rPr>
          <w:sz w:val="21"/>
          <w:szCs w:val="21"/>
        </w:rPr>
        <w:t>lord pursuant to the</w:t>
      </w:r>
      <w:r w:rsidR="00134D99">
        <w:rPr>
          <w:sz w:val="21"/>
          <w:szCs w:val="21"/>
        </w:rPr>
        <w:t xml:space="preserve"> </w:t>
      </w:r>
      <w:r>
        <w:rPr>
          <w:sz w:val="21"/>
          <w:szCs w:val="21"/>
        </w:rPr>
        <w:t>Lease terms</w:t>
      </w:r>
      <w:r w:rsidR="00F10A15">
        <w:rPr>
          <w:sz w:val="21"/>
          <w:szCs w:val="21"/>
        </w:rPr>
        <w:t>;</w:t>
      </w:r>
    </w:p>
    <w:p w14:paraId="79E1F99A" w14:textId="519629A3" w:rsidR="00F10A15" w:rsidRPr="001F6C00" w:rsidRDefault="00F10A15" w:rsidP="00F10A15">
      <w:pPr>
        <w:spacing w:after="240"/>
        <w:ind w:left="1440" w:hanging="720"/>
        <w:jc w:val="both"/>
        <w:rPr>
          <w:sz w:val="21"/>
          <w:szCs w:val="21"/>
        </w:rPr>
      </w:pPr>
      <w:r w:rsidRPr="001F6C00">
        <w:rPr>
          <w:sz w:val="21"/>
          <w:szCs w:val="21"/>
        </w:rPr>
        <w:t>(vi)</w:t>
      </w:r>
      <w:r w:rsidRPr="001F6C00">
        <w:rPr>
          <w:sz w:val="21"/>
          <w:szCs w:val="21"/>
        </w:rPr>
        <w:tab/>
        <w:t xml:space="preserve">covenant to take all reasonable actions to maintain </w:t>
      </w:r>
      <w:r>
        <w:rPr>
          <w:sz w:val="21"/>
          <w:szCs w:val="21"/>
        </w:rPr>
        <w:t>the School’s</w:t>
      </w:r>
      <w:r w:rsidRPr="001F6C00">
        <w:rPr>
          <w:sz w:val="21"/>
          <w:szCs w:val="21"/>
        </w:rPr>
        <w:t xml:space="preserve"> </w:t>
      </w:r>
      <w:r>
        <w:rPr>
          <w:sz w:val="21"/>
          <w:szCs w:val="21"/>
        </w:rPr>
        <w:t>c</w:t>
      </w:r>
      <w:r w:rsidRPr="001F6C00">
        <w:rPr>
          <w:sz w:val="21"/>
          <w:szCs w:val="21"/>
        </w:rPr>
        <w:t>harter;</w:t>
      </w:r>
    </w:p>
    <w:p w14:paraId="6D31798F" w14:textId="78815DCB" w:rsidR="00F10A15" w:rsidRPr="001F6C00" w:rsidRDefault="00F10A15" w:rsidP="00F10A15">
      <w:pPr>
        <w:spacing w:after="240"/>
        <w:ind w:left="1440" w:hanging="720"/>
        <w:jc w:val="both"/>
        <w:rPr>
          <w:sz w:val="21"/>
          <w:szCs w:val="21"/>
        </w:rPr>
      </w:pPr>
      <w:r w:rsidRPr="001F6C00">
        <w:rPr>
          <w:sz w:val="21"/>
          <w:szCs w:val="21"/>
        </w:rPr>
        <w:t>(vii)</w:t>
      </w:r>
      <w:r w:rsidRPr="001F6C00">
        <w:rPr>
          <w:sz w:val="21"/>
          <w:szCs w:val="21"/>
        </w:rPr>
        <w:tab/>
        <w:t xml:space="preserve">limitations on disposition of property, plant and equipment of </w:t>
      </w:r>
      <w:r>
        <w:rPr>
          <w:sz w:val="21"/>
          <w:szCs w:val="21"/>
        </w:rPr>
        <w:t>Encore</w:t>
      </w:r>
      <w:r w:rsidRPr="001F6C00">
        <w:rPr>
          <w:sz w:val="21"/>
          <w:szCs w:val="21"/>
        </w:rPr>
        <w:t>;</w:t>
      </w:r>
    </w:p>
    <w:p w14:paraId="1E116374" w14:textId="77777777" w:rsidR="00F10A15" w:rsidRPr="001F6C00" w:rsidRDefault="00F10A15" w:rsidP="00F10A15">
      <w:pPr>
        <w:spacing w:after="240"/>
        <w:ind w:left="1440" w:hanging="720"/>
        <w:jc w:val="both"/>
        <w:rPr>
          <w:sz w:val="21"/>
          <w:szCs w:val="21"/>
        </w:rPr>
      </w:pPr>
      <w:r w:rsidRPr="001F6C00">
        <w:rPr>
          <w:sz w:val="21"/>
          <w:szCs w:val="21"/>
        </w:rPr>
        <w:t>(viii)</w:t>
      </w:r>
      <w:r w:rsidRPr="001F6C00">
        <w:rPr>
          <w:sz w:val="21"/>
          <w:szCs w:val="21"/>
        </w:rPr>
        <w:tab/>
        <w:t>covenant not to incur further indebtedness; and</w:t>
      </w:r>
    </w:p>
    <w:p w14:paraId="1C212066" w14:textId="554B647D" w:rsidR="00F10A15" w:rsidRPr="001F6C00" w:rsidRDefault="00F10A15" w:rsidP="00F10A15">
      <w:pPr>
        <w:spacing w:after="240"/>
        <w:ind w:left="1440" w:hanging="720"/>
        <w:jc w:val="both"/>
        <w:rPr>
          <w:sz w:val="21"/>
          <w:szCs w:val="21"/>
        </w:rPr>
      </w:pPr>
      <w:r w:rsidRPr="001F6C00">
        <w:rPr>
          <w:sz w:val="21"/>
          <w:szCs w:val="21"/>
        </w:rPr>
        <w:t>(ix)</w:t>
      </w:r>
      <w:r w:rsidRPr="001F6C00">
        <w:rPr>
          <w:sz w:val="21"/>
          <w:szCs w:val="21"/>
        </w:rPr>
        <w:tab/>
        <w:t xml:space="preserve">covenant not to take any action or omit to take any action that, if taken or omitted, would cause </w:t>
      </w:r>
      <w:r>
        <w:rPr>
          <w:sz w:val="21"/>
          <w:szCs w:val="21"/>
        </w:rPr>
        <w:t xml:space="preserve">Encore </w:t>
      </w:r>
      <w:r w:rsidRPr="001F6C00">
        <w:rPr>
          <w:sz w:val="21"/>
          <w:szCs w:val="21"/>
        </w:rPr>
        <w:t>to lose status as an organization described under Section 501(c)(3) of the Code.</w:t>
      </w:r>
    </w:p>
    <w:p w14:paraId="6FA593F7" w14:textId="1EEE6C6C" w:rsidR="00DE5FC0" w:rsidRDefault="00DE5FC0" w:rsidP="00DE5FC0">
      <w:pPr>
        <w:spacing w:after="240"/>
        <w:ind w:firstLine="720"/>
        <w:jc w:val="both"/>
        <w:rPr>
          <w:sz w:val="21"/>
          <w:szCs w:val="21"/>
        </w:rPr>
      </w:pPr>
      <w:r w:rsidRPr="004F7370">
        <w:rPr>
          <w:b/>
          <w:i/>
          <w:sz w:val="21"/>
          <w:szCs w:val="21"/>
        </w:rPr>
        <w:t>Financial Covenants.</w:t>
      </w:r>
      <w:r>
        <w:rPr>
          <w:sz w:val="21"/>
          <w:szCs w:val="21"/>
        </w:rPr>
        <w:t xml:space="preserve">  </w:t>
      </w:r>
      <w:r w:rsidR="005739D5">
        <w:rPr>
          <w:sz w:val="21"/>
          <w:szCs w:val="21"/>
        </w:rPr>
        <w:t>The</w:t>
      </w:r>
      <w:r w:rsidR="0028646F">
        <w:rPr>
          <w:sz w:val="21"/>
          <w:szCs w:val="21"/>
        </w:rPr>
        <w:t xml:space="preserve"> </w:t>
      </w:r>
      <w:r w:rsidR="00455292">
        <w:rPr>
          <w:sz w:val="21"/>
          <w:szCs w:val="21"/>
        </w:rPr>
        <w:t>Lease contain</w:t>
      </w:r>
      <w:r w:rsidR="00CA3BB7">
        <w:rPr>
          <w:sz w:val="21"/>
          <w:szCs w:val="21"/>
        </w:rPr>
        <w:t>s</w:t>
      </w:r>
      <w:r>
        <w:rPr>
          <w:sz w:val="21"/>
          <w:szCs w:val="21"/>
        </w:rPr>
        <w:t xml:space="preserve"> </w:t>
      </w:r>
      <w:r w:rsidR="00D45E26">
        <w:rPr>
          <w:sz w:val="21"/>
          <w:szCs w:val="21"/>
        </w:rPr>
        <w:t>certain</w:t>
      </w:r>
      <w:r>
        <w:rPr>
          <w:sz w:val="21"/>
          <w:szCs w:val="21"/>
        </w:rPr>
        <w:t xml:space="preserve"> financial covenants on the part of </w:t>
      </w:r>
      <w:r w:rsidR="00CA3BB7">
        <w:rPr>
          <w:sz w:val="21"/>
          <w:szCs w:val="21"/>
        </w:rPr>
        <w:t>Encore</w:t>
      </w:r>
      <w:r w:rsidR="00D45E26">
        <w:rPr>
          <w:sz w:val="21"/>
          <w:szCs w:val="21"/>
        </w:rPr>
        <w:t>, which are summarized below.</w:t>
      </w:r>
    </w:p>
    <w:p w14:paraId="44DCE472" w14:textId="2E038D7B" w:rsidR="00F10A15" w:rsidRDefault="00F10A15" w:rsidP="00F10A15">
      <w:pPr>
        <w:spacing w:after="240"/>
        <w:ind w:firstLine="720"/>
        <w:jc w:val="both"/>
        <w:rPr>
          <w:sz w:val="21"/>
          <w:szCs w:val="21"/>
        </w:rPr>
      </w:pPr>
      <w:bookmarkStart w:id="41" w:name="_Toc56178170"/>
      <w:r w:rsidRPr="001F6C00">
        <w:rPr>
          <w:sz w:val="21"/>
          <w:szCs w:val="21"/>
          <w:u w:val="single"/>
        </w:rPr>
        <w:t>Base Rent Coverage Ratio</w:t>
      </w:r>
      <w:r w:rsidRPr="001F6C00">
        <w:rPr>
          <w:sz w:val="21"/>
          <w:szCs w:val="21"/>
        </w:rPr>
        <w:t>.</w:t>
      </w:r>
      <w:r>
        <w:rPr>
          <w:sz w:val="21"/>
          <w:szCs w:val="21"/>
        </w:rPr>
        <w:t xml:space="preserve">  </w:t>
      </w:r>
      <w:r w:rsidRPr="001F6C00">
        <w:rPr>
          <w:sz w:val="21"/>
          <w:szCs w:val="21"/>
        </w:rPr>
        <w:t xml:space="preserve">In accordance with the Master Indenture, </w:t>
      </w:r>
      <w:r>
        <w:rPr>
          <w:sz w:val="21"/>
          <w:szCs w:val="21"/>
        </w:rPr>
        <w:t>the</w:t>
      </w:r>
      <w:r w:rsidRPr="001F6C00">
        <w:rPr>
          <w:sz w:val="21"/>
          <w:szCs w:val="21"/>
        </w:rPr>
        <w:t xml:space="preserve"> </w:t>
      </w:r>
      <w:r>
        <w:rPr>
          <w:sz w:val="21"/>
          <w:szCs w:val="21"/>
        </w:rPr>
        <w:t>Lease</w:t>
      </w:r>
      <w:r w:rsidRPr="001F6C00">
        <w:rPr>
          <w:sz w:val="21"/>
          <w:szCs w:val="21"/>
        </w:rPr>
        <w:t xml:space="preserve"> contains a covenant substantially in the form of the required Base Rent Coverage Ratio provisions set forth in the Ma</w:t>
      </w:r>
      <w:r>
        <w:rPr>
          <w:sz w:val="21"/>
          <w:szCs w:val="21"/>
        </w:rPr>
        <w:t>s</w:t>
      </w:r>
      <w:r w:rsidRPr="001F6C00">
        <w:rPr>
          <w:sz w:val="21"/>
          <w:szCs w:val="21"/>
        </w:rPr>
        <w:t xml:space="preserve">ter Indenture.  Under </w:t>
      </w:r>
      <w:r>
        <w:rPr>
          <w:sz w:val="21"/>
          <w:szCs w:val="21"/>
        </w:rPr>
        <w:t>the Lease</w:t>
      </w:r>
      <w:r w:rsidRPr="001F6C00">
        <w:rPr>
          <w:sz w:val="21"/>
          <w:szCs w:val="21"/>
        </w:rPr>
        <w:t xml:space="preserve">, </w:t>
      </w:r>
      <w:r>
        <w:rPr>
          <w:sz w:val="21"/>
          <w:szCs w:val="21"/>
        </w:rPr>
        <w:t>Encore</w:t>
      </w:r>
      <w:r w:rsidRPr="001F6C00">
        <w:rPr>
          <w:sz w:val="21"/>
          <w:szCs w:val="21"/>
        </w:rPr>
        <w:t xml:space="preserve"> has agreed to comply with a covenant substantially in the form of the covenant set forth in the Master Indenture.  See “</w:t>
      </w:r>
      <w:r>
        <w:rPr>
          <w:sz w:val="21"/>
          <w:szCs w:val="21"/>
        </w:rPr>
        <w:t xml:space="preserve">SECURITY AND SOURCES OF PAYMENT FOR THE BONDS – </w:t>
      </w:r>
      <w:r w:rsidRPr="001F6C00">
        <w:rPr>
          <w:sz w:val="21"/>
          <w:szCs w:val="21"/>
        </w:rPr>
        <w:t xml:space="preserve">The Master Indenture – </w:t>
      </w:r>
      <w:r>
        <w:rPr>
          <w:sz w:val="21"/>
          <w:szCs w:val="21"/>
        </w:rPr>
        <w:t>Required Lease Covenants</w:t>
      </w:r>
      <w:r w:rsidRPr="001F6C00">
        <w:rPr>
          <w:sz w:val="21"/>
          <w:szCs w:val="21"/>
        </w:rPr>
        <w:t>”</w:t>
      </w:r>
      <w:r>
        <w:rPr>
          <w:sz w:val="21"/>
          <w:szCs w:val="21"/>
        </w:rPr>
        <w:t xml:space="preserve"> herein.</w:t>
      </w:r>
      <w:r w:rsidRPr="001F6C00">
        <w:rPr>
          <w:sz w:val="21"/>
          <w:szCs w:val="21"/>
        </w:rPr>
        <w:t xml:space="preserve"> </w:t>
      </w:r>
    </w:p>
    <w:p w14:paraId="6934D575" w14:textId="583D7414" w:rsidR="00F10A15" w:rsidRDefault="00F10A15" w:rsidP="00F10A15">
      <w:pPr>
        <w:spacing w:after="240"/>
        <w:ind w:firstLine="720"/>
        <w:jc w:val="both"/>
        <w:rPr>
          <w:sz w:val="21"/>
          <w:szCs w:val="21"/>
        </w:rPr>
      </w:pPr>
      <w:r w:rsidRPr="00701B8C">
        <w:rPr>
          <w:sz w:val="21"/>
          <w:szCs w:val="21"/>
          <w:u w:val="single"/>
        </w:rPr>
        <w:t>Consolidated Days Cash on Hand</w:t>
      </w:r>
      <w:r w:rsidRPr="00701B8C">
        <w:rPr>
          <w:sz w:val="21"/>
          <w:szCs w:val="21"/>
        </w:rPr>
        <w:t>.</w:t>
      </w:r>
      <w:r w:rsidRPr="00280523">
        <w:rPr>
          <w:sz w:val="21"/>
          <w:szCs w:val="21"/>
        </w:rPr>
        <w:t xml:space="preserve">  </w:t>
      </w:r>
      <w:r>
        <w:rPr>
          <w:sz w:val="21"/>
          <w:szCs w:val="21"/>
        </w:rPr>
        <w:t>In accordance with the</w:t>
      </w:r>
      <w:r w:rsidRPr="00280523">
        <w:rPr>
          <w:sz w:val="21"/>
          <w:szCs w:val="21"/>
        </w:rPr>
        <w:t xml:space="preserve"> Master Indenture, </w:t>
      </w:r>
      <w:r>
        <w:rPr>
          <w:sz w:val="21"/>
          <w:szCs w:val="21"/>
        </w:rPr>
        <w:t xml:space="preserve">the Lease requires </w:t>
      </w:r>
      <w:r w:rsidRPr="00E34B4A">
        <w:rPr>
          <w:sz w:val="21"/>
          <w:szCs w:val="21"/>
        </w:rPr>
        <w:t xml:space="preserve">Encore </w:t>
      </w:r>
      <w:r>
        <w:rPr>
          <w:sz w:val="21"/>
          <w:szCs w:val="21"/>
        </w:rPr>
        <w:t>to</w:t>
      </w:r>
      <w:r w:rsidRPr="00E34B4A">
        <w:rPr>
          <w:sz w:val="21"/>
          <w:szCs w:val="21"/>
        </w:rPr>
        <w:t xml:space="preserve"> calculate </w:t>
      </w:r>
      <w:r>
        <w:rPr>
          <w:sz w:val="21"/>
          <w:szCs w:val="21"/>
        </w:rPr>
        <w:t xml:space="preserve">and report </w:t>
      </w:r>
      <w:r w:rsidRPr="00E34B4A">
        <w:rPr>
          <w:sz w:val="21"/>
          <w:szCs w:val="21"/>
        </w:rPr>
        <w:t xml:space="preserve">Consolidated Days Cash on Hand for the Obligated Group Schools </w:t>
      </w:r>
      <w:r>
        <w:rPr>
          <w:sz w:val="21"/>
          <w:szCs w:val="21"/>
        </w:rPr>
        <w:t>as set forth in the Master Indenture</w:t>
      </w:r>
      <w:r w:rsidRPr="00E34B4A">
        <w:rPr>
          <w:sz w:val="21"/>
          <w:szCs w:val="21"/>
        </w:rPr>
        <w:t xml:space="preserve">.  For each calculation date, Encore, on behalf of the Obligated Group Schools, will maintain Consolidated Days Cash on Hand as of the last day of each </w:t>
      </w:r>
      <w:r>
        <w:rPr>
          <w:sz w:val="21"/>
          <w:szCs w:val="21"/>
        </w:rPr>
        <w:t>F</w:t>
      </w:r>
      <w:r w:rsidRPr="00E34B4A">
        <w:rPr>
          <w:sz w:val="21"/>
          <w:szCs w:val="21"/>
        </w:rPr>
        <w:t xml:space="preserve">iscal </w:t>
      </w:r>
      <w:r>
        <w:rPr>
          <w:sz w:val="21"/>
          <w:szCs w:val="21"/>
        </w:rPr>
        <w:t>Y</w:t>
      </w:r>
      <w:r w:rsidRPr="00E34B4A">
        <w:rPr>
          <w:sz w:val="21"/>
          <w:szCs w:val="21"/>
        </w:rPr>
        <w:t>ear equal to or greater than 45 days.</w:t>
      </w:r>
    </w:p>
    <w:p w14:paraId="2AEDE6DC" w14:textId="3DDF27B2" w:rsidR="00F10A15" w:rsidRPr="00C76780" w:rsidRDefault="00F10A15" w:rsidP="00F10A15">
      <w:pPr>
        <w:spacing w:after="240"/>
        <w:ind w:firstLine="720"/>
        <w:jc w:val="both"/>
        <w:rPr>
          <w:sz w:val="21"/>
          <w:szCs w:val="21"/>
        </w:rPr>
      </w:pPr>
      <w:r w:rsidRPr="004853BE">
        <w:rPr>
          <w:sz w:val="21"/>
          <w:szCs w:val="21"/>
          <w:u w:val="single"/>
        </w:rPr>
        <w:t>Limitations on Obligated Group School Indebtedness</w:t>
      </w:r>
      <w:r w:rsidRPr="00C76780">
        <w:rPr>
          <w:sz w:val="21"/>
          <w:szCs w:val="21"/>
        </w:rPr>
        <w:t xml:space="preserve">.  </w:t>
      </w:r>
      <w:r w:rsidR="00A9111A">
        <w:rPr>
          <w:sz w:val="21"/>
          <w:szCs w:val="21"/>
        </w:rPr>
        <w:t>Encore</w:t>
      </w:r>
      <w:r w:rsidR="00A9111A" w:rsidRPr="00A9111A">
        <w:rPr>
          <w:sz w:val="21"/>
          <w:szCs w:val="21"/>
        </w:rPr>
        <w:t xml:space="preserve"> covenants that it will not incur, assume or guarantee (“incur”), any Obligated Group School Indebtedness (secured or unsecured), except Obligated Group School Indebtedness with respect to purposes specifically benefiting </w:t>
      </w:r>
      <w:r w:rsidR="00A9111A">
        <w:rPr>
          <w:sz w:val="21"/>
          <w:szCs w:val="21"/>
        </w:rPr>
        <w:t>Encore</w:t>
      </w:r>
      <w:r w:rsidR="00A9111A" w:rsidRPr="00A9111A">
        <w:rPr>
          <w:sz w:val="21"/>
          <w:szCs w:val="21"/>
        </w:rPr>
        <w:t xml:space="preserve">, and except (a) if the Holders of a majority in principal amount of the Bonds then Outstanding consent in writing to such indebtedness, or (b) unsecured or secured, as permitted by </w:t>
      </w:r>
      <w:r w:rsidR="00A9111A">
        <w:rPr>
          <w:sz w:val="21"/>
          <w:szCs w:val="21"/>
        </w:rPr>
        <w:t>the Lease</w:t>
      </w:r>
      <w:r w:rsidR="00A9111A" w:rsidRPr="00A9111A">
        <w:rPr>
          <w:sz w:val="21"/>
          <w:szCs w:val="21"/>
        </w:rPr>
        <w:t>, as provided below.</w:t>
      </w:r>
    </w:p>
    <w:p w14:paraId="03BE5B58" w14:textId="09EDCC88" w:rsidR="00F10A15" w:rsidRPr="00C76780" w:rsidRDefault="00F10A15" w:rsidP="00F10A15">
      <w:pPr>
        <w:spacing w:after="240"/>
        <w:ind w:left="720" w:firstLine="720"/>
        <w:jc w:val="both"/>
        <w:rPr>
          <w:sz w:val="21"/>
          <w:szCs w:val="21"/>
        </w:rPr>
      </w:pPr>
      <w:r w:rsidRPr="00F10A15">
        <w:rPr>
          <w:iCs/>
          <w:sz w:val="21"/>
          <w:szCs w:val="21"/>
        </w:rPr>
        <w:t>(a)</w:t>
      </w:r>
      <w:r w:rsidRPr="00F10A15">
        <w:rPr>
          <w:iCs/>
          <w:sz w:val="21"/>
          <w:szCs w:val="21"/>
        </w:rPr>
        <w:tab/>
      </w:r>
      <w:r w:rsidRPr="004853BE">
        <w:rPr>
          <w:i/>
          <w:sz w:val="21"/>
          <w:szCs w:val="21"/>
        </w:rPr>
        <w:t>Nonrecourse School Indebtedness</w:t>
      </w:r>
      <w:r w:rsidRPr="00C76780">
        <w:rPr>
          <w:sz w:val="21"/>
          <w:szCs w:val="21"/>
        </w:rPr>
        <w:t xml:space="preserve">.  To the extent permitted by applicable law and if no Event of Default under the Lease, or an event that with the giving of notice or passage of time or both would constitute an Event of Default under the Lease, has occurred and is continuing, </w:t>
      </w:r>
      <w:r w:rsidR="005E17F6">
        <w:rPr>
          <w:sz w:val="21"/>
          <w:szCs w:val="21"/>
        </w:rPr>
        <w:t xml:space="preserve">Encore </w:t>
      </w:r>
      <w:r w:rsidRPr="00C76780">
        <w:rPr>
          <w:sz w:val="21"/>
          <w:szCs w:val="21"/>
        </w:rPr>
        <w:t xml:space="preserve">may incur or assume </w:t>
      </w:r>
      <w:r>
        <w:rPr>
          <w:sz w:val="21"/>
          <w:szCs w:val="21"/>
        </w:rPr>
        <w:t>Nonrecourse School Indebtedness</w:t>
      </w:r>
      <w:r w:rsidRPr="00C76780">
        <w:rPr>
          <w:sz w:val="21"/>
          <w:szCs w:val="21"/>
        </w:rPr>
        <w:t xml:space="preserve"> (as defined below), </w:t>
      </w:r>
      <w:r>
        <w:rPr>
          <w:sz w:val="21"/>
          <w:szCs w:val="21"/>
        </w:rPr>
        <w:t>Short-Term School Indebtedness</w:t>
      </w:r>
      <w:r w:rsidRPr="00C76780">
        <w:rPr>
          <w:sz w:val="21"/>
          <w:szCs w:val="21"/>
        </w:rPr>
        <w:t xml:space="preserve"> (as defined below), and Interim Indebtedness (as defined below) to a total aggregate principal amount outstanding at any time not i</w:t>
      </w:r>
      <w:r>
        <w:rPr>
          <w:sz w:val="21"/>
          <w:szCs w:val="21"/>
        </w:rPr>
        <w:t>n excess of the greater of: (1) </w:t>
      </w:r>
      <w:r w:rsidRPr="00C76780">
        <w:rPr>
          <w:sz w:val="21"/>
          <w:szCs w:val="21"/>
        </w:rPr>
        <w:t>25% of Operating Expenses in any Fiscal Year, or (2)</w:t>
      </w:r>
      <w:r>
        <w:rPr>
          <w:sz w:val="21"/>
          <w:szCs w:val="21"/>
        </w:rPr>
        <w:t> </w:t>
      </w:r>
      <w:r w:rsidRPr="00C76780">
        <w:rPr>
          <w:sz w:val="21"/>
          <w:szCs w:val="21"/>
        </w:rPr>
        <w:t xml:space="preserve">the maximum amount of advance apportionment and principal apportionment due to </w:t>
      </w:r>
      <w:r>
        <w:rPr>
          <w:sz w:val="21"/>
          <w:szCs w:val="21"/>
        </w:rPr>
        <w:t>the School</w:t>
      </w:r>
      <w:r w:rsidRPr="00C76780">
        <w:rPr>
          <w:sz w:val="21"/>
          <w:szCs w:val="21"/>
        </w:rPr>
        <w:t xml:space="preserve"> in any fiscal year that is deferred at any time or subject to deferral pursuant to Section 14041.6 of the California Education Code or Sections 16325.5 and 16326 of the California Government Code, or any subsequent legislation authorizing additional deferrals of such apportionments</w:t>
      </w:r>
      <w:r>
        <w:rPr>
          <w:sz w:val="21"/>
          <w:szCs w:val="21"/>
        </w:rPr>
        <w:t xml:space="preserve"> (collectively “Maximum Deferred Apportionment”)</w:t>
      </w:r>
      <w:r w:rsidRPr="00C76780">
        <w:rPr>
          <w:sz w:val="21"/>
          <w:szCs w:val="21"/>
        </w:rPr>
        <w:t>.</w:t>
      </w:r>
    </w:p>
    <w:p w14:paraId="38C2F525" w14:textId="77777777" w:rsidR="00F10A15" w:rsidRPr="00C76780" w:rsidRDefault="00F10A15" w:rsidP="00F10A15">
      <w:pPr>
        <w:spacing w:after="240"/>
        <w:ind w:left="720" w:firstLine="720"/>
        <w:jc w:val="both"/>
        <w:rPr>
          <w:sz w:val="21"/>
          <w:szCs w:val="21"/>
        </w:rPr>
      </w:pPr>
      <w:r w:rsidRPr="004853BE">
        <w:rPr>
          <w:sz w:val="21"/>
          <w:szCs w:val="21"/>
        </w:rPr>
        <w:t>“Nonrecourse School Indebtedness”</w:t>
      </w:r>
      <w:r w:rsidRPr="00C76780">
        <w:rPr>
          <w:sz w:val="21"/>
          <w:szCs w:val="21"/>
        </w:rPr>
        <w:t xml:space="preserve"> means all Obligated Group School Indebtedness with respect to which the </w:t>
      </w:r>
      <w:proofErr w:type="spellStart"/>
      <w:r w:rsidRPr="00C76780">
        <w:rPr>
          <w:sz w:val="21"/>
          <w:szCs w:val="21"/>
        </w:rPr>
        <w:t>obligee</w:t>
      </w:r>
      <w:proofErr w:type="spellEnd"/>
      <w:r w:rsidRPr="00C76780">
        <w:rPr>
          <w:sz w:val="21"/>
          <w:szCs w:val="21"/>
        </w:rPr>
        <w:t xml:space="preserve"> is prevented by applicable law or contractual arrangement from exercising recourse, or any other right or remedy exercisable by a creditor, against all or any part of the Premises or the Improvements in order to pay, satisfy or discharge all or any part of the Obligated Group School Indebtedness.</w:t>
      </w:r>
    </w:p>
    <w:p w14:paraId="2A434C6F" w14:textId="7452B3F1" w:rsidR="00F10A15" w:rsidRPr="00C76780" w:rsidRDefault="00F10A15" w:rsidP="00F10A15">
      <w:pPr>
        <w:spacing w:after="240"/>
        <w:ind w:left="720" w:firstLine="720"/>
        <w:jc w:val="both"/>
        <w:rPr>
          <w:sz w:val="21"/>
          <w:szCs w:val="21"/>
        </w:rPr>
      </w:pPr>
      <w:r w:rsidRPr="00F10A15">
        <w:rPr>
          <w:iCs/>
          <w:sz w:val="21"/>
          <w:szCs w:val="21"/>
        </w:rPr>
        <w:lastRenderedPageBreak/>
        <w:t>(b)</w:t>
      </w:r>
      <w:r w:rsidRPr="00F10A15">
        <w:rPr>
          <w:iCs/>
          <w:sz w:val="21"/>
          <w:szCs w:val="21"/>
        </w:rPr>
        <w:tab/>
      </w:r>
      <w:r>
        <w:rPr>
          <w:i/>
          <w:sz w:val="21"/>
          <w:szCs w:val="21"/>
        </w:rPr>
        <w:t>Short-Term School Indebtedness</w:t>
      </w:r>
      <w:r w:rsidRPr="00C76780">
        <w:rPr>
          <w:sz w:val="21"/>
          <w:szCs w:val="21"/>
        </w:rPr>
        <w:t xml:space="preserve">.  </w:t>
      </w:r>
      <w:r w:rsidR="00A9111A">
        <w:rPr>
          <w:sz w:val="21"/>
          <w:szCs w:val="21"/>
        </w:rPr>
        <w:t>Encore</w:t>
      </w:r>
      <w:r w:rsidR="00A9111A" w:rsidRPr="00A9111A">
        <w:rPr>
          <w:sz w:val="21"/>
          <w:szCs w:val="21"/>
        </w:rPr>
        <w:t xml:space="preserve"> may incur Short-Term School Indebtedness (as defined below) for working capital purposes as in its judgment is deemed expedient, provided that in no event will </w:t>
      </w:r>
      <w:r w:rsidR="00A9111A">
        <w:rPr>
          <w:sz w:val="21"/>
          <w:szCs w:val="21"/>
        </w:rPr>
        <w:t>Encore</w:t>
      </w:r>
      <w:r w:rsidR="00A9111A" w:rsidRPr="00A9111A">
        <w:rPr>
          <w:sz w:val="21"/>
          <w:szCs w:val="21"/>
        </w:rPr>
        <w:t xml:space="preserve"> incur Short-Term School Indebtedness, together with outstanding Nonrecourse School Indebtedness and Interim Indebtedness (defined below) in excess of (i) for any such Obligated Group School Indebtedness incurred in the Fiscal Year ending June 30, 2020, $4,000,000; (ii) for any such Obligated Group School Indebtedness incurred in the Fiscal Year ending June 30, 2021, $2,250,000; and (iii) beginning July 1, 2021, the greater of (1) 25% of Operating Expenses in any Fiscal Year, or (2) the Maximum Deferred Apportionment.</w:t>
      </w:r>
      <w:r w:rsidRPr="00C76780">
        <w:rPr>
          <w:i/>
          <w:sz w:val="21"/>
          <w:szCs w:val="21"/>
        </w:rPr>
        <w:t xml:space="preserve"> </w:t>
      </w:r>
    </w:p>
    <w:p w14:paraId="72D7F671" w14:textId="49B1AB7A" w:rsidR="00F10A15" w:rsidRPr="00C76780" w:rsidRDefault="00F10A15" w:rsidP="00F10A15">
      <w:pPr>
        <w:spacing w:after="240"/>
        <w:ind w:left="720" w:firstLine="720"/>
        <w:jc w:val="both"/>
        <w:rPr>
          <w:sz w:val="21"/>
          <w:szCs w:val="21"/>
        </w:rPr>
      </w:pPr>
      <w:r w:rsidRPr="00C76780">
        <w:rPr>
          <w:sz w:val="21"/>
          <w:szCs w:val="21"/>
        </w:rPr>
        <w:t>“</w:t>
      </w:r>
      <w:r>
        <w:rPr>
          <w:sz w:val="21"/>
          <w:szCs w:val="21"/>
        </w:rPr>
        <w:t>Short-Term School Indebtedness</w:t>
      </w:r>
      <w:r w:rsidRPr="00C76780">
        <w:rPr>
          <w:sz w:val="21"/>
          <w:szCs w:val="21"/>
        </w:rPr>
        <w:t xml:space="preserve">” means all Obligated Group School Indebtedness having an original maturity less than or equal to one year and not renewable at the option of </w:t>
      </w:r>
      <w:r w:rsidR="005E17F6">
        <w:rPr>
          <w:sz w:val="21"/>
          <w:szCs w:val="21"/>
        </w:rPr>
        <w:t xml:space="preserve">Encore </w:t>
      </w:r>
      <w:r w:rsidRPr="00C76780">
        <w:rPr>
          <w:sz w:val="21"/>
          <w:szCs w:val="21"/>
        </w:rPr>
        <w:t>for a term greater than one year from the date of original incurrence or issuance</w:t>
      </w:r>
      <w:r>
        <w:rPr>
          <w:sz w:val="21"/>
          <w:szCs w:val="21"/>
        </w:rPr>
        <w:t>;</w:t>
      </w:r>
      <w:r w:rsidRPr="00C76780">
        <w:rPr>
          <w:sz w:val="21"/>
          <w:szCs w:val="21"/>
        </w:rPr>
        <w:t xml:space="preserve"> provided however, that any Short Term Indebtedness that has been issued as revenue anticipation notes (“RANS”) will not be included or counted as Short Term Indebtedness to the extent that the RANS are secured by deferred state apportionment revenues expressly pledged and deposited in an intercept account to pay such RANS</w:t>
      </w:r>
      <w:r>
        <w:rPr>
          <w:sz w:val="21"/>
          <w:szCs w:val="21"/>
        </w:rPr>
        <w:t xml:space="preserve">; and provided further that, notwithstanding any other provision of </w:t>
      </w:r>
      <w:r w:rsidR="005E17F6">
        <w:rPr>
          <w:sz w:val="21"/>
          <w:szCs w:val="21"/>
        </w:rPr>
        <w:t>Encore</w:t>
      </w:r>
      <w:r>
        <w:rPr>
          <w:sz w:val="21"/>
          <w:szCs w:val="21"/>
        </w:rPr>
        <w:t xml:space="preserve">, </w:t>
      </w:r>
      <w:r w:rsidR="005E17F6">
        <w:rPr>
          <w:sz w:val="21"/>
          <w:szCs w:val="21"/>
        </w:rPr>
        <w:t>Encore</w:t>
      </w:r>
      <w:r>
        <w:rPr>
          <w:sz w:val="21"/>
          <w:szCs w:val="21"/>
        </w:rPr>
        <w:t>’s 2016 Revenue Anticipation Notes, Series A are permitted thereunder as Short-Term School Indebtedness</w:t>
      </w:r>
      <w:r w:rsidRPr="00C76780">
        <w:rPr>
          <w:sz w:val="21"/>
          <w:szCs w:val="21"/>
        </w:rPr>
        <w:t>.</w:t>
      </w:r>
    </w:p>
    <w:p w14:paraId="62164F20" w14:textId="3B2CD4D2" w:rsidR="00F10A15" w:rsidRPr="00C76780" w:rsidRDefault="00F10A15" w:rsidP="00F10A15">
      <w:pPr>
        <w:spacing w:after="240"/>
        <w:ind w:left="720" w:firstLine="720"/>
        <w:jc w:val="both"/>
        <w:rPr>
          <w:sz w:val="21"/>
          <w:szCs w:val="21"/>
        </w:rPr>
      </w:pPr>
      <w:r>
        <w:rPr>
          <w:iCs/>
          <w:sz w:val="21"/>
          <w:szCs w:val="21"/>
        </w:rPr>
        <w:t>(c)</w:t>
      </w:r>
      <w:r>
        <w:rPr>
          <w:iCs/>
          <w:sz w:val="21"/>
          <w:szCs w:val="21"/>
        </w:rPr>
        <w:tab/>
      </w:r>
      <w:r w:rsidRPr="004853BE">
        <w:rPr>
          <w:i/>
          <w:sz w:val="21"/>
          <w:szCs w:val="21"/>
        </w:rPr>
        <w:t>Interim Indebtedness</w:t>
      </w:r>
      <w:r w:rsidRPr="00C76780">
        <w:rPr>
          <w:sz w:val="21"/>
          <w:szCs w:val="21"/>
        </w:rPr>
        <w:t xml:space="preserve">.  </w:t>
      </w:r>
      <w:r w:rsidR="005E17F6">
        <w:rPr>
          <w:sz w:val="21"/>
          <w:szCs w:val="21"/>
        </w:rPr>
        <w:t xml:space="preserve">Encore </w:t>
      </w:r>
      <w:r w:rsidRPr="00C76780">
        <w:rPr>
          <w:sz w:val="21"/>
          <w:szCs w:val="21"/>
        </w:rPr>
        <w:t xml:space="preserve">may incur Interim Indebtedness (as defined below) to finance or refinance existing capital needs as in its judgment is deemed expedient, provided that in no event will </w:t>
      </w:r>
      <w:r w:rsidR="005E17F6">
        <w:rPr>
          <w:sz w:val="21"/>
          <w:szCs w:val="21"/>
        </w:rPr>
        <w:t xml:space="preserve">Encore </w:t>
      </w:r>
      <w:r w:rsidRPr="00C76780">
        <w:rPr>
          <w:sz w:val="21"/>
          <w:szCs w:val="21"/>
        </w:rPr>
        <w:t xml:space="preserve">incur Interim Indebtedness, together with outstanding </w:t>
      </w:r>
      <w:r>
        <w:rPr>
          <w:sz w:val="21"/>
          <w:szCs w:val="21"/>
        </w:rPr>
        <w:t>Nonrecourse School Indebtedness</w:t>
      </w:r>
      <w:r w:rsidRPr="00C76780">
        <w:rPr>
          <w:sz w:val="21"/>
          <w:szCs w:val="21"/>
        </w:rPr>
        <w:t xml:space="preserve"> and </w:t>
      </w:r>
      <w:r>
        <w:rPr>
          <w:sz w:val="21"/>
          <w:szCs w:val="21"/>
        </w:rPr>
        <w:t>Short-Term School Indebtedness</w:t>
      </w:r>
      <w:r w:rsidRPr="00C76780">
        <w:rPr>
          <w:sz w:val="21"/>
          <w:szCs w:val="21"/>
        </w:rPr>
        <w:t xml:space="preserve">, on a combined basis, is in excess of </w:t>
      </w:r>
      <w:r>
        <w:rPr>
          <w:sz w:val="21"/>
          <w:szCs w:val="21"/>
        </w:rPr>
        <w:t>the greater of: (1) </w:t>
      </w:r>
      <w:r w:rsidRPr="00BA72BC">
        <w:rPr>
          <w:sz w:val="21"/>
          <w:szCs w:val="21"/>
        </w:rPr>
        <w:t>25% of Operating Expe</w:t>
      </w:r>
      <w:r>
        <w:rPr>
          <w:sz w:val="21"/>
          <w:szCs w:val="21"/>
        </w:rPr>
        <w:t>nses in any Fiscal Year, or (2) </w:t>
      </w:r>
      <w:r w:rsidRPr="00BA72BC">
        <w:rPr>
          <w:sz w:val="21"/>
          <w:szCs w:val="21"/>
        </w:rPr>
        <w:t>the Maximum Deferred Apportionment</w:t>
      </w:r>
      <w:r w:rsidRPr="00C76780">
        <w:rPr>
          <w:sz w:val="21"/>
          <w:szCs w:val="21"/>
        </w:rPr>
        <w:t>.</w:t>
      </w:r>
    </w:p>
    <w:p w14:paraId="0CE6650E" w14:textId="2E65614C" w:rsidR="00F10A15" w:rsidRPr="00C76780" w:rsidRDefault="00F10A15" w:rsidP="00F10A15">
      <w:pPr>
        <w:spacing w:after="240"/>
        <w:ind w:left="720" w:firstLine="720"/>
        <w:jc w:val="both"/>
        <w:rPr>
          <w:sz w:val="21"/>
          <w:szCs w:val="21"/>
        </w:rPr>
      </w:pPr>
      <w:r w:rsidRPr="00C76780">
        <w:rPr>
          <w:sz w:val="21"/>
          <w:szCs w:val="21"/>
        </w:rPr>
        <w:t xml:space="preserve">“Interim Indebtedness” means all Obligated Group School Indebtedness having an original maturity less than or equal to five years and not renewable at the option of </w:t>
      </w:r>
      <w:r w:rsidR="005E17F6">
        <w:rPr>
          <w:sz w:val="21"/>
          <w:szCs w:val="21"/>
        </w:rPr>
        <w:t xml:space="preserve">Encore </w:t>
      </w:r>
      <w:r w:rsidRPr="00C76780">
        <w:rPr>
          <w:sz w:val="21"/>
          <w:szCs w:val="21"/>
        </w:rPr>
        <w:t xml:space="preserve">for a term greater than five years from the date of original incurrence or issuance.  </w:t>
      </w:r>
    </w:p>
    <w:p w14:paraId="7DBF892C" w14:textId="528AECEF" w:rsidR="00F10A15" w:rsidRPr="00C76780" w:rsidRDefault="00F10A15" w:rsidP="00F10A15">
      <w:pPr>
        <w:spacing w:after="240"/>
        <w:ind w:left="720" w:firstLine="720"/>
        <w:jc w:val="both"/>
        <w:rPr>
          <w:sz w:val="21"/>
          <w:szCs w:val="21"/>
        </w:rPr>
      </w:pPr>
      <w:r>
        <w:rPr>
          <w:iCs/>
          <w:sz w:val="21"/>
          <w:szCs w:val="21"/>
        </w:rPr>
        <w:t>(d)</w:t>
      </w:r>
      <w:r>
        <w:rPr>
          <w:iCs/>
          <w:sz w:val="21"/>
          <w:szCs w:val="21"/>
        </w:rPr>
        <w:tab/>
      </w:r>
      <w:r w:rsidRPr="004853BE">
        <w:rPr>
          <w:i/>
          <w:sz w:val="21"/>
          <w:szCs w:val="21"/>
        </w:rPr>
        <w:t>Charter School Revolving Fund Loan Program</w:t>
      </w:r>
      <w:r w:rsidRPr="00C76780">
        <w:rPr>
          <w:sz w:val="21"/>
          <w:szCs w:val="21"/>
        </w:rPr>
        <w:t xml:space="preserve">.  Notwithstanding the foregoing limitations on Obligated Group School Indebtedness, </w:t>
      </w:r>
      <w:r w:rsidR="005E17F6">
        <w:rPr>
          <w:sz w:val="21"/>
          <w:szCs w:val="21"/>
        </w:rPr>
        <w:t xml:space="preserve">Encore </w:t>
      </w:r>
      <w:r w:rsidRPr="00C76780">
        <w:rPr>
          <w:sz w:val="21"/>
          <w:szCs w:val="21"/>
        </w:rPr>
        <w:t xml:space="preserve">shall be permitted to obtain loans with respect to </w:t>
      </w:r>
      <w:r>
        <w:rPr>
          <w:sz w:val="21"/>
          <w:szCs w:val="21"/>
        </w:rPr>
        <w:t>the School</w:t>
      </w:r>
      <w:r w:rsidRPr="00C76780">
        <w:rPr>
          <w:sz w:val="21"/>
          <w:szCs w:val="21"/>
        </w:rPr>
        <w:t xml:space="preserve"> pursuant to the Charter School Revolving Loan Program established under California Education Code Sections 41365 through 41367 (“Charter School Start-up Loans”) and any such Charter School Start-up Loans existing with respect to any School will not be taken into account in applying the foregoing limitations on Non-Recourse Indebtedness, </w:t>
      </w:r>
      <w:r>
        <w:rPr>
          <w:sz w:val="21"/>
          <w:szCs w:val="21"/>
        </w:rPr>
        <w:t>Short-Term School Indebtedness</w:t>
      </w:r>
      <w:r w:rsidRPr="00C76780">
        <w:rPr>
          <w:sz w:val="21"/>
          <w:szCs w:val="21"/>
        </w:rPr>
        <w:t>, and Interim Indebtedness.</w:t>
      </w:r>
    </w:p>
    <w:p w14:paraId="16663A25" w14:textId="136D2814" w:rsidR="00A9111A" w:rsidRDefault="00A9111A" w:rsidP="00F10A15">
      <w:pPr>
        <w:spacing w:after="240"/>
        <w:ind w:firstLine="720"/>
        <w:jc w:val="both"/>
        <w:rPr>
          <w:sz w:val="21"/>
          <w:szCs w:val="21"/>
        </w:rPr>
      </w:pPr>
      <w:r w:rsidRPr="00A9111A">
        <w:rPr>
          <w:sz w:val="21"/>
          <w:szCs w:val="21"/>
          <w:u w:val="single"/>
        </w:rPr>
        <w:t>Gross School Revenue Pledge</w:t>
      </w:r>
      <w:r w:rsidRPr="00A9111A">
        <w:rPr>
          <w:sz w:val="21"/>
          <w:szCs w:val="21"/>
        </w:rPr>
        <w:t xml:space="preserve">.  </w:t>
      </w:r>
      <w:r>
        <w:rPr>
          <w:sz w:val="21"/>
          <w:szCs w:val="21"/>
        </w:rPr>
        <w:t>Encore</w:t>
      </w:r>
      <w:r w:rsidRPr="00A9111A">
        <w:rPr>
          <w:sz w:val="21"/>
          <w:szCs w:val="21"/>
        </w:rPr>
        <w:t xml:space="preserve"> pledges and, to the extent permitted by law, grants a security interest to the </w:t>
      </w:r>
      <w:r>
        <w:rPr>
          <w:sz w:val="21"/>
          <w:szCs w:val="21"/>
        </w:rPr>
        <w:t>Landlord</w:t>
      </w:r>
      <w:r w:rsidRPr="00A9111A">
        <w:rPr>
          <w:sz w:val="21"/>
          <w:szCs w:val="21"/>
        </w:rPr>
        <w:t xml:space="preserve"> and the Master Trustee in all of the Gross School Revenues of </w:t>
      </w:r>
      <w:r>
        <w:rPr>
          <w:sz w:val="21"/>
          <w:szCs w:val="21"/>
        </w:rPr>
        <w:t>Encore</w:t>
      </w:r>
      <w:r w:rsidRPr="00A9111A">
        <w:rPr>
          <w:sz w:val="21"/>
          <w:szCs w:val="21"/>
        </w:rPr>
        <w:t xml:space="preserve"> to secure the payment of all Rent payable under </w:t>
      </w:r>
      <w:r>
        <w:rPr>
          <w:sz w:val="21"/>
          <w:szCs w:val="21"/>
        </w:rPr>
        <w:t>the</w:t>
      </w:r>
      <w:r w:rsidRPr="00A9111A">
        <w:rPr>
          <w:sz w:val="21"/>
          <w:szCs w:val="21"/>
        </w:rPr>
        <w:t xml:space="preserve"> Lease and the performance by </w:t>
      </w:r>
      <w:r>
        <w:rPr>
          <w:sz w:val="21"/>
          <w:szCs w:val="21"/>
        </w:rPr>
        <w:t>Encore</w:t>
      </w:r>
      <w:r w:rsidRPr="00A9111A">
        <w:rPr>
          <w:sz w:val="21"/>
          <w:szCs w:val="21"/>
        </w:rPr>
        <w:t xml:space="preserve"> of all other obligations under </w:t>
      </w:r>
      <w:r>
        <w:rPr>
          <w:sz w:val="21"/>
          <w:szCs w:val="21"/>
        </w:rPr>
        <w:t>the</w:t>
      </w:r>
      <w:r w:rsidRPr="00A9111A">
        <w:rPr>
          <w:sz w:val="21"/>
          <w:szCs w:val="21"/>
        </w:rPr>
        <w:t xml:space="preserve"> Lease.  </w:t>
      </w:r>
      <w:r>
        <w:rPr>
          <w:sz w:val="21"/>
          <w:szCs w:val="21"/>
        </w:rPr>
        <w:t>Encore</w:t>
      </w:r>
      <w:r w:rsidRPr="00A9111A">
        <w:rPr>
          <w:sz w:val="21"/>
          <w:szCs w:val="21"/>
        </w:rPr>
        <w:t xml:space="preserve"> shall execute and cause to be filed Uniform Commercial Code financing statements, shall execute and cause to be sent to the </w:t>
      </w:r>
      <w:r>
        <w:rPr>
          <w:sz w:val="21"/>
          <w:szCs w:val="21"/>
        </w:rPr>
        <w:t>Landlord</w:t>
      </w:r>
      <w:r w:rsidRPr="00A9111A">
        <w:rPr>
          <w:sz w:val="21"/>
          <w:szCs w:val="21"/>
        </w:rPr>
        <w:t xml:space="preserve"> and to the Master Trustee a notice of the security interest granted </w:t>
      </w:r>
      <w:r>
        <w:rPr>
          <w:sz w:val="21"/>
          <w:szCs w:val="21"/>
        </w:rPr>
        <w:t>under the Master Indenture</w:t>
      </w:r>
      <w:r w:rsidRPr="00A9111A">
        <w:rPr>
          <w:sz w:val="21"/>
          <w:szCs w:val="21"/>
        </w:rPr>
        <w:t xml:space="preserve"> and shall execute and deliver such other documents (including, but not limited to, control agreements and continuation statements) as may be necessary or reasonably requested by the </w:t>
      </w:r>
      <w:r>
        <w:rPr>
          <w:sz w:val="21"/>
          <w:szCs w:val="21"/>
        </w:rPr>
        <w:t>Landlord</w:t>
      </w:r>
      <w:r w:rsidRPr="00A9111A">
        <w:rPr>
          <w:sz w:val="21"/>
          <w:szCs w:val="21"/>
        </w:rPr>
        <w:t xml:space="preserve"> or Master Trustee in order to perfect or maintain as perfected such security interest or give public notice thereof.  Notwithstanding anything to the contrary contained </w:t>
      </w:r>
      <w:r>
        <w:rPr>
          <w:sz w:val="21"/>
          <w:szCs w:val="21"/>
        </w:rPr>
        <w:t>in the Lease</w:t>
      </w:r>
      <w:r w:rsidRPr="00A9111A">
        <w:rPr>
          <w:sz w:val="21"/>
          <w:szCs w:val="21"/>
        </w:rPr>
        <w:t xml:space="preserve">, neither the Master Trustee nor any other Person (other than </w:t>
      </w:r>
      <w:r>
        <w:rPr>
          <w:sz w:val="21"/>
          <w:szCs w:val="21"/>
        </w:rPr>
        <w:t>Encore</w:t>
      </w:r>
      <w:r w:rsidRPr="00A9111A">
        <w:rPr>
          <w:sz w:val="21"/>
          <w:szCs w:val="21"/>
        </w:rPr>
        <w:t xml:space="preserve">) shall be responsible for any initial filings of any financing statements, or the information contained therein (including the exhibits thereto), the perfection or priority of any such security interests, or the accuracy or sufficiency of any description of collateral in such initial filings or for filing any continuation statements, modifications or amendments to the initial filings required by any amendments to Article 9 of the Uniform Commercial Code.  </w:t>
      </w:r>
      <w:r>
        <w:rPr>
          <w:sz w:val="21"/>
          <w:szCs w:val="21"/>
        </w:rPr>
        <w:t>Encore</w:t>
      </w:r>
      <w:r w:rsidRPr="00A9111A">
        <w:rPr>
          <w:sz w:val="21"/>
          <w:szCs w:val="21"/>
        </w:rPr>
        <w:t xml:space="preserve"> authorizes the Master Trustee to file continuation statements on behalf of </w:t>
      </w:r>
      <w:r>
        <w:rPr>
          <w:sz w:val="21"/>
          <w:szCs w:val="21"/>
        </w:rPr>
        <w:t>Encore</w:t>
      </w:r>
      <w:r w:rsidRPr="00A9111A">
        <w:rPr>
          <w:sz w:val="21"/>
          <w:szCs w:val="21"/>
        </w:rPr>
        <w:t xml:space="preserve">, and such costs associated therewith shall be deemed Additional Rent under </w:t>
      </w:r>
      <w:r>
        <w:rPr>
          <w:sz w:val="21"/>
          <w:szCs w:val="21"/>
        </w:rPr>
        <w:t>the</w:t>
      </w:r>
      <w:r w:rsidRPr="00A9111A">
        <w:rPr>
          <w:sz w:val="21"/>
          <w:szCs w:val="21"/>
        </w:rPr>
        <w:t xml:space="preserve"> Lease, and </w:t>
      </w:r>
      <w:r>
        <w:rPr>
          <w:sz w:val="21"/>
          <w:szCs w:val="21"/>
        </w:rPr>
        <w:t>Landlord</w:t>
      </w:r>
      <w:r w:rsidRPr="00A9111A">
        <w:rPr>
          <w:sz w:val="21"/>
          <w:szCs w:val="21"/>
        </w:rPr>
        <w:t xml:space="preserve"> shall collect such amounts from </w:t>
      </w:r>
      <w:r>
        <w:rPr>
          <w:sz w:val="21"/>
          <w:szCs w:val="21"/>
        </w:rPr>
        <w:t>Encore</w:t>
      </w:r>
      <w:r w:rsidRPr="00A9111A">
        <w:rPr>
          <w:sz w:val="21"/>
          <w:szCs w:val="21"/>
        </w:rPr>
        <w:t xml:space="preserve"> and pay the same over to the Master Trustee, </w:t>
      </w:r>
      <w:r w:rsidRPr="00A9111A">
        <w:rPr>
          <w:sz w:val="21"/>
          <w:szCs w:val="21"/>
        </w:rPr>
        <w:lastRenderedPageBreak/>
        <w:t xml:space="preserve">provided that the Trustee shall have no obligation to file any continuation statements on behalf of </w:t>
      </w:r>
      <w:r>
        <w:rPr>
          <w:sz w:val="21"/>
          <w:szCs w:val="21"/>
        </w:rPr>
        <w:t xml:space="preserve">Encore </w:t>
      </w:r>
      <w:r w:rsidRPr="00A9111A">
        <w:rPr>
          <w:sz w:val="21"/>
          <w:szCs w:val="21"/>
        </w:rPr>
        <w:t>in any circumstance.</w:t>
      </w:r>
    </w:p>
    <w:p w14:paraId="25CF79C0" w14:textId="0619A508" w:rsidR="00A9111A" w:rsidRPr="00A9111A" w:rsidRDefault="00A9111A" w:rsidP="00A9111A">
      <w:pPr>
        <w:spacing w:after="240"/>
        <w:ind w:firstLine="720"/>
        <w:jc w:val="both"/>
        <w:rPr>
          <w:sz w:val="21"/>
          <w:szCs w:val="21"/>
        </w:rPr>
      </w:pPr>
      <w:r w:rsidRPr="00A9111A">
        <w:rPr>
          <w:sz w:val="21"/>
          <w:szCs w:val="21"/>
          <w:u w:val="single"/>
        </w:rPr>
        <w:t>Intercompany Borrowing</w:t>
      </w:r>
      <w:r w:rsidRPr="00A9111A">
        <w:rPr>
          <w:sz w:val="21"/>
          <w:szCs w:val="21"/>
        </w:rPr>
        <w:t xml:space="preserve">.  The Gross School Revenues shall not fund any intercompany loans or be used to pay any lease expenses of </w:t>
      </w:r>
      <w:r>
        <w:rPr>
          <w:sz w:val="21"/>
          <w:szCs w:val="21"/>
        </w:rPr>
        <w:t xml:space="preserve">Encore </w:t>
      </w:r>
      <w:r w:rsidRPr="00A9111A">
        <w:rPr>
          <w:sz w:val="21"/>
          <w:szCs w:val="21"/>
        </w:rPr>
        <w:t xml:space="preserve">other than facilities leases benefiting the School or as otherwise permitted under </w:t>
      </w:r>
      <w:r>
        <w:rPr>
          <w:sz w:val="21"/>
          <w:szCs w:val="21"/>
        </w:rPr>
        <w:t xml:space="preserve">the </w:t>
      </w:r>
      <w:r w:rsidRPr="00A9111A">
        <w:rPr>
          <w:sz w:val="21"/>
          <w:szCs w:val="21"/>
        </w:rPr>
        <w:t>Lease.</w:t>
      </w:r>
    </w:p>
    <w:p w14:paraId="37FE5AF1" w14:textId="41478393" w:rsidR="00F10A15" w:rsidRDefault="00F10A15" w:rsidP="00F10A15">
      <w:pPr>
        <w:spacing w:after="240"/>
        <w:ind w:firstLine="720"/>
        <w:jc w:val="both"/>
        <w:rPr>
          <w:sz w:val="21"/>
          <w:szCs w:val="21"/>
        </w:rPr>
      </w:pPr>
      <w:r w:rsidRPr="001F6C00">
        <w:rPr>
          <w:sz w:val="21"/>
          <w:szCs w:val="21"/>
          <w:u w:val="single"/>
        </w:rPr>
        <w:t xml:space="preserve">Subordination of Collection of </w:t>
      </w:r>
      <w:r>
        <w:rPr>
          <w:sz w:val="21"/>
          <w:szCs w:val="21"/>
          <w:u w:val="single"/>
        </w:rPr>
        <w:t xml:space="preserve">Educational </w:t>
      </w:r>
      <w:r w:rsidRPr="001F6C00">
        <w:rPr>
          <w:sz w:val="21"/>
          <w:szCs w:val="21"/>
          <w:u w:val="single"/>
        </w:rPr>
        <w:t>Management Fees</w:t>
      </w:r>
      <w:r w:rsidRPr="001F6C00">
        <w:rPr>
          <w:sz w:val="21"/>
          <w:szCs w:val="21"/>
        </w:rPr>
        <w:t>.</w:t>
      </w:r>
      <w:r>
        <w:rPr>
          <w:sz w:val="21"/>
          <w:szCs w:val="21"/>
        </w:rPr>
        <w:t xml:space="preserve">  </w:t>
      </w:r>
      <w:r w:rsidRPr="001F6C00">
        <w:rPr>
          <w:sz w:val="21"/>
          <w:szCs w:val="21"/>
        </w:rPr>
        <w:t>So long as th</w:t>
      </w:r>
      <w:r>
        <w:rPr>
          <w:sz w:val="21"/>
          <w:szCs w:val="21"/>
        </w:rPr>
        <w:t xml:space="preserve">e Bonds remain outstanding, </w:t>
      </w:r>
      <w:r w:rsidRPr="00A9301A">
        <w:rPr>
          <w:sz w:val="21"/>
          <w:szCs w:val="21"/>
        </w:rPr>
        <w:t xml:space="preserve">an educational management fee, if any, paid to </w:t>
      </w:r>
      <w:r w:rsidR="005E17F6">
        <w:rPr>
          <w:sz w:val="21"/>
          <w:szCs w:val="21"/>
        </w:rPr>
        <w:t xml:space="preserve">Encore </w:t>
      </w:r>
      <w:r w:rsidRPr="00A9301A">
        <w:rPr>
          <w:sz w:val="21"/>
          <w:szCs w:val="21"/>
        </w:rPr>
        <w:t xml:space="preserve">in connection with management services provided and related to or payable from revenues attributable to the School and to any other charter school operated by </w:t>
      </w:r>
      <w:r w:rsidR="005E17F6">
        <w:rPr>
          <w:sz w:val="21"/>
          <w:szCs w:val="21"/>
        </w:rPr>
        <w:t xml:space="preserve">Encore </w:t>
      </w:r>
      <w:r w:rsidRPr="00A9301A">
        <w:rPr>
          <w:sz w:val="21"/>
          <w:szCs w:val="21"/>
        </w:rPr>
        <w:t>in the property subject to the Lease</w:t>
      </w:r>
      <w:r>
        <w:rPr>
          <w:sz w:val="21"/>
          <w:szCs w:val="21"/>
        </w:rPr>
        <w:t>, shall be</w:t>
      </w:r>
      <w:r w:rsidRPr="00A9301A">
        <w:rPr>
          <w:sz w:val="21"/>
          <w:szCs w:val="21"/>
        </w:rPr>
        <w:t xml:space="preserve"> subordinate to the payment of Rent due under </w:t>
      </w:r>
      <w:r w:rsidR="005E17F6">
        <w:rPr>
          <w:sz w:val="21"/>
          <w:szCs w:val="21"/>
        </w:rPr>
        <w:t>the</w:t>
      </w:r>
      <w:r w:rsidRPr="00A9301A">
        <w:rPr>
          <w:sz w:val="21"/>
          <w:szCs w:val="21"/>
        </w:rPr>
        <w:t xml:space="preserve"> Lease.</w:t>
      </w:r>
      <w:r>
        <w:rPr>
          <w:sz w:val="21"/>
          <w:szCs w:val="21"/>
        </w:rPr>
        <w:t xml:space="preserve"> </w:t>
      </w:r>
    </w:p>
    <w:p w14:paraId="33F39011" w14:textId="77777777" w:rsidR="00F10A15" w:rsidRDefault="00F10A15" w:rsidP="00F10A15">
      <w:pPr>
        <w:spacing w:after="240"/>
        <w:ind w:firstLine="720"/>
        <w:jc w:val="both"/>
        <w:rPr>
          <w:sz w:val="21"/>
          <w:szCs w:val="21"/>
        </w:rPr>
      </w:pPr>
      <w:r w:rsidRPr="001F6C00">
        <w:rPr>
          <w:sz w:val="21"/>
          <w:szCs w:val="21"/>
          <w:u w:val="single"/>
        </w:rPr>
        <w:t>Change in Financial Accounting Under GAAP</w:t>
      </w:r>
      <w:r w:rsidRPr="001F6C00">
        <w:rPr>
          <w:sz w:val="21"/>
          <w:szCs w:val="21"/>
        </w:rPr>
        <w:t>.</w:t>
      </w:r>
      <w:r>
        <w:rPr>
          <w:sz w:val="21"/>
          <w:szCs w:val="21"/>
        </w:rPr>
        <w:t xml:space="preserve">  </w:t>
      </w:r>
      <w:r w:rsidRPr="001F6C00">
        <w:rPr>
          <w:sz w:val="21"/>
          <w:szCs w:val="21"/>
        </w:rPr>
        <w:t>If any pending or future change in financial accounting under GAAP, including but not limited to a change in the treatment of leases, shall lead to a materially different result in a calculation under any financial covenant in the Lease, then such financial covenant shall calculated based on GAAP in effect as of the date of the Lease as if such change in financial accounting had never occurred.</w:t>
      </w:r>
      <w:r>
        <w:rPr>
          <w:sz w:val="21"/>
          <w:szCs w:val="21"/>
        </w:rPr>
        <w:t xml:space="preserve">  </w:t>
      </w:r>
    </w:p>
    <w:p w14:paraId="21EA9EB7" w14:textId="6305E938" w:rsidR="00F10A15" w:rsidRDefault="00F10A15" w:rsidP="00F10A15">
      <w:pPr>
        <w:spacing w:after="240"/>
        <w:ind w:firstLine="720"/>
        <w:jc w:val="both"/>
        <w:rPr>
          <w:sz w:val="21"/>
          <w:szCs w:val="21"/>
        </w:rPr>
      </w:pPr>
      <w:r>
        <w:rPr>
          <w:b/>
          <w:i/>
          <w:sz w:val="21"/>
          <w:szCs w:val="21"/>
        </w:rPr>
        <w:t xml:space="preserve">Financial Reporting.  </w:t>
      </w:r>
      <w:r>
        <w:rPr>
          <w:sz w:val="21"/>
          <w:szCs w:val="21"/>
        </w:rPr>
        <w:t xml:space="preserve">The Lease requires that </w:t>
      </w:r>
      <w:r w:rsidR="005E17F6">
        <w:rPr>
          <w:sz w:val="21"/>
          <w:szCs w:val="21"/>
        </w:rPr>
        <w:t>Encore</w:t>
      </w:r>
      <w:r>
        <w:rPr>
          <w:sz w:val="21"/>
          <w:szCs w:val="21"/>
        </w:rPr>
        <w:t xml:space="preserve">, as tenant thereunder, provide to the </w:t>
      </w:r>
      <w:r w:rsidR="005E17F6">
        <w:rPr>
          <w:sz w:val="21"/>
          <w:szCs w:val="21"/>
        </w:rPr>
        <w:t>Landlord</w:t>
      </w:r>
      <w:r>
        <w:rPr>
          <w:sz w:val="21"/>
          <w:szCs w:val="21"/>
        </w:rPr>
        <w:t>, and to the Trustee or Master Trustee upon written request, the following information:</w:t>
      </w:r>
    </w:p>
    <w:p w14:paraId="40D79158" w14:textId="4018C0E8" w:rsidR="00F10A15" w:rsidRDefault="00F10A15" w:rsidP="00F10A15">
      <w:pPr>
        <w:pStyle w:val="ListParagraph"/>
        <w:numPr>
          <w:ilvl w:val="0"/>
          <w:numId w:val="40"/>
        </w:numPr>
        <w:spacing w:after="240"/>
        <w:contextualSpacing w:val="0"/>
        <w:jc w:val="both"/>
        <w:rPr>
          <w:sz w:val="21"/>
          <w:szCs w:val="21"/>
        </w:rPr>
      </w:pPr>
      <w:r w:rsidRPr="00F76764">
        <w:rPr>
          <w:sz w:val="21"/>
          <w:szCs w:val="21"/>
        </w:rPr>
        <w:t xml:space="preserve">If </w:t>
      </w:r>
      <w:r w:rsidR="005E17F6">
        <w:rPr>
          <w:sz w:val="21"/>
          <w:szCs w:val="21"/>
        </w:rPr>
        <w:t xml:space="preserve">Encore </w:t>
      </w:r>
      <w:r w:rsidRPr="00F76764">
        <w:rPr>
          <w:sz w:val="21"/>
          <w:szCs w:val="21"/>
        </w:rPr>
        <w:t xml:space="preserve">is undertaking any construction at </w:t>
      </w:r>
      <w:r>
        <w:rPr>
          <w:sz w:val="21"/>
          <w:szCs w:val="21"/>
        </w:rPr>
        <w:t>the Facility</w:t>
      </w:r>
      <w:r w:rsidRPr="00F76764">
        <w:rPr>
          <w:sz w:val="21"/>
          <w:szCs w:val="21"/>
        </w:rPr>
        <w:t>, not later than 60 days after the end of each quarter, a construction progress report with respect to any such construction until such construction is substantially complete.</w:t>
      </w:r>
    </w:p>
    <w:p w14:paraId="28EFC605" w14:textId="76021F1D" w:rsidR="00F10A15" w:rsidRDefault="00F10A15" w:rsidP="00F10A15">
      <w:pPr>
        <w:pStyle w:val="ListParagraph"/>
        <w:numPr>
          <w:ilvl w:val="0"/>
          <w:numId w:val="40"/>
        </w:numPr>
        <w:spacing w:after="240"/>
        <w:contextualSpacing w:val="0"/>
        <w:jc w:val="both"/>
        <w:rPr>
          <w:sz w:val="21"/>
          <w:szCs w:val="21"/>
        </w:rPr>
      </w:pPr>
      <w:r w:rsidRPr="00F76764">
        <w:rPr>
          <w:sz w:val="21"/>
          <w:szCs w:val="21"/>
        </w:rPr>
        <w:t xml:space="preserve">Quarterly unaudited financial information and operating data of the </w:t>
      </w:r>
      <w:r>
        <w:rPr>
          <w:sz w:val="21"/>
          <w:szCs w:val="21"/>
        </w:rPr>
        <w:t>School</w:t>
      </w:r>
      <w:r w:rsidRPr="00F76764">
        <w:rPr>
          <w:sz w:val="21"/>
          <w:szCs w:val="21"/>
        </w:rPr>
        <w:t xml:space="preserve"> not later than 60 days after the end of each quarter.</w:t>
      </w:r>
    </w:p>
    <w:p w14:paraId="118C7A9F" w14:textId="7549596E" w:rsidR="00F10A15" w:rsidRDefault="00F10A15" w:rsidP="00F10A15">
      <w:pPr>
        <w:pStyle w:val="ListParagraph"/>
        <w:numPr>
          <w:ilvl w:val="0"/>
          <w:numId w:val="40"/>
        </w:numPr>
        <w:spacing w:after="240"/>
        <w:contextualSpacing w:val="0"/>
        <w:jc w:val="both"/>
        <w:rPr>
          <w:sz w:val="21"/>
          <w:szCs w:val="21"/>
        </w:rPr>
      </w:pPr>
      <w:r w:rsidRPr="00F76764">
        <w:rPr>
          <w:sz w:val="21"/>
          <w:szCs w:val="21"/>
        </w:rPr>
        <w:t xml:space="preserve">Quarterly, not later than 60 days after the end of each quarter, a report of the </w:t>
      </w:r>
      <w:r>
        <w:rPr>
          <w:sz w:val="21"/>
          <w:szCs w:val="21"/>
        </w:rPr>
        <w:t>School</w:t>
      </w:r>
      <w:r w:rsidRPr="00F76764">
        <w:rPr>
          <w:sz w:val="21"/>
          <w:szCs w:val="21"/>
        </w:rPr>
        <w:t>’s quarterly enrollment data and waitlist data by grade for the previous fiscal quarter.</w:t>
      </w:r>
    </w:p>
    <w:p w14:paraId="5548E034" w14:textId="2319EE6B" w:rsidR="00F10A15" w:rsidRDefault="00F10A15" w:rsidP="00F10A15">
      <w:pPr>
        <w:pStyle w:val="ListParagraph"/>
        <w:numPr>
          <w:ilvl w:val="0"/>
          <w:numId w:val="40"/>
        </w:numPr>
        <w:spacing w:after="240"/>
        <w:contextualSpacing w:val="0"/>
        <w:jc w:val="both"/>
        <w:rPr>
          <w:sz w:val="21"/>
          <w:szCs w:val="21"/>
        </w:rPr>
      </w:pPr>
      <w:r w:rsidRPr="00F76764">
        <w:rPr>
          <w:sz w:val="21"/>
          <w:szCs w:val="21"/>
        </w:rPr>
        <w:t xml:space="preserve">Prior to the end of each fiscal year, a copy of the annual budget of the </w:t>
      </w:r>
      <w:r>
        <w:rPr>
          <w:sz w:val="21"/>
          <w:szCs w:val="21"/>
        </w:rPr>
        <w:t>School</w:t>
      </w:r>
      <w:r w:rsidRPr="00F76764">
        <w:rPr>
          <w:sz w:val="21"/>
          <w:szCs w:val="21"/>
        </w:rPr>
        <w:t xml:space="preserve"> for the subsequent Fiscal Year.</w:t>
      </w:r>
    </w:p>
    <w:p w14:paraId="67CE1ECD" w14:textId="77777777" w:rsidR="00F10A15" w:rsidRDefault="00F10A15" w:rsidP="00F10A15">
      <w:pPr>
        <w:pStyle w:val="ListParagraph"/>
        <w:numPr>
          <w:ilvl w:val="0"/>
          <w:numId w:val="40"/>
        </w:numPr>
        <w:spacing w:after="240"/>
        <w:contextualSpacing w:val="0"/>
        <w:jc w:val="both"/>
        <w:rPr>
          <w:sz w:val="21"/>
          <w:szCs w:val="21"/>
        </w:rPr>
      </w:pPr>
      <w:r w:rsidRPr="00F76764">
        <w:rPr>
          <w:sz w:val="21"/>
          <w:szCs w:val="21"/>
        </w:rPr>
        <w:t>Quarterly, not later than 60 days after the end of each quarter, a year to date comparison of the revenue and expenditures in the unaudited financial statements for such quarter to the annual budget for the applicable fiscal year.</w:t>
      </w:r>
    </w:p>
    <w:p w14:paraId="69809E99" w14:textId="77777777" w:rsidR="00F10A15" w:rsidRDefault="00F10A15" w:rsidP="00F10A15">
      <w:pPr>
        <w:pStyle w:val="ListParagraph"/>
        <w:numPr>
          <w:ilvl w:val="0"/>
          <w:numId w:val="40"/>
        </w:numPr>
        <w:spacing w:after="240"/>
        <w:contextualSpacing w:val="0"/>
        <w:jc w:val="both"/>
        <w:rPr>
          <w:sz w:val="21"/>
          <w:szCs w:val="21"/>
        </w:rPr>
      </w:pPr>
      <w:r w:rsidRPr="00F76764">
        <w:rPr>
          <w:sz w:val="21"/>
          <w:szCs w:val="21"/>
        </w:rPr>
        <w:t>Quarterly, not later than 60 days after the end of each quarter, a copy of any recommendations of any Independent Consultant received in accordance with the Master Indenture pursuant to the liquidity covenant and coverage</w:t>
      </w:r>
      <w:r>
        <w:rPr>
          <w:sz w:val="21"/>
          <w:szCs w:val="21"/>
        </w:rPr>
        <w:t xml:space="preserve"> ratio covenant under the Lease</w:t>
      </w:r>
      <w:r w:rsidRPr="00F76764">
        <w:rPr>
          <w:sz w:val="21"/>
          <w:szCs w:val="21"/>
        </w:rPr>
        <w:t xml:space="preserve"> described above.</w:t>
      </w:r>
    </w:p>
    <w:p w14:paraId="065144A7" w14:textId="080E23C5" w:rsidR="00F10A15" w:rsidRDefault="00F10A15" w:rsidP="00F10A15">
      <w:pPr>
        <w:pStyle w:val="ListParagraph"/>
        <w:numPr>
          <w:ilvl w:val="0"/>
          <w:numId w:val="40"/>
        </w:numPr>
        <w:spacing w:after="240"/>
        <w:contextualSpacing w:val="0"/>
        <w:jc w:val="both"/>
        <w:rPr>
          <w:sz w:val="21"/>
          <w:szCs w:val="21"/>
        </w:rPr>
      </w:pPr>
      <w:r w:rsidRPr="00F76764">
        <w:rPr>
          <w:sz w:val="21"/>
          <w:szCs w:val="21"/>
        </w:rPr>
        <w:t>Annually, no later than six (6) months after the close of each fiscal year, commencing with the Fiscal Year ending June 30, 20</w:t>
      </w:r>
      <w:r w:rsidR="005E17F6">
        <w:rPr>
          <w:sz w:val="21"/>
          <w:szCs w:val="21"/>
        </w:rPr>
        <w:t>22</w:t>
      </w:r>
      <w:r w:rsidRPr="00F76764">
        <w:rPr>
          <w:sz w:val="21"/>
          <w:szCs w:val="21"/>
        </w:rPr>
        <w:t xml:space="preserve">, copies of the audited financial statements of </w:t>
      </w:r>
      <w:r w:rsidR="005E17F6">
        <w:rPr>
          <w:sz w:val="21"/>
          <w:szCs w:val="21"/>
        </w:rPr>
        <w:t xml:space="preserve">Encore </w:t>
      </w:r>
      <w:r w:rsidRPr="00F76764">
        <w:rPr>
          <w:sz w:val="21"/>
          <w:szCs w:val="21"/>
        </w:rPr>
        <w:t xml:space="preserve">and the </w:t>
      </w:r>
      <w:r>
        <w:rPr>
          <w:sz w:val="21"/>
          <w:szCs w:val="21"/>
        </w:rPr>
        <w:t>School</w:t>
      </w:r>
      <w:r w:rsidRPr="00F76764">
        <w:rPr>
          <w:sz w:val="21"/>
          <w:szCs w:val="21"/>
        </w:rPr>
        <w:t xml:space="preserve"> for the prior fiscal year prepared in accordance with generally accepted accounting principles applicable to nonprofit corporations from time to time, if available.</w:t>
      </w:r>
    </w:p>
    <w:p w14:paraId="76C371D0" w14:textId="259D77E2" w:rsidR="00F10A15" w:rsidRDefault="00F10A15" w:rsidP="00F10A15">
      <w:pPr>
        <w:pStyle w:val="ListParagraph"/>
        <w:numPr>
          <w:ilvl w:val="0"/>
          <w:numId w:val="40"/>
        </w:numPr>
        <w:spacing w:after="240"/>
        <w:contextualSpacing w:val="0"/>
        <w:jc w:val="both"/>
        <w:rPr>
          <w:sz w:val="21"/>
          <w:szCs w:val="21"/>
        </w:rPr>
      </w:pPr>
      <w:r w:rsidRPr="00F76764">
        <w:rPr>
          <w:sz w:val="21"/>
          <w:szCs w:val="21"/>
        </w:rPr>
        <w:t xml:space="preserve">Annually, no later than six (6) months after the close of each fiscal year, commencing with the Fiscal Year ending </w:t>
      </w:r>
      <w:r>
        <w:rPr>
          <w:sz w:val="21"/>
          <w:szCs w:val="21"/>
        </w:rPr>
        <w:t>June 30, 20</w:t>
      </w:r>
      <w:r w:rsidR="005E17F6">
        <w:rPr>
          <w:sz w:val="21"/>
          <w:szCs w:val="21"/>
        </w:rPr>
        <w:t>22</w:t>
      </w:r>
      <w:r w:rsidRPr="00F76764">
        <w:rPr>
          <w:sz w:val="21"/>
          <w:szCs w:val="21"/>
        </w:rPr>
        <w:t xml:space="preserve">, the certifications and calculations of the Consolidated Days Cash on Hand for the </w:t>
      </w:r>
      <w:r>
        <w:rPr>
          <w:sz w:val="21"/>
          <w:szCs w:val="21"/>
        </w:rPr>
        <w:t>Obligated Group School</w:t>
      </w:r>
      <w:r w:rsidRPr="00F76764">
        <w:rPr>
          <w:sz w:val="21"/>
          <w:szCs w:val="21"/>
        </w:rPr>
        <w:t xml:space="preserve">s and the Base Rent Coverage Ratio for each </w:t>
      </w:r>
      <w:r>
        <w:rPr>
          <w:sz w:val="21"/>
          <w:szCs w:val="21"/>
        </w:rPr>
        <w:t>Obligated Group School</w:t>
      </w:r>
      <w:r w:rsidRPr="00F76764">
        <w:rPr>
          <w:sz w:val="21"/>
          <w:szCs w:val="21"/>
        </w:rPr>
        <w:t xml:space="preserve"> as described in the Liquidity Covenant and Coverage Ratio covenant under the Lease described above.</w:t>
      </w:r>
    </w:p>
    <w:p w14:paraId="42F22CC7" w14:textId="77777777" w:rsidR="00F10A15" w:rsidRPr="00F76764" w:rsidRDefault="00F10A15" w:rsidP="00F10A15">
      <w:pPr>
        <w:pStyle w:val="ListParagraph"/>
        <w:numPr>
          <w:ilvl w:val="0"/>
          <w:numId w:val="40"/>
        </w:numPr>
        <w:spacing w:after="240"/>
        <w:contextualSpacing w:val="0"/>
        <w:jc w:val="both"/>
        <w:rPr>
          <w:sz w:val="21"/>
          <w:szCs w:val="21"/>
        </w:rPr>
      </w:pPr>
      <w:r w:rsidRPr="00F76764">
        <w:rPr>
          <w:sz w:val="21"/>
          <w:szCs w:val="21"/>
        </w:rPr>
        <w:lastRenderedPageBreak/>
        <w:t>Such other information as may be reasonably requested by the Borrower, the Authority, the Trustee or Master Trustee</w:t>
      </w:r>
    </w:p>
    <w:p w14:paraId="02E02C0A" w14:textId="63055E4E" w:rsidR="00A9111A" w:rsidRDefault="00A9111A" w:rsidP="00A9111A">
      <w:pPr>
        <w:pStyle w:val="Heading2"/>
      </w:pPr>
      <w:bookmarkStart w:id="42" w:name="_Toc101442325"/>
      <w:r>
        <w:t>Intercreditor Agreement</w:t>
      </w:r>
      <w:bookmarkEnd w:id="42"/>
    </w:p>
    <w:p w14:paraId="029BCCF4" w14:textId="3F724317" w:rsidR="00A9111A" w:rsidRDefault="00A9111A" w:rsidP="00A9111A">
      <w:pPr>
        <w:spacing w:after="240"/>
        <w:ind w:firstLine="720"/>
        <w:rPr>
          <w:sz w:val="21"/>
          <w:szCs w:val="21"/>
        </w:rPr>
      </w:pPr>
      <w:r>
        <w:rPr>
          <w:sz w:val="21"/>
          <w:szCs w:val="21"/>
        </w:rPr>
        <w:t>[TO COME]</w:t>
      </w:r>
    </w:p>
    <w:p w14:paraId="69EFB962" w14:textId="77777777" w:rsidR="00626CE9" w:rsidRPr="00AD61E1" w:rsidRDefault="00626CE9" w:rsidP="00626CE9">
      <w:pPr>
        <w:pStyle w:val="Heading1"/>
        <w:spacing w:before="360"/>
        <w:rPr>
          <w:sz w:val="21"/>
          <w:szCs w:val="21"/>
        </w:rPr>
      </w:pPr>
      <w:bookmarkStart w:id="43" w:name="_Toc101442326"/>
      <w:r w:rsidRPr="00AD61E1">
        <w:rPr>
          <w:sz w:val="21"/>
          <w:szCs w:val="21"/>
        </w:rPr>
        <w:t>CERTAIN RISK FACTORS</w:t>
      </w:r>
      <w:bookmarkEnd w:id="41"/>
      <w:bookmarkEnd w:id="43"/>
    </w:p>
    <w:p w14:paraId="2CA7CCFB" w14:textId="77777777" w:rsidR="00626CE9" w:rsidRPr="00C67AAA" w:rsidRDefault="00626CE9" w:rsidP="00626CE9">
      <w:pPr>
        <w:pStyle w:val="BodyText"/>
        <w:keepNext/>
        <w:rPr>
          <w:i/>
          <w:sz w:val="21"/>
          <w:szCs w:val="21"/>
        </w:rPr>
      </w:pPr>
      <w:r w:rsidRPr="00C67AAA">
        <w:rPr>
          <w:i/>
          <w:sz w:val="21"/>
          <w:szCs w:val="21"/>
        </w:rPr>
        <w:t xml:space="preserve">Investment in the Bonds involves substantial risks.  The following information should be considered by prospective investors in evaluating the Bonds.  However, the following does not purport to be an exclusive listing of risks and other considerations which may be relevant to investing in the Bonds, and the order in which the following information is presented is not intended to reflect the relative importance of any such risks.  Certain factors which could result in a reduction of revenues available to the Obligated Group and a corresponding reduction in payments made to the Authority are discussed herein. </w:t>
      </w:r>
    </w:p>
    <w:p w14:paraId="3C6F84A3" w14:textId="30728160" w:rsidR="00626CE9" w:rsidRPr="00C67AAA" w:rsidRDefault="00626CE9" w:rsidP="00626CE9">
      <w:pPr>
        <w:pStyle w:val="BodyText"/>
        <w:rPr>
          <w:sz w:val="21"/>
          <w:szCs w:val="21"/>
        </w:rPr>
      </w:pPr>
      <w:r w:rsidRPr="00C67AAA">
        <w:rPr>
          <w:sz w:val="21"/>
          <w:szCs w:val="21"/>
        </w:rPr>
        <w:t xml:space="preserve">A number of factors could have an adverse impact on the ability of </w:t>
      </w:r>
      <w:r w:rsidR="00240E5E">
        <w:rPr>
          <w:sz w:val="21"/>
          <w:szCs w:val="21"/>
        </w:rPr>
        <w:t>Encore</w:t>
      </w:r>
      <w:r w:rsidRPr="00C67AAA">
        <w:rPr>
          <w:sz w:val="21"/>
          <w:szCs w:val="21"/>
        </w:rPr>
        <w:t xml:space="preserve"> to generate revenues needed to meet its obligations under the Lease, which could, in turn, have an adverse effect on the ability of the </w:t>
      </w:r>
      <w:r w:rsidR="00610161">
        <w:rPr>
          <w:sz w:val="21"/>
          <w:szCs w:val="21"/>
        </w:rPr>
        <w:t>Corporation</w:t>
      </w:r>
      <w:r w:rsidRPr="00C67AAA">
        <w:rPr>
          <w:sz w:val="21"/>
          <w:szCs w:val="21"/>
        </w:rPr>
        <w:t xml:space="preserve"> and </w:t>
      </w:r>
      <w:r>
        <w:rPr>
          <w:sz w:val="21"/>
          <w:szCs w:val="21"/>
        </w:rPr>
        <w:t>the M</w:t>
      </w:r>
      <w:r w:rsidRPr="00C67AAA">
        <w:rPr>
          <w:sz w:val="21"/>
          <w:szCs w:val="21"/>
        </w:rPr>
        <w:t xml:space="preserve">embers of the Obligated Group to generate sufficient revenues to meet their respective obligations to make payments due under the Loan Agreement and </w:t>
      </w:r>
      <w:r>
        <w:rPr>
          <w:sz w:val="21"/>
          <w:szCs w:val="21"/>
        </w:rPr>
        <w:t>Obligation No. </w:t>
      </w:r>
      <w:r w:rsidR="005F2BB2">
        <w:rPr>
          <w:sz w:val="21"/>
          <w:szCs w:val="21"/>
        </w:rPr>
        <w:t>2</w:t>
      </w:r>
      <w:r w:rsidRPr="00C67AAA">
        <w:rPr>
          <w:sz w:val="21"/>
          <w:szCs w:val="21"/>
        </w:rPr>
        <w:t xml:space="preserve">.  The ability of </w:t>
      </w:r>
      <w:r w:rsidR="00240E5E">
        <w:rPr>
          <w:sz w:val="21"/>
          <w:szCs w:val="21"/>
        </w:rPr>
        <w:t>Encore</w:t>
      </w:r>
      <w:r w:rsidR="00240E5E" w:rsidRPr="00C67AAA">
        <w:rPr>
          <w:sz w:val="21"/>
          <w:szCs w:val="21"/>
        </w:rPr>
        <w:t xml:space="preserve"> </w:t>
      </w:r>
      <w:r w:rsidRPr="00C67AAA">
        <w:rPr>
          <w:sz w:val="21"/>
          <w:szCs w:val="21"/>
        </w:rPr>
        <w:t>to generate sufficient revenues to make payments under the Lease is dependent upon a number of elements, including State budget pressures, demand for charter schools, the ability of the School to provide the educational services and classes demanded by parents or to attract students generally, changes in the level of confidence in the public school system in general or public charter schools in particular, competition, faculty recruitment, demographic changes, legislation, governmental regulations, changes in immigration policy, litigation and the School’</w:t>
      </w:r>
      <w:r w:rsidR="00240E5E">
        <w:rPr>
          <w:sz w:val="21"/>
          <w:szCs w:val="21"/>
        </w:rPr>
        <w:t>s</w:t>
      </w:r>
      <w:r w:rsidRPr="00C67AAA">
        <w:rPr>
          <w:sz w:val="21"/>
          <w:szCs w:val="21"/>
        </w:rPr>
        <w:t xml:space="preserve"> ability to achieve enrollment and fundraising levels.  This, in turn, is affected by numerous circumstances both within and outside the control of the Obligated Group and </w:t>
      </w:r>
      <w:r w:rsidR="00240E5E">
        <w:rPr>
          <w:sz w:val="21"/>
          <w:szCs w:val="21"/>
        </w:rPr>
        <w:t>Encore</w:t>
      </w:r>
      <w:r w:rsidRPr="00C67AAA">
        <w:rPr>
          <w:sz w:val="21"/>
          <w:szCs w:val="21"/>
        </w:rPr>
        <w:t xml:space="preserve">, including a continuation of favorable governmental policies and programs with respect to public charter schools (see </w:t>
      </w:r>
      <w:r>
        <w:rPr>
          <w:sz w:val="21"/>
          <w:szCs w:val="21"/>
        </w:rPr>
        <w:t xml:space="preserve">“APPENDIX D – </w:t>
      </w:r>
      <w:r w:rsidRPr="00626CE9">
        <w:rPr>
          <w:sz w:val="21"/>
          <w:szCs w:val="21"/>
        </w:rPr>
        <w:t>CALIFORNIA CHARTER SCHOOLS, RELATED STATUTES, AND FUNDING</w:t>
      </w:r>
      <w:r w:rsidRPr="00C67AAA">
        <w:rPr>
          <w:sz w:val="21"/>
          <w:szCs w:val="21"/>
        </w:rPr>
        <w:t xml:space="preserve">” </w:t>
      </w:r>
      <w:r>
        <w:rPr>
          <w:sz w:val="21"/>
          <w:szCs w:val="21"/>
        </w:rPr>
        <w:t>attached hereto</w:t>
      </w:r>
      <w:r w:rsidRPr="00C67AAA">
        <w:rPr>
          <w:sz w:val="21"/>
          <w:szCs w:val="21"/>
        </w:rPr>
        <w:t>); the competitive appeal and perceived quality of the School’</w:t>
      </w:r>
      <w:r w:rsidR="00240E5E">
        <w:rPr>
          <w:sz w:val="21"/>
          <w:szCs w:val="21"/>
        </w:rPr>
        <w:t>s</w:t>
      </w:r>
      <w:r w:rsidRPr="00C67AAA">
        <w:rPr>
          <w:sz w:val="21"/>
          <w:szCs w:val="21"/>
        </w:rPr>
        <w:t xml:space="preserve"> curriculum; the ability and energy of the School’</w:t>
      </w:r>
      <w:r w:rsidR="00240E5E">
        <w:rPr>
          <w:sz w:val="21"/>
          <w:szCs w:val="21"/>
        </w:rPr>
        <w:t>s</w:t>
      </w:r>
      <w:r w:rsidRPr="00C67AAA">
        <w:rPr>
          <w:sz w:val="21"/>
          <w:szCs w:val="21"/>
        </w:rPr>
        <w:t xml:space="preserve"> facult</w:t>
      </w:r>
      <w:r w:rsidR="00240E5E">
        <w:rPr>
          <w:sz w:val="21"/>
          <w:szCs w:val="21"/>
        </w:rPr>
        <w:t>y</w:t>
      </w:r>
      <w:r w:rsidRPr="00C67AAA">
        <w:rPr>
          <w:sz w:val="21"/>
          <w:szCs w:val="21"/>
        </w:rPr>
        <w:t xml:space="preserve"> and administration; and the benevolence of the School’</w:t>
      </w:r>
      <w:r w:rsidR="00240E5E">
        <w:rPr>
          <w:sz w:val="21"/>
          <w:szCs w:val="21"/>
        </w:rPr>
        <w:t>s</w:t>
      </w:r>
      <w:r w:rsidRPr="00C67AAA">
        <w:rPr>
          <w:sz w:val="21"/>
          <w:szCs w:val="21"/>
        </w:rPr>
        <w:t xml:space="preserve"> supporters.  There can be no assurance given that revenues of the Obligated Group or the revenues of </w:t>
      </w:r>
      <w:r w:rsidR="00240E5E">
        <w:rPr>
          <w:sz w:val="21"/>
          <w:szCs w:val="21"/>
        </w:rPr>
        <w:t>Encore</w:t>
      </w:r>
      <w:r w:rsidR="00240E5E" w:rsidRPr="00C67AAA">
        <w:rPr>
          <w:sz w:val="21"/>
          <w:szCs w:val="21"/>
        </w:rPr>
        <w:t xml:space="preserve"> </w:t>
      </w:r>
      <w:r w:rsidRPr="00C67AAA">
        <w:rPr>
          <w:sz w:val="21"/>
          <w:szCs w:val="21"/>
        </w:rPr>
        <w:t xml:space="preserve">attributable to the School will not decrease.  Any and all financial projections are only good faith estimates and are not intended as a representation or warranty as to the future financial condition of the members of the Obligated Group or </w:t>
      </w:r>
      <w:r w:rsidR="00240E5E">
        <w:rPr>
          <w:sz w:val="21"/>
          <w:szCs w:val="21"/>
        </w:rPr>
        <w:t>Encore</w:t>
      </w:r>
      <w:r w:rsidRPr="00C67AAA">
        <w:rPr>
          <w:sz w:val="21"/>
          <w:szCs w:val="21"/>
        </w:rPr>
        <w:t>.</w:t>
      </w:r>
    </w:p>
    <w:p w14:paraId="1D4037AF" w14:textId="084A91EB" w:rsidR="00626CE9" w:rsidRPr="00C67AAA" w:rsidRDefault="00626CE9" w:rsidP="00626CE9">
      <w:pPr>
        <w:pStyle w:val="BodyText"/>
        <w:rPr>
          <w:sz w:val="21"/>
          <w:szCs w:val="21"/>
        </w:rPr>
      </w:pPr>
      <w:r w:rsidRPr="0012735F">
        <w:rPr>
          <w:sz w:val="21"/>
          <w:szCs w:val="21"/>
        </w:rPr>
        <w:t xml:space="preserve">See “APPENDIX A – </w:t>
      </w:r>
      <w:r w:rsidR="00BE6E4E">
        <w:rPr>
          <w:sz w:val="21"/>
          <w:szCs w:val="21"/>
        </w:rPr>
        <w:t xml:space="preserve">CERTAIN INFORMATION REGARDING </w:t>
      </w:r>
      <w:r w:rsidR="00240E5E">
        <w:rPr>
          <w:sz w:val="21"/>
          <w:szCs w:val="21"/>
        </w:rPr>
        <w:t>ENCORE</w:t>
      </w:r>
      <w:r w:rsidR="00BE6E4E">
        <w:rPr>
          <w:sz w:val="21"/>
          <w:szCs w:val="21"/>
        </w:rPr>
        <w:t>, THE SCHOOLS, THE CORPORATION AND THE OBLIGATED GROUP</w:t>
      </w:r>
      <w:r w:rsidR="00610161">
        <w:rPr>
          <w:sz w:val="21"/>
          <w:szCs w:val="21"/>
        </w:rPr>
        <w:t>,”</w:t>
      </w:r>
      <w:r w:rsidRPr="0012735F">
        <w:rPr>
          <w:sz w:val="21"/>
          <w:szCs w:val="21"/>
        </w:rPr>
        <w:t xml:space="preserve"> “APPENDIX </w:t>
      </w:r>
      <w:r>
        <w:rPr>
          <w:sz w:val="21"/>
          <w:szCs w:val="21"/>
        </w:rPr>
        <w:t>B</w:t>
      </w:r>
      <w:r w:rsidRPr="0012735F">
        <w:rPr>
          <w:sz w:val="21"/>
          <w:szCs w:val="21"/>
        </w:rPr>
        <w:t xml:space="preserve"> –</w:t>
      </w:r>
      <w:r w:rsidR="00610161">
        <w:rPr>
          <w:sz w:val="21"/>
          <w:szCs w:val="21"/>
        </w:rPr>
        <w:t xml:space="preserve"> </w:t>
      </w:r>
      <w:r w:rsidRPr="0012735F">
        <w:rPr>
          <w:sz w:val="21"/>
          <w:szCs w:val="21"/>
        </w:rPr>
        <w:t xml:space="preserve">AUDITED FINANCIAL STATEMENTS OF </w:t>
      </w:r>
      <w:r w:rsidR="00240E5E">
        <w:rPr>
          <w:sz w:val="21"/>
          <w:szCs w:val="21"/>
        </w:rPr>
        <w:t xml:space="preserve">ENCORE </w:t>
      </w:r>
      <w:r w:rsidRPr="0012735F">
        <w:rPr>
          <w:sz w:val="21"/>
          <w:szCs w:val="21"/>
        </w:rPr>
        <w:t>FOR THE FISCAL YEAR ENDED JUNE 30, 20</w:t>
      </w:r>
      <w:r>
        <w:rPr>
          <w:sz w:val="21"/>
          <w:szCs w:val="21"/>
        </w:rPr>
        <w:t>2</w:t>
      </w:r>
      <w:r w:rsidR="005F2BB2">
        <w:rPr>
          <w:sz w:val="21"/>
          <w:szCs w:val="21"/>
        </w:rPr>
        <w:t>1</w:t>
      </w:r>
      <w:r w:rsidRPr="0012735F">
        <w:rPr>
          <w:sz w:val="21"/>
          <w:szCs w:val="21"/>
        </w:rPr>
        <w:t xml:space="preserve">” </w:t>
      </w:r>
      <w:r w:rsidR="00610161">
        <w:rPr>
          <w:sz w:val="21"/>
          <w:szCs w:val="21"/>
        </w:rPr>
        <w:t xml:space="preserve">and </w:t>
      </w:r>
      <w:r w:rsidR="00610161" w:rsidRPr="0012735F">
        <w:rPr>
          <w:sz w:val="21"/>
          <w:szCs w:val="21"/>
        </w:rPr>
        <w:t xml:space="preserve">“APPENDIX </w:t>
      </w:r>
      <w:r w:rsidR="00610161">
        <w:rPr>
          <w:sz w:val="21"/>
          <w:szCs w:val="21"/>
        </w:rPr>
        <w:t>C</w:t>
      </w:r>
      <w:r w:rsidR="00610161" w:rsidRPr="0012735F">
        <w:rPr>
          <w:sz w:val="21"/>
          <w:szCs w:val="21"/>
        </w:rPr>
        <w:t xml:space="preserve"> –</w:t>
      </w:r>
      <w:r w:rsidR="00610161">
        <w:rPr>
          <w:sz w:val="21"/>
          <w:szCs w:val="21"/>
        </w:rPr>
        <w:t xml:space="preserve"> </w:t>
      </w:r>
      <w:r w:rsidR="00240E5E" w:rsidRPr="00240E5E">
        <w:rPr>
          <w:sz w:val="21"/>
          <w:szCs w:val="21"/>
        </w:rPr>
        <w:t>YEAR-TO-DATE AND PROJECTED FINANCIAL INFORMATION OF ENCORE FOR THE FISCAL YEARS ENDING JUNE 30, 2022 AND JUNE 30, 2023</w:t>
      </w:r>
      <w:r w:rsidR="00610161" w:rsidRPr="0012735F">
        <w:rPr>
          <w:sz w:val="21"/>
          <w:szCs w:val="21"/>
        </w:rPr>
        <w:t xml:space="preserve">” </w:t>
      </w:r>
      <w:r w:rsidRPr="0012735F">
        <w:rPr>
          <w:sz w:val="21"/>
          <w:szCs w:val="21"/>
        </w:rPr>
        <w:t>attached hereto</w:t>
      </w:r>
      <w:r>
        <w:rPr>
          <w:sz w:val="21"/>
          <w:szCs w:val="21"/>
        </w:rPr>
        <w:t>.</w:t>
      </w:r>
      <w:r w:rsidRPr="00C67AAA">
        <w:rPr>
          <w:sz w:val="21"/>
          <w:szCs w:val="21"/>
        </w:rPr>
        <w:t xml:space="preserve"> </w:t>
      </w:r>
    </w:p>
    <w:p w14:paraId="43A4FF94" w14:textId="77777777" w:rsidR="00626CE9" w:rsidRPr="00C67AAA" w:rsidRDefault="00626CE9" w:rsidP="00626CE9">
      <w:pPr>
        <w:pStyle w:val="Heading2"/>
        <w:rPr>
          <w:szCs w:val="21"/>
        </w:rPr>
      </w:pPr>
      <w:bookmarkStart w:id="44" w:name="_Toc56178171"/>
      <w:bookmarkStart w:id="45" w:name="_Toc101442327"/>
      <w:r w:rsidRPr="00C67AAA">
        <w:rPr>
          <w:szCs w:val="21"/>
        </w:rPr>
        <w:t>Sufficiency of Revenues</w:t>
      </w:r>
      <w:bookmarkEnd w:id="44"/>
      <w:bookmarkEnd w:id="45"/>
    </w:p>
    <w:p w14:paraId="2BEDA3CA" w14:textId="0DBCE828" w:rsidR="00626CE9" w:rsidRPr="00C67AAA" w:rsidRDefault="00626CE9" w:rsidP="00626CE9">
      <w:pPr>
        <w:pStyle w:val="BodyText"/>
        <w:rPr>
          <w:sz w:val="21"/>
          <w:szCs w:val="21"/>
        </w:rPr>
      </w:pPr>
      <w:r w:rsidRPr="00C67AAA">
        <w:rPr>
          <w:sz w:val="21"/>
          <w:szCs w:val="21"/>
        </w:rPr>
        <w:t xml:space="preserve">The Bonds are payable primarily from Payments which are derived from payments received under the Loan Agreement and </w:t>
      </w:r>
      <w:r>
        <w:rPr>
          <w:sz w:val="21"/>
          <w:szCs w:val="21"/>
        </w:rPr>
        <w:t>Obligation No. </w:t>
      </w:r>
      <w:r w:rsidR="005F2BB2">
        <w:rPr>
          <w:sz w:val="21"/>
          <w:szCs w:val="21"/>
        </w:rPr>
        <w:t>2</w:t>
      </w:r>
      <w:r w:rsidRPr="00C67AAA">
        <w:rPr>
          <w:sz w:val="21"/>
          <w:szCs w:val="21"/>
        </w:rPr>
        <w:t xml:space="preserve">.  </w:t>
      </w:r>
      <w:r>
        <w:rPr>
          <w:sz w:val="21"/>
          <w:szCs w:val="21"/>
        </w:rPr>
        <w:t xml:space="preserve">The Landlord </w:t>
      </w:r>
      <w:r w:rsidR="00074BD8">
        <w:rPr>
          <w:sz w:val="21"/>
          <w:szCs w:val="21"/>
        </w:rPr>
        <w:t xml:space="preserve">has </w:t>
      </w:r>
      <w:r w:rsidRPr="00C67AAA">
        <w:rPr>
          <w:sz w:val="21"/>
          <w:szCs w:val="21"/>
        </w:rPr>
        <w:t>also encumber</w:t>
      </w:r>
      <w:r w:rsidR="00074BD8">
        <w:rPr>
          <w:sz w:val="21"/>
          <w:szCs w:val="21"/>
        </w:rPr>
        <w:t>ed</w:t>
      </w:r>
      <w:r w:rsidRPr="00C67AAA">
        <w:rPr>
          <w:sz w:val="21"/>
          <w:szCs w:val="21"/>
        </w:rPr>
        <w:t xml:space="preserve"> </w:t>
      </w:r>
      <w:r>
        <w:rPr>
          <w:sz w:val="21"/>
          <w:szCs w:val="21"/>
        </w:rPr>
        <w:t>the Facilit</w:t>
      </w:r>
      <w:r w:rsidR="00074BD8">
        <w:rPr>
          <w:sz w:val="21"/>
          <w:szCs w:val="21"/>
        </w:rPr>
        <w:t>y</w:t>
      </w:r>
      <w:r w:rsidRPr="00C67AAA">
        <w:rPr>
          <w:sz w:val="21"/>
          <w:szCs w:val="21"/>
        </w:rPr>
        <w:t xml:space="preserve"> with </w:t>
      </w:r>
      <w:r w:rsidR="00074BD8">
        <w:rPr>
          <w:sz w:val="21"/>
          <w:szCs w:val="21"/>
        </w:rPr>
        <w:t xml:space="preserve">a </w:t>
      </w:r>
      <w:r w:rsidR="00CC736C">
        <w:rPr>
          <w:sz w:val="21"/>
          <w:szCs w:val="21"/>
        </w:rPr>
        <w:t>Mortgage</w:t>
      </w:r>
      <w:r>
        <w:rPr>
          <w:sz w:val="21"/>
          <w:szCs w:val="21"/>
        </w:rPr>
        <w:t xml:space="preserve"> </w:t>
      </w:r>
      <w:r w:rsidRPr="00C67AAA">
        <w:rPr>
          <w:sz w:val="21"/>
          <w:szCs w:val="21"/>
        </w:rPr>
        <w:t xml:space="preserve">as security for the obligation to make the payments under </w:t>
      </w:r>
      <w:r w:rsidR="00074BD8">
        <w:rPr>
          <w:sz w:val="21"/>
          <w:szCs w:val="21"/>
        </w:rPr>
        <w:t xml:space="preserve">the Master Indenture, including </w:t>
      </w:r>
      <w:r>
        <w:rPr>
          <w:sz w:val="21"/>
          <w:szCs w:val="21"/>
        </w:rPr>
        <w:t>Obligation No. </w:t>
      </w:r>
      <w:r w:rsidR="005F2BB2">
        <w:rPr>
          <w:sz w:val="21"/>
          <w:szCs w:val="21"/>
        </w:rPr>
        <w:t>2</w:t>
      </w:r>
      <w:r>
        <w:rPr>
          <w:sz w:val="21"/>
          <w:szCs w:val="21"/>
        </w:rPr>
        <w:t>.</w:t>
      </w:r>
    </w:p>
    <w:p w14:paraId="56B139BF" w14:textId="347A974F" w:rsidR="00626CE9" w:rsidRPr="00C67AAA" w:rsidRDefault="00626CE9" w:rsidP="00626CE9">
      <w:pPr>
        <w:pStyle w:val="BodyText"/>
        <w:rPr>
          <w:sz w:val="21"/>
          <w:szCs w:val="21"/>
        </w:rPr>
      </w:pPr>
      <w:r w:rsidRPr="00C67AAA">
        <w:rPr>
          <w:sz w:val="21"/>
          <w:szCs w:val="21"/>
        </w:rPr>
        <w:t xml:space="preserve">The </w:t>
      </w:r>
      <w:r w:rsidR="00610161">
        <w:rPr>
          <w:sz w:val="21"/>
          <w:szCs w:val="21"/>
        </w:rPr>
        <w:t>Corporation</w:t>
      </w:r>
      <w:r w:rsidRPr="00C67AAA">
        <w:rPr>
          <w:sz w:val="21"/>
          <w:szCs w:val="21"/>
        </w:rPr>
        <w:t xml:space="preserve">’s primary expected source of the revenues </w:t>
      </w:r>
      <w:r>
        <w:rPr>
          <w:sz w:val="21"/>
          <w:szCs w:val="21"/>
        </w:rPr>
        <w:t xml:space="preserve">for payment of its obligations under the Loan Agreement </w:t>
      </w:r>
      <w:r w:rsidRPr="00C67AAA">
        <w:rPr>
          <w:sz w:val="21"/>
          <w:szCs w:val="21"/>
        </w:rPr>
        <w:t xml:space="preserve">will be the Rent payments the </w:t>
      </w:r>
      <w:r>
        <w:rPr>
          <w:sz w:val="21"/>
          <w:szCs w:val="21"/>
        </w:rPr>
        <w:t>Landlord</w:t>
      </w:r>
      <w:r w:rsidRPr="00C67AAA">
        <w:rPr>
          <w:sz w:val="21"/>
          <w:szCs w:val="21"/>
        </w:rPr>
        <w:t xml:space="preserve"> receive</w:t>
      </w:r>
      <w:r w:rsidR="00074BD8">
        <w:rPr>
          <w:sz w:val="21"/>
          <w:szCs w:val="21"/>
        </w:rPr>
        <w:t>s</w:t>
      </w:r>
      <w:r w:rsidRPr="00C67AAA">
        <w:rPr>
          <w:sz w:val="21"/>
          <w:szCs w:val="21"/>
        </w:rPr>
        <w:t xml:space="preserve"> from </w:t>
      </w:r>
      <w:r w:rsidR="00074BD8">
        <w:rPr>
          <w:sz w:val="21"/>
          <w:szCs w:val="21"/>
        </w:rPr>
        <w:t xml:space="preserve">Encore </w:t>
      </w:r>
      <w:r w:rsidRPr="00C67AAA">
        <w:rPr>
          <w:sz w:val="21"/>
          <w:szCs w:val="21"/>
        </w:rPr>
        <w:t xml:space="preserve">pursuant to the Lease.  </w:t>
      </w:r>
      <w:r w:rsidR="00074BD8">
        <w:rPr>
          <w:sz w:val="21"/>
          <w:szCs w:val="21"/>
        </w:rPr>
        <w:t xml:space="preserve">The </w:t>
      </w:r>
      <w:r w:rsidRPr="00C67AAA">
        <w:rPr>
          <w:sz w:val="21"/>
          <w:szCs w:val="21"/>
        </w:rPr>
        <w:t xml:space="preserve">Lease provides that </w:t>
      </w:r>
      <w:r w:rsidR="00074BD8">
        <w:rPr>
          <w:sz w:val="21"/>
          <w:szCs w:val="21"/>
        </w:rPr>
        <w:t xml:space="preserve">Encore </w:t>
      </w:r>
      <w:r w:rsidRPr="00C67AAA">
        <w:rPr>
          <w:sz w:val="21"/>
          <w:szCs w:val="21"/>
        </w:rPr>
        <w:t>will be obligated to pay rent thereunder only from revenues derived from operation of the School.  See “THE LEASE”</w:t>
      </w:r>
      <w:r>
        <w:rPr>
          <w:sz w:val="21"/>
          <w:szCs w:val="21"/>
        </w:rPr>
        <w:t xml:space="preserve"> herein.</w:t>
      </w:r>
      <w:r w:rsidRPr="00C67AAA">
        <w:rPr>
          <w:sz w:val="21"/>
          <w:szCs w:val="21"/>
        </w:rPr>
        <w:t xml:space="preserve">  Based on present circumstances, including the successful operating history of the School, </w:t>
      </w:r>
      <w:r w:rsidR="00074BD8">
        <w:rPr>
          <w:sz w:val="21"/>
          <w:szCs w:val="21"/>
        </w:rPr>
        <w:t xml:space="preserve">Encore </w:t>
      </w:r>
      <w:r w:rsidRPr="00C67AAA">
        <w:rPr>
          <w:sz w:val="21"/>
          <w:szCs w:val="21"/>
        </w:rPr>
        <w:t xml:space="preserve">believes it will generate a sufficient amount of such revenues to meet its payment </w:t>
      </w:r>
      <w:r w:rsidRPr="00C67AAA">
        <w:rPr>
          <w:sz w:val="21"/>
          <w:szCs w:val="21"/>
        </w:rPr>
        <w:lastRenderedPageBreak/>
        <w:t xml:space="preserve">obligations under the Lease representing the source of payment by the </w:t>
      </w:r>
      <w:r w:rsidR="00610161">
        <w:rPr>
          <w:sz w:val="21"/>
          <w:szCs w:val="21"/>
        </w:rPr>
        <w:t>Corporation</w:t>
      </w:r>
      <w:r w:rsidRPr="00C67AAA">
        <w:rPr>
          <w:sz w:val="21"/>
          <w:szCs w:val="21"/>
        </w:rPr>
        <w:t xml:space="preserve"> and </w:t>
      </w:r>
      <w:r>
        <w:rPr>
          <w:sz w:val="21"/>
          <w:szCs w:val="21"/>
        </w:rPr>
        <w:t xml:space="preserve">the Landlord </w:t>
      </w:r>
      <w:r w:rsidRPr="00C67AAA">
        <w:rPr>
          <w:sz w:val="21"/>
          <w:szCs w:val="21"/>
        </w:rPr>
        <w:t>of debt service on the Bonds.  However, the School</w:t>
      </w:r>
      <w:r w:rsidR="00074BD8">
        <w:rPr>
          <w:sz w:val="21"/>
          <w:szCs w:val="21"/>
        </w:rPr>
        <w:t>’</w:t>
      </w:r>
      <w:r w:rsidRPr="00C67AAA">
        <w:rPr>
          <w:sz w:val="21"/>
          <w:szCs w:val="21"/>
        </w:rPr>
        <w:t xml:space="preserve">s charter may be terminated or not extended or renewed, or the basis of the assumptions utilized by </w:t>
      </w:r>
      <w:r w:rsidR="00074BD8">
        <w:rPr>
          <w:sz w:val="21"/>
          <w:szCs w:val="21"/>
        </w:rPr>
        <w:t xml:space="preserve">Encore </w:t>
      </w:r>
      <w:r w:rsidRPr="00C67AAA">
        <w:rPr>
          <w:sz w:val="21"/>
          <w:szCs w:val="21"/>
        </w:rPr>
        <w:t xml:space="preserve">and the </w:t>
      </w:r>
      <w:r w:rsidR="00610161">
        <w:rPr>
          <w:sz w:val="21"/>
          <w:szCs w:val="21"/>
        </w:rPr>
        <w:t>Corporation</w:t>
      </w:r>
      <w:r w:rsidRPr="00C67AAA">
        <w:rPr>
          <w:sz w:val="21"/>
          <w:szCs w:val="21"/>
        </w:rPr>
        <w:t xml:space="preserve"> to formulate such beliefs may otherwise change.  No representation or assurance can be made that the Obligated Group generate or will continue to generate sufficient revenues to meet their obligations under the Loan Agreement and </w:t>
      </w:r>
      <w:r>
        <w:rPr>
          <w:sz w:val="21"/>
          <w:szCs w:val="21"/>
        </w:rPr>
        <w:t>Obligation No. </w:t>
      </w:r>
      <w:r w:rsidR="005F2BB2">
        <w:rPr>
          <w:sz w:val="21"/>
          <w:szCs w:val="21"/>
        </w:rPr>
        <w:t>2</w:t>
      </w:r>
      <w:r w:rsidRPr="00C67AAA">
        <w:rPr>
          <w:sz w:val="21"/>
          <w:szCs w:val="21"/>
        </w:rPr>
        <w:t xml:space="preserve"> with respect to the Bonds.</w:t>
      </w:r>
    </w:p>
    <w:p w14:paraId="68014B85" w14:textId="68E48872" w:rsidR="00626CE9" w:rsidRPr="00C67AAA" w:rsidRDefault="00626CE9" w:rsidP="00626CE9">
      <w:pPr>
        <w:pStyle w:val="BodyText"/>
        <w:rPr>
          <w:sz w:val="21"/>
          <w:szCs w:val="21"/>
        </w:rPr>
      </w:pPr>
      <w:r w:rsidRPr="00C67AAA">
        <w:rPr>
          <w:sz w:val="21"/>
          <w:szCs w:val="21"/>
        </w:rPr>
        <w:t xml:space="preserve">AS NOTED ELSEWHERE HEREIN, THE OBLIGATION OF </w:t>
      </w:r>
      <w:r w:rsidR="00074BD8">
        <w:rPr>
          <w:sz w:val="21"/>
          <w:szCs w:val="21"/>
        </w:rPr>
        <w:t xml:space="preserve">ENCORE </w:t>
      </w:r>
      <w:r w:rsidRPr="00C67AAA">
        <w:rPr>
          <w:sz w:val="21"/>
          <w:szCs w:val="21"/>
        </w:rPr>
        <w:t xml:space="preserve">TO MAKE PAYMENTS UNDER </w:t>
      </w:r>
      <w:r w:rsidR="00074BD8">
        <w:rPr>
          <w:sz w:val="21"/>
          <w:szCs w:val="21"/>
        </w:rPr>
        <w:t xml:space="preserve">THE </w:t>
      </w:r>
      <w:r w:rsidRPr="00C67AAA">
        <w:rPr>
          <w:sz w:val="21"/>
          <w:szCs w:val="21"/>
        </w:rPr>
        <w:t xml:space="preserve">LEASE IS A SPECIAL OBLIGATION LIMITED SOLELY TO THE GROSS </w:t>
      </w:r>
      <w:r w:rsidR="00B946BF">
        <w:rPr>
          <w:sz w:val="21"/>
          <w:szCs w:val="21"/>
        </w:rPr>
        <w:t>REVENUES</w:t>
      </w:r>
      <w:r w:rsidRPr="00C67AAA">
        <w:rPr>
          <w:sz w:val="21"/>
          <w:szCs w:val="21"/>
        </w:rPr>
        <w:t xml:space="preserve"> OF THE SCHOOL, WHICH INCOME DERIVES SOLELY FROM THE OPERATION OF THE SCHOOL AND NOT THE OTHER CHARTER SCHOOLS OPERATED BY OR ANY OTHER REVENUES OF </w:t>
      </w:r>
      <w:r w:rsidR="00074BD8">
        <w:rPr>
          <w:sz w:val="21"/>
          <w:szCs w:val="21"/>
        </w:rPr>
        <w:t>ENCORE</w:t>
      </w:r>
      <w:r w:rsidRPr="00C67AAA">
        <w:rPr>
          <w:sz w:val="21"/>
          <w:szCs w:val="21"/>
        </w:rPr>
        <w:t xml:space="preserve">.  NEITHER THE GENERAL REVENUES NOR THE REVENUES </w:t>
      </w:r>
      <w:r w:rsidR="00074BD8">
        <w:rPr>
          <w:sz w:val="21"/>
          <w:szCs w:val="21"/>
        </w:rPr>
        <w:t xml:space="preserve">ENCORE </w:t>
      </w:r>
      <w:r w:rsidRPr="00C67AAA">
        <w:rPr>
          <w:sz w:val="21"/>
          <w:szCs w:val="21"/>
        </w:rPr>
        <w:t xml:space="preserve">MAY DERIVE FROM THE OPERATION OF CHARTER SCHOOLS OTHER THAN THE SCHOOL, NOR FROM ANY SCHOOLS </w:t>
      </w:r>
      <w:r w:rsidR="00074BD8">
        <w:rPr>
          <w:sz w:val="21"/>
          <w:szCs w:val="21"/>
        </w:rPr>
        <w:t xml:space="preserve">ENCORE </w:t>
      </w:r>
      <w:r w:rsidRPr="00C67AAA">
        <w:rPr>
          <w:sz w:val="21"/>
          <w:szCs w:val="21"/>
        </w:rPr>
        <w:t>MAY OPERATE IN THE FUTURE, ARE PLEDGED TO MAKE PAYMENTS WITH RESPECT TO THE LEASE OR THE BONDS.  SEE “SECURITY AND SOURCES OF PAYMENT FOR THE BONDS”</w:t>
      </w:r>
      <w:r>
        <w:rPr>
          <w:sz w:val="21"/>
          <w:szCs w:val="21"/>
        </w:rPr>
        <w:t xml:space="preserve"> HEREIN.</w:t>
      </w:r>
    </w:p>
    <w:p w14:paraId="14BB262E" w14:textId="11AFC676" w:rsidR="00626CE9" w:rsidRPr="00C67AAA" w:rsidRDefault="00626CE9" w:rsidP="00626CE9">
      <w:pPr>
        <w:pStyle w:val="BodyText"/>
        <w:rPr>
          <w:sz w:val="21"/>
          <w:szCs w:val="21"/>
        </w:rPr>
      </w:pPr>
      <w:r w:rsidRPr="00C67AAA">
        <w:rPr>
          <w:sz w:val="21"/>
          <w:szCs w:val="21"/>
        </w:rPr>
        <w:t xml:space="preserve">Moreover, although in addition to the property subject to the Lease, the </w:t>
      </w:r>
      <w:r w:rsidR="00610161">
        <w:rPr>
          <w:sz w:val="21"/>
          <w:szCs w:val="21"/>
        </w:rPr>
        <w:t>Corporation</w:t>
      </w:r>
      <w:r w:rsidRPr="00C67AAA">
        <w:rPr>
          <w:sz w:val="21"/>
          <w:szCs w:val="21"/>
        </w:rPr>
        <w:t xml:space="preserve"> </w:t>
      </w:r>
      <w:r>
        <w:rPr>
          <w:sz w:val="21"/>
          <w:szCs w:val="21"/>
        </w:rPr>
        <w:t xml:space="preserve">and its affiliates </w:t>
      </w:r>
      <w:r w:rsidR="00074BD8">
        <w:rPr>
          <w:sz w:val="21"/>
          <w:szCs w:val="21"/>
        </w:rPr>
        <w:t xml:space="preserve">may </w:t>
      </w:r>
      <w:r>
        <w:rPr>
          <w:sz w:val="21"/>
          <w:szCs w:val="21"/>
        </w:rPr>
        <w:t>own and lease</w:t>
      </w:r>
      <w:r w:rsidRPr="00C67AAA">
        <w:rPr>
          <w:sz w:val="21"/>
          <w:szCs w:val="21"/>
        </w:rPr>
        <w:t xml:space="preserve"> other facilities through its affiliates to other charter schools, and </w:t>
      </w:r>
      <w:r w:rsidR="00074BD8">
        <w:rPr>
          <w:sz w:val="21"/>
          <w:szCs w:val="21"/>
        </w:rPr>
        <w:t xml:space="preserve">Encore has in the past and may in the future </w:t>
      </w:r>
      <w:r w:rsidRPr="00C67AAA">
        <w:rPr>
          <w:sz w:val="21"/>
          <w:szCs w:val="21"/>
        </w:rPr>
        <w:t>establish and operate</w:t>
      </w:r>
      <w:r w:rsidR="00074BD8">
        <w:rPr>
          <w:sz w:val="21"/>
          <w:szCs w:val="21"/>
        </w:rPr>
        <w:t xml:space="preserve"> </w:t>
      </w:r>
      <w:r w:rsidRPr="00C67AAA">
        <w:rPr>
          <w:sz w:val="21"/>
          <w:szCs w:val="21"/>
        </w:rPr>
        <w:t xml:space="preserve">other charter schools, the obligations represented by the Loan Agreement and </w:t>
      </w:r>
      <w:r>
        <w:rPr>
          <w:sz w:val="21"/>
          <w:szCs w:val="21"/>
        </w:rPr>
        <w:t>Obligation No. </w:t>
      </w:r>
      <w:r w:rsidR="005F2BB2">
        <w:rPr>
          <w:sz w:val="21"/>
          <w:szCs w:val="21"/>
        </w:rPr>
        <w:t>2</w:t>
      </w:r>
      <w:r w:rsidRPr="00C67AAA">
        <w:rPr>
          <w:sz w:val="21"/>
          <w:szCs w:val="21"/>
        </w:rPr>
        <w:t xml:space="preserve"> are not secured generally by such properties of the </w:t>
      </w:r>
      <w:r w:rsidR="00610161">
        <w:rPr>
          <w:sz w:val="21"/>
          <w:szCs w:val="21"/>
        </w:rPr>
        <w:t>Corporation</w:t>
      </w:r>
      <w:r w:rsidRPr="00C67AAA">
        <w:rPr>
          <w:sz w:val="21"/>
          <w:szCs w:val="21"/>
        </w:rPr>
        <w:t xml:space="preserve">’s affiliates nor by the revenues of </w:t>
      </w:r>
      <w:r w:rsidR="00074BD8">
        <w:rPr>
          <w:sz w:val="21"/>
          <w:szCs w:val="21"/>
        </w:rPr>
        <w:t xml:space="preserve">Encore </w:t>
      </w:r>
      <w:r w:rsidRPr="00C67AAA">
        <w:rPr>
          <w:sz w:val="21"/>
          <w:szCs w:val="21"/>
        </w:rPr>
        <w:t xml:space="preserve">that are not derived from operation of the School.  </w:t>
      </w:r>
    </w:p>
    <w:p w14:paraId="6AB465A9" w14:textId="77777777" w:rsidR="00B946BF" w:rsidRDefault="00B946BF" w:rsidP="00B946BF">
      <w:pPr>
        <w:pStyle w:val="BodyText"/>
        <w:rPr>
          <w:sz w:val="21"/>
          <w:szCs w:val="21"/>
        </w:rPr>
      </w:pPr>
      <w:bookmarkStart w:id="46" w:name="_Toc37952150"/>
      <w:bookmarkStart w:id="47" w:name="_Toc38368391"/>
      <w:bookmarkStart w:id="48" w:name="_Toc38548225"/>
      <w:bookmarkStart w:id="49" w:name="_Toc41314037"/>
      <w:bookmarkStart w:id="50" w:name="_Toc56178172"/>
      <w:r w:rsidRPr="00484C49">
        <w:rPr>
          <w:sz w:val="21"/>
          <w:szCs w:val="21"/>
        </w:rPr>
        <w:t xml:space="preserve">NONE OF THE AUTHORITY, ANY AUTHORITY MEMBER OR ANY PERSON EXECUTING THE </w:t>
      </w:r>
      <w:r w:rsidR="0049512C">
        <w:rPr>
          <w:sz w:val="21"/>
          <w:szCs w:val="21"/>
        </w:rPr>
        <w:t>BONDS</w:t>
      </w:r>
      <w:r w:rsidRPr="00484C49">
        <w:rPr>
          <w:sz w:val="21"/>
          <w:szCs w:val="21"/>
        </w:rPr>
        <w:t xml:space="preserve"> IS LIABLE PERSONALLY ON THE </w:t>
      </w:r>
      <w:r>
        <w:rPr>
          <w:sz w:val="21"/>
          <w:szCs w:val="21"/>
        </w:rPr>
        <w:t>BONDS</w:t>
      </w:r>
      <w:r w:rsidRPr="00484C49">
        <w:rPr>
          <w:sz w:val="21"/>
          <w:szCs w:val="21"/>
        </w:rPr>
        <w:t xml:space="preserve"> OR SUBJECT TO ANY PERSONAL LIABILITY OR ACCOUNTABILITY BY REASON OF THEIR ISSUANCE.  THE </w:t>
      </w:r>
      <w:r>
        <w:rPr>
          <w:sz w:val="21"/>
          <w:szCs w:val="21"/>
        </w:rPr>
        <w:t xml:space="preserve">BONDS </w:t>
      </w:r>
      <w:r w:rsidRPr="00484C49">
        <w:rPr>
          <w:sz w:val="21"/>
          <w:szCs w:val="21"/>
        </w:rPr>
        <w:t xml:space="preserve">ARE LIMITED OBLIGATIONS OF THE AUTHORITY, PAYABLE SOLELY FROM AND SECURED BY THE PLEDGE OF CERTAIN REVENUES UNDER THE </w:t>
      </w:r>
      <w:r>
        <w:rPr>
          <w:sz w:val="21"/>
          <w:szCs w:val="21"/>
        </w:rPr>
        <w:t xml:space="preserve">BOND </w:t>
      </w:r>
      <w:r w:rsidRPr="00484C49">
        <w:rPr>
          <w:sz w:val="21"/>
          <w:szCs w:val="21"/>
        </w:rPr>
        <w:t xml:space="preserve">INDENTURE. NEITHER THE AUTHORITY, ITS MEMBERS, THE STATE OF CALIFORNIA, NOR ANY OF ITS POLITICAL SUBDIVISIONS SHALL BE DIRECTLY, INDIRECTLY, CONTINGENTLY OR MORALLY OBLIGATED TO USE ANY OTHER MONEYS OR ASSETS TO PAY ALL OR ANY PORTION OF THE DEBT SERVICE DUE ON THE </w:t>
      </w:r>
      <w:r>
        <w:rPr>
          <w:sz w:val="21"/>
          <w:szCs w:val="21"/>
        </w:rPr>
        <w:t>BONDS</w:t>
      </w:r>
      <w:r w:rsidRPr="00484C49">
        <w:rPr>
          <w:sz w:val="21"/>
          <w:szCs w:val="21"/>
        </w:rPr>
        <w:t xml:space="preserve">, TO LEVY OR TO PLEDGE ANY FORM OF TAXATION WHATEVER THEREFOR OR TO MAKE ANY APPROPRIATION FOR THEIR PAYMENT.  THE </w:t>
      </w:r>
      <w:r>
        <w:rPr>
          <w:sz w:val="21"/>
          <w:szCs w:val="21"/>
        </w:rPr>
        <w:t xml:space="preserve">BONDS </w:t>
      </w:r>
      <w:r w:rsidRPr="00484C49">
        <w:rPr>
          <w:sz w:val="21"/>
          <w:szCs w:val="21"/>
        </w:rPr>
        <w:t>ARE NOT A PLEDGE OF THE FAITH AND CREDIT OF THE AUTHORITY, ITS MEMBERS, THE STATE OF CALIFORNIA OR ANY OF ITS POLITICAL SUBDIVISIONS, NOR DO THEY CONSTITUTE INDEBTEDNESS WITHIN THE MEANING OF ANY CONSTITUTIONAL OR STATUTORY DEBT LIMITATION.  THE AUTHORITY HAS NO TAXING POWER.</w:t>
      </w:r>
    </w:p>
    <w:p w14:paraId="25ACF204" w14:textId="77777777" w:rsidR="00626CE9" w:rsidRPr="002B757D" w:rsidRDefault="00626CE9" w:rsidP="00626CE9">
      <w:pPr>
        <w:pStyle w:val="Heading2"/>
        <w:rPr>
          <w:rFonts w:eastAsiaTheme="minorEastAsia"/>
          <w:szCs w:val="21"/>
        </w:rPr>
      </w:pPr>
      <w:bookmarkStart w:id="51" w:name="_Toc101442328"/>
      <w:r w:rsidRPr="002B757D">
        <w:rPr>
          <w:rFonts w:eastAsiaTheme="minorEastAsia"/>
          <w:szCs w:val="21"/>
        </w:rPr>
        <w:t>Outbreak of Disease; Coronavirus</w:t>
      </w:r>
      <w:bookmarkEnd w:id="46"/>
      <w:bookmarkEnd w:id="47"/>
      <w:bookmarkEnd w:id="48"/>
      <w:bookmarkEnd w:id="49"/>
      <w:bookmarkEnd w:id="50"/>
      <w:bookmarkEnd w:id="51"/>
    </w:p>
    <w:p w14:paraId="76CD5353" w14:textId="79E41210" w:rsidR="00834B5A" w:rsidRDefault="00B946BF" w:rsidP="00B946BF">
      <w:pPr>
        <w:spacing w:after="240"/>
        <w:ind w:firstLine="720"/>
        <w:jc w:val="both"/>
        <w:rPr>
          <w:rFonts w:eastAsiaTheme="minorEastAsia"/>
          <w:color w:val="000000"/>
          <w:sz w:val="21"/>
          <w:szCs w:val="21"/>
        </w:rPr>
      </w:pPr>
      <w:bookmarkStart w:id="52" w:name="_Toc56178173"/>
      <w:r w:rsidRPr="000F76DA">
        <w:rPr>
          <w:rFonts w:eastAsiaTheme="minorEastAsia"/>
          <w:sz w:val="21"/>
          <w:szCs w:val="21"/>
        </w:rPr>
        <w:t xml:space="preserve">An outbreak of disease or similar public health threat, such as the novel coronavirus (“COVID-19”) outbreak, or fear of such an event, could have an adverse impact on </w:t>
      </w:r>
      <w:r w:rsidR="00074BD8">
        <w:rPr>
          <w:rFonts w:eastAsiaTheme="minorEastAsia"/>
          <w:sz w:val="21"/>
          <w:szCs w:val="21"/>
        </w:rPr>
        <w:t>Encore’s</w:t>
      </w:r>
      <w:r w:rsidRPr="000F76DA">
        <w:rPr>
          <w:rFonts w:eastAsiaTheme="minorEastAsia"/>
          <w:sz w:val="21"/>
          <w:szCs w:val="21"/>
        </w:rPr>
        <w:t xml:space="preserve"> and the School’</w:t>
      </w:r>
      <w:r w:rsidR="00074BD8">
        <w:rPr>
          <w:rFonts w:eastAsiaTheme="minorEastAsia"/>
          <w:sz w:val="21"/>
          <w:szCs w:val="21"/>
        </w:rPr>
        <w:t>s</w:t>
      </w:r>
      <w:r w:rsidRPr="000F76DA">
        <w:rPr>
          <w:rFonts w:eastAsiaTheme="minorEastAsia"/>
          <w:sz w:val="21"/>
          <w:szCs w:val="21"/>
        </w:rPr>
        <w:t xml:space="preserve"> financial condition and operating results.  </w:t>
      </w:r>
      <w:bookmarkStart w:id="53" w:name="_DV_M1"/>
      <w:bookmarkEnd w:id="53"/>
      <w:r w:rsidRPr="000F76DA">
        <w:rPr>
          <w:rFonts w:eastAsiaTheme="minorEastAsia"/>
          <w:color w:val="000000"/>
          <w:sz w:val="21"/>
          <w:szCs w:val="21"/>
        </w:rPr>
        <w:t xml:space="preserve">The spread of COVID-19 </w:t>
      </w:r>
      <w:r w:rsidR="00834B5A">
        <w:rPr>
          <w:rFonts w:eastAsiaTheme="minorEastAsia"/>
          <w:color w:val="000000"/>
          <w:sz w:val="21"/>
          <w:szCs w:val="21"/>
        </w:rPr>
        <w:t xml:space="preserve">has had </w:t>
      </w:r>
      <w:r w:rsidRPr="000F76DA">
        <w:rPr>
          <w:rFonts w:eastAsiaTheme="minorEastAsia"/>
          <w:color w:val="000000"/>
          <w:sz w:val="21"/>
          <w:szCs w:val="21"/>
        </w:rPr>
        <w:t xml:space="preserve">significant negative impacts throughout the world, including the regions in which </w:t>
      </w:r>
      <w:r w:rsidR="00074BD8">
        <w:rPr>
          <w:rFonts w:eastAsiaTheme="minorEastAsia"/>
          <w:color w:val="000000"/>
          <w:sz w:val="21"/>
          <w:szCs w:val="21"/>
        </w:rPr>
        <w:t xml:space="preserve">the </w:t>
      </w:r>
      <w:r w:rsidRPr="000F76DA">
        <w:rPr>
          <w:rFonts w:eastAsiaTheme="minorEastAsia"/>
          <w:color w:val="000000"/>
          <w:sz w:val="21"/>
          <w:szCs w:val="21"/>
        </w:rPr>
        <w:t xml:space="preserve">School operates.  </w:t>
      </w:r>
      <w:r w:rsidR="00074BD8">
        <w:rPr>
          <w:rFonts w:eastAsiaTheme="minorEastAsia"/>
          <w:color w:val="000000"/>
          <w:sz w:val="21"/>
          <w:szCs w:val="21"/>
        </w:rPr>
        <w:t xml:space="preserve">Encore </w:t>
      </w:r>
      <w:r w:rsidRPr="000F76DA">
        <w:rPr>
          <w:rFonts w:eastAsiaTheme="minorEastAsia"/>
          <w:color w:val="000000"/>
          <w:sz w:val="21"/>
          <w:szCs w:val="21"/>
        </w:rPr>
        <w:t xml:space="preserve">closed its school facilities in March 2020 and transitioned to remote learning and instruction for the remainder of the 2019-20 school year.  </w:t>
      </w:r>
    </w:p>
    <w:p w14:paraId="3E02891E" w14:textId="1AFECF86" w:rsidR="00B946BF" w:rsidRPr="000F76DA" w:rsidRDefault="00B946BF" w:rsidP="00B946BF">
      <w:pPr>
        <w:spacing w:after="240"/>
        <w:ind w:firstLine="720"/>
        <w:jc w:val="both"/>
        <w:rPr>
          <w:rFonts w:eastAsiaTheme="minorEastAsia"/>
          <w:color w:val="000000"/>
          <w:sz w:val="21"/>
          <w:szCs w:val="21"/>
        </w:rPr>
      </w:pPr>
      <w:r w:rsidRPr="000F76DA">
        <w:rPr>
          <w:rFonts w:eastAsiaTheme="minorEastAsia"/>
          <w:color w:val="000000"/>
          <w:sz w:val="21"/>
          <w:szCs w:val="21"/>
        </w:rPr>
        <w:t xml:space="preserve">In compliance with State guidelines, </w:t>
      </w:r>
      <w:r w:rsidR="00074BD8">
        <w:rPr>
          <w:rFonts w:eastAsiaTheme="minorEastAsia"/>
          <w:color w:val="000000"/>
          <w:sz w:val="21"/>
          <w:szCs w:val="21"/>
        </w:rPr>
        <w:t xml:space="preserve">Encore </w:t>
      </w:r>
      <w:r w:rsidRPr="000F76DA">
        <w:rPr>
          <w:rFonts w:eastAsiaTheme="minorEastAsia"/>
          <w:color w:val="000000"/>
          <w:sz w:val="21"/>
          <w:szCs w:val="21"/>
        </w:rPr>
        <w:t xml:space="preserve">began the 2020-21 school year exclusively through remote learning and instruction, and beginning in </w:t>
      </w:r>
      <w:r w:rsidR="00074BD8">
        <w:rPr>
          <w:rFonts w:eastAsiaTheme="minorEastAsia"/>
          <w:color w:val="000000"/>
          <w:sz w:val="21"/>
          <w:szCs w:val="21"/>
        </w:rPr>
        <w:t xml:space="preserve">[_________] </w:t>
      </w:r>
      <w:r w:rsidRPr="000F76DA">
        <w:rPr>
          <w:rFonts w:eastAsiaTheme="minorEastAsia"/>
          <w:color w:val="000000"/>
          <w:sz w:val="21"/>
          <w:szCs w:val="21"/>
        </w:rPr>
        <w:t>2020 transitioned to a hybrid remote and in-person learning program</w:t>
      </w:r>
      <w:r w:rsidR="00834B5A">
        <w:rPr>
          <w:rFonts w:eastAsiaTheme="minorEastAsia"/>
          <w:color w:val="000000"/>
          <w:sz w:val="21"/>
          <w:szCs w:val="21"/>
        </w:rPr>
        <w:t xml:space="preserve">.  </w:t>
      </w:r>
      <w:r w:rsidR="00074BD8">
        <w:rPr>
          <w:rFonts w:eastAsiaTheme="minorEastAsia"/>
          <w:color w:val="000000"/>
          <w:sz w:val="21"/>
          <w:szCs w:val="21"/>
        </w:rPr>
        <w:t xml:space="preserve">Encore </w:t>
      </w:r>
      <w:r w:rsidR="00834B5A" w:rsidRPr="00834B5A">
        <w:rPr>
          <w:rFonts w:eastAsiaTheme="minorEastAsia"/>
          <w:color w:val="000000"/>
          <w:sz w:val="21"/>
          <w:szCs w:val="21"/>
        </w:rPr>
        <w:t>return</w:t>
      </w:r>
      <w:r w:rsidR="00743440">
        <w:rPr>
          <w:rFonts w:eastAsiaTheme="minorEastAsia"/>
          <w:color w:val="000000"/>
          <w:sz w:val="21"/>
          <w:szCs w:val="21"/>
        </w:rPr>
        <w:t>ed</w:t>
      </w:r>
      <w:r w:rsidR="00834B5A" w:rsidRPr="00834B5A">
        <w:rPr>
          <w:rFonts w:eastAsiaTheme="minorEastAsia"/>
          <w:color w:val="000000"/>
          <w:sz w:val="21"/>
          <w:szCs w:val="21"/>
        </w:rPr>
        <w:t xml:space="preserve"> to 100% in-person instruction </w:t>
      </w:r>
      <w:r w:rsidR="00743440">
        <w:rPr>
          <w:rFonts w:eastAsiaTheme="minorEastAsia"/>
          <w:color w:val="000000"/>
          <w:sz w:val="21"/>
          <w:szCs w:val="21"/>
        </w:rPr>
        <w:t>for the</w:t>
      </w:r>
      <w:r w:rsidR="00834B5A" w:rsidRPr="00834B5A">
        <w:rPr>
          <w:rFonts w:eastAsiaTheme="minorEastAsia"/>
          <w:color w:val="000000"/>
          <w:sz w:val="21"/>
          <w:szCs w:val="21"/>
        </w:rPr>
        <w:t xml:space="preserve"> 2021</w:t>
      </w:r>
      <w:r w:rsidR="00743440">
        <w:rPr>
          <w:rFonts w:eastAsiaTheme="minorEastAsia"/>
          <w:color w:val="000000"/>
          <w:sz w:val="21"/>
          <w:szCs w:val="21"/>
        </w:rPr>
        <w:t>-22 school year</w:t>
      </w:r>
      <w:r w:rsidRPr="000F76DA">
        <w:rPr>
          <w:rFonts w:eastAsiaTheme="minorEastAsia"/>
          <w:color w:val="000000"/>
          <w:sz w:val="21"/>
          <w:szCs w:val="21"/>
        </w:rPr>
        <w:t xml:space="preserve">.  </w:t>
      </w:r>
    </w:p>
    <w:p w14:paraId="02532862"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r w:rsidRPr="000F76DA">
        <w:rPr>
          <w:rFonts w:eastAsiaTheme="minorEastAsia"/>
          <w:color w:val="000000"/>
          <w:sz w:val="21"/>
          <w:szCs w:val="21"/>
        </w:rPr>
        <w:t xml:space="preserve">The World Health Organization has declared the COVID-19 outbreak to be a pandemic, and states of emergency have been declared by the State and the United States.  The purpose behind these declarations are to coordinate and formalize emergency actions and across federal, State and local governmental agencies, and </w:t>
      </w:r>
      <w:r w:rsidRPr="000F76DA">
        <w:rPr>
          <w:rFonts w:eastAsiaTheme="minorEastAsia"/>
          <w:color w:val="000000"/>
          <w:sz w:val="21"/>
          <w:szCs w:val="21"/>
        </w:rPr>
        <w:lastRenderedPageBreak/>
        <w:t xml:space="preserve">to proactively prepare for a wider spread of the virus.  </w:t>
      </w:r>
      <w:bookmarkStart w:id="54" w:name="_DV_C1"/>
      <w:r w:rsidRPr="000F76DA">
        <w:rPr>
          <w:rFonts w:eastAsiaTheme="minorEastAsia"/>
          <w:color w:val="000000"/>
          <w:sz w:val="21"/>
          <w:szCs w:val="21"/>
        </w:rPr>
        <w:t>On March 27, 2020 the Coronavirus Aid, Relief, and Economic Security Act (the “CARES Act”) was signed by the President of the United States.  The CARES Act appropriates over $2 trillion to, among other things, (i) provide cash payments to individuals, (ii) expand unemployment assistance and eligibility, (iii) provide emergency grants and loans for nonprofit organizations and small businesses, (iv) provide loans and other assistance to</w:t>
      </w:r>
      <w:bookmarkStart w:id="55" w:name="_DV_C2"/>
      <w:bookmarkEnd w:id="54"/>
      <w:r w:rsidRPr="000F76DA">
        <w:rPr>
          <w:rFonts w:eastAsiaTheme="minorEastAsia"/>
          <w:color w:val="000000"/>
          <w:sz w:val="21"/>
          <w:szCs w:val="21"/>
        </w:rPr>
        <w:t xml:space="preserve"> corporations, incl</w:t>
      </w:r>
      <w:r w:rsidR="001F2D09">
        <w:rPr>
          <w:rFonts w:eastAsiaTheme="minorEastAsia"/>
          <w:color w:val="000000"/>
          <w:sz w:val="21"/>
          <w:szCs w:val="21"/>
        </w:rPr>
        <w:t>uding the airline industry, (v) </w:t>
      </w:r>
      <w:r w:rsidRPr="000F76DA">
        <w:rPr>
          <w:rFonts w:eastAsiaTheme="minorEastAsia"/>
          <w:color w:val="000000"/>
          <w:sz w:val="21"/>
          <w:szCs w:val="21"/>
        </w:rPr>
        <w:t xml:space="preserve">provide funding for hospitals and community health centers, (vi) expand funding for safety net programs, including child nutrition programs, and (vii) provide aid to state and local governments.  </w:t>
      </w:r>
    </w:p>
    <w:p w14:paraId="4B40DAF8"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r w:rsidRPr="000F76DA">
        <w:rPr>
          <w:rFonts w:eastAsiaTheme="minorEastAsia"/>
          <w:color w:val="000000"/>
          <w:sz w:val="21"/>
          <w:szCs w:val="21"/>
        </w:rPr>
        <w:t>The CARES Act also creates an above-the-line deduction on 2020 federal income taxes for all taxpayers for total charitable contributions of up to $300 and increases the existing cap on annual contributions for taxpayers who itemize</w:t>
      </w:r>
      <w:bookmarkEnd w:id="55"/>
      <w:r w:rsidRPr="000F76DA">
        <w:rPr>
          <w:rFonts w:eastAsiaTheme="minorEastAsia"/>
          <w:color w:val="000000"/>
          <w:sz w:val="21"/>
          <w:szCs w:val="21"/>
        </w:rPr>
        <w:t xml:space="preserve"> and allows employers to delay payment of the employer portion of federal payroll taxes in 2020.  Additionally, the CARES Act appropriates $13.5 billion for formula-grants to States, which will then distribute 90 percent of funds to local educational agencies to use for coronavirus-response activities, and $3 billion to governors to allocate at their discretion for emergency support grants to local educational agencies.</w:t>
      </w:r>
    </w:p>
    <w:p w14:paraId="121D2BBF"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bookmarkStart w:id="56" w:name="_DV_M2"/>
      <w:bookmarkEnd w:id="56"/>
      <w:r w:rsidRPr="000F76DA">
        <w:rPr>
          <w:rFonts w:eastAsiaTheme="minorEastAsia"/>
          <w:color w:val="000000"/>
          <w:sz w:val="21"/>
          <w:szCs w:val="21"/>
        </w:rPr>
        <w:t>The American Rescue Plan Act of 2021 signed into law on March 11, 2021, includes a $122.8 billion Elementary and Secondary Schools Emergency Relief Fund for purposes related to the COVID-19 pandemic.</w:t>
      </w:r>
    </w:p>
    <w:p w14:paraId="04240C17"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r w:rsidRPr="000F76DA">
        <w:rPr>
          <w:rFonts w:eastAsiaTheme="minorEastAsia"/>
          <w:color w:val="000000"/>
          <w:sz w:val="21"/>
          <w:szCs w:val="21"/>
        </w:rPr>
        <w:t xml:space="preserve">State law allows charter schools to apply for a waiver to hold them harmless from the loss of LCFF funding based on attendance and state instructional time penalties when they are forced to close schools due to emergency conditions.  In addition, the Governor of the State has enacted Executive Order N-26-20 (“Executive Order N-26-20”), which (i) generally streamlines the process of applying for such waivers for closures related to COVID-19 and (ii) directs charter schools to use LCFF apportionment to fund distance learning and high quality educational opportunities, provide school meals and, as practicable, arrange for the supervision of students during school hours.  </w:t>
      </w:r>
    </w:p>
    <w:p w14:paraId="75F08FB1"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bookmarkStart w:id="57" w:name="_DV_M3"/>
      <w:bookmarkEnd w:id="57"/>
      <w:r w:rsidRPr="000F76DA">
        <w:rPr>
          <w:rFonts w:eastAsiaTheme="minorEastAsia"/>
          <w:color w:val="000000"/>
          <w:sz w:val="21"/>
          <w:szCs w:val="21"/>
        </w:rPr>
        <w:t>On March 17, 2020, Senate Bill 89 (“SB 89”) and Senate Bill 117 (“SB 117”) were signed by the Governor, both of which take effect immediately.  SB 89 amends the Budget Act of 2019 by appropriating $500,000,000 from the State general fund for any purpose related to the Governor’s March 4, 2020 emergency proclamation. SB 117, among other things, (i) specifies that for charter schools that comply with Executive Order N–26–20, the ADA reported to the State Department of Education for the second period and the annual period for apportionment purposes for the 2019-20 school year only includes all full school months from July 1, 2019 through February 29, 2020, (ii) prevents the loss of funding related to an instructional time penalty because a charter school closed due to the COVID–19 by deeming the instructional days and minutes requirements to have been met during the period of time the school was closed due to COVID–19, (iii) requires a charter school to be credited with the ADA it would have received had it been able to operate its After School Education and Safety Program during the time the school was closed due to COVID–19, and (iv)</w:t>
      </w:r>
      <w:r w:rsidR="001F2D09">
        <w:rPr>
          <w:rFonts w:eastAsiaTheme="minorEastAsia"/>
          <w:color w:val="000000"/>
          <w:sz w:val="21"/>
          <w:szCs w:val="21"/>
        </w:rPr>
        <w:t> </w:t>
      </w:r>
      <w:r w:rsidRPr="000F76DA">
        <w:rPr>
          <w:rFonts w:eastAsiaTheme="minorEastAsia"/>
          <w:color w:val="000000"/>
          <w:sz w:val="21"/>
          <w:szCs w:val="21"/>
        </w:rPr>
        <w:t xml:space="preserve">appropriates $100,000,000 from the State general fund to the State Superintendent to be apportioned to certain local educational agencies for purposes of purchasing personal protective equipment, or paying for supplies and labor related to cleaning school sites. </w:t>
      </w:r>
    </w:p>
    <w:p w14:paraId="28C56221" w14:textId="77777777"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bookmarkStart w:id="58" w:name="_DV_M4"/>
      <w:bookmarkEnd w:id="58"/>
      <w:r w:rsidRPr="000F76DA">
        <w:rPr>
          <w:rFonts w:eastAsiaTheme="minorEastAsia"/>
          <w:sz w:val="21"/>
          <w:szCs w:val="21"/>
        </w:rPr>
        <w:t>On March 19, 2020, the Governor ordered all California residents to stay home or at their place of residence to protect the general health and well-being, except as needed to maintain continuity of 16 critical infrastructure sectors described therein (the “Stay Home Order”).</w:t>
      </w:r>
    </w:p>
    <w:p w14:paraId="375243F6" w14:textId="77777777" w:rsidR="00B946BF" w:rsidRPr="000F76DA" w:rsidRDefault="00B946BF" w:rsidP="00B946BF">
      <w:pPr>
        <w:spacing w:after="240"/>
        <w:ind w:firstLine="720"/>
        <w:jc w:val="both"/>
        <w:rPr>
          <w:sz w:val="21"/>
          <w:szCs w:val="21"/>
        </w:rPr>
      </w:pPr>
      <w:bookmarkStart w:id="59" w:name="_DV_M5"/>
      <w:bookmarkEnd w:id="59"/>
      <w:r w:rsidRPr="000F76DA">
        <w:rPr>
          <w:sz w:val="21"/>
          <w:szCs w:val="21"/>
        </w:rPr>
        <w:t xml:space="preserve">On June 29, 2020, Senate Bill 98 (“SB 98”), the education omnibus bill to the 2020-21 State Budget, was signed by the Governor, which took effect immediately.  SB 98 provides that distance learning may be offered by a </w:t>
      </w:r>
      <w:r w:rsidRPr="000F76DA">
        <w:rPr>
          <w:rFonts w:eastAsiaTheme="minorEastAsia"/>
          <w:color w:val="000000"/>
          <w:sz w:val="21"/>
          <w:szCs w:val="21"/>
        </w:rPr>
        <w:t xml:space="preserve">charter school </w:t>
      </w:r>
      <w:r w:rsidRPr="000F76DA">
        <w:rPr>
          <w:sz w:val="21"/>
          <w:szCs w:val="21"/>
        </w:rPr>
        <w:t xml:space="preserve">during the 2020-21 academic year on a local educational agency or schoolwide level as a result of an order or guidance from a State public health officer or a local public health officer or for pupils who are medically fragile or would be put at risk by in-person instruction, or who are self-quarantining because of exposure to COVID-19.  SB 98 provides requirements for distance learning, including, but not limited to: (i) confirmation or provision of access for all pupils to connectivity and devices adequate to participate in the educational pram and complete assigned work, (ii) content aligned to grade level standards </w:t>
      </w:r>
      <w:r w:rsidRPr="000F76DA">
        <w:rPr>
          <w:sz w:val="21"/>
          <w:szCs w:val="21"/>
        </w:rPr>
        <w:lastRenderedPageBreak/>
        <w:t xml:space="preserve">that is provided at a level of quality and intellectual challenge substantially equivalent to in-person instruction, (iii) support for pupils who are not performing at grade level or need support in other areas, (iv) special education services, (v) designated and integrated instruction in English language development for English learners, and (vi) daily live interaction with certificated employees and peers.  In addition, SB 98 provides that </w:t>
      </w:r>
      <w:r w:rsidRPr="000F76DA">
        <w:rPr>
          <w:rFonts w:eastAsiaTheme="minorEastAsia"/>
          <w:color w:val="000000"/>
          <w:sz w:val="21"/>
          <w:szCs w:val="21"/>
        </w:rPr>
        <w:t>charter schools</w:t>
      </w:r>
      <w:r w:rsidRPr="000F76DA">
        <w:rPr>
          <w:sz w:val="21"/>
          <w:szCs w:val="21"/>
        </w:rPr>
        <w:t xml:space="preserve"> will generally be funded based on ADA from the 2019-20 fiscal year, imposes limits on layoffs for certain classified and certificated employees during fiscal year 2020-21, suspends the annual instructional minutes requirement, and waives the requirement for adopting an LCAP or annual update to the LCAP for fiscal year 2020-21, while imposing a new requirement to adopt a learning continuity and attendance plan by September 30, 2020.</w:t>
      </w:r>
    </w:p>
    <w:p w14:paraId="6A060224" w14:textId="77777777" w:rsidR="007A5B0F" w:rsidRPr="007A5B0F" w:rsidRDefault="00B946BF" w:rsidP="007A5B0F">
      <w:pPr>
        <w:spacing w:after="240"/>
        <w:ind w:firstLine="720"/>
        <w:jc w:val="both"/>
        <w:rPr>
          <w:sz w:val="21"/>
          <w:szCs w:val="21"/>
        </w:rPr>
      </w:pPr>
      <w:r w:rsidRPr="000F76DA">
        <w:rPr>
          <w:sz w:val="21"/>
          <w:szCs w:val="21"/>
        </w:rPr>
        <w:t xml:space="preserve">On August 28, 2020, the Governor released a revised system of guidelines for reopening - Blueprint </w:t>
      </w:r>
      <w:r w:rsidR="001F2D09">
        <w:rPr>
          <w:sz w:val="21"/>
          <w:szCs w:val="21"/>
        </w:rPr>
        <w:t>for a Safer Economy (“Blueprint”</w:t>
      </w:r>
      <w:r w:rsidRPr="000F76DA">
        <w:rPr>
          <w:sz w:val="21"/>
          <w:szCs w:val="21"/>
        </w:rPr>
        <w:t>).  Blueprint assigns each of the State’s 58 counties into four color-coded tiers - purple, red, orange and yellow - in descending order of severity, based on the number of new daily cases of COVID-19 and the percentage of positive tests.  Counties must remain in a tier for at least three weeks before advancing to the next one.  To move forward, a county must meet the next tier’s criteria for two consecutive weeks.</w:t>
      </w:r>
      <w:r w:rsidR="007A5B0F">
        <w:rPr>
          <w:sz w:val="21"/>
          <w:szCs w:val="21"/>
        </w:rPr>
        <w:t xml:space="preserve"> </w:t>
      </w:r>
      <w:r w:rsidRPr="000F76DA">
        <w:rPr>
          <w:sz w:val="21"/>
          <w:szCs w:val="21"/>
        </w:rPr>
        <w:t xml:space="preserve"> If a county’s case rate and positivity rate fall into different tiers, the county remains in the stricter tier. </w:t>
      </w:r>
      <w:r w:rsidR="004D3289">
        <w:rPr>
          <w:sz w:val="21"/>
          <w:szCs w:val="21"/>
        </w:rPr>
        <w:t xml:space="preserve"> </w:t>
      </w:r>
      <w:r w:rsidR="007A5B0F" w:rsidRPr="007A5B0F">
        <w:rPr>
          <w:sz w:val="21"/>
          <w:szCs w:val="21"/>
        </w:rPr>
        <w:t xml:space="preserve">Implementation of the </w:t>
      </w:r>
      <w:r w:rsidR="007A5B0F">
        <w:rPr>
          <w:sz w:val="21"/>
          <w:szCs w:val="21"/>
        </w:rPr>
        <w:t>g</w:t>
      </w:r>
      <w:r w:rsidR="007A5B0F" w:rsidRPr="007A5B0F">
        <w:rPr>
          <w:sz w:val="21"/>
          <w:szCs w:val="21"/>
        </w:rPr>
        <w:t xml:space="preserve">uidelines as part of a phased reopening depended on local public health conditions, including community preparedness measures.  </w:t>
      </w:r>
    </w:p>
    <w:p w14:paraId="038D0DC0" w14:textId="77777777" w:rsidR="007A5B0F" w:rsidRDefault="007A5B0F" w:rsidP="007A5B0F">
      <w:pPr>
        <w:spacing w:after="240"/>
        <w:ind w:firstLine="720"/>
        <w:jc w:val="both"/>
        <w:rPr>
          <w:sz w:val="21"/>
          <w:szCs w:val="21"/>
        </w:rPr>
      </w:pPr>
      <w:r w:rsidRPr="007A5B0F">
        <w:rPr>
          <w:sz w:val="21"/>
          <w:szCs w:val="21"/>
        </w:rPr>
        <w:t>On June 11, 2021, the Governor issued two executive orders.  The first order rescinded several previous executive orders effective June 15, 2021, including the Stay Home Order and the order that led to the establishment of the Blueprint.  The second order began the process of wi</w:t>
      </w:r>
      <w:r w:rsidR="001F2D09">
        <w:rPr>
          <w:sz w:val="21"/>
          <w:szCs w:val="21"/>
        </w:rPr>
        <w:t>nding down the State’s COVID</w:t>
      </w:r>
      <w:r w:rsidR="001F2D09">
        <w:rPr>
          <w:sz w:val="21"/>
          <w:szCs w:val="21"/>
        </w:rPr>
        <w:noBreakHyphen/>
        <w:t xml:space="preserve">19 </w:t>
      </w:r>
      <w:r w:rsidRPr="007A5B0F">
        <w:rPr>
          <w:sz w:val="21"/>
          <w:szCs w:val="21"/>
        </w:rPr>
        <w:t>related executive orders in several phases: by June 30, 2021 (including most of Order N-26-20); by July 31, 2021; and by September 30, 2021.  Under the order’s timeline, by September 30, 2021, nearly 90% of the executive actions taken since March 2020 will have been lifted.  In addition, on June 11, 2021, the California Department of Public Health issued an order that took effect on June 15, 2021.  The order replaced the previous public health orders, allowing all sectors to return to usual operations, with limited exceptions for events characterized by large crowds (greater than 5,000 attendees indoors and 10,000 attendees outdoors), which will require (indoors) or recommend (outdoors) vaccine verification and/or negative testing through October 1, 2021.  Face coverings are required in certain settings, such as on public transit, indoors in schools and childcare settings, and in healthcare settings, as well as, for unvaccinated individuals, in all indoor public settings and businesses.  Additionally, Californians are required to follow existing guidance for K-12 schools, childcare programs, and other supervised youth activities.</w:t>
      </w:r>
    </w:p>
    <w:p w14:paraId="55553D17" w14:textId="564ACC5E" w:rsidR="00B946BF" w:rsidRPr="000F76DA" w:rsidRDefault="00B946BF" w:rsidP="00B946BF">
      <w:pPr>
        <w:autoSpaceDE w:val="0"/>
        <w:autoSpaceDN w:val="0"/>
        <w:adjustRightInd w:val="0"/>
        <w:spacing w:after="200"/>
        <w:ind w:firstLine="720"/>
        <w:jc w:val="both"/>
        <w:rPr>
          <w:rFonts w:eastAsiaTheme="minorEastAsia"/>
          <w:sz w:val="21"/>
          <w:szCs w:val="21"/>
        </w:rPr>
      </w:pPr>
      <w:r w:rsidRPr="000F76DA">
        <w:rPr>
          <w:rFonts w:eastAsiaTheme="minorEastAsia"/>
          <w:sz w:val="21"/>
          <w:szCs w:val="21"/>
        </w:rPr>
        <w:t>To date there have been numerous confirmed cases of COVID-19 in the count</w:t>
      </w:r>
      <w:r w:rsidR="001A23FF" w:rsidRPr="000F76DA">
        <w:rPr>
          <w:rFonts w:eastAsiaTheme="minorEastAsia"/>
          <w:sz w:val="21"/>
          <w:szCs w:val="21"/>
        </w:rPr>
        <w:t>y</w:t>
      </w:r>
      <w:r w:rsidRPr="000F76DA">
        <w:rPr>
          <w:rFonts w:eastAsiaTheme="minorEastAsia"/>
          <w:sz w:val="21"/>
          <w:szCs w:val="21"/>
        </w:rPr>
        <w:t xml:space="preserve"> in which the School operate</w:t>
      </w:r>
      <w:r w:rsidR="00074BD8">
        <w:rPr>
          <w:rFonts w:eastAsiaTheme="minorEastAsia"/>
          <w:sz w:val="21"/>
          <w:szCs w:val="21"/>
        </w:rPr>
        <w:t>s</w:t>
      </w:r>
      <w:r w:rsidRPr="000F76DA">
        <w:rPr>
          <w:rFonts w:eastAsiaTheme="minorEastAsia"/>
          <w:sz w:val="21"/>
          <w:szCs w:val="21"/>
        </w:rPr>
        <w:t xml:space="preserve">, and health officials are expecting the number of confirmed cases to grow.  The outbreak has resulted in the imposition of restrictions on mass gatherings and widespread temporary closings of businesses, universities and schools (including the </w:t>
      </w:r>
      <w:r w:rsidR="00074BD8">
        <w:rPr>
          <w:rFonts w:eastAsiaTheme="minorEastAsia"/>
          <w:sz w:val="21"/>
          <w:szCs w:val="21"/>
        </w:rPr>
        <w:t>School</w:t>
      </w:r>
      <w:r w:rsidRPr="000F76DA">
        <w:rPr>
          <w:rFonts w:eastAsiaTheme="minorEastAsia"/>
          <w:sz w:val="21"/>
          <w:szCs w:val="21"/>
        </w:rPr>
        <w:t xml:space="preserve">).  The U.S. is restricting certain non-US citizens and permanent residents from entering the country.  In addition, stock markets in the U.S. and globally have been volatile, with significant declines attributed to coronavirus concerns.  </w:t>
      </w:r>
    </w:p>
    <w:p w14:paraId="421579FD" w14:textId="740720BB"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bookmarkStart w:id="60" w:name="_DV_M6"/>
      <w:bookmarkEnd w:id="60"/>
      <w:r w:rsidRPr="000F76DA">
        <w:rPr>
          <w:rFonts w:eastAsiaTheme="minorEastAsia"/>
          <w:color w:val="000000"/>
          <w:sz w:val="21"/>
          <w:szCs w:val="21"/>
        </w:rPr>
        <w:t xml:space="preserve">Potential impacts to </w:t>
      </w:r>
      <w:r w:rsidR="00074BD8">
        <w:rPr>
          <w:rFonts w:eastAsiaTheme="minorEastAsia"/>
          <w:sz w:val="21"/>
          <w:szCs w:val="21"/>
        </w:rPr>
        <w:t>Encore</w:t>
      </w:r>
      <w:r w:rsidRPr="000F76DA">
        <w:rPr>
          <w:rFonts w:eastAsiaTheme="minorEastAsia"/>
          <w:color w:val="000000"/>
          <w:sz w:val="21"/>
          <w:szCs w:val="21"/>
        </w:rPr>
        <w:t>, the School</w:t>
      </w:r>
      <w:r w:rsidR="001A23FF" w:rsidRPr="000F76DA">
        <w:rPr>
          <w:rFonts w:eastAsiaTheme="minorEastAsia"/>
          <w:color w:val="000000"/>
          <w:sz w:val="21"/>
          <w:szCs w:val="21"/>
        </w:rPr>
        <w:t>, the Obligated Group</w:t>
      </w:r>
      <w:r w:rsidRPr="000F76DA">
        <w:rPr>
          <w:rFonts w:eastAsiaTheme="minorEastAsia"/>
          <w:color w:val="000000"/>
          <w:sz w:val="21"/>
          <w:szCs w:val="21"/>
        </w:rPr>
        <w:t xml:space="preserve"> and the </w:t>
      </w:r>
      <w:r w:rsidR="00610161" w:rsidRPr="000F76DA">
        <w:rPr>
          <w:rFonts w:eastAsiaTheme="minorEastAsia"/>
          <w:color w:val="000000"/>
          <w:sz w:val="21"/>
          <w:szCs w:val="21"/>
        </w:rPr>
        <w:t>Corporation</w:t>
      </w:r>
      <w:r w:rsidRPr="000F76DA">
        <w:rPr>
          <w:rFonts w:eastAsiaTheme="minorEastAsia"/>
          <w:color w:val="000000"/>
          <w:sz w:val="21"/>
          <w:szCs w:val="21"/>
        </w:rPr>
        <w:t xml:space="preserve"> associated with the COVID-19 outbreak include, but are not limited to, increasing costs and challenges relating to establishing distance learning programs or other measures to permit instruction while schools remain closed, </w:t>
      </w:r>
      <w:r w:rsidRPr="000F76DA">
        <w:rPr>
          <w:sz w:val="21"/>
          <w:szCs w:val="21"/>
        </w:rPr>
        <w:t xml:space="preserve">decreased demand for </w:t>
      </w:r>
      <w:r w:rsidR="00074BD8">
        <w:rPr>
          <w:rFonts w:eastAsiaTheme="minorEastAsia"/>
          <w:sz w:val="21"/>
          <w:szCs w:val="21"/>
        </w:rPr>
        <w:t xml:space="preserve">Encore’s </w:t>
      </w:r>
      <w:r w:rsidRPr="000F76DA">
        <w:rPr>
          <w:sz w:val="21"/>
          <w:szCs w:val="21"/>
        </w:rPr>
        <w:t>services, increased competition from established virtual or on-line schools or other distance learning programs, potential decline in academic assessment results due to transition to distance learning programs, disruption of the regional and local economy with corresponding effects on students and their families, adverse effects on State revenues that may affect budgeting and appropriation for charter schools and public education generally</w:t>
      </w:r>
      <w:r w:rsidRPr="000F76DA">
        <w:rPr>
          <w:rFonts w:eastAsiaTheme="minorEastAsia"/>
          <w:color w:val="000000"/>
          <w:sz w:val="21"/>
          <w:szCs w:val="21"/>
        </w:rPr>
        <w:t xml:space="preserve">.  </w:t>
      </w:r>
      <w:bookmarkStart w:id="61" w:name="_DV_M8"/>
      <w:bookmarkEnd w:id="61"/>
      <w:r w:rsidRPr="000F76DA">
        <w:rPr>
          <w:rFonts w:eastAsiaTheme="minorEastAsia"/>
          <w:color w:val="000000"/>
          <w:sz w:val="21"/>
          <w:szCs w:val="21"/>
        </w:rPr>
        <w:t xml:space="preserve">Additionally, the State’s Smarter Balanced Assessment Consortium standardized testing was cancelled for the 2019-20 school year.  The economic consequences and the declines in the U.S. and global stock markets resulting from the spread of COVID-19, and responses thereto by local, State, and the federal governments, could have a material impact on the investments in the State pension trusts, which could materially increase the unfunded actuarial accrued liability of the STRS </w:t>
      </w:r>
      <w:r w:rsidR="00074BD8">
        <w:rPr>
          <w:rFonts w:eastAsiaTheme="minorEastAsia"/>
          <w:color w:val="000000"/>
          <w:sz w:val="21"/>
          <w:szCs w:val="21"/>
        </w:rPr>
        <w:t xml:space="preserve">and PERS </w:t>
      </w:r>
      <w:r w:rsidR="00DA6AE8">
        <w:rPr>
          <w:rFonts w:eastAsiaTheme="minorEastAsia"/>
          <w:color w:val="000000"/>
          <w:sz w:val="21"/>
          <w:szCs w:val="21"/>
        </w:rPr>
        <w:t xml:space="preserve">Defined </w:t>
      </w:r>
      <w:r w:rsidR="00DA6AE8">
        <w:rPr>
          <w:rFonts w:eastAsiaTheme="minorEastAsia"/>
          <w:color w:val="000000"/>
          <w:sz w:val="21"/>
          <w:szCs w:val="21"/>
        </w:rPr>
        <w:lastRenderedPageBreak/>
        <w:t>Benefit Program</w:t>
      </w:r>
      <w:r w:rsidR="00074BD8">
        <w:rPr>
          <w:rFonts w:eastAsiaTheme="minorEastAsia"/>
          <w:color w:val="000000"/>
          <w:sz w:val="21"/>
          <w:szCs w:val="21"/>
        </w:rPr>
        <w:t>s</w:t>
      </w:r>
      <w:r w:rsidRPr="000F76DA">
        <w:rPr>
          <w:rFonts w:eastAsiaTheme="minorEastAsia"/>
          <w:color w:val="000000"/>
          <w:sz w:val="21"/>
          <w:szCs w:val="21"/>
        </w:rPr>
        <w:t xml:space="preserve">, which, in turn, could result in material changes to </w:t>
      </w:r>
      <w:r w:rsidR="00074BD8">
        <w:rPr>
          <w:rFonts w:eastAsiaTheme="minorEastAsia"/>
          <w:sz w:val="21"/>
          <w:szCs w:val="21"/>
        </w:rPr>
        <w:t xml:space="preserve">Encore’s </w:t>
      </w:r>
      <w:r w:rsidRPr="000F76DA">
        <w:rPr>
          <w:rFonts w:eastAsiaTheme="minorEastAsia"/>
          <w:color w:val="000000"/>
          <w:sz w:val="21"/>
          <w:szCs w:val="21"/>
        </w:rPr>
        <w:t>required contribution rates in future fiscal years.</w:t>
      </w:r>
    </w:p>
    <w:p w14:paraId="4CF5C88F" w14:textId="229E616F" w:rsidR="00B946BF" w:rsidRPr="000F76DA" w:rsidRDefault="00B946BF" w:rsidP="00B946BF">
      <w:pPr>
        <w:spacing w:after="240"/>
        <w:ind w:firstLine="720"/>
        <w:jc w:val="both"/>
        <w:rPr>
          <w:sz w:val="21"/>
          <w:szCs w:val="21"/>
        </w:rPr>
      </w:pPr>
      <w:bookmarkStart w:id="62" w:name="_DV_M9"/>
      <w:bookmarkEnd w:id="62"/>
      <w:r w:rsidRPr="000F76DA">
        <w:rPr>
          <w:rFonts w:eastAsiaTheme="minorEastAsia"/>
          <w:color w:val="000000"/>
          <w:sz w:val="21"/>
          <w:szCs w:val="21"/>
        </w:rPr>
        <w:t xml:space="preserve">The COVID-19 outbreak is ongoing, and the ultimate geographic spread of the virus, the duration and severity of the outbreak, and the economic and other of actions that may be taken by governmental authorities to contain the outbreak or to treat its impact are uncertain.  </w:t>
      </w:r>
      <w:r w:rsidRPr="000F76DA">
        <w:rPr>
          <w:sz w:val="21"/>
          <w:szCs w:val="21"/>
        </w:rPr>
        <w:t xml:space="preserve">The ultimate impact of COVID-19 on operations and finances of </w:t>
      </w:r>
      <w:r w:rsidR="00074BD8">
        <w:rPr>
          <w:rFonts w:eastAsiaTheme="minorEastAsia"/>
          <w:sz w:val="21"/>
          <w:szCs w:val="21"/>
        </w:rPr>
        <w:t>Encore</w:t>
      </w:r>
      <w:r w:rsidR="001A23FF" w:rsidRPr="000F76DA">
        <w:rPr>
          <w:sz w:val="21"/>
          <w:szCs w:val="21"/>
        </w:rPr>
        <w:t xml:space="preserve">, </w:t>
      </w:r>
      <w:r w:rsidRPr="000F76DA">
        <w:rPr>
          <w:sz w:val="21"/>
          <w:szCs w:val="21"/>
        </w:rPr>
        <w:t xml:space="preserve">the </w:t>
      </w:r>
      <w:r w:rsidR="00610161" w:rsidRPr="000F76DA">
        <w:rPr>
          <w:sz w:val="21"/>
          <w:szCs w:val="21"/>
        </w:rPr>
        <w:t>Corporation</w:t>
      </w:r>
      <w:r w:rsidRPr="000F76DA">
        <w:rPr>
          <w:sz w:val="21"/>
          <w:szCs w:val="21"/>
        </w:rPr>
        <w:t xml:space="preserve"> </w:t>
      </w:r>
      <w:r w:rsidR="001A23FF" w:rsidRPr="000F76DA">
        <w:rPr>
          <w:sz w:val="21"/>
          <w:szCs w:val="21"/>
        </w:rPr>
        <w:t xml:space="preserve">and the Obligated Group </w:t>
      </w:r>
      <w:r w:rsidRPr="000F76DA">
        <w:rPr>
          <w:sz w:val="21"/>
          <w:szCs w:val="21"/>
        </w:rPr>
        <w:t xml:space="preserve">is unknown.  There can be no assurances that the spread of COVID-19, or the responses thereto by local, State, or the federal government, will not adversely impact enrollment of the School or participation in any </w:t>
      </w:r>
      <w:r w:rsidR="00074BD8">
        <w:rPr>
          <w:rFonts w:eastAsiaTheme="minorEastAsia"/>
          <w:sz w:val="21"/>
          <w:szCs w:val="21"/>
        </w:rPr>
        <w:t xml:space="preserve">Encore </w:t>
      </w:r>
      <w:r w:rsidRPr="000F76DA">
        <w:rPr>
          <w:sz w:val="21"/>
          <w:szCs w:val="21"/>
        </w:rPr>
        <w:t xml:space="preserve">distance learning programs or, notwithstanding actions by the State, materially adversely impact the financial condition or operations of </w:t>
      </w:r>
      <w:r w:rsidR="00074BD8">
        <w:rPr>
          <w:rFonts w:eastAsiaTheme="minorEastAsia"/>
          <w:sz w:val="21"/>
          <w:szCs w:val="21"/>
        </w:rPr>
        <w:t>Encore</w:t>
      </w:r>
      <w:r w:rsidR="001A23FF" w:rsidRPr="000F76DA">
        <w:rPr>
          <w:sz w:val="21"/>
          <w:szCs w:val="21"/>
        </w:rPr>
        <w:t xml:space="preserve">, </w:t>
      </w:r>
      <w:r w:rsidRPr="000F76DA">
        <w:rPr>
          <w:sz w:val="21"/>
          <w:szCs w:val="21"/>
        </w:rPr>
        <w:t xml:space="preserve">the </w:t>
      </w:r>
      <w:r w:rsidR="00610161" w:rsidRPr="000F76DA">
        <w:rPr>
          <w:sz w:val="21"/>
          <w:szCs w:val="21"/>
        </w:rPr>
        <w:t>Corporation</w:t>
      </w:r>
      <w:r w:rsidR="001A23FF" w:rsidRPr="000F76DA">
        <w:rPr>
          <w:sz w:val="21"/>
          <w:szCs w:val="21"/>
        </w:rPr>
        <w:t xml:space="preserve"> or the Obligated Group</w:t>
      </w:r>
      <w:r w:rsidRPr="000F76DA">
        <w:rPr>
          <w:sz w:val="21"/>
          <w:szCs w:val="21"/>
        </w:rPr>
        <w:t xml:space="preserve">.  For example, if it is perceived that competitors of the School, including traditional public schools or other charter schools, are better equipped to handle the spread of COVID-19 or similar future outbreaks or to provide distance learning, it could lead to lower enrollment in the future.  Additionally, there can be no assurance that costs of technology to </w:t>
      </w:r>
      <w:r w:rsidR="00074BD8">
        <w:rPr>
          <w:rFonts w:eastAsiaTheme="minorEastAsia"/>
          <w:sz w:val="21"/>
          <w:szCs w:val="21"/>
        </w:rPr>
        <w:t xml:space="preserve">Encore </w:t>
      </w:r>
      <w:r w:rsidRPr="000F76DA">
        <w:rPr>
          <w:sz w:val="21"/>
          <w:szCs w:val="21"/>
        </w:rPr>
        <w:t xml:space="preserve">will not increase, or that third-party vendors will continue to be available in the future, each of which could result in increased costs and difficulty in providing distance learning in the future. </w:t>
      </w:r>
    </w:p>
    <w:p w14:paraId="0C1BF423" w14:textId="55BA2F08" w:rsidR="00B946BF" w:rsidRPr="000F76DA" w:rsidRDefault="00B946BF" w:rsidP="00B946BF">
      <w:pPr>
        <w:autoSpaceDE w:val="0"/>
        <w:autoSpaceDN w:val="0"/>
        <w:adjustRightInd w:val="0"/>
        <w:spacing w:after="200"/>
        <w:ind w:firstLine="720"/>
        <w:jc w:val="both"/>
        <w:rPr>
          <w:rFonts w:eastAsiaTheme="minorEastAsia"/>
          <w:color w:val="000000"/>
          <w:sz w:val="21"/>
          <w:szCs w:val="21"/>
        </w:rPr>
      </w:pPr>
      <w:r w:rsidRPr="000F76DA">
        <w:rPr>
          <w:rFonts w:eastAsiaTheme="minorEastAsia"/>
          <w:sz w:val="21"/>
          <w:szCs w:val="21"/>
        </w:rPr>
        <w:t>Additional information with respect to events surrounding the outbreak of COVID-19 and responses thereto can be found on State and local government websites, including but not limited to: the Governor’s office (</w:t>
      </w:r>
      <w:hyperlink r:id="rId18" w:history="1">
        <w:r w:rsidRPr="000F76DA">
          <w:rPr>
            <w:rFonts w:eastAsiaTheme="minorEastAsia"/>
            <w:color w:val="0000FF"/>
            <w:sz w:val="21"/>
            <w:szCs w:val="21"/>
            <w:u w:val="single"/>
          </w:rPr>
          <w:t>http://www.gov.ca.gov</w:t>
        </w:r>
      </w:hyperlink>
      <w:bookmarkStart w:id="63" w:name="_DV_M10"/>
      <w:bookmarkEnd w:id="63"/>
      <w:r w:rsidRPr="000F76DA">
        <w:rPr>
          <w:rFonts w:eastAsiaTheme="minorEastAsia"/>
          <w:sz w:val="21"/>
          <w:szCs w:val="21"/>
        </w:rPr>
        <w:t>) and the California Department of Public Health (</w:t>
      </w:r>
      <w:hyperlink r:id="rId19" w:history="1">
        <w:r w:rsidRPr="000F76DA">
          <w:rPr>
            <w:rFonts w:eastAsiaTheme="minorEastAsia"/>
            <w:color w:val="0000FF"/>
            <w:sz w:val="21"/>
            <w:szCs w:val="21"/>
            <w:u w:val="single"/>
          </w:rPr>
          <w:t>https://covid19.ca.gov/</w:t>
        </w:r>
      </w:hyperlink>
      <w:bookmarkStart w:id="64" w:name="_DV_M11"/>
      <w:bookmarkEnd w:id="64"/>
      <w:r w:rsidRPr="000F76DA">
        <w:rPr>
          <w:rFonts w:eastAsiaTheme="minorEastAsia"/>
          <w:sz w:val="21"/>
          <w:szCs w:val="21"/>
        </w:rPr>
        <w:t xml:space="preserve">).  </w:t>
      </w:r>
      <w:r w:rsidRPr="000F76DA">
        <w:rPr>
          <w:rFonts w:eastAsiaTheme="minorEastAsia"/>
          <w:i/>
          <w:sz w:val="21"/>
          <w:szCs w:val="21"/>
        </w:rPr>
        <w:t xml:space="preserve">The information on such websites is not incorporated herein by reference, and neither the </w:t>
      </w:r>
      <w:r w:rsidR="00610161" w:rsidRPr="000F76DA">
        <w:rPr>
          <w:rFonts w:eastAsiaTheme="minorEastAsia"/>
          <w:i/>
          <w:sz w:val="21"/>
          <w:szCs w:val="21"/>
        </w:rPr>
        <w:t>Corporation</w:t>
      </w:r>
      <w:r w:rsidRPr="000F76DA">
        <w:rPr>
          <w:rFonts w:eastAsiaTheme="minorEastAsia"/>
          <w:i/>
          <w:sz w:val="21"/>
          <w:szCs w:val="21"/>
        </w:rPr>
        <w:t xml:space="preserve"> nor </w:t>
      </w:r>
      <w:r w:rsidR="00074BD8">
        <w:rPr>
          <w:rFonts w:eastAsiaTheme="minorEastAsia"/>
          <w:i/>
          <w:sz w:val="21"/>
          <w:szCs w:val="21"/>
        </w:rPr>
        <w:t xml:space="preserve">Encore </w:t>
      </w:r>
      <w:r w:rsidRPr="000F76DA">
        <w:rPr>
          <w:rFonts w:eastAsiaTheme="minorEastAsia"/>
          <w:i/>
          <w:sz w:val="21"/>
          <w:szCs w:val="21"/>
        </w:rPr>
        <w:t>assumes any responsibility for the accuracy of the information on such websites.</w:t>
      </w:r>
    </w:p>
    <w:p w14:paraId="2771A28E" w14:textId="77777777" w:rsidR="00626CE9" w:rsidRPr="00C67AAA" w:rsidRDefault="00626CE9" w:rsidP="00626CE9">
      <w:pPr>
        <w:pStyle w:val="Heading2"/>
        <w:rPr>
          <w:szCs w:val="21"/>
        </w:rPr>
      </w:pPr>
      <w:bookmarkStart w:id="65" w:name="_Toc101442329"/>
      <w:r w:rsidRPr="00C67AAA">
        <w:rPr>
          <w:szCs w:val="21"/>
        </w:rPr>
        <w:t>Operating History; Reliance on Projections</w:t>
      </w:r>
      <w:bookmarkEnd w:id="52"/>
      <w:bookmarkEnd w:id="65"/>
    </w:p>
    <w:p w14:paraId="4D75F222" w14:textId="7FBFE5AC" w:rsidR="00626CE9" w:rsidRPr="00C67AAA" w:rsidRDefault="00626CE9" w:rsidP="00626CE9">
      <w:pPr>
        <w:spacing w:after="240"/>
        <w:ind w:firstLine="720"/>
        <w:jc w:val="both"/>
        <w:rPr>
          <w:sz w:val="21"/>
          <w:szCs w:val="21"/>
        </w:rPr>
      </w:pPr>
      <w:r w:rsidRPr="00C67AAA">
        <w:rPr>
          <w:sz w:val="21"/>
          <w:szCs w:val="21"/>
        </w:rPr>
        <w:t xml:space="preserve">See </w:t>
      </w:r>
      <w:r>
        <w:rPr>
          <w:sz w:val="21"/>
          <w:szCs w:val="21"/>
        </w:rPr>
        <w:t>Appendix </w:t>
      </w:r>
      <w:r w:rsidR="001A23FF">
        <w:rPr>
          <w:sz w:val="21"/>
          <w:szCs w:val="21"/>
        </w:rPr>
        <w:t>A</w:t>
      </w:r>
      <w:r w:rsidRPr="00C67AAA">
        <w:rPr>
          <w:sz w:val="21"/>
          <w:szCs w:val="21"/>
        </w:rPr>
        <w:t xml:space="preserve"> for information regarding projected enrollment of </w:t>
      </w:r>
      <w:r>
        <w:rPr>
          <w:sz w:val="21"/>
          <w:szCs w:val="21"/>
        </w:rPr>
        <w:t>the School</w:t>
      </w:r>
      <w:r w:rsidRPr="00C67AAA">
        <w:rPr>
          <w:sz w:val="21"/>
          <w:szCs w:val="21"/>
        </w:rPr>
        <w:t xml:space="preserve">.  No assurance is given that such projections will be met, or that the number of students attending </w:t>
      </w:r>
      <w:r>
        <w:rPr>
          <w:sz w:val="21"/>
          <w:szCs w:val="21"/>
        </w:rPr>
        <w:t xml:space="preserve">the School </w:t>
      </w:r>
      <w:r w:rsidRPr="00C67AAA">
        <w:rPr>
          <w:sz w:val="21"/>
          <w:szCs w:val="21"/>
        </w:rPr>
        <w:t xml:space="preserve">may not diminish in the future.  The projections of revenues and expenses contained in </w:t>
      </w:r>
      <w:r>
        <w:rPr>
          <w:sz w:val="21"/>
          <w:szCs w:val="21"/>
        </w:rPr>
        <w:t>Appendix </w:t>
      </w:r>
      <w:r w:rsidR="00074BD8">
        <w:rPr>
          <w:sz w:val="21"/>
          <w:szCs w:val="21"/>
        </w:rPr>
        <w:t>C</w:t>
      </w:r>
      <w:r>
        <w:rPr>
          <w:sz w:val="21"/>
          <w:szCs w:val="21"/>
        </w:rPr>
        <w:t xml:space="preserve"> </w:t>
      </w:r>
      <w:r w:rsidRPr="00C67AAA">
        <w:rPr>
          <w:sz w:val="21"/>
          <w:szCs w:val="21"/>
        </w:rPr>
        <w:t xml:space="preserve">are based upon the number of students projected to be enrolled at </w:t>
      </w:r>
      <w:r>
        <w:rPr>
          <w:sz w:val="21"/>
          <w:szCs w:val="21"/>
        </w:rPr>
        <w:t xml:space="preserve">the School </w:t>
      </w:r>
      <w:r w:rsidRPr="00C67AAA">
        <w:rPr>
          <w:sz w:val="21"/>
          <w:szCs w:val="21"/>
        </w:rPr>
        <w:t xml:space="preserve">and were prepared by </w:t>
      </w:r>
      <w:r w:rsidR="00074BD8">
        <w:rPr>
          <w:rFonts w:eastAsiaTheme="minorEastAsia"/>
          <w:sz w:val="21"/>
          <w:szCs w:val="21"/>
        </w:rPr>
        <w:t xml:space="preserve">Encore </w:t>
      </w:r>
      <w:r w:rsidRPr="00C67AAA">
        <w:rPr>
          <w:sz w:val="21"/>
          <w:szCs w:val="21"/>
        </w:rPr>
        <w:t xml:space="preserve">for the </w:t>
      </w:r>
      <w:r w:rsidR="00610161">
        <w:rPr>
          <w:sz w:val="21"/>
          <w:szCs w:val="21"/>
        </w:rPr>
        <w:t>Corporation</w:t>
      </w:r>
      <w:r w:rsidRPr="00C67AAA">
        <w:rPr>
          <w:sz w:val="21"/>
          <w:szCs w:val="21"/>
        </w:rPr>
        <w:t xml:space="preserve"> and have not been independently verified by any party other than </w:t>
      </w:r>
      <w:r w:rsidR="00074BD8">
        <w:rPr>
          <w:rFonts w:eastAsiaTheme="minorEastAsia"/>
          <w:sz w:val="21"/>
          <w:szCs w:val="21"/>
        </w:rPr>
        <w:t>Encore</w:t>
      </w:r>
      <w:r w:rsidRPr="00C67AAA">
        <w:rPr>
          <w:sz w:val="21"/>
          <w:szCs w:val="21"/>
        </w:rPr>
        <w:t xml:space="preserve">. </w:t>
      </w:r>
    </w:p>
    <w:p w14:paraId="40D6E64E" w14:textId="39FA4195" w:rsidR="00626CE9" w:rsidRPr="00C67AAA" w:rsidRDefault="00626CE9" w:rsidP="00626CE9">
      <w:pPr>
        <w:spacing w:after="240"/>
        <w:ind w:firstLine="720"/>
        <w:jc w:val="both"/>
        <w:rPr>
          <w:sz w:val="21"/>
          <w:szCs w:val="21"/>
        </w:rPr>
      </w:pPr>
      <w:r w:rsidRPr="00C67AAA">
        <w:rPr>
          <w:sz w:val="21"/>
          <w:szCs w:val="21"/>
        </w:rPr>
        <w:t>No feasibility studies have been conducted with respect to operation of the Facilit</w:t>
      </w:r>
      <w:r w:rsidR="00074BD8">
        <w:rPr>
          <w:sz w:val="21"/>
          <w:szCs w:val="21"/>
        </w:rPr>
        <w:t>y</w:t>
      </w:r>
      <w:r w:rsidRPr="00C67AAA">
        <w:rPr>
          <w:sz w:val="21"/>
          <w:szCs w:val="21"/>
        </w:rPr>
        <w:t xml:space="preserve"> pertinent to the Bonds.  The projections are “forward-looking statements” and are subject to the general qualifications and limitations described herein.  The </w:t>
      </w:r>
      <w:r w:rsidR="004D2DA7">
        <w:rPr>
          <w:sz w:val="21"/>
          <w:szCs w:val="21"/>
        </w:rPr>
        <w:t>Placement Agent</w:t>
      </w:r>
      <w:r w:rsidRPr="00C67AAA">
        <w:rPr>
          <w:sz w:val="21"/>
          <w:szCs w:val="21"/>
        </w:rPr>
        <w:t xml:space="preserve"> has not independently verified </w:t>
      </w:r>
      <w:r w:rsidR="00074BD8">
        <w:rPr>
          <w:sz w:val="21"/>
          <w:szCs w:val="21"/>
        </w:rPr>
        <w:t xml:space="preserve">Encore’s </w:t>
      </w:r>
      <w:r w:rsidRPr="00C67AAA">
        <w:rPr>
          <w:sz w:val="21"/>
          <w:szCs w:val="21"/>
        </w:rPr>
        <w:t xml:space="preserve">projections set forth in </w:t>
      </w:r>
      <w:r>
        <w:rPr>
          <w:sz w:val="21"/>
          <w:szCs w:val="21"/>
        </w:rPr>
        <w:t>Appendi</w:t>
      </w:r>
      <w:r w:rsidR="00074BD8">
        <w:rPr>
          <w:sz w:val="21"/>
          <w:szCs w:val="21"/>
        </w:rPr>
        <w:t xml:space="preserve">ces </w:t>
      </w:r>
      <w:r>
        <w:rPr>
          <w:sz w:val="21"/>
          <w:szCs w:val="21"/>
        </w:rPr>
        <w:t>A</w:t>
      </w:r>
      <w:r w:rsidR="00074BD8">
        <w:rPr>
          <w:sz w:val="21"/>
          <w:szCs w:val="21"/>
        </w:rPr>
        <w:t xml:space="preserve"> and C</w:t>
      </w:r>
      <w:r>
        <w:rPr>
          <w:sz w:val="21"/>
          <w:szCs w:val="21"/>
        </w:rPr>
        <w:t xml:space="preserve"> </w:t>
      </w:r>
      <w:r w:rsidRPr="00C67AAA">
        <w:rPr>
          <w:sz w:val="21"/>
          <w:szCs w:val="21"/>
        </w:rPr>
        <w:t>or otherwise and makes no representations nor gives any assurances that such projections, or the assumptions underlying them, are complete or correct.  Further, the projections relate only to a limited number of fiscal years, and consequently do not cover the entire period that the Bonds will be outstanding.</w:t>
      </w:r>
    </w:p>
    <w:p w14:paraId="0F4E2404" w14:textId="40C18EEF" w:rsidR="00626CE9" w:rsidRPr="00C67AAA" w:rsidRDefault="00074BD8" w:rsidP="00626CE9">
      <w:pPr>
        <w:spacing w:after="240"/>
        <w:ind w:firstLine="720"/>
        <w:jc w:val="both"/>
        <w:rPr>
          <w:sz w:val="21"/>
          <w:szCs w:val="21"/>
        </w:rPr>
      </w:pPr>
      <w:r>
        <w:rPr>
          <w:sz w:val="21"/>
          <w:szCs w:val="21"/>
        </w:rPr>
        <w:t xml:space="preserve">ENCORE </w:t>
      </w:r>
      <w:r w:rsidR="00626CE9" w:rsidRPr="00C67AAA">
        <w:rPr>
          <w:sz w:val="21"/>
          <w:szCs w:val="21"/>
        </w:rPr>
        <w:t>PREPARED THE PROJECTIONS BASED ON ASSUMPTIONS ABOUT FUTURE STATE FUNDING LEVELS AND FUTURE OPERATION OF THE FACILIT</w:t>
      </w:r>
      <w:r>
        <w:rPr>
          <w:sz w:val="21"/>
          <w:szCs w:val="21"/>
        </w:rPr>
        <w:t>Y</w:t>
      </w:r>
      <w:r w:rsidR="00626CE9" w:rsidRPr="00C67AAA">
        <w:rPr>
          <w:sz w:val="21"/>
          <w:szCs w:val="21"/>
        </w:rPr>
        <w:t xml:space="preserve">, INCLUDING STUDENT ENROLLMENT AND EXPENSES.  THERE CAN BE NO ASSURANCE THAT ACTUAL ENROLLMENT REVENUES AND EXPENSES WILL BE CONSISTENT WITH THE ASSUMPTIONS UNDERLYING SUCH PROJECTIONS.  MOREOVER, NO GUARANTEE CAN BE MADE THAT THE PROJECTIONS OF REVENUES AND EXPENSES INCLUDED HEREIN WILL CORRESPOND WITH THE RESULTS ACTUALLY ACHIEVED IN THE FUTURE BECAUSE THERE CAN BE NO ASSURANCE THAT ACTUAL EVENTS WILL CORRESPOND WITH THE PROJECTIONS’ UNDERLYING ASSUMPTIONS.  ACTUAL OPERATING RESULTS MAY BE AFFECTED BY MANY FACTORS, INCLUDING, BUT NOT LIMITED TO, INCREASED COSTS, LOWER THAN ANTICIPATED REVENUES (AS A RESULT OF INSUFFICIENT ENROLLMENT, REDUCED STATE OR FEDERAL AID PAYMENTS, OR OTHERWISE), EMPLOYEE RELATIONS, CHANGES IN TAXES, CHANGES IN APPLICABLE GOVERNMENT REGULATIONS, CHANGES IN DEMOGRAPHIC TRENDS, CHANGES IN EDUCATION COMPETITION AND CHANGES IN LOCAL OR GENERAL ECONOMIC CONDITIONS.  REFER TO </w:t>
      </w:r>
      <w:r w:rsidR="00626CE9">
        <w:rPr>
          <w:sz w:val="21"/>
          <w:szCs w:val="21"/>
        </w:rPr>
        <w:t>APPENDIX </w:t>
      </w:r>
      <w:r w:rsidR="001A23FF">
        <w:rPr>
          <w:sz w:val="21"/>
          <w:szCs w:val="21"/>
        </w:rPr>
        <w:t>A</w:t>
      </w:r>
      <w:r w:rsidR="00626CE9">
        <w:rPr>
          <w:sz w:val="21"/>
          <w:szCs w:val="21"/>
        </w:rPr>
        <w:t>, ATTACHED HERETO,</w:t>
      </w:r>
      <w:r w:rsidR="00626CE9" w:rsidRPr="00C67AAA">
        <w:rPr>
          <w:sz w:val="21"/>
          <w:szCs w:val="21"/>
        </w:rPr>
        <w:t xml:space="preserve"> TO REVIEW THE PROJECTIONS, THEIR </w:t>
      </w:r>
      <w:r w:rsidR="00626CE9" w:rsidRPr="00C67AAA">
        <w:rPr>
          <w:sz w:val="21"/>
          <w:szCs w:val="21"/>
        </w:rPr>
        <w:lastRenderedPageBreak/>
        <w:t>UNDERLYING ASSUMPTIONS, AND THE OTHER FACTORS THAT COULD CAUSE ACTUAL RESULTS TO DIFFER SIGNIFICANTLY FROM PROJECTED RESULTS.  REFER TO “INTRODUCTION” ABOVE, FOR QUALIFICATION AND LIMITATIONS APPLICABLE TO FORWARD-LOOKING STATEMENTS.</w:t>
      </w:r>
    </w:p>
    <w:p w14:paraId="43C87396" w14:textId="77777777" w:rsidR="00626CE9" w:rsidRPr="00C67AAA" w:rsidRDefault="00626CE9" w:rsidP="00626CE9">
      <w:pPr>
        <w:pStyle w:val="Heading2"/>
        <w:rPr>
          <w:rFonts w:eastAsia="Calibri"/>
          <w:szCs w:val="21"/>
        </w:rPr>
      </w:pPr>
      <w:bookmarkStart w:id="66" w:name="_Toc56178174"/>
      <w:bookmarkStart w:id="67" w:name="_Toc101442330"/>
      <w:r w:rsidRPr="00C67AAA">
        <w:rPr>
          <w:rFonts w:eastAsia="Calibri"/>
          <w:szCs w:val="21"/>
        </w:rPr>
        <w:t>Dependence</w:t>
      </w:r>
      <w:r w:rsidRPr="00C67AAA">
        <w:rPr>
          <w:rFonts w:eastAsia="Calibri"/>
          <w:spacing w:val="-4"/>
          <w:szCs w:val="21"/>
        </w:rPr>
        <w:t xml:space="preserve"> </w:t>
      </w:r>
      <w:r w:rsidRPr="00C67AAA">
        <w:rPr>
          <w:rFonts w:eastAsia="Calibri"/>
          <w:spacing w:val="-1"/>
          <w:szCs w:val="21"/>
        </w:rPr>
        <w:t>o</w:t>
      </w:r>
      <w:r w:rsidRPr="00C67AAA">
        <w:rPr>
          <w:rFonts w:eastAsia="Calibri"/>
          <w:szCs w:val="21"/>
        </w:rPr>
        <w:t>n</w:t>
      </w:r>
      <w:r w:rsidRPr="00C67AAA">
        <w:rPr>
          <w:rFonts w:eastAsia="Calibri"/>
          <w:spacing w:val="-4"/>
          <w:szCs w:val="21"/>
        </w:rPr>
        <w:t xml:space="preserve"> </w:t>
      </w:r>
      <w:r w:rsidRPr="00C67AAA">
        <w:rPr>
          <w:rFonts w:eastAsia="Calibri"/>
          <w:szCs w:val="21"/>
        </w:rPr>
        <w:t>State</w:t>
      </w:r>
      <w:r w:rsidRPr="00C67AAA">
        <w:rPr>
          <w:rFonts w:eastAsia="Calibri"/>
          <w:spacing w:val="-4"/>
          <w:szCs w:val="21"/>
        </w:rPr>
        <w:t xml:space="preserve"> </w:t>
      </w:r>
      <w:r w:rsidRPr="00C67AAA">
        <w:rPr>
          <w:rFonts w:eastAsia="Calibri"/>
          <w:szCs w:val="21"/>
        </w:rPr>
        <w:t>Aid</w:t>
      </w:r>
      <w:r w:rsidRPr="00C67AAA">
        <w:rPr>
          <w:rFonts w:eastAsia="Calibri"/>
          <w:spacing w:val="-4"/>
          <w:szCs w:val="21"/>
        </w:rPr>
        <w:t xml:space="preserve"> </w:t>
      </w:r>
      <w:r w:rsidRPr="00C67AAA">
        <w:rPr>
          <w:rFonts w:eastAsia="Calibri"/>
          <w:szCs w:val="21"/>
        </w:rPr>
        <w:t>Payments</w:t>
      </w:r>
      <w:r w:rsidRPr="00C67AAA">
        <w:rPr>
          <w:rFonts w:eastAsia="Calibri"/>
          <w:spacing w:val="-4"/>
          <w:szCs w:val="21"/>
        </w:rPr>
        <w:t xml:space="preserve"> </w:t>
      </w:r>
      <w:r w:rsidRPr="00C67AAA">
        <w:rPr>
          <w:rFonts w:eastAsia="Calibri"/>
          <w:szCs w:val="21"/>
        </w:rPr>
        <w:t>that</w:t>
      </w:r>
      <w:r w:rsidRPr="00C67AAA">
        <w:rPr>
          <w:rFonts w:eastAsia="Calibri"/>
          <w:spacing w:val="-4"/>
          <w:szCs w:val="21"/>
        </w:rPr>
        <w:t xml:space="preserve"> </w:t>
      </w:r>
      <w:r w:rsidRPr="00C67AAA">
        <w:rPr>
          <w:rFonts w:eastAsia="Calibri"/>
          <w:szCs w:val="21"/>
        </w:rPr>
        <w:t>a</w:t>
      </w:r>
      <w:r w:rsidRPr="00C67AAA">
        <w:rPr>
          <w:rFonts w:eastAsia="Calibri"/>
          <w:spacing w:val="-4"/>
          <w:szCs w:val="21"/>
        </w:rPr>
        <w:t>r</w:t>
      </w:r>
      <w:r w:rsidRPr="00C67AAA">
        <w:rPr>
          <w:rFonts w:eastAsia="Calibri"/>
          <w:szCs w:val="21"/>
        </w:rPr>
        <w:t>e</w:t>
      </w:r>
      <w:r w:rsidRPr="00C67AAA">
        <w:rPr>
          <w:rFonts w:eastAsia="Calibri"/>
          <w:spacing w:val="-4"/>
          <w:szCs w:val="21"/>
        </w:rPr>
        <w:t xml:space="preserve"> </w:t>
      </w:r>
      <w:r w:rsidRPr="00C67AAA">
        <w:rPr>
          <w:rFonts w:eastAsia="Calibri"/>
          <w:szCs w:val="21"/>
        </w:rPr>
        <w:t>Subject</w:t>
      </w:r>
      <w:r w:rsidRPr="00C67AAA">
        <w:rPr>
          <w:rFonts w:eastAsia="Calibri"/>
          <w:spacing w:val="-3"/>
          <w:szCs w:val="21"/>
        </w:rPr>
        <w:t xml:space="preserve"> </w:t>
      </w:r>
      <w:r w:rsidRPr="00C67AAA">
        <w:rPr>
          <w:rFonts w:eastAsia="Calibri"/>
          <w:szCs w:val="21"/>
        </w:rPr>
        <w:t>to</w:t>
      </w:r>
      <w:r w:rsidRPr="00C67AAA">
        <w:rPr>
          <w:rFonts w:eastAsia="Calibri"/>
          <w:spacing w:val="-4"/>
          <w:szCs w:val="21"/>
        </w:rPr>
        <w:t xml:space="preserve"> </w:t>
      </w:r>
      <w:r w:rsidRPr="00C67AAA">
        <w:rPr>
          <w:rFonts w:eastAsia="Calibri"/>
          <w:szCs w:val="21"/>
        </w:rPr>
        <w:t>Annual</w:t>
      </w:r>
      <w:r w:rsidRPr="00C67AAA">
        <w:rPr>
          <w:rFonts w:eastAsia="Calibri"/>
          <w:spacing w:val="-4"/>
          <w:szCs w:val="21"/>
        </w:rPr>
        <w:t xml:space="preserve"> </w:t>
      </w:r>
      <w:r w:rsidRPr="00C67AAA">
        <w:rPr>
          <w:rFonts w:eastAsia="Calibri"/>
          <w:szCs w:val="21"/>
        </w:rPr>
        <w:t>Appropriati</w:t>
      </w:r>
      <w:r w:rsidRPr="00C67AAA">
        <w:rPr>
          <w:rFonts w:eastAsia="Calibri"/>
          <w:spacing w:val="-1"/>
          <w:szCs w:val="21"/>
        </w:rPr>
        <w:t>o</w:t>
      </w:r>
      <w:r w:rsidRPr="00C67AAA">
        <w:rPr>
          <w:rFonts w:eastAsia="Calibri"/>
          <w:szCs w:val="21"/>
        </w:rPr>
        <w:t>n</w:t>
      </w:r>
      <w:r w:rsidRPr="00C67AAA">
        <w:rPr>
          <w:rFonts w:eastAsia="Calibri"/>
          <w:spacing w:val="-4"/>
          <w:szCs w:val="21"/>
        </w:rPr>
        <w:t xml:space="preserve"> </w:t>
      </w:r>
      <w:r w:rsidRPr="00C67AAA">
        <w:rPr>
          <w:rFonts w:eastAsia="Calibri"/>
          <w:szCs w:val="21"/>
        </w:rPr>
        <w:t>and</w:t>
      </w:r>
      <w:r w:rsidRPr="00C67AAA">
        <w:rPr>
          <w:rFonts w:eastAsia="Calibri"/>
          <w:spacing w:val="-4"/>
          <w:szCs w:val="21"/>
        </w:rPr>
        <w:t xml:space="preserve"> </w:t>
      </w:r>
      <w:r w:rsidRPr="00C67AAA">
        <w:rPr>
          <w:rFonts w:eastAsia="Calibri"/>
          <w:szCs w:val="21"/>
        </w:rPr>
        <w:t>Poli</w:t>
      </w:r>
      <w:r w:rsidRPr="00C67AAA">
        <w:rPr>
          <w:rFonts w:eastAsia="Calibri"/>
          <w:spacing w:val="-1"/>
          <w:szCs w:val="21"/>
        </w:rPr>
        <w:t>t</w:t>
      </w:r>
      <w:r w:rsidRPr="00C67AAA">
        <w:rPr>
          <w:rFonts w:eastAsia="Calibri"/>
          <w:szCs w:val="21"/>
        </w:rPr>
        <w:t>ical</w:t>
      </w:r>
      <w:r w:rsidRPr="00C67AAA">
        <w:rPr>
          <w:rFonts w:eastAsia="Calibri"/>
          <w:spacing w:val="-4"/>
          <w:szCs w:val="21"/>
        </w:rPr>
        <w:t xml:space="preserve"> </w:t>
      </w:r>
      <w:r w:rsidRPr="00C67AAA">
        <w:rPr>
          <w:rFonts w:eastAsia="Calibri"/>
          <w:szCs w:val="21"/>
        </w:rPr>
        <w:t>Factors</w:t>
      </w:r>
      <w:bookmarkEnd w:id="66"/>
      <w:bookmarkEnd w:id="67"/>
      <w:r w:rsidRPr="00C67AAA">
        <w:rPr>
          <w:rFonts w:eastAsia="Calibri"/>
          <w:szCs w:val="21"/>
        </w:rPr>
        <w:t xml:space="preserve"> </w:t>
      </w:r>
    </w:p>
    <w:p w14:paraId="7C071BED" w14:textId="4F2E2E44" w:rsidR="00626CE9" w:rsidRPr="00C67AAA" w:rsidRDefault="00626CE9" w:rsidP="00626CE9">
      <w:pPr>
        <w:pStyle w:val="BodyText"/>
        <w:rPr>
          <w:rFonts w:eastAsiaTheme="minorHAnsi"/>
          <w:sz w:val="21"/>
          <w:szCs w:val="21"/>
        </w:rPr>
      </w:pPr>
      <w:r w:rsidRPr="00C67AAA">
        <w:rPr>
          <w:rFonts w:eastAsia="Calibri"/>
          <w:sz w:val="21"/>
          <w:szCs w:val="21"/>
        </w:rPr>
        <w:t>Califo</w:t>
      </w:r>
      <w:r w:rsidRPr="00C67AAA">
        <w:rPr>
          <w:rFonts w:eastAsia="Calibri"/>
          <w:spacing w:val="-1"/>
          <w:sz w:val="21"/>
          <w:szCs w:val="21"/>
        </w:rPr>
        <w:t>r</w:t>
      </w:r>
      <w:r w:rsidRPr="00C67AAA">
        <w:rPr>
          <w:rFonts w:eastAsia="Calibri"/>
          <w:sz w:val="21"/>
          <w:szCs w:val="21"/>
        </w:rPr>
        <w:t>nia</w:t>
      </w:r>
      <w:r w:rsidRPr="00C67AAA">
        <w:rPr>
          <w:rFonts w:eastAsia="Calibri"/>
          <w:spacing w:val="1"/>
          <w:sz w:val="21"/>
          <w:szCs w:val="21"/>
        </w:rPr>
        <w:t xml:space="preserve"> </w:t>
      </w:r>
      <w:r w:rsidRPr="00C67AAA">
        <w:rPr>
          <w:rFonts w:eastAsia="Calibri"/>
          <w:sz w:val="21"/>
          <w:szCs w:val="21"/>
        </w:rPr>
        <w:t>ch</w:t>
      </w:r>
      <w:r w:rsidRPr="00C67AAA">
        <w:rPr>
          <w:rFonts w:eastAsia="Calibri"/>
          <w:spacing w:val="-1"/>
          <w:sz w:val="21"/>
          <w:szCs w:val="21"/>
        </w:rPr>
        <w:t>ar</w:t>
      </w:r>
      <w:r w:rsidRPr="00C67AAA">
        <w:rPr>
          <w:rFonts w:eastAsia="Calibri"/>
          <w:sz w:val="21"/>
          <w:szCs w:val="21"/>
        </w:rPr>
        <w:t>ter</w:t>
      </w:r>
      <w:r w:rsidRPr="00C67AAA">
        <w:rPr>
          <w:rFonts w:eastAsia="Calibri"/>
          <w:spacing w:val="1"/>
          <w:sz w:val="21"/>
          <w:szCs w:val="21"/>
        </w:rPr>
        <w:t xml:space="preserve"> </w:t>
      </w:r>
      <w:r w:rsidRPr="00C67AAA">
        <w:rPr>
          <w:rFonts w:eastAsia="Calibri"/>
          <w:sz w:val="21"/>
          <w:szCs w:val="21"/>
        </w:rPr>
        <w:t>sc</w:t>
      </w:r>
      <w:r w:rsidRPr="00C67AAA">
        <w:rPr>
          <w:rFonts w:eastAsia="Calibri"/>
          <w:spacing w:val="-1"/>
          <w:sz w:val="21"/>
          <w:szCs w:val="21"/>
        </w:rPr>
        <w:t>ho</w:t>
      </w:r>
      <w:r w:rsidRPr="00C67AAA">
        <w:rPr>
          <w:rFonts w:eastAsia="Calibri"/>
          <w:spacing w:val="1"/>
          <w:sz w:val="21"/>
          <w:szCs w:val="21"/>
        </w:rPr>
        <w:t>o</w:t>
      </w:r>
      <w:r w:rsidRPr="00C67AAA">
        <w:rPr>
          <w:rFonts w:eastAsia="Calibri"/>
          <w:sz w:val="21"/>
          <w:szCs w:val="21"/>
        </w:rPr>
        <w:t>ls</w:t>
      </w:r>
      <w:r w:rsidRPr="00C67AAA">
        <w:rPr>
          <w:rFonts w:eastAsia="Calibri"/>
          <w:spacing w:val="1"/>
          <w:sz w:val="21"/>
          <w:szCs w:val="21"/>
        </w:rPr>
        <w:t xml:space="preserve"> </w:t>
      </w:r>
      <w:r w:rsidRPr="00C67AAA">
        <w:rPr>
          <w:rFonts w:eastAsia="Calibri"/>
          <w:spacing w:val="-1"/>
          <w:sz w:val="21"/>
          <w:szCs w:val="21"/>
        </w:rPr>
        <w:t>s</w:t>
      </w:r>
      <w:r w:rsidRPr="00C67AAA">
        <w:rPr>
          <w:rFonts w:eastAsia="Calibri"/>
          <w:spacing w:val="1"/>
          <w:sz w:val="21"/>
          <w:szCs w:val="21"/>
        </w:rPr>
        <w:t>u</w:t>
      </w:r>
      <w:r w:rsidRPr="00C67AAA">
        <w:rPr>
          <w:rFonts w:eastAsia="Calibri"/>
          <w:spacing w:val="-1"/>
          <w:sz w:val="21"/>
          <w:szCs w:val="21"/>
        </w:rPr>
        <w:t>c</w:t>
      </w:r>
      <w:r w:rsidRPr="00C67AAA">
        <w:rPr>
          <w:rFonts w:eastAsia="Calibri"/>
          <w:sz w:val="21"/>
          <w:szCs w:val="21"/>
        </w:rPr>
        <w:t>h</w:t>
      </w:r>
      <w:r w:rsidRPr="00C67AAA">
        <w:rPr>
          <w:rFonts w:eastAsia="Calibri"/>
          <w:spacing w:val="2"/>
          <w:sz w:val="21"/>
          <w:szCs w:val="21"/>
        </w:rPr>
        <w:t xml:space="preserve"> </w:t>
      </w:r>
      <w:r w:rsidRPr="00C67AAA">
        <w:rPr>
          <w:rFonts w:eastAsia="Calibri"/>
          <w:sz w:val="21"/>
          <w:szCs w:val="21"/>
        </w:rPr>
        <w:t>as</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w:t>
      </w:r>
      <w:r w:rsidRPr="00C67AAA">
        <w:rPr>
          <w:rFonts w:eastAsia="Calibri"/>
          <w:spacing w:val="-1"/>
          <w:sz w:val="21"/>
          <w:szCs w:val="21"/>
        </w:rPr>
        <w:t>ch</w:t>
      </w:r>
      <w:r w:rsidRPr="00C67AAA">
        <w:rPr>
          <w:rFonts w:eastAsia="Calibri"/>
          <w:sz w:val="21"/>
          <w:szCs w:val="21"/>
        </w:rPr>
        <w:t>ool</w:t>
      </w:r>
      <w:r w:rsidRPr="00C67AAA">
        <w:rPr>
          <w:rFonts w:eastAsia="Calibri"/>
          <w:spacing w:val="1"/>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1"/>
          <w:sz w:val="21"/>
          <w:szCs w:val="21"/>
        </w:rPr>
        <w:t xml:space="preserve"> </w:t>
      </w:r>
      <w:r w:rsidRPr="00C67AAA">
        <w:rPr>
          <w:rFonts w:eastAsia="Calibri"/>
          <w:spacing w:val="-1"/>
          <w:sz w:val="21"/>
          <w:szCs w:val="21"/>
        </w:rPr>
        <w:t>n</w:t>
      </w:r>
      <w:r w:rsidRPr="00C67AAA">
        <w:rPr>
          <w:rFonts w:eastAsia="Calibri"/>
          <w:spacing w:val="1"/>
          <w:sz w:val="21"/>
          <w:szCs w:val="21"/>
        </w:rPr>
        <w:t>o</w:t>
      </w:r>
      <w:r w:rsidRPr="00C67AAA">
        <w:rPr>
          <w:rFonts w:eastAsia="Calibri"/>
          <w:sz w:val="21"/>
          <w:szCs w:val="21"/>
        </w:rPr>
        <w:t>t</w:t>
      </w:r>
      <w:r w:rsidRPr="00C67AAA">
        <w:rPr>
          <w:rFonts w:eastAsia="Calibri"/>
          <w:spacing w:val="1"/>
          <w:sz w:val="21"/>
          <w:szCs w:val="21"/>
        </w:rPr>
        <w:t xml:space="preserve"> </w:t>
      </w:r>
      <w:r w:rsidRPr="00C67AAA">
        <w:rPr>
          <w:rFonts w:eastAsia="Calibri"/>
          <w:sz w:val="21"/>
          <w:szCs w:val="21"/>
        </w:rPr>
        <w:t>ch</w:t>
      </w:r>
      <w:r w:rsidRPr="00C67AAA">
        <w:rPr>
          <w:rFonts w:eastAsia="Calibri"/>
          <w:spacing w:val="-1"/>
          <w:sz w:val="21"/>
          <w:szCs w:val="21"/>
        </w:rPr>
        <w:t>a</w:t>
      </w:r>
      <w:r w:rsidRPr="00C67AAA">
        <w:rPr>
          <w:rFonts w:eastAsia="Calibri"/>
          <w:sz w:val="21"/>
          <w:szCs w:val="21"/>
        </w:rPr>
        <w:t>rge t</w:t>
      </w:r>
      <w:r w:rsidRPr="00C67AAA">
        <w:rPr>
          <w:rFonts w:eastAsia="Calibri"/>
          <w:spacing w:val="1"/>
          <w:sz w:val="21"/>
          <w:szCs w:val="21"/>
        </w:rPr>
        <w:t>u</w:t>
      </w:r>
      <w:r w:rsidRPr="00C67AAA">
        <w:rPr>
          <w:rFonts w:eastAsia="Calibri"/>
          <w:sz w:val="21"/>
          <w:szCs w:val="21"/>
        </w:rPr>
        <w:t>i</w:t>
      </w:r>
      <w:r w:rsidRPr="00C67AAA">
        <w:rPr>
          <w:rFonts w:eastAsia="Calibri"/>
          <w:spacing w:val="-2"/>
          <w:sz w:val="21"/>
          <w:szCs w:val="21"/>
        </w:rPr>
        <w:t>t</w:t>
      </w:r>
      <w:r w:rsidRPr="00C67AAA">
        <w:rPr>
          <w:rFonts w:eastAsia="Calibri"/>
          <w:sz w:val="21"/>
          <w:szCs w:val="21"/>
        </w:rPr>
        <w:t>ion</w:t>
      </w:r>
      <w:r w:rsidRPr="00C67AAA">
        <w:rPr>
          <w:rFonts w:eastAsia="Calibri"/>
          <w:spacing w:val="1"/>
          <w:sz w:val="21"/>
          <w:szCs w:val="21"/>
        </w:rPr>
        <w:t xml:space="preserve"> </w:t>
      </w:r>
      <w:r w:rsidRPr="00C67AAA">
        <w:rPr>
          <w:rFonts w:eastAsia="Calibri"/>
          <w:spacing w:val="-1"/>
          <w:sz w:val="21"/>
          <w:szCs w:val="21"/>
        </w:rPr>
        <w:t>an</w:t>
      </w:r>
      <w:r w:rsidRPr="00C67AAA">
        <w:rPr>
          <w:rFonts w:eastAsia="Calibri"/>
          <w:sz w:val="21"/>
          <w:szCs w:val="21"/>
        </w:rPr>
        <w:t xml:space="preserve">d have </w:t>
      </w:r>
      <w:r w:rsidRPr="00C67AAA">
        <w:rPr>
          <w:rFonts w:eastAsia="Calibri"/>
          <w:spacing w:val="-1"/>
          <w:sz w:val="21"/>
          <w:szCs w:val="21"/>
        </w:rPr>
        <w:t>n</w:t>
      </w:r>
      <w:r w:rsidRPr="00C67AAA">
        <w:rPr>
          <w:rFonts w:eastAsia="Calibri"/>
          <w:sz w:val="21"/>
          <w:szCs w:val="21"/>
        </w:rPr>
        <w:t>o</w:t>
      </w:r>
      <w:r w:rsidRPr="00C67AAA">
        <w:rPr>
          <w:rFonts w:eastAsia="Calibri"/>
          <w:spacing w:val="2"/>
          <w:sz w:val="21"/>
          <w:szCs w:val="21"/>
        </w:rPr>
        <w:t xml:space="preserve"> </w:t>
      </w:r>
      <w:r w:rsidRPr="00C67AAA">
        <w:rPr>
          <w:rFonts w:eastAsia="Calibri"/>
          <w:sz w:val="21"/>
          <w:szCs w:val="21"/>
        </w:rPr>
        <w:t>tax</w:t>
      </w:r>
      <w:r w:rsidRPr="00C67AAA">
        <w:rPr>
          <w:rFonts w:eastAsia="Calibri"/>
          <w:spacing w:val="-2"/>
          <w:sz w:val="21"/>
          <w:szCs w:val="21"/>
        </w:rPr>
        <w:t>i</w:t>
      </w:r>
      <w:r w:rsidRPr="00C67AAA">
        <w:rPr>
          <w:rFonts w:eastAsia="Calibri"/>
          <w:sz w:val="21"/>
          <w:szCs w:val="21"/>
        </w:rPr>
        <w:t>ng au</w:t>
      </w:r>
      <w:r w:rsidRPr="00C67AAA">
        <w:rPr>
          <w:rFonts w:eastAsia="Calibri"/>
          <w:spacing w:val="-2"/>
          <w:sz w:val="21"/>
          <w:szCs w:val="21"/>
        </w:rPr>
        <w:t>t</w:t>
      </w:r>
      <w:r w:rsidRPr="00C67AAA">
        <w:rPr>
          <w:rFonts w:eastAsia="Calibri"/>
          <w:spacing w:val="1"/>
          <w:sz w:val="21"/>
          <w:szCs w:val="21"/>
        </w:rPr>
        <w:t>h</w:t>
      </w:r>
      <w:r w:rsidRPr="00C67AAA">
        <w:rPr>
          <w:rFonts w:eastAsia="Calibri"/>
          <w:spacing w:val="-1"/>
          <w:sz w:val="21"/>
          <w:szCs w:val="21"/>
        </w:rPr>
        <w:t>or</w:t>
      </w:r>
      <w:r w:rsidRPr="00C67AAA">
        <w:rPr>
          <w:rFonts w:eastAsia="Calibri"/>
          <w:sz w:val="21"/>
          <w:szCs w:val="21"/>
        </w:rPr>
        <w:t>it</w:t>
      </w:r>
      <w:r w:rsidRPr="00C67AAA">
        <w:rPr>
          <w:rFonts w:eastAsia="Calibri"/>
          <w:spacing w:val="-1"/>
          <w:sz w:val="21"/>
          <w:szCs w:val="21"/>
        </w:rPr>
        <w:t>y</w:t>
      </w:r>
      <w:r w:rsidRPr="00C67AAA">
        <w:rPr>
          <w:rFonts w:eastAsia="Calibri"/>
          <w:sz w:val="21"/>
          <w:szCs w:val="21"/>
        </w:rPr>
        <w:t>.  The</w:t>
      </w:r>
      <w:r w:rsidRPr="00C67AAA">
        <w:rPr>
          <w:rFonts w:eastAsia="Calibri"/>
          <w:spacing w:val="1"/>
          <w:sz w:val="21"/>
          <w:szCs w:val="21"/>
        </w:rPr>
        <w:t xml:space="preserve"> </w:t>
      </w:r>
      <w:r w:rsidRPr="00C67AAA">
        <w:rPr>
          <w:rFonts w:eastAsia="Calibri"/>
          <w:spacing w:val="-1"/>
          <w:sz w:val="21"/>
          <w:szCs w:val="21"/>
        </w:rPr>
        <w:t>p</w:t>
      </w:r>
      <w:r w:rsidRPr="00C67AAA">
        <w:rPr>
          <w:rFonts w:eastAsia="Calibri"/>
          <w:sz w:val="21"/>
          <w:szCs w:val="21"/>
        </w:rPr>
        <w:t>ri</w:t>
      </w:r>
      <w:r w:rsidRPr="00C67AAA">
        <w:rPr>
          <w:rFonts w:eastAsia="Calibri"/>
          <w:spacing w:val="-2"/>
          <w:sz w:val="21"/>
          <w:szCs w:val="21"/>
        </w:rPr>
        <w:t>m</w:t>
      </w:r>
      <w:r w:rsidRPr="00C67AAA">
        <w:rPr>
          <w:rFonts w:eastAsia="Calibri"/>
          <w:sz w:val="21"/>
          <w:szCs w:val="21"/>
        </w:rPr>
        <w:t>ary</w:t>
      </w:r>
      <w:r w:rsidRPr="00C67AAA">
        <w:rPr>
          <w:rFonts w:eastAsia="Calibri"/>
          <w:spacing w:val="2"/>
          <w:sz w:val="21"/>
          <w:szCs w:val="21"/>
        </w:rPr>
        <w:t xml:space="preserve"> </w:t>
      </w:r>
      <w:r w:rsidRPr="00C67AAA">
        <w:rPr>
          <w:rFonts w:eastAsia="Calibri"/>
          <w:sz w:val="21"/>
          <w:szCs w:val="21"/>
        </w:rPr>
        <w:t>so</w:t>
      </w:r>
      <w:r w:rsidRPr="00C67AAA">
        <w:rPr>
          <w:rFonts w:eastAsia="Calibri"/>
          <w:spacing w:val="-1"/>
          <w:sz w:val="21"/>
          <w:szCs w:val="21"/>
        </w:rPr>
        <w:t>u</w:t>
      </w:r>
      <w:r w:rsidRPr="00C67AAA">
        <w:rPr>
          <w:rFonts w:eastAsia="Calibri"/>
          <w:sz w:val="21"/>
          <w:szCs w:val="21"/>
        </w:rPr>
        <w:t>rce</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ve</w:t>
      </w:r>
      <w:r w:rsidRPr="00C67AAA">
        <w:rPr>
          <w:rFonts w:eastAsia="Calibri"/>
          <w:spacing w:val="-1"/>
          <w:sz w:val="21"/>
          <w:szCs w:val="21"/>
        </w:rPr>
        <w:t>n</w:t>
      </w:r>
      <w:r w:rsidRPr="00C67AAA">
        <w:rPr>
          <w:rFonts w:eastAsia="Calibri"/>
          <w:spacing w:val="1"/>
          <w:sz w:val="21"/>
          <w:szCs w:val="21"/>
        </w:rPr>
        <w:t>u</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g</w:t>
      </w:r>
      <w:r w:rsidRPr="00C67AAA">
        <w:rPr>
          <w:rFonts w:eastAsia="Calibri"/>
          <w:spacing w:val="-1"/>
          <w:sz w:val="21"/>
          <w:szCs w:val="21"/>
        </w:rPr>
        <w:t>e</w:t>
      </w:r>
      <w:r w:rsidRPr="00C67AAA">
        <w:rPr>
          <w:rFonts w:eastAsia="Calibri"/>
          <w:sz w:val="21"/>
          <w:szCs w:val="21"/>
        </w:rPr>
        <w:t>nerat</w:t>
      </w:r>
      <w:r w:rsidRPr="00C67AAA">
        <w:rPr>
          <w:rFonts w:eastAsia="Calibri"/>
          <w:spacing w:val="-1"/>
          <w:sz w:val="21"/>
          <w:szCs w:val="21"/>
        </w:rPr>
        <w:t>e</w:t>
      </w:r>
      <w:r w:rsidRPr="00C67AAA">
        <w:rPr>
          <w:rFonts w:eastAsia="Calibri"/>
          <w:sz w:val="21"/>
          <w:szCs w:val="21"/>
        </w:rPr>
        <w:t>d</w:t>
      </w:r>
      <w:r w:rsidRPr="00C67AAA">
        <w:rPr>
          <w:rFonts w:eastAsia="Calibri"/>
          <w:spacing w:val="2"/>
          <w:sz w:val="21"/>
          <w:szCs w:val="21"/>
        </w:rPr>
        <w:t xml:space="preserve"> </w:t>
      </w:r>
      <w:r w:rsidRPr="00C67AAA">
        <w:rPr>
          <w:rFonts w:eastAsia="Calibri"/>
          <w:spacing w:val="-1"/>
          <w:sz w:val="21"/>
          <w:szCs w:val="21"/>
        </w:rPr>
        <w:t>b</w:t>
      </w:r>
      <w:r w:rsidRPr="00C67AAA">
        <w:rPr>
          <w:rFonts w:eastAsia="Calibri"/>
          <w:sz w:val="21"/>
          <w:szCs w:val="21"/>
        </w:rPr>
        <w:t>y</w:t>
      </w:r>
      <w:r w:rsidRPr="00C67AAA">
        <w:rPr>
          <w:rFonts w:eastAsia="Calibri"/>
          <w:spacing w:val="2"/>
          <w:sz w:val="21"/>
          <w:szCs w:val="21"/>
        </w:rPr>
        <w:t xml:space="preserve"> </w:t>
      </w:r>
      <w:r w:rsidRPr="00C67AAA">
        <w:rPr>
          <w:rFonts w:eastAsia="Calibri"/>
          <w:sz w:val="21"/>
          <w:szCs w:val="21"/>
        </w:rPr>
        <w:t>ch</w:t>
      </w:r>
      <w:r w:rsidRPr="00C67AAA">
        <w:rPr>
          <w:rFonts w:eastAsia="Calibri"/>
          <w:spacing w:val="-1"/>
          <w:sz w:val="21"/>
          <w:szCs w:val="21"/>
        </w:rPr>
        <w:t>a</w:t>
      </w:r>
      <w:r w:rsidRPr="00C67AAA">
        <w:rPr>
          <w:rFonts w:eastAsia="Calibri"/>
          <w:sz w:val="21"/>
          <w:szCs w:val="21"/>
        </w:rPr>
        <w:t>rter</w:t>
      </w:r>
      <w:r w:rsidRPr="00C67AAA">
        <w:rPr>
          <w:rFonts w:eastAsia="Calibri"/>
          <w:spacing w:val="2"/>
          <w:sz w:val="21"/>
          <w:szCs w:val="21"/>
        </w:rPr>
        <w:t xml:space="preserve"> </w:t>
      </w:r>
      <w:r w:rsidRPr="00C67AAA">
        <w:rPr>
          <w:rFonts w:eastAsia="Calibri"/>
          <w:sz w:val="21"/>
          <w:szCs w:val="21"/>
        </w:rPr>
        <w:t>sc</w:t>
      </w:r>
      <w:r w:rsidRPr="00C67AAA">
        <w:rPr>
          <w:rFonts w:eastAsia="Calibri"/>
          <w:spacing w:val="-1"/>
          <w:sz w:val="21"/>
          <w:szCs w:val="21"/>
        </w:rPr>
        <w:t>ho</w:t>
      </w:r>
      <w:r w:rsidRPr="00C67AAA">
        <w:rPr>
          <w:rFonts w:eastAsia="Calibri"/>
          <w:spacing w:val="1"/>
          <w:sz w:val="21"/>
          <w:szCs w:val="21"/>
        </w:rPr>
        <w:t>o</w:t>
      </w:r>
      <w:r w:rsidRPr="00C67AAA">
        <w:rPr>
          <w:rFonts w:eastAsia="Calibri"/>
          <w:sz w:val="21"/>
          <w:szCs w:val="21"/>
        </w:rPr>
        <w:t>ls</w:t>
      </w:r>
      <w:r w:rsidRPr="00C67AAA">
        <w:rPr>
          <w:rFonts w:eastAsia="Calibri"/>
          <w:spacing w:val="3"/>
          <w:sz w:val="21"/>
          <w:szCs w:val="21"/>
        </w:rPr>
        <w:t xml:space="preserve"> </w:t>
      </w:r>
      <w:r w:rsidRPr="00C67AAA">
        <w:rPr>
          <w:rFonts w:eastAsia="Calibri"/>
          <w:sz w:val="21"/>
          <w:szCs w:val="21"/>
        </w:rPr>
        <w:t>is</w:t>
      </w:r>
      <w:r w:rsidRPr="00C67AAA">
        <w:rPr>
          <w:rFonts w:eastAsia="Calibri"/>
          <w:spacing w:val="1"/>
          <w:sz w:val="21"/>
          <w:szCs w:val="21"/>
        </w:rPr>
        <w:t xml:space="preserve"> </w:t>
      </w:r>
      <w:r w:rsidRPr="00C67AAA">
        <w:rPr>
          <w:rFonts w:eastAsia="Calibri"/>
          <w:sz w:val="21"/>
          <w:szCs w:val="21"/>
        </w:rPr>
        <w:t>aid</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r</w:t>
      </w:r>
      <w:r w:rsidRPr="00C67AAA">
        <w:rPr>
          <w:rFonts w:eastAsia="Calibri"/>
          <w:sz w:val="21"/>
          <w:szCs w:val="21"/>
        </w:rPr>
        <w:t>ov</w:t>
      </w:r>
      <w:r w:rsidRPr="00C67AAA">
        <w:rPr>
          <w:rFonts w:eastAsia="Calibri"/>
          <w:spacing w:val="-2"/>
          <w:sz w:val="21"/>
          <w:szCs w:val="21"/>
        </w:rPr>
        <w:t>i</w:t>
      </w:r>
      <w:r w:rsidRPr="00C67AAA">
        <w:rPr>
          <w:rFonts w:eastAsia="Calibri"/>
          <w:sz w:val="21"/>
          <w:szCs w:val="21"/>
        </w:rPr>
        <w:t>ded</w:t>
      </w:r>
      <w:r w:rsidRPr="00C67AAA">
        <w:rPr>
          <w:rFonts w:eastAsia="Calibri"/>
          <w:spacing w:val="1"/>
          <w:sz w:val="21"/>
          <w:szCs w:val="21"/>
        </w:rPr>
        <w:t xml:space="preserve"> </w:t>
      </w:r>
      <w:r w:rsidRPr="00C67AAA">
        <w:rPr>
          <w:rFonts w:eastAsia="Calibri"/>
          <w:sz w:val="21"/>
          <w:szCs w:val="21"/>
        </w:rPr>
        <w:t>by</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 State</w:t>
      </w:r>
      <w:r w:rsidRPr="00C67AAA">
        <w:rPr>
          <w:rFonts w:eastAsia="Calibri"/>
          <w:spacing w:val="3"/>
          <w:sz w:val="21"/>
          <w:szCs w:val="21"/>
        </w:rPr>
        <w:t xml:space="preserve"> </w:t>
      </w:r>
      <w:r w:rsidRPr="00C67AAA">
        <w:rPr>
          <w:rFonts w:eastAsia="Calibri"/>
          <w:spacing w:val="-1"/>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2"/>
          <w:sz w:val="21"/>
          <w:szCs w:val="21"/>
        </w:rPr>
        <w:t xml:space="preserve"> </w:t>
      </w:r>
      <w:r w:rsidRPr="00C67AAA">
        <w:rPr>
          <w:rFonts w:eastAsia="Calibri"/>
          <w:sz w:val="21"/>
          <w:szCs w:val="21"/>
        </w:rPr>
        <w:t>all</w:t>
      </w:r>
      <w:r w:rsidRPr="00C67AAA">
        <w:rPr>
          <w:rFonts w:eastAsia="Calibri"/>
          <w:spacing w:val="1"/>
          <w:sz w:val="21"/>
          <w:szCs w:val="21"/>
        </w:rPr>
        <w:t xml:space="preserve"> </w:t>
      </w:r>
      <w:r w:rsidRPr="00C67AAA">
        <w:rPr>
          <w:rFonts w:eastAsia="Calibri"/>
          <w:spacing w:val="-1"/>
          <w:sz w:val="21"/>
          <w:szCs w:val="21"/>
        </w:rPr>
        <w:t>p</w:t>
      </w:r>
      <w:r w:rsidRPr="00C67AAA">
        <w:rPr>
          <w:rFonts w:eastAsia="Calibri"/>
          <w:sz w:val="21"/>
          <w:szCs w:val="21"/>
        </w:rPr>
        <w:t>ublic</w:t>
      </w:r>
      <w:r w:rsidRPr="00C67AAA">
        <w:rPr>
          <w:rFonts w:eastAsia="Calibri"/>
          <w:spacing w:val="1"/>
          <w:sz w:val="21"/>
          <w:szCs w:val="21"/>
        </w:rPr>
        <w:t xml:space="preserve"> </w:t>
      </w:r>
      <w:r w:rsidRPr="00C67AAA">
        <w:rPr>
          <w:rFonts w:eastAsia="Calibri"/>
          <w:sz w:val="21"/>
          <w:szCs w:val="21"/>
        </w:rPr>
        <w:t>s</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o</w:t>
      </w:r>
      <w:r w:rsidRPr="00C67AAA">
        <w:rPr>
          <w:rFonts w:eastAsia="Calibri"/>
          <w:sz w:val="21"/>
          <w:szCs w:val="21"/>
        </w:rPr>
        <w:t>ols.  The a</w:t>
      </w:r>
      <w:r w:rsidRPr="00C67AAA">
        <w:rPr>
          <w:rFonts w:eastAsia="Calibri"/>
          <w:spacing w:val="-2"/>
          <w:sz w:val="21"/>
          <w:szCs w:val="21"/>
        </w:rPr>
        <w:t>m</w:t>
      </w:r>
      <w:r w:rsidRPr="00C67AAA">
        <w:rPr>
          <w:rFonts w:eastAsia="Calibri"/>
          <w:sz w:val="21"/>
          <w:szCs w:val="21"/>
        </w:rPr>
        <w:t>ount</w:t>
      </w:r>
      <w:r w:rsidRPr="00C67AAA">
        <w:rPr>
          <w:rFonts w:eastAsia="Calibri"/>
          <w:spacing w:val="11"/>
          <w:sz w:val="21"/>
          <w:szCs w:val="21"/>
        </w:rPr>
        <w:t xml:space="preserve"> </w:t>
      </w:r>
      <w:r w:rsidRPr="00C67AAA">
        <w:rPr>
          <w:rFonts w:eastAsia="Calibri"/>
          <w:sz w:val="21"/>
          <w:szCs w:val="21"/>
        </w:rPr>
        <w:t>of</w:t>
      </w:r>
      <w:r w:rsidRPr="00C67AAA">
        <w:rPr>
          <w:rFonts w:eastAsia="Calibri"/>
          <w:spacing w:val="13"/>
          <w:sz w:val="21"/>
          <w:szCs w:val="21"/>
        </w:rPr>
        <w:t xml:space="preserve"> </w:t>
      </w:r>
      <w:r w:rsidRPr="00C67AAA">
        <w:rPr>
          <w:rFonts w:eastAsia="Calibri"/>
          <w:sz w:val="21"/>
          <w:szCs w:val="21"/>
        </w:rPr>
        <w:t>Sta</w:t>
      </w:r>
      <w:r w:rsidRPr="00C67AAA">
        <w:rPr>
          <w:rFonts w:eastAsia="Calibri"/>
          <w:spacing w:val="-2"/>
          <w:sz w:val="21"/>
          <w:szCs w:val="21"/>
        </w:rPr>
        <w:t>t</w:t>
      </w:r>
      <w:r w:rsidRPr="00C67AAA">
        <w:rPr>
          <w:rFonts w:eastAsia="Calibri"/>
          <w:sz w:val="21"/>
          <w:szCs w:val="21"/>
        </w:rPr>
        <w:t>e</w:t>
      </w:r>
      <w:r w:rsidRPr="00C67AAA">
        <w:rPr>
          <w:rFonts w:eastAsia="Calibri"/>
          <w:spacing w:val="13"/>
          <w:sz w:val="21"/>
          <w:szCs w:val="21"/>
        </w:rPr>
        <w:t xml:space="preserve"> </w:t>
      </w:r>
      <w:r w:rsidRPr="00C67AAA">
        <w:rPr>
          <w:rFonts w:eastAsia="Calibri"/>
          <w:sz w:val="21"/>
          <w:szCs w:val="21"/>
        </w:rPr>
        <w:t>aid</w:t>
      </w:r>
      <w:r w:rsidRPr="00C67AAA">
        <w:rPr>
          <w:rFonts w:eastAsia="Calibri"/>
          <w:spacing w:val="11"/>
          <w:sz w:val="21"/>
          <w:szCs w:val="21"/>
        </w:rPr>
        <w:t xml:space="preserve"> </w:t>
      </w:r>
      <w:r w:rsidRPr="00C67AAA">
        <w:rPr>
          <w:rFonts w:eastAsia="Calibri"/>
          <w:sz w:val="21"/>
          <w:szCs w:val="21"/>
        </w:rPr>
        <w:t>receiv</w:t>
      </w:r>
      <w:r w:rsidRPr="00C67AAA">
        <w:rPr>
          <w:rFonts w:eastAsia="Calibri"/>
          <w:spacing w:val="-1"/>
          <w:sz w:val="21"/>
          <w:szCs w:val="21"/>
        </w:rPr>
        <w:t>e</w:t>
      </w:r>
      <w:r w:rsidRPr="00C67AAA">
        <w:rPr>
          <w:rFonts w:eastAsia="Calibri"/>
          <w:sz w:val="21"/>
          <w:szCs w:val="21"/>
        </w:rPr>
        <w:t>d</w:t>
      </w:r>
      <w:r w:rsidRPr="00C67AAA">
        <w:rPr>
          <w:rFonts w:eastAsia="Calibri"/>
          <w:spacing w:val="11"/>
          <w:sz w:val="21"/>
          <w:szCs w:val="21"/>
        </w:rPr>
        <w:t xml:space="preserve"> </w:t>
      </w:r>
      <w:r w:rsidRPr="00C67AAA">
        <w:rPr>
          <w:rFonts w:eastAsia="Calibri"/>
          <w:sz w:val="21"/>
          <w:szCs w:val="21"/>
        </w:rPr>
        <w:t>with</w:t>
      </w:r>
      <w:r w:rsidRPr="00C67AAA">
        <w:rPr>
          <w:rFonts w:eastAsia="Calibri"/>
          <w:spacing w:val="11"/>
          <w:sz w:val="21"/>
          <w:szCs w:val="21"/>
        </w:rPr>
        <w:t xml:space="preserve"> </w:t>
      </w:r>
      <w:r w:rsidRPr="00C67AAA">
        <w:rPr>
          <w:rFonts w:eastAsia="Calibri"/>
          <w:sz w:val="21"/>
          <w:szCs w:val="21"/>
        </w:rPr>
        <w:t>respect</w:t>
      </w:r>
      <w:r w:rsidRPr="00C67AAA">
        <w:rPr>
          <w:rFonts w:eastAsia="Calibri"/>
          <w:spacing w:val="9"/>
          <w:sz w:val="21"/>
          <w:szCs w:val="21"/>
        </w:rPr>
        <w:t xml:space="preserve"> </w:t>
      </w:r>
      <w:r w:rsidRPr="00C67AAA">
        <w:rPr>
          <w:rFonts w:eastAsia="Calibri"/>
          <w:sz w:val="21"/>
          <w:szCs w:val="21"/>
        </w:rPr>
        <w:t>to</w:t>
      </w:r>
      <w:r w:rsidRPr="00C67AAA">
        <w:rPr>
          <w:rFonts w:eastAsia="Calibri"/>
          <w:spacing w:val="12"/>
          <w:sz w:val="21"/>
          <w:szCs w:val="21"/>
        </w:rPr>
        <w:t xml:space="preserve"> </w:t>
      </w:r>
      <w:r w:rsidRPr="00C67AAA">
        <w:rPr>
          <w:rFonts w:eastAsia="Calibri"/>
          <w:sz w:val="21"/>
          <w:szCs w:val="21"/>
        </w:rPr>
        <w:t>any</w:t>
      </w:r>
      <w:r w:rsidRPr="00C67AAA">
        <w:rPr>
          <w:rFonts w:eastAsia="Calibri"/>
          <w:spacing w:val="12"/>
          <w:sz w:val="21"/>
          <w:szCs w:val="21"/>
        </w:rPr>
        <w:t xml:space="preserve"> </w:t>
      </w:r>
      <w:r w:rsidRPr="00C67AAA">
        <w:rPr>
          <w:rFonts w:eastAsia="Calibri"/>
          <w:sz w:val="21"/>
          <w:szCs w:val="21"/>
        </w:rPr>
        <w:t>indiv</w:t>
      </w:r>
      <w:r w:rsidRPr="00C67AAA">
        <w:rPr>
          <w:rFonts w:eastAsia="Calibri"/>
          <w:spacing w:val="-2"/>
          <w:sz w:val="21"/>
          <w:szCs w:val="21"/>
        </w:rPr>
        <w:t>i</w:t>
      </w:r>
      <w:r w:rsidRPr="00C67AAA">
        <w:rPr>
          <w:rFonts w:eastAsia="Calibri"/>
          <w:sz w:val="21"/>
          <w:szCs w:val="21"/>
        </w:rPr>
        <w:t>dual</w:t>
      </w:r>
      <w:r w:rsidRPr="00C67AAA">
        <w:rPr>
          <w:rFonts w:eastAsia="Calibri"/>
          <w:spacing w:val="12"/>
          <w:sz w:val="21"/>
          <w:szCs w:val="21"/>
        </w:rPr>
        <w:t xml:space="preserve"> </w:t>
      </w:r>
      <w:r w:rsidRPr="00C67AAA">
        <w:rPr>
          <w:rFonts w:eastAsia="Calibri"/>
          <w:sz w:val="21"/>
          <w:szCs w:val="21"/>
        </w:rPr>
        <w:t>school</w:t>
      </w:r>
      <w:r w:rsidRPr="00C67AAA">
        <w:rPr>
          <w:rFonts w:eastAsia="Calibri"/>
          <w:spacing w:val="12"/>
          <w:sz w:val="21"/>
          <w:szCs w:val="21"/>
        </w:rPr>
        <w:t xml:space="preserve"> </w:t>
      </w:r>
      <w:r w:rsidRPr="00C67AAA">
        <w:rPr>
          <w:rFonts w:eastAsia="Calibri"/>
          <w:sz w:val="21"/>
          <w:szCs w:val="21"/>
        </w:rPr>
        <w:t>is</w:t>
      </w:r>
      <w:r w:rsidRPr="00C67AAA">
        <w:rPr>
          <w:rFonts w:eastAsia="Calibri"/>
          <w:spacing w:val="12"/>
          <w:sz w:val="21"/>
          <w:szCs w:val="21"/>
        </w:rPr>
        <w:t xml:space="preserve"> </w:t>
      </w:r>
      <w:r w:rsidRPr="00C67AAA">
        <w:rPr>
          <w:rFonts w:eastAsia="Calibri"/>
          <w:sz w:val="21"/>
          <w:szCs w:val="21"/>
        </w:rPr>
        <w:t>b</w:t>
      </w:r>
      <w:r w:rsidRPr="00C67AAA">
        <w:rPr>
          <w:rFonts w:eastAsia="Calibri"/>
          <w:spacing w:val="-1"/>
          <w:sz w:val="21"/>
          <w:szCs w:val="21"/>
        </w:rPr>
        <w:t>a</w:t>
      </w:r>
      <w:r w:rsidRPr="00C67AAA">
        <w:rPr>
          <w:rFonts w:eastAsia="Calibri"/>
          <w:sz w:val="21"/>
          <w:szCs w:val="21"/>
        </w:rPr>
        <w:t>s</w:t>
      </w:r>
      <w:r w:rsidRPr="00C67AAA">
        <w:rPr>
          <w:rFonts w:eastAsia="Calibri"/>
          <w:spacing w:val="-1"/>
          <w:sz w:val="21"/>
          <w:szCs w:val="21"/>
        </w:rPr>
        <w:t>e</w:t>
      </w:r>
      <w:r w:rsidRPr="00C67AAA">
        <w:rPr>
          <w:rFonts w:eastAsia="Calibri"/>
          <w:sz w:val="21"/>
          <w:szCs w:val="21"/>
        </w:rPr>
        <w:t>d</w:t>
      </w:r>
      <w:r w:rsidRPr="00C67AAA">
        <w:rPr>
          <w:rFonts w:eastAsia="Calibri"/>
          <w:spacing w:val="11"/>
          <w:sz w:val="21"/>
          <w:szCs w:val="21"/>
        </w:rPr>
        <w:t xml:space="preserve"> </w:t>
      </w:r>
      <w:r w:rsidRPr="00C67AAA">
        <w:rPr>
          <w:rFonts w:eastAsia="Calibri"/>
          <w:sz w:val="21"/>
          <w:szCs w:val="21"/>
        </w:rPr>
        <w:t>on</w:t>
      </w:r>
      <w:r w:rsidRPr="00C67AAA">
        <w:rPr>
          <w:rFonts w:eastAsia="Calibri"/>
          <w:spacing w:val="11"/>
          <w:sz w:val="21"/>
          <w:szCs w:val="21"/>
        </w:rPr>
        <w:t xml:space="preserve"> </w:t>
      </w:r>
      <w:r w:rsidRPr="00C67AAA">
        <w:rPr>
          <w:rFonts w:eastAsia="Calibri"/>
          <w:sz w:val="21"/>
          <w:szCs w:val="21"/>
        </w:rPr>
        <w:t>a</w:t>
      </w:r>
      <w:r w:rsidRPr="00C67AAA">
        <w:rPr>
          <w:rFonts w:eastAsia="Calibri"/>
          <w:spacing w:val="11"/>
          <w:sz w:val="21"/>
          <w:szCs w:val="21"/>
        </w:rPr>
        <w:t xml:space="preserve"> </w:t>
      </w:r>
      <w:r w:rsidRPr="00C67AAA">
        <w:rPr>
          <w:rFonts w:eastAsia="Calibri"/>
          <w:sz w:val="21"/>
          <w:szCs w:val="21"/>
        </w:rPr>
        <w:t>variety</w:t>
      </w:r>
      <w:r w:rsidRPr="00C67AAA">
        <w:rPr>
          <w:rFonts w:eastAsia="Calibri"/>
          <w:spacing w:val="11"/>
          <w:sz w:val="21"/>
          <w:szCs w:val="21"/>
        </w:rPr>
        <w:t xml:space="preserve"> </w:t>
      </w:r>
      <w:r w:rsidRPr="00C67AAA">
        <w:rPr>
          <w:rFonts w:eastAsia="Calibri"/>
          <w:sz w:val="21"/>
          <w:szCs w:val="21"/>
        </w:rPr>
        <w:t>of</w:t>
      </w:r>
      <w:r w:rsidRPr="00C67AAA">
        <w:rPr>
          <w:rFonts w:eastAsia="Calibri"/>
          <w:spacing w:val="12"/>
          <w:sz w:val="21"/>
          <w:szCs w:val="21"/>
        </w:rPr>
        <w:t xml:space="preserve"> </w:t>
      </w:r>
      <w:r w:rsidRPr="00C67AAA">
        <w:rPr>
          <w:rFonts w:eastAsia="Calibri"/>
          <w:sz w:val="21"/>
          <w:szCs w:val="21"/>
        </w:rPr>
        <w:t xml:space="preserve">factors.  </w:t>
      </w:r>
      <w:r w:rsidRPr="00C67AAA">
        <w:rPr>
          <w:rFonts w:eastAsia="Calibri"/>
          <w:spacing w:val="-1"/>
          <w:sz w:val="21"/>
          <w:szCs w:val="21"/>
        </w:rPr>
        <w:t>Th</w:t>
      </w:r>
      <w:r w:rsidRPr="00C67AAA">
        <w:rPr>
          <w:rFonts w:eastAsia="Calibri"/>
          <w:sz w:val="21"/>
          <w:szCs w:val="21"/>
        </w:rPr>
        <w:t>e</w:t>
      </w:r>
      <w:r w:rsidRPr="00C67AAA">
        <w:rPr>
          <w:rFonts w:eastAsia="Calibri"/>
          <w:spacing w:val="12"/>
          <w:sz w:val="21"/>
          <w:szCs w:val="21"/>
        </w:rPr>
        <w:t xml:space="preserve"> </w:t>
      </w:r>
      <w:r w:rsidRPr="00C67AAA">
        <w:rPr>
          <w:rFonts w:eastAsia="Calibri"/>
          <w:sz w:val="21"/>
          <w:szCs w:val="21"/>
        </w:rPr>
        <w:t>a</w:t>
      </w:r>
      <w:r w:rsidRPr="00C67AAA">
        <w:rPr>
          <w:rFonts w:eastAsia="Calibri"/>
          <w:spacing w:val="-2"/>
          <w:sz w:val="21"/>
          <w:szCs w:val="21"/>
        </w:rPr>
        <w:t>m</w:t>
      </w:r>
      <w:r w:rsidRPr="00C67AAA">
        <w:rPr>
          <w:rFonts w:eastAsia="Calibri"/>
          <w:sz w:val="21"/>
          <w:szCs w:val="21"/>
        </w:rPr>
        <w:t>ount</w:t>
      </w:r>
      <w:r w:rsidRPr="00C67AAA">
        <w:rPr>
          <w:rFonts w:eastAsia="Calibri"/>
          <w:spacing w:val="12"/>
          <w:sz w:val="21"/>
          <w:szCs w:val="21"/>
        </w:rPr>
        <w:t xml:space="preserve"> </w:t>
      </w:r>
      <w:r w:rsidRPr="00C67AAA">
        <w:rPr>
          <w:rFonts w:eastAsia="Calibri"/>
          <w:sz w:val="21"/>
          <w:szCs w:val="21"/>
        </w:rPr>
        <w:t>of aid</w:t>
      </w:r>
      <w:r w:rsidRPr="00C67AAA">
        <w:rPr>
          <w:rFonts w:eastAsia="Calibri"/>
          <w:spacing w:val="23"/>
          <w:sz w:val="21"/>
          <w:szCs w:val="21"/>
        </w:rPr>
        <w:t xml:space="preserve"> </w:t>
      </w:r>
      <w:r w:rsidRPr="00C67AAA">
        <w:rPr>
          <w:rFonts w:eastAsia="Calibri"/>
          <w:spacing w:val="-1"/>
          <w:sz w:val="21"/>
          <w:szCs w:val="21"/>
        </w:rPr>
        <w:t>a</w:t>
      </w:r>
      <w:r w:rsidRPr="00C67AAA">
        <w:rPr>
          <w:rFonts w:eastAsia="Calibri"/>
          <w:spacing w:val="1"/>
          <w:sz w:val="21"/>
          <w:szCs w:val="21"/>
        </w:rPr>
        <w:t>v</w:t>
      </w:r>
      <w:r w:rsidRPr="00C67AAA">
        <w:rPr>
          <w:rFonts w:eastAsia="Calibri"/>
          <w:sz w:val="21"/>
          <w:szCs w:val="21"/>
        </w:rPr>
        <w:t>ailable</w:t>
      </w:r>
      <w:r w:rsidRPr="00C67AAA">
        <w:rPr>
          <w:rFonts w:eastAsia="Calibri"/>
          <w:spacing w:val="23"/>
          <w:sz w:val="21"/>
          <w:szCs w:val="21"/>
        </w:rPr>
        <w:t xml:space="preserve"> </w:t>
      </w:r>
      <w:r w:rsidRPr="00C67AAA">
        <w:rPr>
          <w:rFonts w:eastAsia="Calibri"/>
          <w:spacing w:val="-2"/>
          <w:sz w:val="21"/>
          <w:szCs w:val="21"/>
        </w:rPr>
        <w:t>i</w:t>
      </w:r>
      <w:r w:rsidRPr="00C67AAA">
        <w:rPr>
          <w:rFonts w:eastAsia="Calibri"/>
          <w:sz w:val="21"/>
          <w:szCs w:val="21"/>
        </w:rPr>
        <w:t>n</w:t>
      </w:r>
      <w:r w:rsidRPr="00C67AAA">
        <w:rPr>
          <w:rFonts w:eastAsia="Calibri"/>
          <w:spacing w:val="24"/>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y</w:t>
      </w:r>
      <w:r w:rsidRPr="00C67AAA">
        <w:rPr>
          <w:rFonts w:eastAsia="Calibri"/>
          <w:spacing w:val="21"/>
          <w:sz w:val="21"/>
          <w:szCs w:val="21"/>
        </w:rPr>
        <w:t xml:space="preserve"> </w:t>
      </w:r>
      <w:r w:rsidRPr="00C67AAA">
        <w:rPr>
          <w:rFonts w:eastAsia="Calibri"/>
          <w:spacing w:val="-1"/>
          <w:sz w:val="21"/>
          <w:szCs w:val="21"/>
        </w:rPr>
        <w:t>y</w:t>
      </w:r>
      <w:r w:rsidRPr="00C67AAA">
        <w:rPr>
          <w:rFonts w:eastAsia="Calibri"/>
          <w:sz w:val="21"/>
          <w:szCs w:val="21"/>
        </w:rPr>
        <w:t>ear</w:t>
      </w:r>
      <w:r w:rsidRPr="00C67AAA">
        <w:rPr>
          <w:rFonts w:eastAsia="Calibri"/>
          <w:spacing w:val="23"/>
          <w:sz w:val="21"/>
          <w:szCs w:val="21"/>
        </w:rPr>
        <w:t xml:space="preserve"> </w:t>
      </w:r>
      <w:r w:rsidRPr="00C67AAA">
        <w:rPr>
          <w:rFonts w:eastAsia="Calibri"/>
          <w:spacing w:val="-2"/>
          <w:sz w:val="21"/>
          <w:szCs w:val="21"/>
        </w:rPr>
        <w:t>t</w:t>
      </w:r>
      <w:r w:rsidRPr="00C67AAA">
        <w:rPr>
          <w:rFonts w:eastAsia="Calibri"/>
          <w:sz w:val="21"/>
          <w:szCs w:val="21"/>
        </w:rPr>
        <w:t>o</w:t>
      </w:r>
      <w:r w:rsidRPr="00C67AAA">
        <w:rPr>
          <w:rFonts w:eastAsia="Calibri"/>
          <w:spacing w:val="21"/>
          <w:sz w:val="21"/>
          <w:szCs w:val="21"/>
        </w:rPr>
        <w:t xml:space="preserve"> </w:t>
      </w:r>
      <w:r w:rsidRPr="00C67AAA">
        <w:rPr>
          <w:rFonts w:eastAsia="Calibri"/>
          <w:sz w:val="21"/>
          <w:szCs w:val="21"/>
        </w:rPr>
        <w:t>pay</w:t>
      </w:r>
      <w:r w:rsidRPr="00C67AAA">
        <w:rPr>
          <w:rFonts w:eastAsia="Calibri"/>
          <w:spacing w:val="23"/>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1"/>
          <w:sz w:val="21"/>
          <w:szCs w:val="21"/>
        </w:rPr>
        <w:t xml:space="preserve"> </w:t>
      </w:r>
      <w:r w:rsidRPr="00C67AAA">
        <w:rPr>
          <w:rFonts w:eastAsia="Calibri"/>
          <w:sz w:val="21"/>
          <w:szCs w:val="21"/>
        </w:rPr>
        <w:t>per</w:t>
      </w:r>
      <w:r w:rsidRPr="00C67AAA">
        <w:rPr>
          <w:rFonts w:eastAsia="Calibri"/>
          <w:spacing w:val="21"/>
          <w:sz w:val="21"/>
          <w:szCs w:val="21"/>
        </w:rPr>
        <w:t xml:space="preserve"> </w:t>
      </w:r>
      <w:r w:rsidRPr="00C67AAA">
        <w:rPr>
          <w:rFonts w:eastAsia="Calibri"/>
          <w:sz w:val="21"/>
          <w:szCs w:val="21"/>
        </w:rPr>
        <w:t>p</w:t>
      </w:r>
      <w:r w:rsidRPr="00C67AAA">
        <w:rPr>
          <w:rFonts w:eastAsia="Calibri"/>
          <w:spacing w:val="-1"/>
          <w:sz w:val="21"/>
          <w:szCs w:val="21"/>
        </w:rPr>
        <w:t>u</w:t>
      </w:r>
      <w:r w:rsidRPr="00C67AAA">
        <w:rPr>
          <w:rFonts w:eastAsia="Calibri"/>
          <w:sz w:val="21"/>
          <w:szCs w:val="21"/>
        </w:rPr>
        <w:t>pil</w:t>
      </w:r>
      <w:r w:rsidRPr="00C67AAA">
        <w:rPr>
          <w:rFonts w:eastAsia="Calibri"/>
          <w:spacing w:val="23"/>
          <w:sz w:val="21"/>
          <w:szCs w:val="21"/>
        </w:rPr>
        <w:t xml:space="preserve"> </w:t>
      </w:r>
      <w:r w:rsidRPr="00C67AAA">
        <w:rPr>
          <w:rFonts w:eastAsia="Calibri"/>
          <w:sz w:val="21"/>
          <w:szCs w:val="21"/>
        </w:rPr>
        <w:t>all</w:t>
      </w:r>
      <w:r w:rsidRPr="00C67AAA">
        <w:rPr>
          <w:rFonts w:eastAsia="Calibri"/>
          <w:spacing w:val="-1"/>
          <w:sz w:val="21"/>
          <w:szCs w:val="21"/>
        </w:rPr>
        <w:t>o</w:t>
      </w:r>
      <w:r w:rsidRPr="00C67AAA">
        <w:rPr>
          <w:rFonts w:eastAsia="Calibri"/>
          <w:sz w:val="21"/>
          <w:szCs w:val="21"/>
        </w:rPr>
        <w:t>wance</w:t>
      </w:r>
      <w:r w:rsidRPr="00C67AAA">
        <w:rPr>
          <w:rFonts w:eastAsia="Calibri"/>
          <w:spacing w:val="22"/>
          <w:sz w:val="21"/>
          <w:szCs w:val="21"/>
        </w:rPr>
        <w:t xml:space="preserve"> </w:t>
      </w:r>
      <w:r w:rsidRPr="00C67AAA">
        <w:rPr>
          <w:rFonts w:eastAsia="Calibri"/>
          <w:spacing w:val="-2"/>
          <w:sz w:val="21"/>
          <w:szCs w:val="21"/>
        </w:rPr>
        <w:t>i</w:t>
      </w:r>
      <w:r w:rsidRPr="00C67AAA">
        <w:rPr>
          <w:rFonts w:eastAsia="Calibri"/>
          <w:sz w:val="21"/>
          <w:szCs w:val="21"/>
        </w:rPr>
        <w:t>s</w:t>
      </w:r>
      <w:r w:rsidRPr="00C67AAA">
        <w:rPr>
          <w:rFonts w:eastAsia="Calibri"/>
          <w:spacing w:val="23"/>
          <w:sz w:val="21"/>
          <w:szCs w:val="21"/>
        </w:rPr>
        <w:t xml:space="preserve"> </w:t>
      </w:r>
      <w:r w:rsidRPr="00C67AAA">
        <w:rPr>
          <w:rFonts w:eastAsia="Calibri"/>
          <w:spacing w:val="-1"/>
          <w:sz w:val="21"/>
          <w:szCs w:val="21"/>
        </w:rPr>
        <w:t>s</w:t>
      </w:r>
      <w:r w:rsidRPr="00C67AAA">
        <w:rPr>
          <w:rFonts w:eastAsia="Calibri"/>
          <w:spacing w:val="1"/>
          <w:sz w:val="21"/>
          <w:szCs w:val="21"/>
        </w:rPr>
        <w:t>u</w:t>
      </w:r>
      <w:r w:rsidRPr="00C67AAA">
        <w:rPr>
          <w:rFonts w:eastAsia="Calibri"/>
          <w:spacing w:val="-1"/>
          <w:sz w:val="21"/>
          <w:szCs w:val="21"/>
        </w:rPr>
        <w:t>b</w:t>
      </w:r>
      <w:r w:rsidRPr="00C67AAA">
        <w:rPr>
          <w:rFonts w:eastAsia="Calibri"/>
          <w:spacing w:val="1"/>
          <w:sz w:val="21"/>
          <w:szCs w:val="21"/>
        </w:rPr>
        <w:t>j</w:t>
      </w:r>
      <w:r w:rsidRPr="00C67AAA">
        <w:rPr>
          <w:rFonts w:eastAsia="Calibri"/>
          <w:sz w:val="21"/>
          <w:szCs w:val="21"/>
        </w:rPr>
        <w:t>ect</w:t>
      </w:r>
      <w:r w:rsidRPr="00C67AAA">
        <w:rPr>
          <w:rFonts w:eastAsia="Calibri"/>
          <w:spacing w:val="22"/>
          <w:sz w:val="21"/>
          <w:szCs w:val="21"/>
        </w:rPr>
        <w:t xml:space="preserve"> </w:t>
      </w:r>
      <w:r w:rsidRPr="00C67AAA">
        <w:rPr>
          <w:rFonts w:eastAsia="Calibri"/>
          <w:sz w:val="21"/>
          <w:szCs w:val="21"/>
        </w:rPr>
        <w:t>to</w:t>
      </w:r>
      <w:r w:rsidRPr="00C67AAA">
        <w:rPr>
          <w:rFonts w:eastAsia="Calibri"/>
          <w:spacing w:val="23"/>
          <w:sz w:val="21"/>
          <w:szCs w:val="21"/>
        </w:rPr>
        <w:t xml:space="preserve"> </w:t>
      </w:r>
      <w:r w:rsidRPr="00C67AAA">
        <w:rPr>
          <w:rFonts w:eastAsia="Calibri"/>
          <w:sz w:val="21"/>
          <w:szCs w:val="21"/>
        </w:rPr>
        <w:t>a</w:t>
      </w:r>
      <w:r w:rsidRPr="00C67AAA">
        <w:rPr>
          <w:rFonts w:eastAsia="Calibri"/>
          <w:spacing w:val="-1"/>
          <w:sz w:val="21"/>
          <w:szCs w:val="21"/>
        </w:rPr>
        <w:t>p</w:t>
      </w:r>
      <w:r w:rsidRPr="00C67AAA">
        <w:rPr>
          <w:rFonts w:eastAsia="Calibri"/>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z w:val="21"/>
          <w:szCs w:val="21"/>
        </w:rPr>
        <w:t>riati</w:t>
      </w:r>
      <w:r w:rsidRPr="00C67AAA">
        <w:rPr>
          <w:rFonts w:eastAsia="Calibri"/>
          <w:spacing w:val="1"/>
          <w:sz w:val="21"/>
          <w:szCs w:val="21"/>
        </w:rPr>
        <w:t>o</w:t>
      </w:r>
      <w:r w:rsidRPr="00C67AAA">
        <w:rPr>
          <w:rFonts w:eastAsia="Calibri"/>
          <w:sz w:val="21"/>
          <w:szCs w:val="21"/>
        </w:rPr>
        <w:t>n</w:t>
      </w:r>
      <w:r w:rsidRPr="00C67AAA">
        <w:rPr>
          <w:rFonts w:eastAsia="Calibri"/>
          <w:spacing w:val="21"/>
          <w:sz w:val="21"/>
          <w:szCs w:val="21"/>
        </w:rPr>
        <w:t xml:space="preserve"> </w:t>
      </w:r>
      <w:r w:rsidRPr="00C67AAA">
        <w:rPr>
          <w:rFonts w:eastAsia="Calibri"/>
          <w:sz w:val="21"/>
          <w:szCs w:val="21"/>
        </w:rPr>
        <w:t>by</w:t>
      </w:r>
      <w:r w:rsidRPr="00C67AAA">
        <w:rPr>
          <w:rFonts w:eastAsia="Calibri"/>
          <w:spacing w:val="2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2"/>
          <w:sz w:val="21"/>
          <w:szCs w:val="21"/>
        </w:rPr>
        <w:t xml:space="preserve"> </w:t>
      </w:r>
      <w:r w:rsidRPr="00C67AAA">
        <w:rPr>
          <w:rFonts w:eastAsia="Calibri"/>
          <w:sz w:val="21"/>
          <w:szCs w:val="21"/>
        </w:rPr>
        <w:t>Calif</w:t>
      </w:r>
      <w:r w:rsidRPr="00C67AAA">
        <w:rPr>
          <w:rFonts w:eastAsia="Calibri"/>
          <w:spacing w:val="-1"/>
          <w:sz w:val="21"/>
          <w:szCs w:val="21"/>
        </w:rPr>
        <w:t>o</w:t>
      </w:r>
      <w:r w:rsidRPr="00C67AAA">
        <w:rPr>
          <w:rFonts w:eastAsia="Calibri"/>
          <w:sz w:val="21"/>
          <w:szCs w:val="21"/>
        </w:rPr>
        <w:t>rnia</w:t>
      </w:r>
      <w:r w:rsidRPr="00C67AAA">
        <w:rPr>
          <w:rFonts w:eastAsia="Calibri"/>
          <w:spacing w:val="22"/>
          <w:sz w:val="21"/>
          <w:szCs w:val="21"/>
        </w:rPr>
        <w:t xml:space="preserve"> </w:t>
      </w:r>
      <w:r w:rsidRPr="00C67AAA">
        <w:rPr>
          <w:rFonts w:eastAsia="Calibri"/>
          <w:sz w:val="21"/>
          <w:szCs w:val="21"/>
        </w:rPr>
        <w:t>L</w:t>
      </w:r>
      <w:r w:rsidRPr="00C67AAA">
        <w:rPr>
          <w:rFonts w:eastAsia="Calibri"/>
          <w:spacing w:val="-1"/>
          <w:sz w:val="21"/>
          <w:szCs w:val="21"/>
        </w:rPr>
        <w:t>e</w:t>
      </w:r>
      <w:r w:rsidRPr="00C67AAA">
        <w:rPr>
          <w:rFonts w:eastAsia="Calibri"/>
          <w:sz w:val="21"/>
          <w:szCs w:val="21"/>
        </w:rPr>
        <w:t>gislature.  The</w:t>
      </w:r>
      <w:r w:rsidRPr="00C67AAA">
        <w:rPr>
          <w:rFonts w:eastAsia="Calibri"/>
          <w:spacing w:val="1"/>
          <w:sz w:val="21"/>
          <w:szCs w:val="21"/>
        </w:rPr>
        <w:t xml:space="preserve"> </w:t>
      </w:r>
      <w:r w:rsidRPr="00C67AAA">
        <w:rPr>
          <w:rFonts w:eastAsia="Calibri"/>
          <w:sz w:val="21"/>
          <w:szCs w:val="21"/>
        </w:rPr>
        <w:t>L</w:t>
      </w:r>
      <w:r w:rsidRPr="00C67AAA">
        <w:rPr>
          <w:rFonts w:eastAsia="Calibri"/>
          <w:spacing w:val="-1"/>
          <w:sz w:val="21"/>
          <w:szCs w:val="21"/>
        </w:rPr>
        <w:t>e</w:t>
      </w:r>
      <w:r w:rsidRPr="00C67AAA">
        <w:rPr>
          <w:rFonts w:eastAsia="Calibri"/>
          <w:sz w:val="21"/>
          <w:szCs w:val="21"/>
        </w:rPr>
        <w:t>gislat</w:t>
      </w:r>
      <w:r w:rsidRPr="00C67AAA">
        <w:rPr>
          <w:rFonts w:eastAsia="Calibri"/>
          <w:spacing w:val="-1"/>
          <w:sz w:val="21"/>
          <w:szCs w:val="21"/>
        </w:rPr>
        <w:t>u</w:t>
      </w:r>
      <w:r w:rsidRPr="00C67AAA">
        <w:rPr>
          <w:rFonts w:eastAsia="Calibri"/>
          <w:sz w:val="21"/>
          <w:szCs w:val="21"/>
        </w:rPr>
        <w:t>re</w:t>
      </w:r>
      <w:r w:rsidRPr="00C67AAA">
        <w:rPr>
          <w:rFonts w:eastAsia="Calibri"/>
          <w:spacing w:val="1"/>
          <w:sz w:val="21"/>
          <w:szCs w:val="21"/>
        </w:rPr>
        <w:t xml:space="preserve"> </w:t>
      </w:r>
      <w:r w:rsidRPr="00C67AAA">
        <w:rPr>
          <w:rFonts w:eastAsia="Calibri"/>
          <w:sz w:val="21"/>
          <w:szCs w:val="21"/>
        </w:rPr>
        <w:t>bas</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its</w:t>
      </w:r>
      <w:r w:rsidRPr="00C67AAA">
        <w:rPr>
          <w:rFonts w:eastAsia="Calibri"/>
          <w:spacing w:val="1"/>
          <w:sz w:val="21"/>
          <w:szCs w:val="21"/>
        </w:rPr>
        <w:t xml:space="preserve"> </w:t>
      </w:r>
      <w:r w:rsidRPr="00C67AAA">
        <w:rPr>
          <w:rFonts w:eastAsia="Calibri"/>
          <w:sz w:val="21"/>
          <w:szCs w:val="21"/>
        </w:rPr>
        <w:t>decisi</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bo</w:t>
      </w:r>
      <w:r w:rsidRPr="00C67AAA">
        <w:rPr>
          <w:rFonts w:eastAsia="Calibri"/>
          <w:spacing w:val="1"/>
          <w:sz w:val="21"/>
          <w:szCs w:val="21"/>
        </w:rPr>
        <w:t>u</w:t>
      </w:r>
      <w:r w:rsidRPr="00C67AAA">
        <w:rPr>
          <w:rFonts w:eastAsia="Calibri"/>
          <w:sz w:val="21"/>
          <w:szCs w:val="21"/>
        </w:rPr>
        <w:t>t</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p</w:t>
      </w:r>
      <w:r w:rsidRPr="00C67AAA">
        <w:rPr>
          <w:rFonts w:eastAsia="Calibri"/>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z w:val="21"/>
          <w:szCs w:val="21"/>
        </w:rPr>
        <w:t xml:space="preserve">riations </w:t>
      </w:r>
      <w:r w:rsidRPr="00C67AAA">
        <w:rPr>
          <w:rFonts w:eastAsia="Calibri"/>
          <w:spacing w:val="-1"/>
          <w:sz w:val="21"/>
          <w:szCs w:val="21"/>
        </w:rPr>
        <w:t>o</w:t>
      </w:r>
      <w:r w:rsidRPr="00C67AAA">
        <w:rPr>
          <w:rFonts w:eastAsia="Calibri"/>
          <w:sz w:val="21"/>
          <w:szCs w:val="21"/>
        </w:rPr>
        <w:t>n</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z w:val="21"/>
          <w:szCs w:val="21"/>
        </w:rPr>
        <w:t>any</w:t>
      </w:r>
      <w:r w:rsidRPr="00C67AAA">
        <w:rPr>
          <w:rFonts w:eastAsia="Calibri"/>
          <w:spacing w:val="1"/>
          <w:sz w:val="21"/>
          <w:szCs w:val="21"/>
        </w:rPr>
        <w:t xml:space="preserve"> </w:t>
      </w:r>
      <w:r w:rsidRPr="00C67AAA">
        <w:rPr>
          <w:rFonts w:eastAsia="Calibri"/>
          <w:sz w:val="21"/>
          <w:szCs w:val="21"/>
        </w:rPr>
        <w:t>facto</w:t>
      </w:r>
      <w:r w:rsidRPr="00C67AAA">
        <w:rPr>
          <w:rFonts w:eastAsia="Calibri"/>
          <w:spacing w:val="-1"/>
          <w:sz w:val="21"/>
          <w:szCs w:val="21"/>
        </w:rPr>
        <w:t>r</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i</w:t>
      </w:r>
      <w:r w:rsidRPr="00C67AAA">
        <w:rPr>
          <w:rFonts w:eastAsia="Calibri"/>
          <w:spacing w:val="1"/>
          <w:sz w:val="21"/>
          <w:szCs w:val="21"/>
        </w:rPr>
        <w:t>n</w:t>
      </w:r>
      <w:r w:rsidRPr="00C67AAA">
        <w:rPr>
          <w:rFonts w:eastAsia="Calibri"/>
          <w:sz w:val="21"/>
          <w:szCs w:val="21"/>
        </w:rPr>
        <w:t>c</w:t>
      </w:r>
      <w:r w:rsidRPr="00C67AAA">
        <w:rPr>
          <w:rFonts w:eastAsia="Calibri"/>
          <w:spacing w:val="-2"/>
          <w:sz w:val="21"/>
          <w:szCs w:val="21"/>
        </w:rPr>
        <w:t>l</w:t>
      </w:r>
      <w:r w:rsidRPr="00C67AAA">
        <w:rPr>
          <w:rFonts w:eastAsia="Calibri"/>
          <w:sz w:val="21"/>
          <w:szCs w:val="21"/>
        </w:rPr>
        <w:t>ud</w:t>
      </w:r>
      <w:r w:rsidRPr="00C67AAA">
        <w:rPr>
          <w:rFonts w:eastAsia="Calibri"/>
          <w:spacing w:val="-2"/>
          <w:sz w:val="21"/>
          <w:szCs w:val="21"/>
        </w:rPr>
        <w:t>i</w:t>
      </w:r>
      <w:r w:rsidRPr="00C67AAA">
        <w:rPr>
          <w:rFonts w:eastAsia="Calibri"/>
          <w:sz w:val="21"/>
          <w:szCs w:val="21"/>
        </w:rPr>
        <w:t>ng</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St</w:t>
      </w:r>
      <w:r w:rsidRPr="00C67AAA">
        <w:rPr>
          <w:rFonts w:eastAsia="Calibri"/>
          <w:spacing w:val="-1"/>
          <w:sz w:val="21"/>
          <w:szCs w:val="21"/>
        </w:rPr>
        <w:t>a</w:t>
      </w:r>
      <w:r w:rsidRPr="00C67AAA">
        <w:rPr>
          <w:rFonts w:eastAsia="Calibri"/>
          <w:sz w:val="21"/>
          <w:szCs w:val="21"/>
        </w:rPr>
        <w:t>te</w:t>
      </w:r>
      <w:r w:rsidRPr="00C67AAA">
        <w:rPr>
          <w:rFonts w:eastAsia="Calibri"/>
          <w:spacing w:val="-1"/>
          <w:sz w:val="21"/>
          <w:szCs w:val="21"/>
        </w:rPr>
        <w:t>’</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econo</w:t>
      </w:r>
      <w:r w:rsidRPr="00C67AAA">
        <w:rPr>
          <w:rFonts w:eastAsia="Calibri"/>
          <w:spacing w:val="-2"/>
          <w:sz w:val="21"/>
          <w:szCs w:val="21"/>
        </w:rPr>
        <w:t>m</w:t>
      </w:r>
      <w:r w:rsidRPr="00C67AAA">
        <w:rPr>
          <w:rFonts w:eastAsia="Calibri"/>
          <w:sz w:val="21"/>
          <w:szCs w:val="21"/>
        </w:rPr>
        <w:t xml:space="preserve">ic </w:t>
      </w:r>
      <w:r w:rsidRPr="00C67AAA">
        <w:rPr>
          <w:rFonts w:eastAsia="Calibri"/>
          <w:spacing w:val="1"/>
          <w:sz w:val="21"/>
          <w:szCs w:val="21"/>
        </w:rPr>
        <w:t>p</w:t>
      </w:r>
      <w:r w:rsidRPr="00C67AAA">
        <w:rPr>
          <w:rFonts w:eastAsia="Calibri"/>
          <w:sz w:val="21"/>
          <w:szCs w:val="21"/>
        </w:rPr>
        <w:t>erfor</w:t>
      </w:r>
      <w:r w:rsidRPr="00C67AAA">
        <w:rPr>
          <w:rFonts w:eastAsia="Calibri"/>
          <w:spacing w:val="-2"/>
          <w:sz w:val="21"/>
          <w:szCs w:val="21"/>
        </w:rPr>
        <w:t>m</w:t>
      </w:r>
      <w:r w:rsidRPr="00C67AAA">
        <w:rPr>
          <w:rFonts w:eastAsia="Calibri"/>
          <w:sz w:val="21"/>
          <w:szCs w:val="21"/>
        </w:rPr>
        <w:t>a</w:t>
      </w:r>
      <w:r w:rsidRPr="00C67AAA">
        <w:rPr>
          <w:rFonts w:eastAsia="Calibri"/>
          <w:spacing w:val="1"/>
          <w:sz w:val="21"/>
          <w:szCs w:val="21"/>
        </w:rPr>
        <w:t>n</w:t>
      </w:r>
      <w:r w:rsidRPr="00C67AAA">
        <w:rPr>
          <w:rFonts w:eastAsia="Calibri"/>
          <w:sz w:val="21"/>
          <w:szCs w:val="21"/>
        </w:rPr>
        <w:t>ce.  M</w:t>
      </w:r>
      <w:r w:rsidRPr="00C67AAA">
        <w:rPr>
          <w:rFonts w:eastAsia="Calibri"/>
          <w:spacing w:val="1"/>
          <w:sz w:val="21"/>
          <w:szCs w:val="21"/>
        </w:rPr>
        <w:t>o</w:t>
      </w:r>
      <w:r w:rsidRPr="00C67AAA">
        <w:rPr>
          <w:rFonts w:eastAsia="Calibri"/>
          <w:sz w:val="21"/>
          <w:szCs w:val="21"/>
        </w:rPr>
        <w:t>re</w:t>
      </w:r>
      <w:r w:rsidRPr="00C67AAA">
        <w:rPr>
          <w:rFonts w:eastAsia="Calibri"/>
          <w:spacing w:val="1"/>
          <w:sz w:val="21"/>
          <w:szCs w:val="21"/>
        </w:rPr>
        <w:t>ov</w:t>
      </w:r>
      <w:r w:rsidRPr="00C67AAA">
        <w:rPr>
          <w:rFonts w:eastAsia="Calibri"/>
          <w:spacing w:val="-1"/>
          <w:sz w:val="21"/>
          <w:szCs w:val="21"/>
        </w:rPr>
        <w:t>e</w:t>
      </w:r>
      <w:r w:rsidRPr="00C67AAA">
        <w:rPr>
          <w:rFonts w:eastAsia="Calibri"/>
          <w:sz w:val="21"/>
          <w:szCs w:val="21"/>
        </w:rPr>
        <w:t>r,</w:t>
      </w:r>
      <w:r w:rsidRPr="00C67AAA">
        <w:rPr>
          <w:rFonts w:eastAsia="Calibri"/>
          <w:spacing w:val="23"/>
          <w:sz w:val="21"/>
          <w:szCs w:val="21"/>
        </w:rPr>
        <w:t xml:space="preserve"> </w:t>
      </w:r>
      <w:r w:rsidRPr="00C67AAA">
        <w:rPr>
          <w:rFonts w:eastAsia="Calibri"/>
          <w:spacing w:val="1"/>
          <w:sz w:val="21"/>
          <w:szCs w:val="21"/>
        </w:rPr>
        <w:t>b</w:t>
      </w:r>
      <w:r w:rsidRPr="00C67AAA">
        <w:rPr>
          <w:rFonts w:eastAsia="Calibri"/>
          <w:sz w:val="21"/>
          <w:szCs w:val="21"/>
        </w:rPr>
        <w:t>eca</w:t>
      </w:r>
      <w:r w:rsidRPr="00C67AAA">
        <w:rPr>
          <w:rFonts w:eastAsia="Calibri"/>
          <w:spacing w:val="1"/>
          <w:sz w:val="21"/>
          <w:szCs w:val="21"/>
        </w:rPr>
        <w:t>u</w:t>
      </w:r>
      <w:r w:rsidRPr="00C67AAA">
        <w:rPr>
          <w:rFonts w:eastAsia="Calibri"/>
          <w:sz w:val="21"/>
          <w:szCs w:val="21"/>
        </w:rPr>
        <w:t>se</w:t>
      </w:r>
      <w:r w:rsidRPr="00C67AAA">
        <w:rPr>
          <w:rFonts w:eastAsia="Calibri"/>
          <w:spacing w:val="24"/>
          <w:sz w:val="21"/>
          <w:szCs w:val="21"/>
        </w:rPr>
        <w:t xml:space="preserve"> </w:t>
      </w:r>
      <w:r w:rsidRPr="00C67AAA">
        <w:rPr>
          <w:rFonts w:eastAsia="Calibri"/>
          <w:sz w:val="21"/>
          <w:szCs w:val="21"/>
        </w:rPr>
        <w:t>s</w:t>
      </w:r>
      <w:r w:rsidRPr="00C67AAA">
        <w:rPr>
          <w:rFonts w:eastAsia="Calibri"/>
          <w:spacing w:val="1"/>
          <w:sz w:val="21"/>
          <w:szCs w:val="21"/>
        </w:rPr>
        <w:t>o</w:t>
      </w:r>
      <w:r w:rsidRPr="00C67AAA">
        <w:rPr>
          <w:rFonts w:eastAsia="Calibri"/>
          <w:spacing w:val="-2"/>
          <w:sz w:val="21"/>
          <w:szCs w:val="21"/>
        </w:rPr>
        <w:t>m</w:t>
      </w:r>
      <w:r w:rsidRPr="00C67AAA">
        <w:rPr>
          <w:rFonts w:eastAsia="Calibri"/>
          <w:sz w:val="21"/>
          <w:szCs w:val="21"/>
        </w:rPr>
        <w:t>e</w:t>
      </w:r>
      <w:r w:rsidRPr="00C67AAA">
        <w:rPr>
          <w:rFonts w:eastAsia="Calibri"/>
          <w:spacing w:val="24"/>
          <w:sz w:val="21"/>
          <w:szCs w:val="21"/>
        </w:rPr>
        <w:t xml:space="preserve"> </w:t>
      </w:r>
      <w:r w:rsidRPr="00C67AAA">
        <w:rPr>
          <w:rFonts w:eastAsia="Calibri"/>
          <w:spacing w:val="1"/>
          <w:sz w:val="21"/>
          <w:szCs w:val="21"/>
        </w:rPr>
        <w:t>p</w:t>
      </w:r>
      <w:r w:rsidRPr="00C67AAA">
        <w:rPr>
          <w:rFonts w:eastAsia="Calibri"/>
          <w:sz w:val="21"/>
          <w:szCs w:val="21"/>
        </w:rPr>
        <w:t>ublic</w:t>
      </w:r>
      <w:r w:rsidRPr="00C67AAA">
        <w:rPr>
          <w:rFonts w:eastAsia="Calibri"/>
          <w:spacing w:val="24"/>
          <w:sz w:val="21"/>
          <w:szCs w:val="21"/>
        </w:rPr>
        <w:t xml:space="preserve"> </w:t>
      </w:r>
      <w:r w:rsidRPr="00C67AAA">
        <w:rPr>
          <w:rFonts w:eastAsia="Calibri"/>
          <w:spacing w:val="1"/>
          <w:sz w:val="21"/>
          <w:szCs w:val="21"/>
        </w:rPr>
        <w:t>o</w:t>
      </w:r>
      <w:r w:rsidRPr="00C67AAA">
        <w:rPr>
          <w:rFonts w:eastAsia="Calibri"/>
          <w:sz w:val="21"/>
          <w:szCs w:val="21"/>
        </w:rPr>
        <w:t>fficials,</w:t>
      </w:r>
      <w:r w:rsidRPr="00C67AAA">
        <w:rPr>
          <w:rFonts w:eastAsia="Calibri"/>
          <w:spacing w:val="25"/>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eir</w:t>
      </w:r>
      <w:r w:rsidRPr="00C67AAA">
        <w:rPr>
          <w:rFonts w:eastAsia="Calibri"/>
          <w:spacing w:val="24"/>
          <w:sz w:val="21"/>
          <w:szCs w:val="21"/>
        </w:rPr>
        <w:t xml:space="preserve"> </w:t>
      </w:r>
      <w:r w:rsidRPr="00C67AAA">
        <w:rPr>
          <w:rFonts w:eastAsia="Calibri"/>
          <w:sz w:val="21"/>
          <w:szCs w:val="21"/>
        </w:rPr>
        <w:t>co</w:t>
      </w:r>
      <w:r w:rsidRPr="00C67AAA">
        <w:rPr>
          <w:rFonts w:eastAsia="Calibri"/>
          <w:spacing w:val="1"/>
          <w:sz w:val="21"/>
          <w:szCs w:val="21"/>
        </w:rPr>
        <w:t>n</w:t>
      </w:r>
      <w:r w:rsidRPr="00C67AAA">
        <w:rPr>
          <w:rFonts w:eastAsia="Calibri"/>
          <w:sz w:val="21"/>
          <w:szCs w:val="21"/>
        </w:rPr>
        <w:t>stit</w:t>
      </w:r>
      <w:r w:rsidRPr="00C67AAA">
        <w:rPr>
          <w:rFonts w:eastAsia="Calibri"/>
          <w:spacing w:val="1"/>
          <w:sz w:val="21"/>
          <w:szCs w:val="21"/>
        </w:rPr>
        <w:t>u</w:t>
      </w:r>
      <w:r w:rsidRPr="00C67AAA">
        <w:rPr>
          <w:rFonts w:eastAsia="Calibri"/>
          <w:sz w:val="21"/>
          <w:szCs w:val="21"/>
        </w:rPr>
        <w:t>e</w:t>
      </w:r>
      <w:r w:rsidRPr="00C67AAA">
        <w:rPr>
          <w:rFonts w:eastAsia="Calibri"/>
          <w:spacing w:val="1"/>
          <w:sz w:val="21"/>
          <w:szCs w:val="21"/>
        </w:rPr>
        <w:t>n</w:t>
      </w:r>
      <w:r w:rsidRPr="00C67AAA">
        <w:rPr>
          <w:rFonts w:eastAsia="Calibri"/>
          <w:spacing w:val="-2"/>
          <w:sz w:val="21"/>
          <w:szCs w:val="21"/>
        </w:rPr>
        <w:t>t</w:t>
      </w:r>
      <w:r w:rsidRPr="00C67AAA">
        <w:rPr>
          <w:rFonts w:eastAsia="Calibri"/>
          <w:sz w:val="21"/>
          <w:szCs w:val="21"/>
        </w:rPr>
        <w:t>s,</w:t>
      </w:r>
      <w:r w:rsidRPr="00C67AAA">
        <w:rPr>
          <w:rFonts w:eastAsia="Calibri"/>
          <w:spacing w:val="24"/>
          <w:sz w:val="21"/>
          <w:szCs w:val="21"/>
        </w:rPr>
        <w:t xml:space="preserve"> </w:t>
      </w:r>
      <w:r w:rsidRPr="00C67AAA">
        <w:rPr>
          <w:rFonts w:eastAsia="Calibri"/>
          <w:sz w:val="21"/>
          <w:szCs w:val="21"/>
        </w:rPr>
        <w:t>c</w:t>
      </w:r>
      <w:r w:rsidRPr="00C67AAA">
        <w:rPr>
          <w:rFonts w:eastAsia="Calibri"/>
          <w:spacing w:val="1"/>
          <w:sz w:val="21"/>
          <w:szCs w:val="21"/>
        </w:rPr>
        <w:t>o</w:t>
      </w:r>
      <w:r w:rsidRPr="00C67AAA">
        <w:rPr>
          <w:rFonts w:eastAsia="Calibri"/>
          <w:sz w:val="21"/>
          <w:szCs w:val="21"/>
        </w:rPr>
        <w:t>m</w:t>
      </w:r>
      <w:r w:rsidRPr="00C67AAA">
        <w:rPr>
          <w:rFonts w:eastAsia="Calibri"/>
          <w:spacing w:val="-2"/>
          <w:sz w:val="21"/>
          <w:szCs w:val="21"/>
        </w:rPr>
        <w:t>m</w:t>
      </w:r>
      <w:r w:rsidRPr="00C67AAA">
        <w:rPr>
          <w:rFonts w:eastAsia="Calibri"/>
          <w:sz w:val="21"/>
          <w:szCs w:val="21"/>
        </w:rPr>
        <w:t>e</w:t>
      </w:r>
      <w:r w:rsidRPr="00C67AAA">
        <w:rPr>
          <w:rFonts w:eastAsia="Calibri"/>
          <w:spacing w:val="1"/>
          <w:sz w:val="21"/>
          <w:szCs w:val="21"/>
        </w:rPr>
        <w:t>n</w:t>
      </w:r>
      <w:r w:rsidRPr="00C67AAA">
        <w:rPr>
          <w:rFonts w:eastAsia="Calibri"/>
          <w:sz w:val="21"/>
          <w:szCs w:val="21"/>
        </w:rPr>
        <w:t>tat</w:t>
      </w:r>
      <w:r w:rsidRPr="00C67AAA">
        <w:rPr>
          <w:rFonts w:eastAsia="Calibri"/>
          <w:spacing w:val="1"/>
          <w:sz w:val="21"/>
          <w:szCs w:val="21"/>
        </w:rPr>
        <w:t>o</w:t>
      </w:r>
      <w:r w:rsidRPr="00C67AAA">
        <w:rPr>
          <w:rFonts w:eastAsia="Calibri"/>
          <w:sz w:val="21"/>
          <w:szCs w:val="21"/>
        </w:rPr>
        <w:t>rs</w:t>
      </w:r>
      <w:r w:rsidRPr="00C67AAA">
        <w:rPr>
          <w:rFonts w:eastAsia="Calibri"/>
          <w:spacing w:val="24"/>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24"/>
          <w:sz w:val="21"/>
          <w:szCs w:val="21"/>
        </w:rPr>
        <w:t xml:space="preserve"> </w:t>
      </w:r>
      <w:r w:rsidRPr="00C67AAA">
        <w:rPr>
          <w:rFonts w:eastAsia="Calibri"/>
          <w:spacing w:val="1"/>
          <w:sz w:val="21"/>
          <w:szCs w:val="21"/>
        </w:rPr>
        <w:t>o</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ers</w:t>
      </w:r>
      <w:r w:rsidRPr="00C67AAA">
        <w:rPr>
          <w:rFonts w:eastAsia="Calibri"/>
          <w:spacing w:val="23"/>
          <w:sz w:val="21"/>
          <w:szCs w:val="21"/>
        </w:rPr>
        <w:t xml:space="preserve"> </w:t>
      </w:r>
      <w:r w:rsidRPr="00C67AAA">
        <w:rPr>
          <w:rFonts w:eastAsia="Calibri"/>
          <w:spacing w:val="1"/>
          <w:sz w:val="21"/>
          <w:szCs w:val="21"/>
        </w:rPr>
        <w:t>h</w:t>
      </w:r>
      <w:r w:rsidRPr="00C67AAA">
        <w:rPr>
          <w:rFonts w:eastAsia="Calibri"/>
          <w:sz w:val="21"/>
          <w:szCs w:val="21"/>
        </w:rPr>
        <w:t>a</w:t>
      </w:r>
      <w:r w:rsidRPr="00C67AAA">
        <w:rPr>
          <w:rFonts w:eastAsia="Calibri"/>
          <w:spacing w:val="1"/>
          <w:sz w:val="21"/>
          <w:szCs w:val="21"/>
        </w:rPr>
        <w:t>v</w:t>
      </w:r>
      <w:r w:rsidRPr="00C67AAA">
        <w:rPr>
          <w:rFonts w:eastAsia="Calibri"/>
          <w:sz w:val="21"/>
          <w:szCs w:val="21"/>
        </w:rPr>
        <w:t>e</w:t>
      </w:r>
      <w:r w:rsidRPr="00C67AAA">
        <w:rPr>
          <w:rFonts w:eastAsia="Calibri"/>
          <w:spacing w:val="23"/>
          <w:sz w:val="21"/>
          <w:szCs w:val="21"/>
        </w:rPr>
        <w:t xml:space="preserve"> </w:t>
      </w:r>
      <w:r w:rsidRPr="00C67AAA">
        <w:rPr>
          <w:rFonts w:eastAsia="Calibri"/>
          <w:spacing w:val="1"/>
          <w:sz w:val="21"/>
          <w:szCs w:val="21"/>
        </w:rPr>
        <w:t>v</w:t>
      </w:r>
      <w:r w:rsidRPr="00C67AAA">
        <w:rPr>
          <w:rFonts w:eastAsia="Calibri"/>
          <w:sz w:val="21"/>
          <w:szCs w:val="21"/>
        </w:rPr>
        <w:t>iewed c</w:t>
      </w:r>
      <w:r w:rsidRPr="00C67AAA">
        <w:rPr>
          <w:rFonts w:eastAsia="Calibri"/>
          <w:spacing w:val="1"/>
          <w:sz w:val="21"/>
          <w:szCs w:val="21"/>
        </w:rPr>
        <w:t>h</w:t>
      </w:r>
      <w:r w:rsidRPr="00C67AAA">
        <w:rPr>
          <w:rFonts w:eastAsia="Calibri"/>
          <w:sz w:val="21"/>
          <w:szCs w:val="21"/>
        </w:rPr>
        <w:t>arter</w:t>
      </w:r>
      <w:r w:rsidRPr="00C67AAA">
        <w:rPr>
          <w:rFonts w:eastAsia="Calibri"/>
          <w:spacing w:val="1"/>
          <w:sz w:val="21"/>
          <w:szCs w:val="21"/>
        </w:rPr>
        <w:t xml:space="preserve"> </w:t>
      </w:r>
      <w:r w:rsidRPr="00C67AAA">
        <w:rPr>
          <w:rFonts w:eastAsia="Calibri"/>
          <w:sz w:val="21"/>
          <w:szCs w:val="21"/>
        </w:rPr>
        <w:t>sch</w:t>
      </w:r>
      <w:r w:rsidRPr="00C67AAA">
        <w:rPr>
          <w:rFonts w:eastAsia="Calibri"/>
          <w:spacing w:val="1"/>
          <w:sz w:val="21"/>
          <w:szCs w:val="21"/>
        </w:rPr>
        <w:t>oo</w:t>
      </w:r>
      <w:r w:rsidRPr="00C67AAA">
        <w:rPr>
          <w:rFonts w:eastAsia="Calibri"/>
          <w:sz w:val="21"/>
          <w:szCs w:val="21"/>
        </w:rPr>
        <w:t>ls</w:t>
      </w:r>
      <w:r w:rsidRPr="00C67AAA">
        <w:rPr>
          <w:rFonts w:eastAsia="Calibri"/>
          <w:spacing w:val="1"/>
          <w:sz w:val="21"/>
          <w:szCs w:val="21"/>
        </w:rPr>
        <w:t xml:space="preserve"> </w:t>
      </w:r>
      <w:r w:rsidRPr="00C67AAA">
        <w:rPr>
          <w:rFonts w:eastAsia="Calibri"/>
          <w:sz w:val="21"/>
          <w:szCs w:val="21"/>
        </w:rPr>
        <w:t>as</w:t>
      </w:r>
      <w:r w:rsidRPr="00C67AAA">
        <w:rPr>
          <w:rFonts w:eastAsia="Calibri"/>
          <w:spacing w:val="1"/>
          <w:sz w:val="21"/>
          <w:szCs w:val="21"/>
        </w:rPr>
        <w:t xml:space="preserve"> </w:t>
      </w:r>
      <w:r w:rsidRPr="00C67AAA">
        <w:rPr>
          <w:rFonts w:eastAsia="Calibri"/>
          <w:sz w:val="21"/>
          <w:szCs w:val="21"/>
        </w:rPr>
        <w:t>co</w:t>
      </w:r>
      <w:r w:rsidRPr="00C67AAA">
        <w:rPr>
          <w:rFonts w:eastAsia="Calibri"/>
          <w:spacing w:val="1"/>
          <w:sz w:val="21"/>
          <w:szCs w:val="21"/>
        </w:rPr>
        <w:t>n</w:t>
      </w:r>
      <w:r w:rsidRPr="00C67AAA">
        <w:rPr>
          <w:rFonts w:eastAsia="Calibri"/>
          <w:sz w:val="21"/>
          <w:szCs w:val="21"/>
        </w:rPr>
        <w:t>tro</w:t>
      </w:r>
      <w:r w:rsidRPr="00C67AAA">
        <w:rPr>
          <w:rFonts w:eastAsia="Calibri"/>
          <w:spacing w:val="1"/>
          <w:sz w:val="21"/>
          <w:szCs w:val="21"/>
        </w:rPr>
        <w:t>v</w:t>
      </w:r>
      <w:r w:rsidRPr="00C67AAA">
        <w:rPr>
          <w:rFonts w:eastAsia="Calibri"/>
          <w:sz w:val="21"/>
          <w:szCs w:val="21"/>
        </w:rPr>
        <w:t>ers</w:t>
      </w:r>
      <w:r w:rsidRPr="00C67AAA">
        <w:rPr>
          <w:rFonts w:eastAsia="Calibri"/>
          <w:spacing w:val="-2"/>
          <w:sz w:val="21"/>
          <w:szCs w:val="21"/>
        </w:rPr>
        <w:t>i</w:t>
      </w:r>
      <w:r w:rsidRPr="00C67AAA">
        <w:rPr>
          <w:rFonts w:eastAsia="Calibri"/>
          <w:sz w:val="21"/>
          <w:szCs w:val="21"/>
        </w:rPr>
        <w:t>al,</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o</w:t>
      </w:r>
      <w:r w:rsidRPr="00C67AAA">
        <w:rPr>
          <w:rFonts w:eastAsia="Calibri"/>
          <w:sz w:val="21"/>
          <w:szCs w:val="21"/>
        </w:rPr>
        <w:t>litical</w:t>
      </w:r>
      <w:r w:rsidRPr="00C67AAA">
        <w:rPr>
          <w:rFonts w:eastAsia="Calibri"/>
          <w:spacing w:val="1"/>
          <w:sz w:val="21"/>
          <w:szCs w:val="21"/>
        </w:rPr>
        <w:t xml:space="preserve"> </w:t>
      </w:r>
      <w:r w:rsidRPr="00C67AAA">
        <w:rPr>
          <w:rFonts w:eastAsia="Calibri"/>
          <w:sz w:val="21"/>
          <w:szCs w:val="21"/>
        </w:rPr>
        <w:t>fact</w:t>
      </w:r>
      <w:r w:rsidRPr="00C67AAA">
        <w:rPr>
          <w:rFonts w:eastAsia="Calibri"/>
          <w:spacing w:val="1"/>
          <w:sz w:val="21"/>
          <w:szCs w:val="21"/>
        </w:rPr>
        <w:t>o</w:t>
      </w:r>
      <w:r w:rsidRPr="00C67AAA">
        <w:rPr>
          <w:rFonts w:eastAsia="Calibri"/>
          <w:sz w:val="21"/>
          <w:szCs w:val="21"/>
        </w:rPr>
        <w:t>rs</w:t>
      </w:r>
      <w:r w:rsidRPr="00C67AAA">
        <w:rPr>
          <w:rFonts w:eastAsia="Calibri"/>
          <w:spacing w:val="1"/>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1"/>
          <w:sz w:val="21"/>
          <w:szCs w:val="21"/>
        </w:rPr>
        <w:t xml:space="preserve"> </w:t>
      </w:r>
      <w:r w:rsidRPr="00C67AAA">
        <w:rPr>
          <w:rFonts w:eastAsia="Calibri"/>
          <w:sz w:val="21"/>
          <w:szCs w:val="21"/>
        </w:rPr>
        <w:t>also</w:t>
      </w:r>
      <w:r w:rsidRPr="00C67AAA">
        <w:rPr>
          <w:rFonts w:eastAsia="Calibri"/>
          <w:spacing w:val="1"/>
          <w:sz w:val="21"/>
          <w:szCs w:val="21"/>
        </w:rPr>
        <w:t xml:space="preserve"> </w:t>
      </w:r>
      <w:r w:rsidRPr="00C67AAA">
        <w:rPr>
          <w:rFonts w:eastAsia="Calibri"/>
          <w:sz w:val="21"/>
          <w:szCs w:val="21"/>
        </w:rPr>
        <w:t>c</w:t>
      </w:r>
      <w:r w:rsidRPr="00C67AAA">
        <w:rPr>
          <w:rFonts w:eastAsia="Calibri"/>
          <w:spacing w:val="1"/>
          <w:sz w:val="21"/>
          <w:szCs w:val="21"/>
        </w:rPr>
        <w:t>o</w:t>
      </w:r>
      <w:r w:rsidRPr="00C67AAA">
        <w:rPr>
          <w:rFonts w:eastAsia="Calibri"/>
          <w:spacing w:val="-2"/>
          <w:sz w:val="21"/>
          <w:szCs w:val="21"/>
        </w:rPr>
        <w:t>m</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t</w:t>
      </w:r>
      <w:r w:rsidRPr="00C67AAA">
        <w:rPr>
          <w:rFonts w:eastAsia="Calibri"/>
          <w:sz w:val="21"/>
          <w:szCs w:val="21"/>
        </w:rPr>
        <w:t>o</w:t>
      </w:r>
      <w:r w:rsidRPr="00C67AAA">
        <w:rPr>
          <w:rFonts w:eastAsia="Calibri"/>
          <w:spacing w:val="1"/>
          <w:sz w:val="21"/>
          <w:szCs w:val="21"/>
        </w:rPr>
        <w:t xml:space="preserve"> b</w:t>
      </w:r>
      <w:r w:rsidRPr="00C67AAA">
        <w:rPr>
          <w:rFonts w:eastAsia="Calibri"/>
          <w:spacing w:val="-1"/>
          <w:sz w:val="21"/>
          <w:szCs w:val="21"/>
        </w:rPr>
        <w:t>ea</w:t>
      </w:r>
      <w:r w:rsidRPr="00C67AAA">
        <w:rPr>
          <w:rFonts w:eastAsia="Calibri"/>
          <w:sz w:val="21"/>
          <w:szCs w:val="21"/>
        </w:rPr>
        <w:t xml:space="preserve">r </w:t>
      </w:r>
      <w:r w:rsidRPr="00C67AAA">
        <w:rPr>
          <w:rFonts w:eastAsia="Calibri"/>
          <w:spacing w:val="-1"/>
          <w:sz w:val="21"/>
          <w:szCs w:val="21"/>
        </w:rPr>
        <w:t>o</w:t>
      </w:r>
      <w:r w:rsidRPr="00C67AAA">
        <w:rPr>
          <w:rFonts w:eastAsia="Calibri"/>
          <w:sz w:val="21"/>
          <w:szCs w:val="21"/>
        </w:rPr>
        <w:t>n</w:t>
      </w:r>
      <w:r w:rsidRPr="00C67AAA">
        <w:rPr>
          <w:rFonts w:eastAsia="Calibri"/>
          <w:spacing w:val="2"/>
          <w:sz w:val="21"/>
          <w:szCs w:val="21"/>
        </w:rPr>
        <w:t xml:space="preserve"> </w:t>
      </w:r>
      <w:r w:rsidRPr="00C67AAA">
        <w:rPr>
          <w:rFonts w:eastAsia="Calibri"/>
          <w:spacing w:val="-1"/>
          <w:sz w:val="21"/>
          <w:szCs w:val="21"/>
        </w:rPr>
        <w:t>c</w:t>
      </w:r>
      <w:r w:rsidRPr="00C67AAA">
        <w:rPr>
          <w:rFonts w:eastAsia="Calibri"/>
          <w:spacing w:val="1"/>
          <w:sz w:val="21"/>
          <w:szCs w:val="21"/>
        </w:rPr>
        <w:t>h</w:t>
      </w:r>
      <w:r w:rsidRPr="00C67AAA">
        <w:rPr>
          <w:rFonts w:eastAsia="Calibri"/>
          <w:spacing w:val="-1"/>
          <w:sz w:val="21"/>
          <w:szCs w:val="21"/>
        </w:rPr>
        <w:t>arte</w:t>
      </w:r>
      <w:r w:rsidRPr="00C67AAA">
        <w:rPr>
          <w:rFonts w:eastAsia="Calibri"/>
          <w:sz w:val="21"/>
          <w:szCs w:val="21"/>
        </w:rPr>
        <w:t>r</w:t>
      </w:r>
      <w:r w:rsidRPr="00C67AAA">
        <w:rPr>
          <w:rFonts w:eastAsia="Calibri"/>
          <w:spacing w:val="1"/>
          <w:sz w:val="21"/>
          <w:szCs w:val="21"/>
        </w:rPr>
        <w:t xml:space="preserve"> </w:t>
      </w:r>
      <w:r w:rsidRPr="00C67AAA">
        <w:rPr>
          <w:rFonts w:eastAsia="Calibri"/>
          <w:spacing w:val="-1"/>
          <w:sz w:val="21"/>
          <w:szCs w:val="21"/>
        </w:rPr>
        <w:t>scho</w:t>
      </w:r>
      <w:r w:rsidRPr="00C67AAA">
        <w:rPr>
          <w:rFonts w:eastAsia="Calibri"/>
          <w:spacing w:val="1"/>
          <w:sz w:val="21"/>
          <w:szCs w:val="21"/>
        </w:rPr>
        <w:t>o</w:t>
      </w:r>
      <w:r w:rsidRPr="00C67AAA">
        <w:rPr>
          <w:rFonts w:eastAsia="Calibri"/>
          <w:sz w:val="21"/>
          <w:szCs w:val="21"/>
        </w:rPr>
        <w:t>l fun</w:t>
      </w:r>
      <w:r w:rsidRPr="00C67AAA">
        <w:rPr>
          <w:rFonts w:eastAsia="Calibri"/>
          <w:spacing w:val="1"/>
          <w:sz w:val="21"/>
          <w:szCs w:val="21"/>
        </w:rPr>
        <w:t>d</w:t>
      </w:r>
      <w:r w:rsidRPr="00C67AAA">
        <w:rPr>
          <w:rFonts w:eastAsia="Calibri"/>
          <w:sz w:val="21"/>
          <w:szCs w:val="21"/>
        </w:rPr>
        <w:t>in</w:t>
      </w:r>
      <w:r w:rsidRPr="00C67AAA">
        <w:rPr>
          <w:rFonts w:eastAsia="Calibri"/>
          <w:spacing w:val="1"/>
          <w:sz w:val="21"/>
          <w:szCs w:val="21"/>
        </w:rPr>
        <w:t>g</w:t>
      </w:r>
      <w:r w:rsidRPr="00C67AAA">
        <w:rPr>
          <w:rFonts w:eastAsia="Calibri"/>
          <w:sz w:val="21"/>
          <w:szCs w:val="21"/>
        </w:rPr>
        <w:t>.  As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 xml:space="preserve"> </w:t>
      </w:r>
      <w:r w:rsidRPr="00C67AAA">
        <w:rPr>
          <w:rFonts w:eastAsia="Calibri"/>
          <w:sz w:val="21"/>
          <w:szCs w:val="21"/>
        </w:rPr>
        <w:t>res</w:t>
      </w:r>
      <w:r w:rsidRPr="00C67AAA">
        <w:rPr>
          <w:rFonts w:eastAsia="Calibri"/>
          <w:spacing w:val="1"/>
          <w:sz w:val="21"/>
          <w:szCs w:val="21"/>
        </w:rPr>
        <w:t>u</w:t>
      </w:r>
      <w:r w:rsidRPr="00C67AAA">
        <w:rPr>
          <w:rFonts w:eastAsia="Calibri"/>
          <w:sz w:val="21"/>
          <w:szCs w:val="21"/>
        </w:rPr>
        <w:t>lt,</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Le</w:t>
      </w:r>
      <w:r w:rsidRPr="00C67AAA">
        <w:rPr>
          <w:rFonts w:eastAsia="Calibri"/>
          <w:spacing w:val="1"/>
          <w:sz w:val="21"/>
          <w:szCs w:val="21"/>
        </w:rPr>
        <w:t>g</w:t>
      </w:r>
      <w:r w:rsidRPr="00C67AAA">
        <w:rPr>
          <w:rFonts w:eastAsia="Calibri"/>
          <w:spacing w:val="-1"/>
          <w:sz w:val="21"/>
          <w:szCs w:val="21"/>
        </w:rPr>
        <w:t>islat</w:t>
      </w:r>
      <w:r w:rsidRPr="00C67AAA">
        <w:rPr>
          <w:rFonts w:eastAsia="Calibri"/>
          <w:spacing w:val="1"/>
          <w:sz w:val="21"/>
          <w:szCs w:val="21"/>
        </w:rPr>
        <w:t>u</w:t>
      </w:r>
      <w:r w:rsidRPr="00C67AAA">
        <w:rPr>
          <w:rFonts w:eastAsia="Calibri"/>
          <w:sz w:val="21"/>
          <w:szCs w:val="21"/>
        </w:rPr>
        <w:t>re</w:t>
      </w:r>
      <w:r w:rsidRPr="00C67AAA">
        <w:rPr>
          <w:rFonts w:eastAsia="Calibri"/>
          <w:spacing w:val="7"/>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7"/>
          <w:sz w:val="21"/>
          <w:szCs w:val="21"/>
        </w:rPr>
        <w:t xml:space="preserve"> </w:t>
      </w:r>
      <w:r w:rsidRPr="00C67AAA">
        <w:rPr>
          <w:rFonts w:eastAsia="Calibri"/>
          <w:spacing w:val="-1"/>
          <w:sz w:val="21"/>
          <w:szCs w:val="21"/>
        </w:rPr>
        <w:t>n</w:t>
      </w:r>
      <w:r w:rsidRPr="00C67AAA">
        <w:rPr>
          <w:rFonts w:eastAsia="Calibri"/>
          <w:spacing w:val="1"/>
          <w:sz w:val="21"/>
          <w:szCs w:val="21"/>
        </w:rPr>
        <w:t>o</w:t>
      </w:r>
      <w:r w:rsidRPr="00C67AAA">
        <w:rPr>
          <w:rFonts w:eastAsia="Calibri"/>
          <w:sz w:val="21"/>
          <w:szCs w:val="21"/>
        </w:rPr>
        <w:t>t</w:t>
      </w:r>
      <w:r w:rsidRPr="00C67AAA">
        <w:rPr>
          <w:rFonts w:eastAsia="Calibri"/>
          <w:spacing w:val="7"/>
          <w:sz w:val="21"/>
          <w:szCs w:val="21"/>
        </w:rPr>
        <w:t xml:space="preserve"> </w:t>
      </w:r>
      <w:r w:rsidRPr="00C67AAA">
        <w:rPr>
          <w:rFonts w:eastAsia="Calibri"/>
          <w:spacing w:val="-1"/>
          <w:sz w:val="21"/>
          <w:szCs w:val="21"/>
        </w:rPr>
        <w:t>ap</w:t>
      </w:r>
      <w:r w:rsidRPr="00C67AAA">
        <w:rPr>
          <w:rFonts w:eastAsia="Calibri"/>
          <w:spacing w:val="1"/>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z w:val="21"/>
          <w:szCs w:val="21"/>
        </w:rPr>
        <w:t>r</w:t>
      </w:r>
      <w:r w:rsidRPr="00C67AAA">
        <w:rPr>
          <w:rFonts w:eastAsia="Calibri"/>
          <w:spacing w:val="-2"/>
          <w:sz w:val="21"/>
          <w:szCs w:val="21"/>
        </w:rPr>
        <w:t>i</w:t>
      </w:r>
      <w:r w:rsidRPr="00C67AAA">
        <w:rPr>
          <w:rFonts w:eastAsia="Calibri"/>
          <w:spacing w:val="-1"/>
          <w:sz w:val="21"/>
          <w:szCs w:val="21"/>
        </w:rPr>
        <w:t>at</w:t>
      </w:r>
      <w:r w:rsidRPr="00C67AAA">
        <w:rPr>
          <w:rFonts w:eastAsia="Calibri"/>
          <w:sz w:val="21"/>
          <w:szCs w:val="21"/>
        </w:rPr>
        <w:t>e</w:t>
      </w:r>
      <w:r w:rsidRPr="00C67AAA">
        <w:rPr>
          <w:rFonts w:eastAsia="Calibri"/>
          <w:spacing w:val="7"/>
          <w:sz w:val="21"/>
          <w:szCs w:val="21"/>
        </w:rPr>
        <w:t xml:space="preserve"> </w:t>
      </w:r>
      <w:r w:rsidRPr="00C67AAA">
        <w:rPr>
          <w:rFonts w:eastAsia="Calibri"/>
          <w:spacing w:val="-1"/>
          <w:sz w:val="21"/>
          <w:szCs w:val="21"/>
        </w:rPr>
        <w:t>f</w:t>
      </w:r>
      <w:r w:rsidRPr="00C67AAA">
        <w:rPr>
          <w:rFonts w:eastAsia="Calibri"/>
          <w:spacing w:val="1"/>
          <w:sz w:val="21"/>
          <w:szCs w:val="21"/>
        </w:rPr>
        <w:t>u</w:t>
      </w:r>
      <w:r w:rsidRPr="00C67AAA">
        <w:rPr>
          <w:rFonts w:eastAsia="Calibri"/>
          <w:spacing w:val="-1"/>
          <w:sz w:val="21"/>
          <w:szCs w:val="21"/>
        </w:rPr>
        <w:t>n</w:t>
      </w:r>
      <w:r w:rsidRPr="00C67AAA">
        <w:rPr>
          <w:rFonts w:eastAsia="Calibri"/>
          <w:spacing w:val="1"/>
          <w:sz w:val="21"/>
          <w:szCs w:val="21"/>
        </w:rPr>
        <w:t>d</w:t>
      </w:r>
      <w:r w:rsidRPr="00C67AAA">
        <w:rPr>
          <w:rFonts w:eastAsia="Calibri"/>
          <w:spacing w:val="-1"/>
          <w:sz w:val="21"/>
          <w:szCs w:val="21"/>
        </w:rPr>
        <w:t>s</w:t>
      </w:r>
      <w:r w:rsidRPr="00C67AAA">
        <w:rPr>
          <w:rFonts w:eastAsia="Calibri"/>
          <w:sz w:val="21"/>
          <w:szCs w:val="21"/>
        </w:rPr>
        <w:t>,</w:t>
      </w:r>
      <w:r w:rsidRPr="00C67AAA">
        <w:rPr>
          <w:rFonts w:eastAsia="Calibri"/>
          <w:spacing w:val="6"/>
          <w:sz w:val="21"/>
          <w:szCs w:val="21"/>
        </w:rPr>
        <w:t xml:space="preserve"> </w:t>
      </w:r>
      <w:r w:rsidRPr="00C67AAA">
        <w:rPr>
          <w:rFonts w:eastAsia="Calibri"/>
          <w:spacing w:val="-1"/>
          <w:sz w:val="21"/>
          <w:szCs w:val="21"/>
        </w:rPr>
        <w:t>o</w:t>
      </w:r>
      <w:r w:rsidRPr="00C67AAA">
        <w:rPr>
          <w:rFonts w:eastAsia="Calibri"/>
          <w:sz w:val="21"/>
          <w:szCs w:val="21"/>
        </w:rPr>
        <w:t>r</w:t>
      </w:r>
      <w:r w:rsidRPr="00C67AAA">
        <w:rPr>
          <w:rFonts w:eastAsia="Calibri"/>
          <w:spacing w:val="8"/>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7"/>
          <w:sz w:val="21"/>
          <w:szCs w:val="21"/>
        </w:rPr>
        <w:t xml:space="preserve"> </w:t>
      </w:r>
      <w:r w:rsidRPr="00C67AAA">
        <w:rPr>
          <w:rFonts w:eastAsia="Calibri"/>
          <w:spacing w:val="-1"/>
          <w:sz w:val="21"/>
          <w:szCs w:val="21"/>
        </w:rPr>
        <w:t>n</w:t>
      </w:r>
      <w:r w:rsidRPr="00C67AAA">
        <w:rPr>
          <w:rFonts w:eastAsia="Calibri"/>
          <w:spacing w:val="1"/>
          <w:sz w:val="21"/>
          <w:szCs w:val="21"/>
        </w:rPr>
        <w:t>o</w:t>
      </w:r>
      <w:r w:rsidRPr="00C67AAA">
        <w:rPr>
          <w:rFonts w:eastAsia="Calibri"/>
          <w:sz w:val="21"/>
          <w:szCs w:val="21"/>
        </w:rPr>
        <w:t>t</w:t>
      </w:r>
      <w:r w:rsidRPr="00C67AAA">
        <w:rPr>
          <w:rFonts w:eastAsia="Calibri"/>
          <w:spacing w:val="7"/>
          <w:sz w:val="21"/>
          <w:szCs w:val="21"/>
        </w:rPr>
        <w:t xml:space="preserve"> </w:t>
      </w:r>
      <w:r w:rsidRPr="00C67AAA">
        <w:rPr>
          <w:rFonts w:eastAsia="Calibri"/>
          <w:spacing w:val="-1"/>
          <w:sz w:val="21"/>
          <w:szCs w:val="21"/>
        </w:rPr>
        <w:t>ap</w:t>
      </w:r>
      <w:r w:rsidRPr="00C67AAA">
        <w:rPr>
          <w:rFonts w:eastAsia="Calibri"/>
          <w:spacing w:val="1"/>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pacing w:val="-1"/>
          <w:sz w:val="21"/>
          <w:szCs w:val="21"/>
        </w:rPr>
        <w:t>riat</w:t>
      </w:r>
      <w:r w:rsidRPr="00C67AAA">
        <w:rPr>
          <w:rFonts w:eastAsia="Calibri"/>
          <w:sz w:val="21"/>
          <w:szCs w:val="21"/>
        </w:rPr>
        <w:t>e</w:t>
      </w:r>
      <w:r w:rsidRPr="00C67AAA">
        <w:rPr>
          <w:rFonts w:eastAsia="Calibri"/>
          <w:spacing w:val="7"/>
          <w:sz w:val="21"/>
          <w:szCs w:val="21"/>
        </w:rPr>
        <w:t xml:space="preserve"> </w:t>
      </w:r>
      <w:r w:rsidRPr="00C67AAA">
        <w:rPr>
          <w:rFonts w:eastAsia="Calibri"/>
          <w:sz w:val="21"/>
          <w:szCs w:val="21"/>
        </w:rPr>
        <w:t>f</w:t>
      </w:r>
      <w:r w:rsidRPr="00C67AAA">
        <w:rPr>
          <w:rFonts w:eastAsia="Calibri"/>
          <w:spacing w:val="-1"/>
          <w:sz w:val="21"/>
          <w:szCs w:val="21"/>
        </w:rPr>
        <w:t>un</w:t>
      </w:r>
      <w:r w:rsidRPr="00C67AAA">
        <w:rPr>
          <w:rFonts w:eastAsia="Calibri"/>
          <w:spacing w:val="1"/>
          <w:sz w:val="21"/>
          <w:szCs w:val="21"/>
        </w:rPr>
        <w:t>d</w:t>
      </w:r>
      <w:r w:rsidRPr="00C67AAA">
        <w:rPr>
          <w:rFonts w:eastAsia="Calibri"/>
          <w:sz w:val="21"/>
          <w:szCs w:val="21"/>
        </w:rPr>
        <w:t>s</w:t>
      </w:r>
      <w:r w:rsidRPr="00C67AAA">
        <w:rPr>
          <w:rFonts w:eastAsia="Calibri"/>
          <w:spacing w:val="7"/>
          <w:sz w:val="21"/>
          <w:szCs w:val="21"/>
        </w:rPr>
        <w:t xml:space="preserve"> </w:t>
      </w:r>
      <w:r w:rsidRPr="00C67AAA">
        <w:rPr>
          <w:rFonts w:eastAsia="Calibri"/>
          <w:spacing w:val="-1"/>
          <w:sz w:val="21"/>
          <w:szCs w:val="21"/>
        </w:rPr>
        <w:t>i</w:t>
      </w:r>
      <w:r w:rsidRPr="00C67AAA">
        <w:rPr>
          <w:rFonts w:eastAsia="Calibri"/>
          <w:sz w:val="21"/>
          <w:szCs w:val="21"/>
        </w:rPr>
        <w:t>n</w:t>
      </w:r>
      <w:r w:rsidRPr="00C67AAA">
        <w:rPr>
          <w:rFonts w:eastAsia="Calibri"/>
          <w:spacing w:val="7"/>
          <w:sz w:val="21"/>
          <w:szCs w:val="21"/>
        </w:rPr>
        <w:t xml:space="preserve"> </w:t>
      </w:r>
      <w:r w:rsidRPr="00C67AAA">
        <w:rPr>
          <w:rFonts w:eastAsia="Calibri"/>
          <w:sz w:val="21"/>
          <w:szCs w:val="21"/>
        </w:rPr>
        <w:t>a</w:t>
      </w:r>
      <w:r w:rsidRPr="00C67AAA">
        <w:rPr>
          <w:rFonts w:eastAsia="Calibri"/>
          <w:spacing w:val="6"/>
          <w:sz w:val="21"/>
          <w:szCs w:val="21"/>
        </w:rPr>
        <w:t xml:space="preserve"> </w:t>
      </w:r>
      <w:r w:rsidRPr="00C67AAA">
        <w:rPr>
          <w:rFonts w:eastAsia="Calibri"/>
          <w:spacing w:val="-1"/>
          <w:sz w:val="21"/>
          <w:szCs w:val="21"/>
        </w:rPr>
        <w:t>s</w:t>
      </w:r>
      <w:r w:rsidRPr="00C67AAA">
        <w:rPr>
          <w:rFonts w:eastAsia="Calibri"/>
          <w:spacing w:val="1"/>
          <w:sz w:val="21"/>
          <w:szCs w:val="21"/>
        </w:rPr>
        <w:t>u</w:t>
      </w:r>
      <w:r w:rsidRPr="00C67AAA">
        <w:rPr>
          <w:rFonts w:eastAsia="Calibri"/>
          <w:spacing w:val="-1"/>
          <w:sz w:val="21"/>
          <w:szCs w:val="21"/>
        </w:rPr>
        <w:t>f</w:t>
      </w:r>
      <w:r w:rsidRPr="00C67AAA">
        <w:rPr>
          <w:rFonts w:eastAsia="Calibri"/>
          <w:sz w:val="21"/>
          <w:szCs w:val="21"/>
        </w:rPr>
        <w:t>f</w:t>
      </w:r>
      <w:r w:rsidRPr="00C67AAA">
        <w:rPr>
          <w:rFonts w:eastAsia="Calibri"/>
          <w:spacing w:val="-1"/>
          <w:sz w:val="21"/>
          <w:szCs w:val="21"/>
        </w:rPr>
        <w:t>icie</w:t>
      </w:r>
      <w:r w:rsidRPr="00C67AAA">
        <w:rPr>
          <w:rFonts w:eastAsia="Calibri"/>
          <w:spacing w:val="1"/>
          <w:sz w:val="21"/>
          <w:szCs w:val="21"/>
        </w:rPr>
        <w:t>n</w:t>
      </w:r>
      <w:r w:rsidRPr="00C67AAA">
        <w:rPr>
          <w:rFonts w:eastAsia="Calibri"/>
          <w:sz w:val="21"/>
          <w:szCs w:val="21"/>
        </w:rPr>
        <w:t>t</w:t>
      </w:r>
      <w:r w:rsidRPr="00C67AAA">
        <w:rPr>
          <w:rFonts w:eastAsia="Calibri"/>
          <w:spacing w:val="7"/>
          <w:sz w:val="21"/>
          <w:szCs w:val="21"/>
        </w:rPr>
        <w:t xml:space="preserve"> </w:t>
      </w:r>
      <w:r w:rsidRPr="00C67AAA">
        <w:rPr>
          <w:rFonts w:eastAsia="Calibri"/>
          <w:spacing w:val="-1"/>
          <w:sz w:val="21"/>
          <w:szCs w:val="21"/>
        </w:rPr>
        <w:t>a</w:t>
      </w:r>
      <w:r w:rsidRPr="00C67AAA">
        <w:rPr>
          <w:rFonts w:eastAsia="Calibri"/>
          <w:spacing w:val="-2"/>
          <w:sz w:val="21"/>
          <w:szCs w:val="21"/>
        </w:rPr>
        <w:t>m</w:t>
      </w:r>
      <w:r w:rsidRPr="00C67AAA">
        <w:rPr>
          <w:rFonts w:eastAsia="Calibri"/>
          <w:spacing w:val="-1"/>
          <w:sz w:val="21"/>
          <w:szCs w:val="21"/>
        </w:rPr>
        <w:t>o</w:t>
      </w:r>
      <w:r w:rsidRPr="00C67AAA">
        <w:rPr>
          <w:rFonts w:eastAsia="Calibri"/>
          <w:spacing w:val="1"/>
          <w:sz w:val="21"/>
          <w:szCs w:val="21"/>
        </w:rPr>
        <w:t>un</w:t>
      </w:r>
      <w:r w:rsidRPr="00C67AAA">
        <w:rPr>
          <w:rFonts w:eastAsia="Calibri"/>
          <w:spacing w:val="-1"/>
          <w:sz w:val="21"/>
          <w:szCs w:val="21"/>
        </w:rPr>
        <w:t>t</w:t>
      </w:r>
      <w:r w:rsidRPr="00C67AAA">
        <w:rPr>
          <w:rFonts w:eastAsia="Calibri"/>
          <w:sz w:val="21"/>
          <w:szCs w:val="21"/>
        </w:rPr>
        <w:t>,</w:t>
      </w:r>
      <w:r w:rsidRPr="00C67AAA">
        <w:rPr>
          <w:rFonts w:eastAsia="Calibri"/>
          <w:spacing w:val="6"/>
          <w:sz w:val="21"/>
          <w:szCs w:val="21"/>
        </w:rPr>
        <w:t xml:space="preserve"> </w:t>
      </w:r>
      <w:r w:rsidRPr="00C67AAA">
        <w:rPr>
          <w:rFonts w:eastAsia="Calibri"/>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7"/>
          <w:sz w:val="21"/>
          <w:szCs w:val="21"/>
        </w:rPr>
        <w:t xml:space="preserve">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7"/>
          <w:sz w:val="21"/>
          <w:szCs w:val="21"/>
        </w:rPr>
        <w:t xml:space="preserve"> </w:t>
      </w:r>
      <w:r w:rsidRPr="00C67AAA">
        <w:rPr>
          <w:rFonts w:eastAsia="Calibri"/>
          <w:spacing w:val="-1"/>
          <w:sz w:val="21"/>
          <w:szCs w:val="21"/>
        </w:rPr>
        <w:t>Sch</w:t>
      </w:r>
      <w:r w:rsidRPr="00C67AAA">
        <w:rPr>
          <w:rFonts w:eastAsia="Calibri"/>
          <w:spacing w:val="1"/>
          <w:sz w:val="21"/>
          <w:szCs w:val="21"/>
        </w:rPr>
        <w:t>oo</w:t>
      </w:r>
      <w:r w:rsidRPr="00C67AAA">
        <w:rPr>
          <w:rFonts w:eastAsia="Calibri"/>
          <w:spacing w:val="-1"/>
          <w:sz w:val="21"/>
          <w:szCs w:val="21"/>
        </w:rPr>
        <w:t xml:space="preserve">l </w:t>
      </w:r>
      <w:r w:rsidRPr="00C67AAA">
        <w:rPr>
          <w:rFonts w:eastAsia="Calibri"/>
          <w:sz w:val="21"/>
          <w:szCs w:val="21"/>
        </w:rPr>
        <w:t>to</w:t>
      </w:r>
      <w:r w:rsidRPr="00C67AAA">
        <w:rPr>
          <w:rFonts w:eastAsia="Calibri"/>
          <w:spacing w:val="3"/>
          <w:sz w:val="21"/>
          <w:szCs w:val="21"/>
        </w:rPr>
        <w:t xml:space="preserve"> </w:t>
      </w:r>
      <w:r w:rsidRPr="00C67AAA">
        <w:rPr>
          <w:rFonts w:eastAsia="Calibri"/>
          <w:spacing w:val="1"/>
          <w:sz w:val="21"/>
          <w:szCs w:val="21"/>
        </w:rPr>
        <w:t>g</w:t>
      </w:r>
      <w:r w:rsidRPr="00C67AAA">
        <w:rPr>
          <w:rFonts w:eastAsia="Calibri"/>
          <w:spacing w:val="-1"/>
          <w:sz w:val="21"/>
          <w:szCs w:val="21"/>
        </w:rPr>
        <w:t>e</w:t>
      </w:r>
      <w:r w:rsidRPr="00C67AAA">
        <w:rPr>
          <w:rFonts w:eastAsia="Calibri"/>
          <w:spacing w:val="1"/>
          <w:sz w:val="21"/>
          <w:szCs w:val="21"/>
        </w:rPr>
        <w:t>n</w:t>
      </w:r>
      <w:r w:rsidRPr="00C67AAA">
        <w:rPr>
          <w:rFonts w:eastAsia="Calibri"/>
          <w:spacing w:val="-1"/>
          <w:sz w:val="21"/>
          <w:szCs w:val="21"/>
        </w:rPr>
        <w:t>e</w:t>
      </w:r>
      <w:r w:rsidRPr="00C67AAA">
        <w:rPr>
          <w:rFonts w:eastAsia="Calibri"/>
          <w:sz w:val="21"/>
          <w:szCs w:val="21"/>
        </w:rPr>
        <w:t>rate</w:t>
      </w:r>
      <w:r w:rsidRPr="00C67AAA">
        <w:rPr>
          <w:rFonts w:eastAsia="Calibri"/>
          <w:spacing w:val="2"/>
          <w:sz w:val="21"/>
          <w:szCs w:val="21"/>
        </w:rPr>
        <w:t xml:space="preserve"> </w:t>
      </w:r>
      <w:r w:rsidRPr="00C67AAA">
        <w:rPr>
          <w:rFonts w:eastAsia="Calibri"/>
          <w:sz w:val="21"/>
          <w:szCs w:val="21"/>
        </w:rPr>
        <w:t>s</w:t>
      </w:r>
      <w:r w:rsidRPr="00C67AAA">
        <w:rPr>
          <w:rFonts w:eastAsia="Calibri"/>
          <w:spacing w:val="1"/>
          <w:sz w:val="21"/>
          <w:szCs w:val="21"/>
        </w:rPr>
        <w:t>u</w:t>
      </w:r>
      <w:r w:rsidRPr="00C67AAA">
        <w:rPr>
          <w:rFonts w:eastAsia="Calibri"/>
          <w:sz w:val="21"/>
          <w:szCs w:val="21"/>
        </w:rPr>
        <w:t>fficie</w:t>
      </w:r>
      <w:r w:rsidRPr="00C67AAA">
        <w:rPr>
          <w:rFonts w:eastAsia="Calibri"/>
          <w:spacing w:val="1"/>
          <w:sz w:val="21"/>
          <w:szCs w:val="21"/>
        </w:rPr>
        <w:t>n</w:t>
      </w:r>
      <w:r w:rsidRPr="00C67AAA">
        <w:rPr>
          <w:rFonts w:eastAsia="Calibri"/>
          <w:sz w:val="21"/>
          <w:szCs w:val="21"/>
        </w:rPr>
        <w:t>t</w:t>
      </w:r>
      <w:r w:rsidRPr="00C67AAA">
        <w:rPr>
          <w:rFonts w:eastAsia="Calibri"/>
          <w:spacing w:val="2"/>
          <w:sz w:val="21"/>
          <w:szCs w:val="21"/>
        </w:rPr>
        <w:t xml:space="preserve"> </w:t>
      </w:r>
      <w:r w:rsidRPr="00C67AAA">
        <w:rPr>
          <w:rFonts w:eastAsia="Calibri"/>
          <w:sz w:val="21"/>
          <w:szCs w:val="21"/>
        </w:rPr>
        <w:t>re</w:t>
      </w:r>
      <w:r w:rsidRPr="00C67AAA">
        <w:rPr>
          <w:rFonts w:eastAsia="Calibri"/>
          <w:spacing w:val="1"/>
          <w:sz w:val="21"/>
          <w:szCs w:val="21"/>
        </w:rPr>
        <w:t>v</w:t>
      </w:r>
      <w:r w:rsidRPr="00C67AAA">
        <w:rPr>
          <w:rFonts w:eastAsia="Calibri"/>
          <w:spacing w:val="-1"/>
          <w:sz w:val="21"/>
          <w:szCs w:val="21"/>
        </w:rPr>
        <w:t>e</w:t>
      </w:r>
      <w:r w:rsidRPr="00C67AAA">
        <w:rPr>
          <w:rFonts w:eastAsia="Calibri"/>
          <w:spacing w:val="1"/>
          <w:sz w:val="21"/>
          <w:szCs w:val="21"/>
        </w:rPr>
        <w:t>nu</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to</w:t>
      </w:r>
      <w:r w:rsidRPr="00C67AAA">
        <w:rPr>
          <w:rFonts w:eastAsia="Calibri"/>
          <w:spacing w:val="3"/>
          <w:sz w:val="21"/>
          <w:szCs w:val="21"/>
        </w:rPr>
        <w:t xml:space="preserve"> </w:t>
      </w:r>
      <w:r w:rsidRPr="00C67AAA">
        <w:rPr>
          <w:rFonts w:eastAsia="Calibri"/>
          <w:sz w:val="21"/>
          <w:szCs w:val="21"/>
        </w:rPr>
        <w:t>allow</w:t>
      </w:r>
      <w:r w:rsidRPr="00C67AAA">
        <w:rPr>
          <w:rFonts w:eastAsia="Calibri"/>
          <w:spacing w:val="1"/>
          <w:sz w:val="21"/>
          <w:szCs w:val="21"/>
        </w:rPr>
        <w:t xml:space="preserve"> </w:t>
      </w:r>
      <w:r w:rsidR="00074BD8">
        <w:rPr>
          <w:rFonts w:eastAsia="Calibri"/>
          <w:sz w:val="21"/>
          <w:szCs w:val="21"/>
        </w:rPr>
        <w:t xml:space="preserve">Encore </w:t>
      </w:r>
      <w:r w:rsidRPr="00C67AAA">
        <w:rPr>
          <w:rFonts w:eastAsia="Calibri"/>
          <w:sz w:val="21"/>
          <w:szCs w:val="21"/>
        </w:rPr>
        <w:t>to</w:t>
      </w:r>
      <w:r w:rsidRPr="00C67AAA">
        <w:rPr>
          <w:rFonts w:eastAsia="Calibri"/>
          <w:spacing w:val="3"/>
          <w:sz w:val="21"/>
          <w:szCs w:val="21"/>
        </w:rPr>
        <w:t xml:space="preserve"> </w:t>
      </w:r>
      <w:r w:rsidRPr="00C67AAA">
        <w:rPr>
          <w:rFonts w:eastAsia="Calibri"/>
          <w:spacing w:val="-2"/>
          <w:sz w:val="21"/>
          <w:szCs w:val="21"/>
        </w:rPr>
        <w:t>m</w:t>
      </w:r>
      <w:r w:rsidRPr="00C67AAA">
        <w:rPr>
          <w:rFonts w:eastAsia="Calibri"/>
          <w:sz w:val="21"/>
          <w:szCs w:val="21"/>
        </w:rPr>
        <w:t>eet</w:t>
      </w:r>
      <w:r w:rsidRPr="00C67AAA">
        <w:rPr>
          <w:rFonts w:eastAsia="Calibri"/>
          <w:spacing w:val="2"/>
          <w:sz w:val="21"/>
          <w:szCs w:val="21"/>
        </w:rPr>
        <w:t xml:space="preserve"> </w:t>
      </w:r>
      <w:r w:rsidRPr="00C67AAA">
        <w:rPr>
          <w:rFonts w:eastAsia="Calibri"/>
          <w:sz w:val="21"/>
          <w:szCs w:val="21"/>
        </w:rPr>
        <w:t>its</w:t>
      </w:r>
      <w:r w:rsidRPr="00C67AAA">
        <w:rPr>
          <w:rFonts w:eastAsia="Calibri"/>
          <w:spacing w:val="2"/>
          <w:sz w:val="21"/>
          <w:szCs w:val="21"/>
        </w:rPr>
        <w:t xml:space="preserve"> </w:t>
      </w:r>
      <w:r w:rsidRPr="00C67AAA">
        <w:rPr>
          <w:rFonts w:eastAsia="Calibri"/>
          <w:spacing w:val="1"/>
          <w:sz w:val="21"/>
          <w:szCs w:val="21"/>
        </w:rPr>
        <w:t>ob</w:t>
      </w:r>
      <w:r w:rsidRPr="00C67AAA">
        <w:rPr>
          <w:rFonts w:eastAsia="Calibri"/>
          <w:sz w:val="21"/>
          <w:szCs w:val="21"/>
        </w:rPr>
        <w:t>li</w:t>
      </w:r>
      <w:r w:rsidRPr="00C67AAA">
        <w:rPr>
          <w:rFonts w:eastAsia="Calibri"/>
          <w:spacing w:val="1"/>
          <w:sz w:val="21"/>
          <w:szCs w:val="21"/>
        </w:rPr>
        <w:t>g</w:t>
      </w:r>
      <w:r w:rsidRPr="00C67AAA">
        <w:rPr>
          <w:rFonts w:eastAsia="Calibri"/>
          <w:sz w:val="21"/>
          <w:szCs w:val="21"/>
        </w:rPr>
        <w:t>ati</w:t>
      </w:r>
      <w:r w:rsidRPr="00C67AAA">
        <w:rPr>
          <w:rFonts w:eastAsia="Calibri"/>
          <w:spacing w:val="1"/>
          <w:sz w:val="21"/>
          <w:szCs w:val="21"/>
        </w:rPr>
        <w:t>o</w:t>
      </w:r>
      <w:r w:rsidRPr="00C67AAA">
        <w:rPr>
          <w:rFonts w:eastAsia="Calibri"/>
          <w:sz w:val="21"/>
          <w:szCs w:val="21"/>
        </w:rPr>
        <w:t xml:space="preserve">ns </w:t>
      </w:r>
      <w:r w:rsidRPr="00C67AAA">
        <w:rPr>
          <w:rFonts w:eastAsia="Calibri"/>
          <w:spacing w:val="1"/>
          <w:sz w:val="21"/>
          <w:szCs w:val="21"/>
        </w:rPr>
        <w:t>u</w:t>
      </w:r>
      <w:r w:rsidRPr="00C67AAA">
        <w:rPr>
          <w:rFonts w:eastAsia="Calibri"/>
          <w:sz w:val="21"/>
          <w:szCs w:val="21"/>
        </w:rPr>
        <w:t>nder</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Lease</w:t>
      </w:r>
      <w:r w:rsidRPr="00C67AAA">
        <w:rPr>
          <w:rFonts w:eastAsia="Calibri"/>
          <w:spacing w:val="2"/>
          <w:sz w:val="21"/>
          <w:szCs w:val="21"/>
        </w:rPr>
        <w:t xml:space="preserve"> </w:t>
      </w:r>
      <w:r w:rsidRPr="00C67AAA">
        <w:rPr>
          <w:rFonts w:eastAsia="Calibri"/>
          <w:sz w:val="21"/>
          <w:szCs w:val="21"/>
        </w:rPr>
        <w:t>represen</w:t>
      </w:r>
      <w:r w:rsidRPr="00C67AAA">
        <w:rPr>
          <w:rFonts w:eastAsia="Calibri"/>
          <w:spacing w:val="-2"/>
          <w:sz w:val="21"/>
          <w:szCs w:val="21"/>
        </w:rPr>
        <w:t>t</w:t>
      </w:r>
      <w:r w:rsidRPr="00C67AAA">
        <w:rPr>
          <w:rFonts w:eastAsia="Calibri"/>
          <w:sz w:val="21"/>
          <w:szCs w:val="21"/>
        </w:rPr>
        <w:t>ing</w:t>
      </w:r>
      <w:r w:rsidRPr="00C67AAA">
        <w:rPr>
          <w:rFonts w:eastAsia="Calibri"/>
          <w:spacing w:val="16"/>
          <w:sz w:val="21"/>
          <w:szCs w:val="21"/>
        </w:rPr>
        <w:t xml:space="preserve"> </w:t>
      </w:r>
      <w:r w:rsidRPr="00C67AAA">
        <w:rPr>
          <w:rFonts w:eastAsia="Calibri"/>
          <w:sz w:val="21"/>
          <w:szCs w:val="21"/>
        </w:rPr>
        <w:t>d</w:t>
      </w:r>
      <w:r w:rsidRPr="00C67AAA">
        <w:rPr>
          <w:rFonts w:eastAsia="Calibri"/>
          <w:spacing w:val="-1"/>
          <w:sz w:val="21"/>
          <w:szCs w:val="21"/>
        </w:rPr>
        <w:t>e</w:t>
      </w:r>
      <w:r w:rsidRPr="00C67AAA">
        <w:rPr>
          <w:rFonts w:eastAsia="Calibri"/>
          <w:sz w:val="21"/>
          <w:szCs w:val="21"/>
        </w:rPr>
        <w:t>bt</w:t>
      </w:r>
      <w:r w:rsidRPr="00C67AAA">
        <w:rPr>
          <w:rFonts w:eastAsia="Calibri"/>
          <w:spacing w:val="17"/>
          <w:sz w:val="21"/>
          <w:szCs w:val="21"/>
        </w:rPr>
        <w:t xml:space="preserve"> </w:t>
      </w:r>
      <w:r w:rsidRPr="00C67AAA">
        <w:rPr>
          <w:rFonts w:eastAsia="Calibri"/>
          <w:sz w:val="21"/>
          <w:szCs w:val="21"/>
        </w:rPr>
        <w:t>serv</w:t>
      </w:r>
      <w:r w:rsidRPr="00C67AAA">
        <w:rPr>
          <w:rFonts w:eastAsia="Calibri"/>
          <w:spacing w:val="-1"/>
          <w:sz w:val="21"/>
          <w:szCs w:val="21"/>
        </w:rPr>
        <w:t>i</w:t>
      </w:r>
      <w:r w:rsidRPr="00C67AAA">
        <w:rPr>
          <w:rFonts w:eastAsia="Calibri"/>
          <w:sz w:val="21"/>
          <w:szCs w:val="21"/>
        </w:rPr>
        <w:t>ce</w:t>
      </w:r>
      <w:r w:rsidRPr="00C67AAA">
        <w:rPr>
          <w:rFonts w:eastAsia="Calibri"/>
          <w:spacing w:val="17"/>
          <w:sz w:val="21"/>
          <w:szCs w:val="21"/>
        </w:rPr>
        <w:t xml:space="preserve"> </w:t>
      </w:r>
      <w:r w:rsidRPr="00C67AAA">
        <w:rPr>
          <w:rFonts w:eastAsia="Calibri"/>
          <w:sz w:val="21"/>
          <w:szCs w:val="21"/>
        </w:rPr>
        <w:t>pay</w:t>
      </w:r>
      <w:r w:rsidRPr="00C67AAA">
        <w:rPr>
          <w:rFonts w:eastAsia="Calibri"/>
          <w:spacing w:val="-2"/>
          <w:sz w:val="21"/>
          <w:szCs w:val="21"/>
        </w:rPr>
        <w:t>m</w:t>
      </w:r>
      <w:r w:rsidRPr="00C67AAA">
        <w:rPr>
          <w:rFonts w:eastAsia="Calibri"/>
          <w:sz w:val="21"/>
          <w:szCs w:val="21"/>
        </w:rPr>
        <w:t>ents</w:t>
      </w:r>
      <w:r w:rsidRPr="00C67AAA">
        <w:rPr>
          <w:rFonts w:eastAsia="Calibri"/>
          <w:spacing w:val="17"/>
          <w:sz w:val="21"/>
          <w:szCs w:val="21"/>
        </w:rPr>
        <w:t xml:space="preserve"> </w:t>
      </w:r>
      <w:r w:rsidRPr="00C67AAA">
        <w:rPr>
          <w:rFonts w:eastAsia="Calibri"/>
          <w:sz w:val="21"/>
          <w:szCs w:val="21"/>
        </w:rPr>
        <w:t>on</w:t>
      </w:r>
      <w:r w:rsidRPr="00C67AAA">
        <w:rPr>
          <w:rFonts w:eastAsia="Calibri"/>
          <w:spacing w:val="17"/>
          <w:sz w:val="21"/>
          <w:szCs w:val="21"/>
        </w:rPr>
        <w:t xml:space="preserve"> </w:t>
      </w:r>
      <w:r w:rsidRPr="00C67AAA">
        <w:rPr>
          <w:rFonts w:eastAsia="Calibri"/>
          <w:sz w:val="21"/>
          <w:szCs w:val="21"/>
        </w:rPr>
        <w:t>the</w:t>
      </w:r>
      <w:r w:rsidRPr="00C67AAA">
        <w:rPr>
          <w:rFonts w:eastAsia="Calibri"/>
          <w:spacing w:val="17"/>
          <w:sz w:val="21"/>
          <w:szCs w:val="21"/>
        </w:rPr>
        <w:t xml:space="preserve"> </w:t>
      </w:r>
      <w:r w:rsidRPr="00C67AAA">
        <w:rPr>
          <w:rFonts w:eastAsia="Calibri"/>
          <w:sz w:val="21"/>
          <w:szCs w:val="21"/>
        </w:rPr>
        <w:t>Bonds.  No</w:t>
      </w:r>
      <w:r w:rsidRPr="00C67AAA">
        <w:rPr>
          <w:rFonts w:eastAsia="Calibri"/>
          <w:spacing w:val="17"/>
          <w:sz w:val="21"/>
          <w:szCs w:val="21"/>
        </w:rPr>
        <w:t xml:space="preserve"> </w:t>
      </w:r>
      <w:r w:rsidRPr="00C67AAA">
        <w:rPr>
          <w:rFonts w:eastAsia="Calibri"/>
          <w:sz w:val="21"/>
          <w:szCs w:val="21"/>
        </w:rPr>
        <w:t>liability</w:t>
      </w:r>
      <w:r w:rsidRPr="00C67AAA">
        <w:rPr>
          <w:rFonts w:eastAsia="Calibri"/>
          <w:spacing w:val="17"/>
          <w:sz w:val="21"/>
          <w:szCs w:val="21"/>
        </w:rPr>
        <w:t xml:space="preserve"> </w:t>
      </w:r>
      <w:r w:rsidRPr="00C67AAA">
        <w:rPr>
          <w:rFonts w:eastAsia="Calibri"/>
          <w:sz w:val="21"/>
          <w:szCs w:val="21"/>
        </w:rPr>
        <w:t>would</w:t>
      </w:r>
      <w:r w:rsidRPr="00C67AAA">
        <w:rPr>
          <w:rFonts w:eastAsia="Calibri"/>
          <w:spacing w:val="17"/>
          <w:sz w:val="21"/>
          <w:szCs w:val="21"/>
        </w:rPr>
        <w:t xml:space="preserve"> </w:t>
      </w:r>
      <w:r w:rsidRPr="00C67AAA">
        <w:rPr>
          <w:rFonts w:eastAsia="Calibri"/>
          <w:sz w:val="21"/>
          <w:szCs w:val="21"/>
        </w:rPr>
        <w:t>accrue</w:t>
      </w:r>
      <w:r w:rsidRPr="00C67AAA">
        <w:rPr>
          <w:rFonts w:eastAsia="Calibri"/>
          <w:spacing w:val="17"/>
          <w:sz w:val="21"/>
          <w:szCs w:val="21"/>
        </w:rPr>
        <w:t xml:space="preserve"> </w:t>
      </w:r>
      <w:r w:rsidRPr="00C67AAA">
        <w:rPr>
          <w:rFonts w:eastAsia="Calibri"/>
          <w:sz w:val="21"/>
          <w:szCs w:val="21"/>
        </w:rPr>
        <w:t>to the</w:t>
      </w:r>
      <w:r w:rsidRPr="00C67AAA">
        <w:rPr>
          <w:rFonts w:eastAsia="Calibri"/>
          <w:spacing w:val="12"/>
          <w:sz w:val="21"/>
          <w:szCs w:val="21"/>
        </w:rPr>
        <w:t xml:space="preserve"> </w:t>
      </w:r>
      <w:r w:rsidRPr="00C67AAA">
        <w:rPr>
          <w:rFonts w:eastAsia="Calibri"/>
          <w:sz w:val="21"/>
          <w:szCs w:val="21"/>
        </w:rPr>
        <w:t>State</w:t>
      </w:r>
      <w:r w:rsidRPr="00C67AAA">
        <w:rPr>
          <w:rFonts w:eastAsia="Calibri"/>
          <w:spacing w:val="12"/>
          <w:sz w:val="21"/>
          <w:szCs w:val="21"/>
        </w:rPr>
        <w:t xml:space="preserve"> </w:t>
      </w:r>
      <w:r w:rsidRPr="00C67AAA">
        <w:rPr>
          <w:rFonts w:eastAsia="Calibri"/>
          <w:sz w:val="21"/>
          <w:szCs w:val="21"/>
        </w:rPr>
        <w:t>in</w:t>
      </w:r>
      <w:r w:rsidRPr="00C67AAA">
        <w:rPr>
          <w:rFonts w:eastAsia="Calibri"/>
          <w:spacing w:val="12"/>
          <w:sz w:val="21"/>
          <w:szCs w:val="21"/>
        </w:rPr>
        <w:t xml:space="preserve"> </w:t>
      </w:r>
      <w:r w:rsidRPr="00C67AAA">
        <w:rPr>
          <w:rFonts w:eastAsia="Calibri"/>
          <w:sz w:val="21"/>
          <w:szCs w:val="21"/>
        </w:rPr>
        <w:t>such</w:t>
      </w:r>
      <w:r w:rsidRPr="00C67AAA">
        <w:rPr>
          <w:rFonts w:eastAsia="Calibri"/>
          <w:spacing w:val="12"/>
          <w:sz w:val="21"/>
          <w:szCs w:val="21"/>
        </w:rPr>
        <w:t xml:space="preserve"> </w:t>
      </w:r>
      <w:r w:rsidRPr="00C67AAA">
        <w:rPr>
          <w:rFonts w:eastAsia="Calibri"/>
          <w:sz w:val="21"/>
          <w:szCs w:val="21"/>
        </w:rPr>
        <w:t>ev</w:t>
      </w:r>
      <w:r w:rsidRPr="00C67AAA">
        <w:rPr>
          <w:rFonts w:eastAsia="Calibri"/>
          <w:spacing w:val="-1"/>
          <w:sz w:val="21"/>
          <w:szCs w:val="21"/>
        </w:rPr>
        <w:t>e</w:t>
      </w:r>
      <w:r w:rsidRPr="00C67AAA">
        <w:rPr>
          <w:rFonts w:eastAsia="Calibri"/>
          <w:spacing w:val="1"/>
          <w:sz w:val="21"/>
          <w:szCs w:val="21"/>
        </w:rPr>
        <w:t>n</w:t>
      </w:r>
      <w:r w:rsidRPr="00C67AAA">
        <w:rPr>
          <w:rFonts w:eastAsia="Calibri"/>
          <w:sz w:val="21"/>
          <w:szCs w:val="21"/>
        </w:rPr>
        <w:t>t,</w:t>
      </w:r>
      <w:r w:rsidRPr="00C67AAA">
        <w:rPr>
          <w:rFonts w:eastAsia="Calibri"/>
          <w:spacing w:val="12"/>
          <w:sz w:val="21"/>
          <w:szCs w:val="21"/>
        </w:rPr>
        <w:t xml:space="preserve"> </w:t>
      </w:r>
      <w:r w:rsidRPr="00C67AAA">
        <w:rPr>
          <w:rFonts w:eastAsia="Calibri"/>
          <w:spacing w:val="-1"/>
          <w:sz w:val="21"/>
          <w:szCs w:val="21"/>
        </w:rPr>
        <w:t>a</w:t>
      </w:r>
      <w:r w:rsidRPr="00C67AAA">
        <w:rPr>
          <w:rFonts w:eastAsia="Calibri"/>
          <w:sz w:val="21"/>
          <w:szCs w:val="21"/>
        </w:rPr>
        <w:t>nd</w:t>
      </w:r>
      <w:r w:rsidRPr="00C67AAA">
        <w:rPr>
          <w:rFonts w:eastAsia="Calibri"/>
          <w:spacing w:val="1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2"/>
          <w:sz w:val="21"/>
          <w:szCs w:val="21"/>
        </w:rPr>
        <w:t xml:space="preserve"> </w:t>
      </w:r>
      <w:r w:rsidRPr="00C67AAA">
        <w:rPr>
          <w:rFonts w:eastAsia="Calibri"/>
          <w:sz w:val="21"/>
          <w:szCs w:val="21"/>
        </w:rPr>
        <w:t>State</w:t>
      </w:r>
      <w:r w:rsidRPr="00C67AAA">
        <w:rPr>
          <w:rFonts w:eastAsia="Calibri"/>
          <w:spacing w:val="12"/>
          <w:sz w:val="21"/>
          <w:szCs w:val="21"/>
        </w:rPr>
        <w:t xml:space="preserve"> </w:t>
      </w:r>
      <w:r w:rsidRPr="00C67AAA">
        <w:rPr>
          <w:rFonts w:eastAsia="Calibri"/>
          <w:spacing w:val="-1"/>
          <w:sz w:val="21"/>
          <w:szCs w:val="21"/>
        </w:rPr>
        <w:t>w</w:t>
      </w:r>
      <w:r w:rsidRPr="00C67AAA">
        <w:rPr>
          <w:rFonts w:eastAsia="Calibri"/>
          <w:sz w:val="21"/>
          <w:szCs w:val="21"/>
        </w:rPr>
        <w:t>ou</w:t>
      </w:r>
      <w:r w:rsidRPr="00C67AAA">
        <w:rPr>
          <w:rFonts w:eastAsia="Calibri"/>
          <w:spacing w:val="-2"/>
          <w:sz w:val="21"/>
          <w:szCs w:val="21"/>
        </w:rPr>
        <w:t>l</w:t>
      </w:r>
      <w:r w:rsidRPr="00C67AAA">
        <w:rPr>
          <w:rFonts w:eastAsia="Calibri"/>
          <w:sz w:val="21"/>
          <w:szCs w:val="21"/>
        </w:rPr>
        <w:t>d</w:t>
      </w:r>
      <w:r w:rsidRPr="00C67AAA">
        <w:rPr>
          <w:rFonts w:eastAsia="Calibri"/>
          <w:spacing w:val="12"/>
          <w:sz w:val="21"/>
          <w:szCs w:val="21"/>
        </w:rPr>
        <w:t xml:space="preserve"> </w:t>
      </w:r>
      <w:r w:rsidRPr="00C67AAA">
        <w:rPr>
          <w:rFonts w:eastAsia="Calibri"/>
          <w:sz w:val="21"/>
          <w:szCs w:val="21"/>
        </w:rPr>
        <w:t>not</w:t>
      </w:r>
      <w:r w:rsidRPr="00C67AAA">
        <w:rPr>
          <w:rFonts w:eastAsia="Calibri"/>
          <w:spacing w:val="11"/>
          <w:sz w:val="21"/>
          <w:szCs w:val="21"/>
        </w:rPr>
        <w:t xml:space="preserve"> </w:t>
      </w:r>
      <w:r w:rsidRPr="00C67AAA">
        <w:rPr>
          <w:rFonts w:eastAsia="Calibri"/>
          <w:sz w:val="21"/>
          <w:szCs w:val="21"/>
        </w:rPr>
        <w:t>be</w:t>
      </w:r>
      <w:r w:rsidRPr="00C67AAA">
        <w:rPr>
          <w:rFonts w:eastAsia="Calibri"/>
          <w:spacing w:val="13"/>
          <w:sz w:val="21"/>
          <w:szCs w:val="21"/>
        </w:rPr>
        <w:t xml:space="preserve"> </w:t>
      </w:r>
      <w:r w:rsidRPr="00C67AAA">
        <w:rPr>
          <w:rFonts w:eastAsia="Calibri"/>
          <w:spacing w:val="-1"/>
          <w:sz w:val="21"/>
          <w:szCs w:val="21"/>
        </w:rPr>
        <w:t>o</w:t>
      </w:r>
      <w:r w:rsidRPr="00C67AAA">
        <w:rPr>
          <w:rFonts w:eastAsia="Calibri"/>
          <w:spacing w:val="1"/>
          <w:sz w:val="21"/>
          <w:szCs w:val="21"/>
        </w:rPr>
        <w:t>b</w:t>
      </w:r>
      <w:r w:rsidRPr="00C67AAA">
        <w:rPr>
          <w:rFonts w:eastAsia="Calibri"/>
          <w:sz w:val="21"/>
          <w:szCs w:val="21"/>
        </w:rPr>
        <w:t>li</w:t>
      </w:r>
      <w:r w:rsidRPr="00C67AAA">
        <w:rPr>
          <w:rFonts w:eastAsia="Calibri"/>
          <w:spacing w:val="1"/>
          <w:sz w:val="21"/>
          <w:szCs w:val="21"/>
        </w:rPr>
        <w:t>g</w:t>
      </w:r>
      <w:r w:rsidRPr="00C67AAA">
        <w:rPr>
          <w:rFonts w:eastAsia="Calibri"/>
          <w:sz w:val="21"/>
          <w:szCs w:val="21"/>
        </w:rPr>
        <w:t>a</w:t>
      </w:r>
      <w:r w:rsidRPr="00C67AAA">
        <w:rPr>
          <w:rFonts w:eastAsia="Calibri"/>
          <w:spacing w:val="-2"/>
          <w:sz w:val="21"/>
          <w:szCs w:val="21"/>
        </w:rPr>
        <w:t>t</w:t>
      </w:r>
      <w:r w:rsidRPr="00C67AAA">
        <w:rPr>
          <w:rFonts w:eastAsia="Calibri"/>
          <w:sz w:val="21"/>
          <w:szCs w:val="21"/>
        </w:rPr>
        <w:t>ed</w:t>
      </w:r>
      <w:r w:rsidRPr="00C67AAA">
        <w:rPr>
          <w:rFonts w:eastAsia="Calibri"/>
          <w:spacing w:val="13"/>
          <w:sz w:val="21"/>
          <w:szCs w:val="21"/>
        </w:rPr>
        <w:t xml:space="preserve"> </w:t>
      </w:r>
      <w:r w:rsidRPr="00C67AAA">
        <w:rPr>
          <w:rFonts w:eastAsia="Calibri"/>
          <w:spacing w:val="-1"/>
          <w:sz w:val="21"/>
          <w:szCs w:val="21"/>
        </w:rPr>
        <w:t>o</w:t>
      </w:r>
      <w:r w:rsidRPr="00C67AAA">
        <w:rPr>
          <w:rFonts w:eastAsia="Calibri"/>
          <w:sz w:val="21"/>
          <w:szCs w:val="21"/>
        </w:rPr>
        <w:t>r</w:t>
      </w:r>
      <w:r w:rsidRPr="00C67AAA">
        <w:rPr>
          <w:rFonts w:eastAsia="Calibri"/>
          <w:spacing w:val="13"/>
          <w:sz w:val="21"/>
          <w:szCs w:val="21"/>
        </w:rPr>
        <w:t xml:space="preserve"> </w:t>
      </w:r>
      <w:r w:rsidRPr="00C67AAA">
        <w:rPr>
          <w:rFonts w:eastAsia="Calibri"/>
          <w:sz w:val="21"/>
          <w:szCs w:val="21"/>
        </w:rPr>
        <w:t>liable</w:t>
      </w:r>
      <w:r w:rsidRPr="00C67AAA">
        <w:rPr>
          <w:rFonts w:eastAsia="Calibri"/>
          <w:spacing w:val="13"/>
          <w:sz w:val="21"/>
          <w:szCs w:val="21"/>
        </w:rPr>
        <w:t xml:space="preserve"> </w:t>
      </w:r>
      <w:r w:rsidRPr="00C67AAA">
        <w:rPr>
          <w:rFonts w:eastAsia="Calibri"/>
          <w:spacing w:val="-1"/>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12"/>
          <w:sz w:val="21"/>
          <w:szCs w:val="21"/>
        </w:rPr>
        <w:t xml:space="preserve"> </w:t>
      </w:r>
      <w:r w:rsidRPr="00C67AAA">
        <w:rPr>
          <w:rFonts w:eastAsia="Calibri"/>
          <w:sz w:val="21"/>
          <w:szCs w:val="21"/>
        </w:rPr>
        <w:t>any</w:t>
      </w:r>
      <w:r w:rsidRPr="00C67AAA">
        <w:rPr>
          <w:rFonts w:eastAsia="Calibri"/>
          <w:spacing w:val="12"/>
          <w:sz w:val="21"/>
          <w:szCs w:val="21"/>
        </w:rPr>
        <w:t xml:space="preserve"> </w:t>
      </w:r>
      <w:r w:rsidRPr="00C67AAA">
        <w:rPr>
          <w:rFonts w:eastAsia="Calibri"/>
          <w:sz w:val="21"/>
          <w:szCs w:val="21"/>
        </w:rPr>
        <w:t>fu</w:t>
      </w:r>
      <w:r w:rsidRPr="00C67AAA">
        <w:rPr>
          <w:rFonts w:eastAsia="Calibri"/>
          <w:spacing w:val="-2"/>
          <w:sz w:val="21"/>
          <w:szCs w:val="21"/>
        </w:rPr>
        <w:t>t</w:t>
      </w:r>
      <w:r w:rsidRPr="00C67AAA">
        <w:rPr>
          <w:rFonts w:eastAsia="Calibri"/>
          <w:spacing w:val="1"/>
          <w:sz w:val="21"/>
          <w:szCs w:val="21"/>
        </w:rPr>
        <w:t>u</w:t>
      </w:r>
      <w:r w:rsidRPr="00C67AAA">
        <w:rPr>
          <w:rFonts w:eastAsia="Calibri"/>
          <w:sz w:val="21"/>
          <w:szCs w:val="21"/>
        </w:rPr>
        <w:t>re</w:t>
      </w:r>
      <w:r w:rsidRPr="00C67AAA">
        <w:rPr>
          <w:rFonts w:eastAsia="Calibri"/>
          <w:spacing w:val="12"/>
          <w:sz w:val="21"/>
          <w:szCs w:val="21"/>
        </w:rPr>
        <w:t xml:space="preserve"> </w:t>
      </w:r>
      <w:r w:rsidRPr="00C67AAA">
        <w:rPr>
          <w:rFonts w:eastAsia="Calibri"/>
          <w:sz w:val="21"/>
          <w:szCs w:val="21"/>
        </w:rPr>
        <w:t>p</w:t>
      </w:r>
      <w:r w:rsidRPr="00C67AAA">
        <w:rPr>
          <w:rFonts w:eastAsia="Calibri"/>
          <w:spacing w:val="-1"/>
          <w:sz w:val="21"/>
          <w:szCs w:val="21"/>
        </w:rPr>
        <w:t>a</w:t>
      </w:r>
      <w:r w:rsidRPr="00C67AAA">
        <w:rPr>
          <w:rFonts w:eastAsia="Calibri"/>
          <w:sz w:val="21"/>
          <w:szCs w:val="21"/>
        </w:rPr>
        <w:t>y</w:t>
      </w:r>
      <w:r w:rsidRPr="00C67AAA">
        <w:rPr>
          <w:rFonts w:eastAsia="Calibri"/>
          <w:spacing w:val="-2"/>
          <w:sz w:val="21"/>
          <w:szCs w:val="21"/>
        </w:rPr>
        <w:t>m</w:t>
      </w:r>
      <w:r w:rsidRPr="00C67AAA">
        <w:rPr>
          <w:rFonts w:eastAsia="Calibri"/>
          <w:sz w:val="21"/>
          <w:szCs w:val="21"/>
        </w:rPr>
        <w:t>ents</w:t>
      </w:r>
      <w:r w:rsidRPr="00C67AAA">
        <w:rPr>
          <w:rFonts w:eastAsia="Calibri"/>
          <w:spacing w:val="12"/>
          <w:sz w:val="21"/>
          <w:szCs w:val="21"/>
        </w:rPr>
        <w:t xml:space="preserve"> </w:t>
      </w:r>
      <w:r w:rsidRPr="00C67AAA">
        <w:rPr>
          <w:rFonts w:eastAsia="Calibri"/>
          <w:sz w:val="21"/>
          <w:szCs w:val="21"/>
        </w:rPr>
        <w:t>or</w:t>
      </w:r>
      <w:r w:rsidRPr="00C67AAA">
        <w:rPr>
          <w:rFonts w:eastAsia="Calibri"/>
          <w:spacing w:val="13"/>
          <w:sz w:val="21"/>
          <w:szCs w:val="21"/>
        </w:rPr>
        <w:t xml:space="preserve"> </w:t>
      </w:r>
      <w:r w:rsidRPr="00C67AAA">
        <w:rPr>
          <w:rFonts w:eastAsia="Calibri"/>
          <w:sz w:val="21"/>
          <w:szCs w:val="21"/>
        </w:rPr>
        <w:t>any</w:t>
      </w:r>
      <w:r w:rsidRPr="00C67AAA">
        <w:rPr>
          <w:rFonts w:eastAsia="Calibri"/>
          <w:spacing w:val="11"/>
          <w:sz w:val="21"/>
          <w:szCs w:val="21"/>
        </w:rPr>
        <w:t xml:space="preserve"> </w:t>
      </w:r>
      <w:r w:rsidRPr="00C67AAA">
        <w:rPr>
          <w:rFonts w:eastAsia="Calibri"/>
          <w:sz w:val="21"/>
          <w:szCs w:val="21"/>
        </w:rPr>
        <w:t>da</w:t>
      </w:r>
      <w:r w:rsidRPr="00C67AAA">
        <w:rPr>
          <w:rFonts w:eastAsia="Calibri"/>
          <w:spacing w:val="-2"/>
          <w:sz w:val="21"/>
          <w:szCs w:val="21"/>
        </w:rPr>
        <w:t>m</w:t>
      </w:r>
      <w:r w:rsidRPr="00C67AAA">
        <w:rPr>
          <w:rFonts w:eastAsia="Calibri"/>
          <w:sz w:val="21"/>
          <w:szCs w:val="21"/>
        </w:rPr>
        <w:t>ages.  If 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were to</w:t>
      </w:r>
      <w:r w:rsidRPr="00C67AAA">
        <w:rPr>
          <w:rFonts w:eastAsia="Calibri"/>
          <w:spacing w:val="2"/>
          <w:sz w:val="21"/>
          <w:szCs w:val="21"/>
        </w:rPr>
        <w:t xml:space="preserve"> </w:t>
      </w:r>
      <w:r w:rsidRPr="00C67AAA">
        <w:rPr>
          <w:rFonts w:eastAsia="Calibri"/>
          <w:sz w:val="21"/>
          <w:szCs w:val="21"/>
        </w:rPr>
        <w:t>with</w:t>
      </w:r>
      <w:r w:rsidRPr="00C67AAA">
        <w:rPr>
          <w:rFonts w:eastAsia="Calibri"/>
          <w:spacing w:val="1"/>
          <w:sz w:val="21"/>
          <w:szCs w:val="21"/>
        </w:rPr>
        <w:t>ho</w:t>
      </w:r>
      <w:r w:rsidRPr="00C67AAA">
        <w:rPr>
          <w:rFonts w:eastAsia="Calibri"/>
          <w:spacing w:val="-2"/>
          <w:sz w:val="21"/>
          <w:szCs w:val="21"/>
        </w:rPr>
        <w:t>l</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S</w:t>
      </w:r>
      <w:r w:rsidRPr="00C67AAA">
        <w:rPr>
          <w:rFonts w:eastAsia="Calibri"/>
          <w:spacing w:val="-2"/>
          <w:sz w:val="21"/>
          <w:szCs w:val="21"/>
        </w:rPr>
        <w:t>t</w:t>
      </w:r>
      <w:r w:rsidRPr="00C67AAA">
        <w:rPr>
          <w:rFonts w:eastAsia="Calibri"/>
          <w:sz w:val="21"/>
          <w:szCs w:val="21"/>
        </w:rPr>
        <w:t>ate</w:t>
      </w:r>
      <w:r w:rsidRPr="00C67AAA">
        <w:rPr>
          <w:rFonts w:eastAsia="Calibri"/>
          <w:spacing w:val="1"/>
          <w:sz w:val="21"/>
          <w:szCs w:val="21"/>
        </w:rPr>
        <w:t xml:space="preserve"> </w:t>
      </w:r>
      <w:r w:rsidRPr="00C67AAA">
        <w:rPr>
          <w:rFonts w:eastAsia="Calibri"/>
          <w:sz w:val="21"/>
          <w:szCs w:val="21"/>
        </w:rPr>
        <w:t>aid</w:t>
      </w:r>
      <w:r w:rsidRPr="00C67AAA">
        <w:rPr>
          <w:rFonts w:eastAsia="Calibri"/>
          <w:spacing w:val="2"/>
          <w:sz w:val="21"/>
          <w:szCs w:val="21"/>
        </w:rPr>
        <w:t xml:space="preserve"> </w:t>
      </w:r>
      <w:r w:rsidRPr="00C67AAA">
        <w:rPr>
          <w:rFonts w:eastAsia="Calibri"/>
          <w:spacing w:val="1"/>
          <w:sz w:val="21"/>
          <w:szCs w:val="21"/>
        </w:rPr>
        <w:t>p</w:t>
      </w:r>
      <w:r w:rsidRPr="00C67AAA">
        <w:rPr>
          <w:rFonts w:eastAsia="Calibri"/>
          <w:sz w:val="21"/>
          <w:szCs w:val="21"/>
        </w:rPr>
        <w:t>ay</w:t>
      </w:r>
      <w:r w:rsidRPr="00C67AAA">
        <w:rPr>
          <w:rFonts w:eastAsia="Calibri"/>
          <w:spacing w:val="-2"/>
          <w:sz w:val="21"/>
          <w:szCs w:val="21"/>
        </w:rPr>
        <w:t>m</w:t>
      </w:r>
      <w:r w:rsidRPr="00C67AAA">
        <w:rPr>
          <w:rFonts w:eastAsia="Calibri"/>
          <w:spacing w:val="1"/>
          <w:sz w:val="21"/>
          <w:szCs w:val="21"/>
        </w:rPr>
        <w:t>en</w:t>
      </w:r>
      <w:r w:rsidRPr="00C67AAA">
        <w:rPr>
          <w:rFonts w:eastAsia="Calibri"/>
          <w:sz w:val="21"/>
          <w:szCs w:val="21"/>
        </w:rPr>
        <w:t>ts</w:t>
      </w:r>
      <w:r w:rsidRPr="00C67AAA">
        <w:rPr>
          <w:rFonts w:eastAsia="Calibri"/>
          <w:spacing w:val="1"/>
          <w:sz w:val="21"/>
          <w:szCs w:val="21"/>
        </w:rPr>
        <w:t xml:space="preserve"> </w:t>
      </w:r>
      <w:r w:rsidRPr="00C67AAA">
        <w:rPr>
          <w:rFonts w:eastAsia="Calibri"/>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y</w:t>
      </w:r>
      <w:r w:rsidRPr="00C67AAA">
        <w:rPr>
          <w:rFonts w:eastAsia="Calibri"/>
          <w:spacing w:val="1"/>
          <w:sz w:val="21"/>
          <w:szCs w:val="21"/>
        </w:rPr>
        <w:t xml:space="preserve"> </w:t>
      </w:r>
      <w:r w:rsidRPr="00C67AAA">
        <w:rPr>
          <w:rFonts w:eastAsia="Calibri"/>
          <w:sz w:val="21"/>
          <w:szCs w:val="21"/>
        </w:rPr>
        <w:t>reas</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w:t>
      </w:r>
      <w:r w:rsidRPr="00C67AAA">
        <w:rPr>
          <w:rFonts w:eastAsia="Calibri"/>
          <w:spacing w:val="1"/>
          <w:sz w:val="21"/>
          <w:szCs w:val="21"/>
        </w:rPr>
        <w:t xml:space="preserve"> </w:t>
      </w:r>
      <w:r w:rsidRPr="00C67AAA">
        <w:rPr>
          <w:rFonts w:eastAsia="Calibri"/>
          <w:sz w:val="21"/>
          <w:szCs w:val="21"/>
        </w:rPr>
        <w:t>e</w:t>
      </w:r>
      <w:r w:rsidRPr="00C67AAA">
        <w:rPr>
          <w:rFonts w:eastAsia="Calibri"/>
          <w:spacing w:val="1"/>
          <w:sz w:val="21"/>
          <w:szCs w:val="21"/>
        </w:rPr>
        <w:t>v</w:t>
      </w:r>
      <w:r w:rsidRPr="00C67AAA">
        <w:rPr>
          <w:rFonts w:eastAsia="Calibri"/>
          <w:sz w:val="21"/>
          <w:szCs w:val="21"/>
        </w:rPr>
        <w:t>en</w:t>
      </w:r>
      <w:r w:rsidRPr="00C67AAA">
        <w:rPr>
          <w:rFonts w:eastAsia="Calibri"/>
          <w:spacing w:val="1"/>
          <w:sz w:val="21"/>
          <w:szCs w:val="21"/>
        </w:rPr>
        <w:t xml:space="preserve"> </w:t>
      </w:r>
      <w:r w:rsidRPr="00C67AAA">
        <w:rPr>
          <w:rFonts w:eastAsia="Calibri"/>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 xml:space="preserve"> </w:t>
      </w:r>
      <w:r w:rsidRPr="00C67AAA">
        <w:rPr>
          <w:rFonts w:eastAsia="Calibri"/>
          <w:sz w:val="21"/>
          <w:szCs w:val="21"/>
        </w:rPr>
        <w:t>reason</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at</w:t>
      </w:r>
      <w:r w:rsidRPr="00C67AAA">
        <w:rPr>
          <w:rFonts w:eastAsia="Calibri"/>
          <w:spacing w:val="1"/>
          <w:sz w:val="21"/>
          <w:szCs w:val="21"/>
        </w:rPr>
        <w:t xml:space="preserve"> </w:t>
      </w:r>
      <w:r w:rsidRPr="00C67AAA">
        <w:rPr>
          <w:rFonts w:eastAsia="Calibri"/>
          <w:sz w:val="21"/>
          <w:szCs w:val="21"/>
        </w:rPr>
        <w:t>is</w:t>
      </w:r>
      <w:r w:rsidRPr="00C67AAA">
        <w:rPr>
          <w:rFonts w:eastAsia="Calibri"/>
          <w:spacing w:val="1"/>
          <w:sz w:val="21"/>
          <w:szCs w:val="21"/>
        </w:rPr>
        <w:t xml:space="preserve"> u</w:t>
      </w:r>
      <w:r w:rsidRPr="00C67AAA">
        <w:rPr>
          <w:rFonts w:eastAsia="Calibri"/>
          <w:sz w:val="21"/>
          <w:szCs w:val="21"/>
        </w:rPr>
        <w:t>lt</w:t>
      </w:r>
      <w:r w:rsidRPr="00C67AAA">
        <w:rPr>
          <w:rFonts w:eastAsia="Calibri"/>
          <w:spacing w:val="1"/>
          <w:sz w:val="21"/>
          <w:szCs w:val="21"/>
        </w:rPr>
        <w:t>i</w:t>
      </w:r>
      <w:r w:rsidRPr="00C67AAA">
        <w:rPr>
          <w:rFonts w:eastAsia="Calibri"/>
          <w:spacing w:val="-2"/>
          <w:sz w:val="21"/>
          <w:szCs w:val="21"/>
        </w:rPr>
        <w:t>m</w:t>
      </w:r>
      <w:r w:rsidRPr="00C67AAA">
        <w:rPr>
          <w:rFonts w:eastAsia="Calibri"/>
          <w:sz w:val="21"/>
          <w:szCs w:val="21"/>
        </w:rPr>
        <w:t>ate</w:t>
      </w:r>
      <w:r w:rsidRPr="00C67AAA">
        <w:rPr>
          <w:rFonts w:eastAsia="Calibri"/>
          <w:spacing w:val="1"/>
          <w:sz w:val="21"/>
          <w:szCs w:val="21"/>
        </w:rPr>
        <w:t>l</w:t>
      </w:r>
      <w:r w:rsidRPr="00C67AAA">
        <w:rPr>
          <w:rFonts w:eastAsia="Calibri"/>
          <w:sz w:val="21"/>
          <w:szCs w:val="21"/>
        </w:rPr>
        <w:t>y</w:t>
      </w:r>
      <w:r w:rsidRPr="00C67AAA">
        <w:rPr>
          <w:rFonts w:eastAsia="Calibri"/>
          <w:spacing w:val="1"/>
          <w:sz w:val="21"/>
          <w:szCs w:val="21"/>
        </w:rPr>
        <w:t xml:space="preserve"> d</w:t>
      </w:r>
      <w:r w:rsidRPr="00C67AAA">
        <w:rPr>
          <w:rFonts w:eastAsia="Calibri"/>
          <w:sz w:val="21"/>
          <w:szCs w:val="21"/>
        </w:rPr>
        <w:t>eter</w:t>
      </w:r>
      <w:r w:rsidRPr="00C67AAA">
        <w:rPr>
          <w:rFonts w:eastAsia="Calibri"/>
          <w:spacing w:val="-2"/>
          <w:sz w:val="21"/>
          <w:szCs w:val="21"/>
        </w:rPr>
        <w:t>m</w:t>
      </w:r>
      <w:r w:rsidRPr="00C67AAA">
        <w:rPr>
          <w:rFonts w:eastAsia="Calibri"/>
          <w:sz w:val="21"/>
          <w:szCs w:val="21"/>
        </w:rPr>
        <w:t>i</w:t>
      </w:r>
      <w:r w:rsidRPr="00C67AAA">
        <w:rPr>
          <w:rFonts w:eastAsia="Calibri"/>
          <w:spacing w:val="1"/>
          <w:sz w:val="21"/>
          <w:szCs w:val="21"/>
        </w:rPr>
        <w:t>n</w:t>
      </w:r>
      <w:r w:rsidRPr="00C67AAA">
        <w:rPr>
          <w:rFonts w:eastAsia="Calibri"/>
          <w:sz w:val="21"/>
          <w:szCs w:val="21"/>
        </w:rPr>
        <w:t>ed</w:t>
      </w:r>
      <w:r w:rsidRPr="00C67AAA">
        <w:rPr>
          <w:rFonts w:eastAsia="Calibri"/>
          <w:spacing w:val="2"/>
          <w:sz w:val="21"/>
          <w:szCs w:val="21"/>
        </w:rPr>
        <w:t xml:space="preserve"> </w:t>
      </w:r>
      <w:r w:rsidRPr="00C67AAA">
        <w:rPr>
          <w:rFonts w:eastAsia="Calibri"/>
          <w:sz w:val="21"/>
          <w:szCs w:val="21"/>
        </w:rPr>
        <w:t>to</w:t>
      </w:r>
      <w:r w:rsidRPr="00C67AAA">
        <w:rPr>
          <w:rFonts w:eastAsia="Calibri"/>
          <w:spacing w:val="2"/>
          <w:sz w:val="21"/>
          <w:szCs w:val="21"/>
        </w:rPr>
        <w:t xml:space="preserve"> </w:t>
      </w:r>
      <w:r w:rsidRPr="00C67AAA">
        <w:rPr>
          <w:rFonts w:eastAsia="Calibri"/>
          <w:spacing w:val="1"/>
          <w:sz w:val="21"/>
          <w:szCs w:val="21"/>
        </w:rPr>
        <w:t>b</w:t>
      </w:r>
      <w:r w:rsidRPr="00C67AAA">
        <w:rPr>
          <w:rFonts w:eastAsia="Calibri"/>
          <w:sz w:val="21"/>
          <w:szCs w:val="21"/>
        </w:rPr>
        <w:t>e invalid</w:t>
      </w:r>
      <w:r w:rsidRPr="00C67AAA">
        <w:rPr>
          <w:rFonts w:eastAsia="Calibri"/>
          <w:spacing w:val="-1"/>
          <w:sz w:val="21"/>
          <w:szCs w:val="21"/>
        </w:rPr>
        <w:t xml:space="preserve"> </w:t>
      </w:r>
      <w:r w:rsidRPr="00C67AAA">
        <w:rPr>
          <w:rFonts w:eastAsia="Calibri"/>
          <w:sz w:val="21"/>
          <w:szCs w:val="21"/>
        </w:rPr>
        <w:t>or</w:t>
      </w:r>
      <w:r w:rsidRPr="00C67AAA">
        <w:rPr>
          <w:rFonts w:eastAsia="Calibri"/>
          <w:spacing w:val="-1"/>
          <w:sz w:val="21"/>
          <w:szCs w:val="21"/>
        </w:rPr>
        <w:t xml:space="preserve"> </w:t>
      </w:r>
      <w:r w:rsidRPr="00C67AAA">
        <w:rPr>
          <w:rFonts w:eastAsia="Calibri"/>
          <w:sz w:val="21"/>
          <w:szCs w:val="21"/>
        </w:rPr>
        <w:t>unl</w:t>
      </w:r>
      <w:r w:rsidRPr="00C67AAA">
        <w:rPr>
          <w:rFonts w:eastAsia="Calibri"/>
          <w:spacing w:val="-1"/>
          <w:sz w:val="21"/>
          <w:szCs w:val="21"/>
        </w:rPr>
        <w:t>a</w:t>
      </w:r>
      <w:r w:rsidRPr="00C67AAA">
        <w:rPr>
          <w:rFonts w:eastAsia="Calibri"/>
          <w:sz w:val="21"/>
          <w:szCs w:val="21"/>
        </w:rPr>
        <w:t xml:space="preserve">wful,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 S</w:t>
      </w:r>
      <w:r w:rsidRPr="00C67AAA">
        <w:rPr>
          <w:rFonts w:eastAsia="Calibri"/>
          <w:spacing w:val="-1"/>
          <w:sz w:val="21"/>
          <w:szCs w:val="21"/>
        </w:rPr>
        <w:t>c</w:t>
      </w:r>
      <w:r w:rsidRPr="00C67AAA">
        <w:rPr>
          <w:rFonts w:eastAsia="Calibri"/>
          <w:sz w:val="21"/>
          <w:szCs w:val="21"/>
        </w:rPr>
        <w:t>hool</w:t>
      </w:r>
      <w:r w:rsidRPr="00C67AAA">
        <w:rPr>
          <w:rFonts w:eastAsia="Calibri"/>
          <w:spacing w:val="-1"/>
          <w:sz w:val="21"/>
          <w:szCs w:val="21"/>
        </w:rPr>
        <w:t xml:space="preserve"> </w:t>
      </w:r>
      <w:r w:rsidRPr="00C67AAA">
        <w:rPr>
          <w:rFonts w:eastAsia="Calibri"/>
          <w:sz w:val="21"/>
          <w:szCs w:val="21"/>
        </w:rPr>
        <w:t>could be</w:t>
      </w:r>
      <w:r w:rsidRPr="00C67AAA">
        <w:rPr>
          <w:rFonts w:eastAsia="Calibri"/>
          <w:spacing w:val="-1"/>
          <w:sz w:val="21"/>
          <w:szCs w:val="21"/>
        </w:rPr>
        <w:t xml:space="preserve"> </w:t>
      </w:r>
      <w:r w:rsidRPr="00C67AAA">
        <w:rPr>
          <w:rFonts w:eastAsia="Calibri"/>
          <w:sz w:val="21"/>
          <w:szCs w:val="21"/>
        </w:rPr>
        <w:t>forc</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z w:val="21"/>
          <w:szCs w:val="21"/>
        </w:rPr>
        <w:t>o cease operat</w:t>
      </w:r>
      <w:r w:rsidRPr="00C67AAA">
        <w:rPr>
          <w:rFonts w:eastAsia="Calibri"/>
          <w:spacing w:val="-2"/>
          <w:sz w:val="21"/>
          <w:szCs w:val="21"/>
        </w:rPr>
        <w:t>i</w:t>
      </w:r>
      <w:r w:rsidRPr="00C67AAA">
        <w:rPr>
          <w:rFonts w:eastAsia="Calibri"/>
          <w:spacing w:val="-1"/>
          <w:sz w:val="21"/>
          <w:szCs w:val="21"/>
        </w:rPr>
        <w:t>o</w:t>
      </w:r>
      <w:r w:rsidRPr="00C67AAA">
        <w:rPr>
          <w:rFonts w:eastAsia="Calibri"/>
          <w:sz w:val="21"/>
          <w:szCs w:val="21"/>
        </w:rPr>
        <w:t>ns.</w:t>
      </w:r>
    </w:p>
    <w:p w14:paraId="37C75C84" w14:textId="77777777" w:rsidR="00626CE9" w:rsidRPr="00C67AAA" w:rsidRDefault="00626CE9" w:rsidP="00626CE9">
      <w:pPr>
        <w:pStyle w:val="Heading2"/>
        <w:rPr>
          <w:szCs w:val="21"/>
        </w:rPr>
      </w:pPr>
      <w:bookmarkStart w:id="68" w:name="_Toc56178175"/>
      <w:bookmarkStart w:id="69" w:name="_Toc101442331"/>
      <w:r w:rsidRPr="00C67AAA">
        <w:rPr>
          <w:szCs w:val="21"/>
        </w:rPr>
        <w:t>Possible Offsets to State Apportionment</w:t>
      </w:r>
      <w:bookmarkEnd w:id="68"/>
      <w:bookmarkEnd w:id="69"/>
    </w:p>
    <w:p w14:paraId="763512E2" w14:textId="49D1FEE6" w:rsidR="00626CE9" w:rsidRPr="00C67AAA" w:rsidRDefault="00626CE9" w:rsidP="00626CE9">
      <w:pPr>
        <w:pStyle w:val="BodyText"/>
        <w:rPr>
          <w:sz w:val="21"/>
          <w:szCs w:val="21"/>
        </w:rPr>
      </w:pPr>
      <w:r w:rsidRPr="00C67AAA">
        <w:rPr>
          <w:sz w:val="21"/>
          <w:szCs w:val="21"/>
        </w:rPr>
        <w:t>Section 41344 of the Education Code provides that if an audit or review requires any of the School to repay prior year apportionments because of significant audit exceptions, including penalty payments (“Audit Exceptions”), the Superintendent of Public Instruction (the “Superintendent”) and the Director of the Department of Finance (the “Director”), or their designees, will jointly establish a plan for the annual repayment of Audit Exceptions (the “Audit Repayment Plan”), which under certain circumstances can extend for a period of up to eight equal annual payments.  The State Controller withholds from the State School Fund the amounts specified in the Audit Repayment Plan.  If the Superintendent and the Director do not establish an Audit Repayment Plan, the State Controller withholds the entire amount of the Audit Exceptions from the next apportionment.</w:t>
      </w:r>
    </w:p>
    <w:p w14:paraId="6D226D9F" w14:textId="0BBBBC0F" w:rsidR="00626CE9" w:rsidRPr="00C67AAA" w:rsidRDefault="00626CE9" w:rsidP="00626CE9">
      <w:pPr>
        <w:pStyle w:val="BodyText"/>
        <w:rPr>
          <w:sz w:val="21"/>
          <w:szCs w:val="21"/>
        </w:rPr>
      </w:pPr>
      <w:r w:rsidRPr="00C67AAA">
        <w:rPr>
          <w:sz w:val="21"/>
          <w:szCs w:val="21"/>
        </w:rPr>
        <w:t xml:space="preserve">The State Controller may reduce the funding available in the payment schedules for these apportionments to offset for funds owing to the State.  These offsets include, but are not limited to, the following: Charter School Revolving Loan (Education Code Section 41365), Class Size Reduction (Education Code Section 52124); Audit Repayment (Education Code Sections 41341, 41344); and Accounts Receivable (Government Code Section 12419.5), in addition to other possible authorized or required offsets, or additional offsets not yet authorized by legislation.  None of the foregoing offsets is currently applicable to the School.  </w:t>
      </w:r>
    </w:p>
    <w:p w14:paraId="5CD460F9" w14:textId="2CA70F5B" w:rsidR="00626CE9" w:rsidRPr="00C67AAA" w:rsidRDefault="00626CE9" w:rsidP="00626CE9">
      <w:pPr>
        <w:pStyle w:val="Heading2"/>
        <w:rPr>
          <w:szCs w:val="21"/>
        </w:rPr>
      </w:pPr>
      <w:bookmarkStart w:id="70" w:name="_Toc56178176"/>
      <w:bookmarkStart w:id="71" w:name="_Toc101442332"/>
      <w:r w:rsidRPr="00C67AAA">
        <w:rPr>
          <w:szCs w:val="21"/>
        </w:rPr>
        <w:t xml:space="preserve">Default Under </w:t>
      </w:r>
      <w:r>
        <w:rPr>
          <w:szCs w:val="21"/>
        </w:rPr>
        <w:t>the</w:t>
      </w:r>
      <w:r w:rsidRPr="00C67AAA">
        <w:rPr>
          <w:szCs w:val="21"/>
        </w:rPr>
        <w:t xml:space="preserve"> Lease; No Assurance Regarding Subsequent Tenant</w:t>
      </w:r>
      <w:bookmarkEnd w:id="70"/>
      <w:bookmarkEnd w:id="71"/>
    </w:p>
    <w:p w14:paraId="5A99262B" w14:textId="08990706" w:rsidR="00626CE9" w:rsidRPr="00C67AAA" w:rsidRDefault="00626CE9" w:rsidP="00626CE9">
      <w:pPr>
        <w:pStyle w:val="BodyText"/>
        <w:rPr>
          <w:sz w:val="21"/>
          <w:szCs w:val="21"/>
        </w:rPr>
      </w:pPr>
      <w:r w:rsidRPr="00C67AAA">
        <w:rPr>
          <w:sz w:val="21"/>
          <w:szCs w:val="21"/>
        </w:rPr>
        <w:t xml:space="preserve">If there is a default by the </w:t>
      </w:r>
      <w:r w:rsidR="00610161">
        <w:rPr>
          <w:sz w:val="21"/>
          <w:szCs w:val="21"/>
        </w:rPr>
        <w:t>Corporation</w:t>
      </w:r>
      <w:r w:rsidRPr="00C67AAA">
        <w:rPr>
          <w:sz w:val="21"/>
          <w:szCs w:val="21"/>
        </w:rPr>
        <w:t xml:space="preserve"> under the Loan Agreement attributable to a default by </w:t>
      </w:r>
      <w:r w:rsidR="00074BD8">
        <w:rPr>
          <w:sz w:val="21"/>
          <w:szCs w:val="21"/>
        </w:rPr>
        <w:t>Encore</w:t>
      </w:r>
      <w:r>
        <w:rPr>
          <w:sz w:val="21"/>
          <w:szCs w:val="21"/>
        </w:rPr>
        <w:t xml:space="preserve"> </w:t>
      </w:r>
      <w:r w:rsidRPr="00C67AAA">
        <w:rPr>
          <w:sz w:val="21"/>
          <w:szCs w:val="21"/>
        </w:rPr>
        <w:t xml:space="preserve">under </w:t>
      </w:r>
      <w:r w:rsidR="00074BD8">
        <w:rPr>
          <w:sz w:val="21"/>
          <w:szCs w:val="21"/>
        </w:rPr>
        <w:t xml:space="preserve">the </w:t>
      </w:r>
      <w:r w:rsidRPr="00C67AAA">
        <w:rPr>
          <w:sz w:val="21"/>
          <w:szCs w:val="21"/>
        </w:rPr>
        <w:t>Lease, the Obligated Group will likely not have sufficient funds to satisfy their obligations under the Loan Agreement</w:t>
      </w:r>
      <w:r w:rsidR="00D612E9">
        <w:rPr>
          <w:sz w:val="21"/>
          <w:szCs w:val="21"/>
        </w:rPr>
        <w:t xml:space="preserve"> and</w:t>
      </w:r>
      <w:r w:rsidRPr="00C67AAA">
        <w:rPr>
          <w:sz w:val="21"/>
          <w:szCs w:val="21"/>
        </w:rPr>
        <w:t xml:space="preserve"> Obligation </w:t>
      </w:r>
      <w:r w:rsidR="00410AE6">
        <w:rPr>
          <w:sz w:val="21"/>
          <w:szCs w:val="21"/>
        </w:rPr>
        <w:t>No. </w:t>
      </w:r>
      <w:r w:rsidR="005F2BB2">
        <w:rPr>
          <w:sz w:val="21"/>
          <w:szCs w:val="21"/>
        </w:rPr>
        <w:t>2</w:t>
      </w:r>
      <w:r>
        <w:rPr>
          <w:sz w:val="21"/>
          <w:szCs w:val="21"/>
        </w:rPr>
        <w:t>,</w:t>
      </w:r>
      <w:r w:rsidRPr="00C67AAA">
        <w:rPr>
          <w:sz w:val="21"/>
          <w:szCs w:val="21"/>
        </w:rPr>
        <w:t xml:space="preserve"> absent re-leasing – or in appropriate cases, selling – the Facility.  </w:t>
      </w:r>
      <w:r w:rsidR="005F2BB2">
        <w:rPr>
          <w:sz w:val="21"/>
          <w:szCs w:val="21"/>
        </w:rPr>
        <w:t xml:space="preserve">If </w:t>
      </w:r>
      <w:r w:rsidR="00074BD8">
        <w:rPr>
          <w:sz w:val="21"/>
          <w:szCs w:val="21"/>
        </w:rPr>
        <w:t xml:space="preserve">Encore </w:t>
      </w:r>
      <w:r w:rsidR="005F2BB2">
        <w:rPr>
          <w:sz w:val="21"/>
          <w:szCs w:val="21"/>
        </w:rPr>
        <w:t xml:space="preserve">were </w:t>
      </w:r>
      <w:r w:rsidRPr="00C67AAA">
        <w:rPr>
          <w:sz w:val="21"/>
          <w:szCs w:val="21"/>
        </w:rPr>
        <w:t xml:space="preserve">to default under </w:t>
      </w:r>
      <w:r w:rsidR="00074BD8">
        <w:rPr>
          <w:sz w:val="21"/>
          <w:szCs w:val="21"/>
        </w:rPr>
        <w:t xml:space="preserve">the </w:t>
      </w:r>
      <w:r w:rsidRPr="00C67AAA">
        <w:rPr>
          <w:sz w:val="21"/>
          <w:szCs w:val="21"/>
        </w:rPr>
        <w:t xml:space="preserve">Lease, there is no assurance that </w:t>
      </w:r>
      <w:r>
        <w:rPr>
          <w:sz w:val="21"/>
          <w:szCs w:val="21"/>
        </w:rPr>
        <w:t xml:space="preserve">the Landlord </w:t>
      </w:r>
      <w:r w:rsidRPr="00C67AAA">
        <w:rPr>
          <w:sz w:val="21"/>
          <w:szCs w:val="21"/>
        </w:rPr>
        <w:t xml:space="preserve">would be able to find a new tenant for the Facility which could generate revenues in a sufficient amount to allow the </w:t>
      </w:r>
      <w:r w:rsidR="00610161">
        <w:rPr>
          <w:sz w:val="21"/>
          <w:szCs w:val="21"/>
        </w:rPr>
        <w:t>Corporation</w:t>
      </w:r>
      <w:r w:rsidRPr="00C67AAA">
        <w:rPr>
          <w:sz w:val="21"/>
          <w:szCs w:val="21"/>
        </w:rPr>
        <w:t xml:space="preserve"> and members of the Obligated Group to make payments under the Loan Agreement and </w:t>
      </w:r>
      <w:r>
        <w:rPr>
          <w:sz w:val="21"/>
          <w:szCs w:val="21"/>
        </w:rPr>
        <w:t>Obligation No. </w:t>
      </w:r>
      <w:r w:rsidR="005F2BB2">
        <w:rPr>
          <w:sz w:val="21"/>
          <w:szCs w:val="21"/>
        </w:rPr>
        <w:t>2</w:t>
      </w:r>
      <w:r w:rsidRPr="00C67AAA">
        <w:rPr>
          <w:sz w:val="21"/>
          <w:szCs w:val="21"/>
        </w:rPr>
        <w:t xml:space="preserve"> to satisfy debt service on the Bonds or a buyer that would purchase </w:t>
      </w:r>
      <w:r w:rsidR="00074BD8">
        <w:rPr>
          <w:sz w:val="21"/>
          <w:szCs w:val="21"/>
        </w:rPr>
        <w:t xml:space="preserve">the </w:t>
      </w:r>
      <w:r w:rsidRPr="00C67AAA">
        <w:rPr>
          <w:sz w:val="21"/>
          <w:szCs w:val="21"/>
        </w:rPr>
        <w:t xml:space="preserve">Facility for a sufficient amount to allow the </w:t>
      </w:r>
      <w:r w:rsidR="00610161">
        <w:rPr>
          <w:sz w:val="21"/>
          <w:szCs w:val="21"/>
        </w:rPr>
        <w:t>Corporation</w:t>
      </w:r>
      <w:r w:rsidRPr="00C67AAA">
        <w:rPr>
          <w:sz w:val="21"/>
          <w:szCs w:val="21"/>
        </w:rPr>
        <w:t xml:space="preserve"> to repay principal and interest with respect to the Loan.  This risk is heightened by the fact that the Facilit</w:t>
      </w:r>
      <w:r w:rsidR="00074BD8">
        <w:rPr>
          <w:sz w:val="21"/>
          <w:szCs w:val="21"/>
        </w:rPr>
        <w:t>y</w:t>
      </w:r>
      <w:r w:rsidRPr="00C67AAA">
        <w:rPr>
          <w:sz w:val="21"/>
          <w:szCs w:val="21"/>
        </w:rPr>
        <w:t xml:space="preserve"> has been improved specifically for use as a charter school campus and may be legally restricted to that use.</w:t>
      </w:r>
    </w:p>
    <w:p w14:paraId="405A272C" w14:textId="5E2DF5EE" w:rsidR="00626CE9" w:rsidRPr="00C67AAA" w:rsidRDefault="00626CE9" w:rsidP="00626CE9">
      <w:pPr>
        <w:pStyle w:val="Heading2"/>
        <w:rPr>
          <w:szCs w:val="21"/>
        </w:rPr>
      </w:pPr>
      <w:bookmarkStart w:id="72" w:name="_Toc56178177"/>
      <w:bookmarkStart w:id="73" w:name="_Toc101442333"/>
      <w:r w:rsidRPr="00C67AAA">
        <w:rPr>
          <w:szCs w:val="21"/>
        </w:rPr>
        <w:lastRenderedPageBreak/>
        <w:t>Survival of Lease after a Bond Default and Foreclosure</w:t>
      </w:r>
      <w:bookmarkEnd w:id="72"/>
      <w:bookmarkEnd w:id="73"/>
    </w:p>
    <w:p w14:paraId="5D9D9DDF" w14:textId="0869674C" w:rsidR="00626CE9" w:rsidRPr="00C67AAA" w:rsidRDefault="00626CE9" w:rsidP="00626CE9">
      <w:pPr>
        <w:pStyle w:val="BodyText"/>
        <w:rPr>
          <w:sz w:val="21"/>
          <w:szCs w:val="21"/>
        </w:rPr>
      </w:pPr>
      <w:r w:rsidRPr="00C67AAA">
        <w:rPr>
          <w:sz w:val="21"/>
          <w:szCs w:val="21"/>
        </w:rPr>
        <w:t xml:space="preserve">The </w:t>
      </w:r>
      <w:r w:rsidR="00610161">
        <w:rPr>
          <w:sz w:val="21"/>
          <w:szCs w:val="21"/>
        </w:rPr>
        <w:t>Corporation</w:t>
      </w:r>
      <w:r w:rsidRPr="00C67AAA">
        <w:rPr>
          <w:sz w:val="21"/>
          <w:szCs w:val="21"/>
        </w:rPr>
        <w:t xml:space="preserve">, </w:t>
      </w:r>
      <w:r w:rsidR="00D612E9">
        <w:rPr>
          <w:sz w:val="21"/>
          <w:szCs w:val="21"/>
        </w:rPr>
        <w:t>the Landlord</w:t>
      </w:r>
      <w:r w:rsidRPr="00C67AAA">
        <w:rPr>
          <w:sz w:val="21"/>
          <w:szCs w:val="21"/>
        </w:rPr>
        <w:t xml:space="preserve">, </w:t>
      </w:r>
      <w:r w:rsidR="00074BD8">
        <w:rPr>
          <w:sz w:val="21"/>
          <w:szCs w:val="21"/>
        </w:rPr>
        <w:t>Encore</w:t>
      </w:r>
      <w:r w:rsidRPr="00C67AAA">
        <w:rPr>
          <w:sz w:val="21"/>
          <w:szCs w:val="21"/>
        </w:rPr>
        <w:t xml:space="preserve">, and the Master Trustee will enter into </w:t>
      </w:r>
      <w:r>
        <w:rPr>
          <w:sz w:val="21"/>
          <w:szCs w:val="21"/>
        </w:rPr>
        <w:t xml:space="preserve">a </w:t>
      </w:r>
      <w:r w:rsidRPr="00C67AAA">
        <w:rPr>
          <w:sz w:val="21"/>
          <w:szCs w:val="21"/>
        </w:rPr>
        <w:t xml:space="preserve">Subordination, Non-Disturbance and Attornment Agreement </w:t>
      </w:r>
      <w:r>
        <w:rPr>
          <w:sz w:val="21"/>
          <w:szCs w:val="21"/>
        </w:rPr>
        <w:t xml:space="preserve">in connection with </w:t>
      </w:r>
      <w:r w:rsidR="00074BD8">
        <w:rPr>
          <w:sz w:val="21"/>
          <w:szCs w:val="21"/>
        </w:rPr>
        <w:t xml:space="preserve">the </w:t>
      </w:r>
      <w:r w:rsidR="00D612E9">
        <w:rPr>
          <w:sz w:val="21"/>
          <w:szCs w:val="21"/>
        </w:rPr>
        <w:t xml:space="preserve">Facility </w:t>
      </w:r>
      <w:r w:rsidRPr="00C67AAA">
        <w:rPr>
          <w:sz w:val="21"/>
          <w:szCs w:val="21"/>
        </w:rPr>
        <w:t>(</w:t>
      </w:r>
      <w:r w:rsidR="00074BD8">
        <w:rPr>
          <w:sz w:val="21"/>
          <w:szCs w:val="21"/>
        </w:rPr>
        <w:t xml:space="preserve">the </w:t>
      </w:r>
      <w:r w:rsidRPr="00C67AAA">
        <w:rPr>
          <w:sz w:val="21"/>
          <w:szCs w:val="21"/>
        </w:rPr>
        <w:t>“SNDA”).  The SNDA address</w:t>
      </w:r>
      <w:r w:rsidR="00074BD8">
        <w:rPr>
          <w:sz w:val="21"/>
          <w:szCs w:val="21"/>
        </w:rPr>
        <w:t>es</w:t>
      </w:r>
      <w:r w:rsidRPr="00C67AAA">
        <w:rPr>
          <w:sz w:val="21"/>
          <w:szCs w:val="21"/>
        </w:rPr>
        <w:t xml:space="preserve"> the priority of the rights between </w:t>
      </w:r>
      <w:r w:rsidR="00074BD8">
        <w:rPr>
          <w:sz w:val="21"/>
          <w:szCs w:val="21"/>
        </w:rPr>
        <w:t xml:space="preserve">Encore </w:t>
      </w:r>
      <w:r w:rsidRPr="00C67AAA">
        <w:rPr>
          <w:sz w:val="21"/>
          <w:szCs w:val="21"/>
        </w:rPr>
        <w:t xml:space="preserve">and the Master Trustee.  </w:t>
      </w:r>
      <w:r>
        <w:rPr>
          <w:sz w:val="21"/>
          <w:szCs w:val="21"/>
        </w:rPr>
        <w:t>The</w:t>
      </w:r>
      <w:r w:rsidRPr="00C67AAA">
        <w:rPr>
          <w:sz w:val="21"/>
          <w:szCs w:val="21"/>
        </w:rPr>
        <w:t xml:space="preserve"> SNDA</w:t>
      </w:r>
      <w:r>
        <w:rPr>
          <w:sz w:val="21"/>
          <w:szCs w:val="21"/>
        </w:rPr>
        <w:t xml:space="preserve"> provide</w:t>
      </w:r>
      <w:r w:rsidR="00074BD8">
        <w:rPr>
          <w:sz w:val="21"/>
          <w:szCs w:val="21"/>
        </w:rPr>
        <w:t>s</w:t>
      </w:r>
      <w:r w:rsidRPr="00C67AAA">
        <w:rPr>
          <w:sz w:val="21"/>
          <w:szCs w:val="21"/>
        </w:rPr>
        <w:t xml:space="preserve"> that </w:t>
      </w:r>
      <w:r w:rsidR="00074BD8">
        <w:rPr>
          <w:sz w:val="21"/>
          <w:szCs w:val="21"/>
        </w:rPr>
        <w:t xml:space="preserve">Encore’s </w:t>
      </w:r>
      <w:r w:rsidRPr="00C67AAA">
        <w:rPr>
          <w:sz w:val="21"/>
          <w:szCs w:val="21"/>
        </w:rPr>
        <w:t xml:space="preserve">rights under the Lease to the use, possession and enjoyment of the </w:t>
      </w:r>
      <w:r w:rsidR="009B6459">
        <w:rPr>
          <w:sz w:val="21"/>
          <w:szCs w:val="21"/>
        </w:rPr>
        <w:t>F</w:t>
      </w:r>
      <w:r w:rsidRPr="00C67AAA">
        <w:rPr>
          <w:sz w:val="21"/>
          <w:szCs w:val="21"/>
        </w:rPr>
        <w:t xml:space="preserve">acility will not be disturbed by the </w:t>
      </w:r>
      <w:r>
        <w:rPr>
          <w:sz w:val="21"/>
          <w:szCs w:val="21"/>
        </w:rPr>
        <w:t xml:space="preserve">Master </w:t>
      </w:r>
      <w:r w:rsidRPr="00C67AAA">
        <w:rPr>
          <w:sz w:val="21"/>
          <w:szCs w:val="21"/>
        </w:rPr>
        <w:t xml:space="preserve">Trustee so long as no event of default exists under </w:t>
      </w:r>
      <w:r w:rsidR="00074BD8">
        <w:rPr>
          <w:sz w:val="21"/>
          <w:szCs w:val="21"/>
        </w:rPr>
        <w:t xml:space="preserve">the </w:t>
      </w:r>
      <w:r w:rsidRPr="00C67AAA">
        <w:rPr>
          <w:sz w:val="21"/>
          <w:szCs w:val="21"/>
        </w:rPr>
        <w:t xml:space="preserve">Lease.  The non-disturbance portion assures </w:t>
      </w:r>
      <w:r w:rsidR="00074BD8">
        <w:rPr>
          <w:sz w:val="21"/>
          <w:szCs w:val="21"/>
        </w:rPr>
        <w:t xml:space="preserve">Encore </w:t>
      </w:r>
      <w:r w:rsidRPr="00C67AAA">
        <w:rPr>
          <w:sz w:val="21"/>
          <w:szCs w:val="21"/>
        </w:rPr>
        <w:t>that its rights to the Facility will be preserved (“</w:t>
      </w:r>
      <w:proofErr w:type="spellStart"/>
      <w:r w:rsidRPr="00C67AAA">
        <w:rPr>
          <w:sz w:val="21"/>
          <w:szCs w:val="21"/>
        </w:rPr>
        <w:t>nondisturbed</w:t>
      </w:r>
      <w:proofErr w:type="spellEnd"/>
      <w:r w:rsidRPr="00C67AAA">
        <w:rPr>
          <w:sz w:val="21"/>
          <w:szCs w:val="21"/>
        </w:rPr>
        <w:t xml:space="preserve">”) on specified conditions within control of </w:t>
      </w:r>
      <w:r w:rsidR="00074BD8">
        <w:rPr>
          <w:sz w:val="21"/>
          <w:szCs w:val="21"/>
        </w:rPr>
        <w:t xml:space="preserve">Encore </w:t>
      </w:r>
      <w:r w:rsidRPr="00C67AAA">
        <w:rPr>
          <w:sz w:val="21"/>
          <w:szCs w:val="21"/>
        </w:rPr>
        <w:t xml:space="preserve">if the </w:t>
      </w:r>
      <w:r w:rsidR="00610161">
        <w:rPr>
          <w:sz w:val="21"/>
          <w:szCs w:val="21"/>
        </w:rPr>
        <w:t>Corporation</w:t>
      </w:r>
      <w:r w:rsidRPr="00C67AAA">
        <w:rPr>
          <w:sz w:val="21"/>
          <w:szCs w:val="21"/>
        </w:rPr>
        <w:t xml:space="preserve"> defaults on its Loan with the Authority and the Master Trustee forecloses on the Facilit</w:t>
      </w:r>
      <w:r>
        <w:rPr>
          <w:sz w:val="21"/>
          <w:szCs w:val="21"/>
        </w:rPr>
        <w:t>y</w:t>
      </w:r>
      <w:r w:rsidRPr="00C67AAA">
        <w:rPr>
          <w:sz w:val="21"/>
          <w:szCs w:val="21"/>
        </w:rPr>
        <w:t>.  The attornment</w:t>
      </w:r>
      <w:r>
        <w:rPr>
          <w:sz w:val="21"/>
          <w:szCs w:val="21"/>
        </w:rPr>
        <w:t xml:space="preserve"> component of the SNDA provide</w:t>
      </w:r>
      <w:r w:rsidR="00074BD8">
        <w:rPr>
          <w:sz w:val="21"/>
          <w:szCs w:val="21"/>
        </w:rPr>
        <w:t>s</w:t>
      </w:r>
      <w:r w:rsidRPr="00C67AAA">
        <w:rPr>
          <w:sz w:val="21"/>
          <w:szCs w:val="21"/>
        </w:rPr>
        <w:t xml:space="preserve"> that </w:t>
      </w:r>
      <w:r w:rsidR="00074BD8">
        <w:rPr>
          <w:sz w:val="21"/>
          <w:szCs w:val="21"/>
        </w:rPr>
        <w:t xml:space="preserve">Encore </w:t>
      </w:r>
      <w:r w:rsidRPr="00C67AAA">
        <w:rPr>
          <w:sz w:val="21"/>
          <w:szCs w:val="21"/>
        </w:rPr>
        <w:t xml:space="preserve">will continue its obligations under </w:t>
      </w:r>
      <w:r>
        <w:rPr>
          <w:sz w:val="21"/>
          <w:szCs w:val="21"/>
        </w:rPr>
        <w:t xml:space="preserve">the </w:t>
      </w:r>
      <w:r w:rsidRPr="00C67AAA">
        <w:rPr>
          <w:sz w:val="21"/>
          <w:szCs w:val="21"/>
        </w:rPr>
        <w:t xml:space="preserve">Lease if a new landlord takes over </w:t>
      </w:r>
      <w:r w:rsidR="00074BD8">
        <w:rPr>
          <w:sz w:val="21"/>
          <w:szCs w:val="21"/>
        </w:rPr>
        <w:t xml:space="preserve">the </w:t>
      </w:r>
      <w:r w:rsidRPr="00C67AAA">
        <w:rPr>
          <w:sz w:val="21"/>
          <w:szCs w:val="21"/>
        </w:rPr>
        <w:t xml:space="preserve">Lease.  </w:t>
      </w:r>
    </w:p>
    <w:p w14:paraId="02BE5A85" w14:textId="77777777" w:rsidR="00626CE9" w:rsidRPr="00C67AAA" w:rsidRDefault="00626CE9" w:rsidP="00626CE9">
      <w:pPr>
        <w:pStyle w:val="Heading2"/>
        <w:rPr>
          <w:szCs w:val="21"/>
        </w:rPr>
      </w:pPr>
      <w:bookmarkStart w:id="74" w:name="_Toc56178178"/>
      <w:bookmarkStart w:id="75" w:name="_Toc101442334"/>
      <w:r w:rsidRPr="00C13CAD">
        <w:rPr>
          <w:szCs w:val="21"/>
        </w:rPr>
        <w:t>Additional Indebtedness</w:t>
      </w:r>
      <w:r w:rsidRPr="00C67AAA">
        <w:rPr>
          <w:szCs w:val="21"/>
        </w:rPr>
        <w:t xml:space="preserve"> and Additional </w:t>
      </w:r>
      <w:r w:rsidR="00AC095E">
        <w:rPr>
          <w:szCs w:val="21"/>
        </w:rPr>
        <w:t xml:space="preserve">Obligated Group </w:t>
      </w:r>
      <w:r w:rsidRPr="00C67AAA">
        <w:rPr>
          <w:szCs w:val="21"/>
        </w:rPr>
        <w:t>School Indebtedness</w:t>
      </w:r>
      <w:bookmarkEnd w:id="74"/>
      <w:bookmarkEnd w:id="75"/>
    </w:p>
    <w:p w14:paraId="03C925BB" w14:textId="7372F40B" w:rsidR="00B21D27" w:rsidRDefault="00626CE9" w:rsidP="00626CE9">
      <w:pPr>
        <w:pStyle w:val="BodyText"/>
        <w:rPr>
          <w:sz w:val="21"/>
          <w:szCs w:val="21"/>
        </w:rPr>
      </w:pPr>
      <w:r w:rsidRPr="00C67AAA">
        <w:rPr>
          <w:sz w:val="21"/>
          <w:szCs w:val="21"/>
        </w:rPr>
        <w:t>The Master Indenture permits the issuance of Additional Indebtedness on a parity basis with Obligation No.</w:t>
      </w:r>
      <w:r w:rsidR="009B6459">
        <w:rPr>
          <w:sz w:val="21"/>
          <w:szCs w:val="21"/>
        </w:rPr>
        <w:t xml:space="preserve"> 1 and Obligation No. 2 </w:t>
      </w:r>
      <w:r w:rsidRPr="00C67AAA">
        <w:rPr>
          <w:sz w:val="21"/>
          <w:szCs w:val="21"/>
        </w:rPr>
        <w:t>if certain conditions are met.  See “SECURITY AND SOURCES OF PAYMENT FOR THE BONDS – The Master Indenture – Limitations on Additional Indebtedness”</w:t>
      </w:r>
      <w:r>
        <w:rPr>
          <w:sz w:val="21"/>
          <w:szCs w:val="21"/>
        </w:rPr>
        <w:t xml:space="preserve"> herein.</w:t>
      </w:r>
      <w:r w:rsidRPr="00C67AAA">
        <w:rPr>
          <w:sz w:val="21"/>
          <w:szCs w:val="21"/>
        </w:rPr>
        <w:t xml:space="preserve">  The </w:t>
      </w:r>
      <w:r w:rsidR="00610161">
        <w:rPr>
          <w:sz w:val="21"/>
          <w:szCs w:val="21"/>
        </w:rPr>
        <w:t>Corporation</w:t>
      </w:r>
      <w:r w:rsidRPr="00C67AAA">
        <w:rPr>
          <w:sz w:val="21"/>
          <w:szCs w:val="21"/>
        </w:rPr>
        <w:t xml:space="preserve"> </w:t>
      </w:r>
      <w:r w:rsidR="00D612E9">
        <w:rPr>
          <w:sz w:val="21"/>
          <w:szCs w:val="21"/>
        </w:rPr>
        <w:t xml:space="preserve">(either itself or though affiliates) </w:t>
      </w:r>
      <w:r w:rsidR="00074BD8">
        <w:rPr>
          <w:sz w:val="21"/>
          <w:szCs w:val="21"/>
        </w:rPr>
        <w:t>may</w:t>
      </w:r>
      <w:r w:rsidRPr="00C67AAA">
        <w:rPr>
          <w:sz w:val="21"/>
          <w:szCs w:val="21"/>
        </w:rPr>
        <w:t xml:space="preserve"> acquire, construct and equip additional charter schools in the future.  If it does, or for certain other expenses, it may issue Additional Indebtedness which may or may not be on a parity basis with </w:t>
      </w:r>
      <w:r>
        <w:rPr>
          <w:sz w:val="21"/>
          <w:szCs w:val="21"/>
        </w:rPr>
        <w:t>Obligation No. </w:t>
      </w:r>
      <w:r w:rsidR="009B6459">
        <w:rPr>
          <w:sz w:val="21"/>
          <w:szCs w:val="21"/>
        </w:rPr>
        <w:t xml:space="preserve">1 and Obligation No. </w:t>
      </w:r>
      <w:r w:rsidR="005F2BB2">
        <w:rPr>
          <w:sz w:val="21"/>
          <w:szCs w:val="21"/>
        </w:rPr>
        <w:t>2</w:t>
      </w:r>
      <w:r w:rsidRPr="00624963">
        <w:rPr>
          <w:sz w:val="21"/>
          <w:szCs w:val="21"/>
        </w:rPr>
        <w:t xml:space="preserve"> </w:t>
      </w:r>
      <w:r w:rsidRPr="00C67AAA">
        <w:rPr>
          <w:sz w:val="21"/>
          <w:szCs w:val="21"/>
        </w:rPr>
        <w:t xml:space="preserve">and may or may not be issued through the Master Indenture.  If secured on a parity basis, any such parity indebtedness would be entitled to share ratably with the holders of the Bonds and any other holder of parity debt in any moneys realized from the exercise of remedies in the event of a default by the </w:t>
      </w:r>
      <w:r w:rsidR="00610161">
        <w:rPr>
          <w:sz w:val="21"/>
          <w:szCs w:val="21"/>
        </w:rPr>
        <w:t>Corporation</w:t>
      </w:r>
      <w:r w:rsidRPr="00C67AAA">
        <w:rPr>
          <w:sz w:val="21"/>
          <w:szCs w:val="21"/>
        </w:rPr>
        <w:t xml:space="preserve"> to the extent provided in the Bond Documents.  The amount of any such Additional Indebtedness is undetermined at this time.  The issuance of Additional Indebtedness may adversely affect the investment security of the Bonds.</w:t>
      </w:r>
      <w:r w:rsidR="00B21D27">
        <w:rPr>
          <w:sz w:val="21"/>
          <w:szCs w:val="21"/>
        </w:rPr>
        <w:t xml:space="preserve">  </w:t>
      </w:r>
    </w:p>
    <w:p w14:paraId="20DB8691" w14:textId="2EEE398A" w:rsidR="00626CE9" w:rsidRDefault="00F64745" w:rsidP="00626CE9">
      <w:pPr>
        <w:pStyle w:val="BodyText"/>
        <w:rPr>
          <w:sz w:val="21"/>
          <w:szCs w:val="21"/>
        </w:rPr>
      </w:pPr>
      <w:r>
        <w:rPr>
          <w:sz w:val="21"/>
          <w:szCs w:val="21"/>
        </w:rPr>
        <w:t xml:space="preserve">Pursuant to the </w:t>
      </w:r>
      <w:r w:rsidR="00455292">
        <w:rPr>
          <w:sz w:val="21"/>
          <w:szCs w:val="21"/>
        </w:rPr>
        <w:t>Lease</w:t>
      </w:r>
      <w:r w:rsidR="00626CE9" w:rsidRPr="00C67AAA">
        <w:rPr>
          <w:sz w:val="21"/>
          <w:szCs w:val="21"/>
        </w:rPr>
        <w:t xml:space="preserve">, </w:t>
      </w:r>
      <w:r w:rsidR="00074BD8">
        <w:rPr>
          <w:sz w:val="21"/>
          <w:szCs w:val="21"/>
        </w:rPr>
        <w:t xml:space="preserve">Encore </w:t>
      </w:r>
      <w:r w:rsidR="00626CE9" w:rsidRPr="00C67AAA">
        <w:rPr>
          <w:sz w:val="21"/>
          <w:szCs w:val="21"/>
        </w:rPr>
        <w:t xml:space="preserve">may also issue additional </w:t>
      </w:r>
      <w:r w:rsidR="00626CE9">
        <w:rPr>
          <w:sz w:val="21"/>
          <w:szCs w:val="21"/>
        </w:rPr>
        <w:t>indebtedness</w:t>
      </w:r>
      <w:r w:rsidR="00626CE9" w:rsidRPr="00C67AAA">
        <w:rPr>
          <w:sz w:val="21"/>
          <w:szCs w:val="21"/>
        </w:rPr>
        <w:t xml:space="preserve">, subject to certain conditions and limitations.  See “THE LEASE – </w:t>
      </w:r>
      <w:r w:rsidR="00132E50">
        <w:rPr>
          <w:sz w:val="21"/>
          <w:szCs w:val="21"/>
        </w:rPr>
        <w:t xml:space="preserve">Certain Covenants of </w:t>
      </w:r>
      <w:r w:rsidR="00074BD8">
        <w:rPr>
          <w:sz w:val="21"/>
          <w:szCs w:val="21"/>
        </w:rPr>
        <w:t xml:space="preserve">Encore </w:t>
      </w:r>
      <w:r w:rsidR="00132E50">
        <w:rPr>
          <w:sz w:val="21"/>
          <w:szCs w:val="21"/>
        </w:rPr>
        <w:t>under the Lease</w:t>
      </w:r>
      <w:r w:rsidR="00455292">
        <w:rPr>
          <w:sz w:val="21"/>
          <w:szCs w:val="21"/>
        </w:rPr>
        <w:t xml:space="preserve"> </w:t>
      </w:r>
      <w:r w:rsidR="00626CE9" w:rsidRPr="00C67AAA">
        <w:rPr>
          <w:sz w:val="21"/>
          <w:szCs w:val="21"/>
        </w:rPr>
        <w:t>– Financial Covenants</w:t>
      </w:r>
      <w:r w:rsidR="00626CE9">
        <w:rPr>
          <w:sz w:val="21"/>
          <w:szCs w:val="21"/>
        </w:rPr>
        <w:t xml:space="preserve"> – </w:t>
      </w:r>
      <w:r w:rsidR="00626CE9" w:rsidRPr="007F2220">
        <w:rPr>
          <w:sz w:val="21"/>
          <w:szCs w:val="21"/>
        </w:rPr>
        <w:t xml:space="preserve">Limitation on Liens on Gross </w:t>
      </w:r>
      <w:r w:rsidR="00D612E9">
        <w:rPr>
          <w:sz w:val="21"/>
          <w:szCs w:val="21"/>
        </w:rPr>
        <w:t xml:space="preserve">School </w:t>
      </w:r>
      <w:r w:rsidR="00626CE9" w:rsidRPr="007F2220">
        <w:rPr>
          <w:sz w:val="21"/>
          <w:szCs w:val="21"/>
        </w:rPr>
        <w:t>Revenues</w:t>
      </w:r>
      <w:r w:rsidR="00626CE9" w:rsidRPr="00C67AAA">
        <w:rPr>
          <w:sz w:val="21"/>
          <w:szCs w:val="21"/>
        </w:rPr>
        <w:t>”</w:t>
      </w:r>
      <w:r w:rsidR="00626CE9">
        <w:rPr>
          <w:sz w:val="21"/>
          <w:szCs w:val="21"/>
        </w:rPr>
        <w:t xml:space="preserve"> herein.</w:t>
      </w:r>
      <w:r w:rsidR="00626CE9" w:rsidRPr="00C67AAA">
        <w:rPr>
          <w:sz w:val="21"/>
          <w:szCs w:val="21"/>
        </w:rPr>
        <w:t xml:space="preserve">  The issuance of such additional </w:t>
      </w:r>
      <w:r w:rsidR="00074BD8">
        <w:rPr>
          <w:sz w:val="21"/>
          <w:szCs w:val="21"/>
        </w:rPr>
        <w:t xml:space="preserve">Encore </w:t>
      </w:r>
      <w:r w:rsidR="00626CE9">
        <w:rPr>
          <w:sz w:val="21"/>
          <w:szCs w:val="21"/>
        </w:rPr>
        <w:t>i</w:t>
      </w:r>
      <w:r w:rsidR="00626CE9" w:rsidRPr="00C67AAA">
        <w:rPr>
          <w:sz w:val="21"/>
          <w:szCs w:val="21"/>
        </w:rPr>
        <w:t xml:space="preserve">ndebtedness may adversely affect the investment security of the Bonds.  </w:t>
      </w:r>
    </w:p>
    <w:p w14:paraId="0AD74A1F" w14:textId="7E9AD6C8" w:rsidR="001F70E2" w:rsidRDefault="001F70E2" w:rsidP="001F70E2">
      <w:pPr>
        <w:pStyle w:val="BodyText"/>
        <w:rPr>
          <w:sz w:val="21"/>
          <w:szCs w:val="21"/>
        </w:rPr>
      </w:pPr>
      <w:r>
        <w:rPr>
          <w:b/>
          <w:bCs/>
          <w:i/>
          <w:iCs/>
          <w:sz w:val="21"/>
          <w:szCs w:val="21"/>
        </w:rPr>
        <w:t xml:space="preserve">Prior Bonds and Prior Intercept.  </w:t>
      </w:r>
      <w:r>
        <w:rPr>
          <w:sz w:val="21"/>
          <w:szCs w:val="21"/>
        </w:rPr>
        <w:t xml:space="preserve">The Prior Issuer previously issued its Charter School Revenue Bonds (Encore Education Obligated Group) Series 2016A and </w:t>
      </w:r>
      <w:r w:rsidR="00123319">
        <w:rPr>
          <w:sz w:val="21"/>
          <w:szCs w:val="21"/>
        </w:rPr>
        <w:t xml:space="preserve">Series </w:t>
      </w:r>
      <w:r>
        <w:rPr>
          <w:sz w:val="21"/>
          <w:szCs w:val="21"/>
        </w:rPr>
        <w:t xml:space="preserve">2016B (Taxable), which are currently outstanding in the aggregate principal amount of $15,305,000.  </w:t>
      </w:r>
    </w:p>
    <w:p w14:paraId="00433905" w14:textId="5B6AD9EE" w:rsidR="001F70E2" w:rsidRDefault="001F70E2" w:rsidP="001F70E2">
      <w:pPr>
        <w:pStyle w:val="BodyText"/>
        <w:rPr>
          <w:sz w:val="21"/>
          <w:szCs w:val="21"/>
        </w:rPr>
      </w:pPr>
      <w:r>
        <w:rPr>
          <w:sz w:val="21"/>
          <w:szCs w:val="21"/>
        </w:rPr>
        <w:t>The Corporation’s obligations under the Prior Loan Agreement are secured by the Prior Intercept,</w:t>
      </w:r>
      <w:r w:rsidRPr="00481486">
        <w:rPr>
          <w:sz w:val="21"/>
          <w:szCs w:val="21"/>
        </w:rPr>
        <w:t xml:space="preserve"> </w:t>
      </w:r>
      <w:r w:rsidRPr="00344769">
        <w:rPr>
          <w:sz w:val="21"/>
          <w:szCs w:val="21"/>
        </w:rPr>
        <w:t xml:space="preserve">whereby the State Controller’s Office makes apportionments to </w:t>
      </w:r>
      <w:r>
        <w:rPr>
          <w:sz w:val="21"/>
          <w:szCs w:val="21"/>
        </w:rPr>
        <w:t>UMB Bank, N.A.</w:t>
      </w:r>
      <w:r w:rsidRPr="00344769">
        <w:rPr>
          <w:sz w:val="21"/>
          <w:szCs w:val="21"/>
        </w:rPr>
        <w:t xml:space="preserve">, as trustee for the </w:t>
      </w:r>
      <w:r>
        <w:rPr>
          <w:sz w:val="21"/>
          <w:szCs w:val="21"/>
        </w:rPr>
        <w:t xml:space="preserve">Prior </w:t>
      </w:r>
      <w:r w:rsidRPr="00344769">
        <w:rPr>
          <w:sz w:val="21"/>
          <w:szCs w:val="21"/>
        </w:rPr>
        <w:t xml:space="preserve">Bonds, in amounts sufficient to repay the </w:t>
      </w:r>
      <w:r>
        <w:rPr>
          <w:sz w:val="21"/>
          <w:szCs w:val="21"/>
        </w:rPr>
        <w:t xml:space="preserve">Prior </w:t>
      </w:r>
      <w:r w:rsidRPr="00344769">
        <w:rPr>
          <w:sz w:val="21"/>
          <w:szCs w:val="21"/>
        </w:rPr>
        <w:t>Bonds and related costs.</w:t>
      </w:r>
      <w:r>
        <w:rPr>
          <w:sz w:val="21"/>
          <w:szCs w:val="21"/>
        </w:rPr>
        <w:t xml:space="preserve">  </w:t>
      </w:r>
      <w:r w:rsidRPr="00812D74">
        <w:rPr>
          <w:sz w:val="21"/>
          <w:szCs w:val="21"/>
        </w:rPr>
        <w:t>Under the laws of the State, no party,</w:t>
      </w:r>
      <w:r>
        <w:rPr>
          <w:sz w:val="21"/>
          <w:szCs w:val="21"/>
        </w:rPr>
        <w:t xml:space="preserve"> </w:t>
      </w:r>
      <w:r w:rsidRPr="00812D74">
        <w:rPr>
          <w:sz w:val="21"/>
          <w:szCs w:val="21"/>
        </w:rPr>
        <w:t xml:space="preserve">including </w:t>
      </w:r>
      <w:r w:rsidR="00074BD8">
        <w:rPr>
          <w:sz w:val="21"/>
          <w:szCs w:val="21"/>
        </w:rPr>
        <w:t>Encore</w:t>
      </w:r>
      <w:r>
        <w:rPr>
          <w:sz w:val="21"/>
          <w:szCs w:val="21"/>
        </w:rPr>
        <w:t xml:space="preserve">, the </w:t>
      </w:r>
      <w:r w:rsidR="00074BD8">
        <w:rPr>
          <w:sz w:val="21"/>
          <w:szCs w:val="21"/>
        </w:rPr>
        <w:t xml:space="preserve">Corporation </w:t>
      </w:r>
      <w:r w:rsidRPr="00812D74">
        <w:rPr>
          <w:sz w:val="21"/>
          <w:szCs w:val="21"/>
        </w:rPr>
        <w:t xml:space="preserve">or any of their respective creditors </w:t>
      </w:r>
      <w:r>
        <w:rPr>
          <w:sz w:val="21"/>
          <w:szCs w:val="21"/>
        </w:rPr>
        <w:t xml:space="preserve">(including the Trustee for the </w:t>
      </w:r>
      <w:r w:rsidR="00074BD8">
        <w:rPr>
          <w:sz w:val="21"/>
          <w:szCs w:val="21"/>
        </w:rPr>
        <w:t>Bonds</w:t>
      </w:r>
      <w:r>
        <w:rPr>
          <w:sz w:val="21"/>
          <w:szCs w:val="21"/>
        </w:rPr>
        <w:t xml:space="preserve">) </w:t>
      </w:r>
      <w:r w:rsidRPr="00812D74">
        <w:rPr>
          <w:sz w:val="21"/>
          <w:szCs w:val="21"/>
        </w:rPr>
        <w:t>have any claim to the</w:t>
      </w:r>
      <w:r>
        <w:rPr>
          <w:sz w:val="21"/>
          <w:szCs w:val="21"/>
        </w:rPr>
        <w:t xml:space="preserve"> </w:t>
      </w:r>
      <w:r w:rsidRPr="00812D74">
        <w:rPr>
          <w:sz w:val="21"/>
          <w:szCs w:val="21"/>
        </w:rPr>
        <w:t xml:space="preserve">money apportioned or to be apportioned to the </w:t>
      </w:r>
      <w:r w:rsidR="00074BD8">
        <w:rPr>
          <w:sz w:val="21"/>
          <w:szCs w:val="21"/>
        </w:rPr>
        <w:t xml:space="preserve">Prior </w:t>
      </w:r>
      <w:r w:rsidRPr="00812D74">
        <w:rPr>
          <w:sz w:val="21"/>
          <w:szCs w:val="21"/>
        </w:rPr>
        <w:t xml:space="preserve">Trustee by the State Controller pursuant to the </w:t>
      </w:r>
      <w:r>
        <w:rPr>
          <w:sz w:val="21"/>
          <w:szCs w:val="21"/>
        </w:rPr>
        <w:t xml:space="preserve">Prior </w:t>
      </w:r>
      <w:r w:rsidRPr="00812D74">
        <w:rPr>
          <w:sz w:val="21"/>
          <w:szCs w:val="21"/>
        </w:rPr>
        <w:t>Intercept</w:t>
      </w:r>
      <w:r>
        <w:rPr>
          <w:sz w:val="21"/>
          <w:szCs w:val="21"/>
        </w:rPr>
        <w:t xml:space="preserve">.  </w:t>
      </w:r>
    </w:p>
    <w:p w14:paraId="14616718" w14:textId="30E70AE8" w:rsidR="00074BD8" w:rsidRDefault="00074BD8" w:rsidP="00074BD8">
      <w:pPr>
        <w:pStyle w:val="BodyText"/>
        <w:rPr>
          <w:sz w:val="21"/>
          <w:szCs w:val="21"/>
        </w:rPr>
      </w:pPr>
      <w:r>
        <w:rPr>
          <w:sz w:val="21"/>
          <w:szCs w:val="21"/>
        </w:rPr>
        <w:t xml:space="preserve">Although Obligation No. 2 is senior to Obligation No. 1 under the Master Indenture, and payment of Base Rent under the Lease relating to the Bonds is payable senior to that related to the Prior Bonds, the Prior Intercept is functionally senior in position to the County Intercept relating to the Bonds with regard to State apportionment funding, as the Prior Intercept directs State apportionments to be sent directly by the State Controller’s Office to the Prior Trustee before remaining amounts are remitted by the State to SBCOE and available to fund the County Intercept related to the Bonds.  </w:t>
      </w:r>
    </w:p>
    <w:p w14:paraId="20C61A21" w14:textId="77777777" w:rsidR="00626CE9" w:rsidRPr="00C67AAA" w:rsidRDefault="00626CE9" w:rsidP="00626CE9">
      <w:pPr>
        <w:pStyle w:val="Heading2"/>
        <w:rPr>
          <w:szCs w:val="21"/>
        </w:rPr>
      </w:pPr>
      <w:bookmarkStart w:id="76" w:name="_Toc56178179"/>
      <w:bookmarkStart w:id="77" w:name="_Toc101442335"/>
      <w:r w:rsidRPr="00C67AAA">
        <w:rPr>
          <w:szCs w:val="21"/>
        </w:rPr>
        <w:t>Addition and Removal of Members</w:t>
      </w:r>
      <w:bookmarkEnd w:id="76"/>
      <w:bookmarkEnd w:id="77"/>
    </w:p>
    <w:p w14:paraId="6AE53954" w14:textId="77777777" w:rsidR="00626CE9" w:rsidRPr="00C67AAA" w:rsidRDefault="00626CE9" w:rsidP="00626CE9">
      <w:pPr>
        <w:pStyle w:val="BodyText"/>
        <w:rPr>
          <w:sz w:val="21"/>
          <w:szCs w:val="21"/>
        </w:rPr>
      </w:pPr>
      <w:r w:rsidRPr="00C67AAA">
        <w:rPr>
          <w:sz w:val="21"/>
          <w:szCs w:val="21"/>
        </w:rPr>
        <w:t xml:space="preserve">The Master Indenture permits the addition of Members under the Obligated Group, but it also permits the removal of Members, subject to certain conditions and limitations.  See “SECURITY AND SOURCES OF </w:t>
      </w:r>
      <w:r w:rsidRPr="00C67AAA">
        <w:rPr>
          <w:sz w:val="21"/>
          <w:szCs w:val="21"/>
        </w:rPr>
        <w:lastRenderedPageBreak/>
        <w:t>PAYMENT FOR THE BONDS – The Master Indenture – Withdrawal from Obligated Group.”  Any such withdrawal of Members from the Obligated Group may decrease the revenues available for payment of debt service on the Bonds and may adversely affect the investment security of the Bonds.</w:t>
      </w:r>
    </w:p>
    <w:p w14:paraId="76D54772" w14:textId="2845E8A4" w:rsidR="00CF2128" w:rsidRPr="00C67AAA" w:rsidRDefault="00CF2128" w:rsidP="00CF2128">
      <w:pPr>
        <w:pStyle w:val="Heading2"/>
        <w:rPr>
          <w:szCs w:val="21"/>
        </w:rPr>
      </w:pPr>
      <w:bookmarkStart w:id="78" w:name="_Toc66448246"/>
      <w:bookmarkStart w:id="79" w:name="_Toc101442336"/>
      <w:bookmarkStart w:id="80" w:name="_Toc56178181"/>
      <w:r w:rsidRPr="00C67AAA">
        <w:rPr>
          <w:szCs w:val="21"/>
        </w:rPr>
        <w:t>Reserve Account</w:t>
      </w:r>
      <w:bookmarkEnd w:id="78"/>
      <w:bookmarkEnd w:id="79"/>
    </w:p>
    <w:p w14:paraId="6F22CB09" w14:textId="3591986A" w:rsidR="00CF2128" w:rsidRPr="00C67AAA" w:rsidRDefault="00074BD8" w:rsidP="00CF2128">
      <w:pPr>
        <w:pStyle w:val="BodyText"/>
        <w:rPr>
          <w:sz w:val="21"/>
          <w:szCs w:val="21"/>
        </w:rPr>
      </w:pPr>
      <w:r w:rsidRPr="00074BD8">
        <w:rPr>
          <w:sz w:val="21"/>
          <w:szCs w:val="21"/>
        </w:rPr>
        <w:t xml:space="preserve">The </w:t>
      </w:r>
      <w:r>
        <w:rPr>
          <w:sz w:val="21"/>
          <w:szCs w:val="21"/>
        </w:rPr>
        <w:t xml:space="preserve">Bond </w:t>
      </w:r>
      <w:r w:rsidRPr="00074BD8">
        <w:rPr>
          <w:sz w:val="21"/>
          <w:szCs w:val="21"/>
        </w:rPr>
        <w:t xml:space="preserve">Indenture establishes the Reserve Account within the Revenue Fund for payment of principal of and interest on the Bonds to the extent the </w:t>
      </w:r>
      <w:r>
        <w:rPr>
          <w:sz w:val="21"/>
          <w:szCs w:val="21"/>
        </w:rPr>
        <w:t>Revenues</w:t>
      </w:r>
      <w:r w:rsidRPr="00074BD8">
        <w:rPr>
          <w:sz w:val="21"/>
          <w:szCs w:val="21"/>
        </w:rPr>
        <w:t xml:space="preserve"> are insufficient to make such payments.  Although the </w:t>
      </w:r>
      <w:r>
        <w:rPr>
          <w:sz w:val="21"/>
          <w:szCs w:val="21"/>
        </w:rPr>
        <w:t xml:space="preserve">Corporation </w:t>
      </w:r>
      <w:r w:rsidRPr="00074BD8">
        <w:rPr>
          <w:sz w:val="21"/>
          <w:szCs w:val="21"/>
        </w:rPr>
        <w:t xml:space="preserve">believes such reserve to be reasonable and anticipates that the </w:t>
      </w:r>
      <w:r>
        <w:rPr>
          <w:sz w:val="21"/>
          <w:szCs w:val="21"/>
        </w:rPr>
        <w:t xml:space="preserve">Revenues </w:t>
      </w:r>
      <w:r w:rsidRPr="00074BD8">
        <w:rPr>
          <w:sz w:val="21"/>
          <w:szCs w:val="21"/>
        </w:rPr>
        <w:t xml:space="preserve">will be sufficient to cover the debt service on the Bonds, there is no assurance that funds on deposit in the Reserve Account and future </w:t>
      </w:r>
      <w:r>
        <w:rPr>
          <w:sz w:val="21"/>
          <w:szCs w:val="21"/>
        </w:rPr>
        <w:t xml:space="preserve">Revenues </w:t>
      </w:r>
      <w:r w:rsidRPr="00074BD8">
        <w:rPr>
          <w:sz w:val="21"/>
          <w:szCs w:val="21"/>
        </w:rPr>
        <w:t xml:space="preserve">will be sufficient to cover debt service on the Bonds.  </w:t>
      </w:r>
    </w:p>
    <w:p w14:paraId="24D40465" w14:textId="751FEB74" w:rsidR="00626CE9" w:rsidRPr="00C67AAA" w:rsidRDefault="00626CE9" w:rsidP="00626CE9">
      <w:pPr>
        <w:pStyle w:val="Heading2"/>
        <w:rPr>
          <w:szCs w:val="21"/>
        </w:rPr>
      </w:pPr>
      <w:bookmarkStart w:id="81" w:name="_Toc101442337"/>
      <w:r w:rsidRPr="00C67AAA">
        <w:rPr>
          <w:szCs w:val="21"/>
        </w:rPr>
        <w:t xml:space="preserve">Purchases and Transfers of Bonds Restricted to </w:t>
      </w:r>
      <w:r>
        <w:rPr>
          <w:szCs w:val="21"/>
        </w:rPr>
        <w:t xml:space="preserve">Qualified </w:t>
      </w:r>
      <w:r w:rsidRPr="00C67AAA">
        <w:rPr>
          <w:szCs w:val="21"/>
        </w:rPr>
        <w:t>Institutional Buyers</w:t>
      </w:r>
      <w:bookmarkEnd w:id="81"/>
      <w:r w:rsidRPr="00C67AAA">
        <w:rPr>
          <w:szCs w:val="21"/>
        </w:rPr>
        <w:t xml:space="preserve"> </w:t>
      </w:r>
      <w:bookmarkEnd w:id="80"/>
    </w:p>
    <w:p w14:paraId="74B94E5C" w14:textId="16594ED8" w:rsidR="00626CE9" w:rsidRPr="00C67AAA" w:rsidRDefault="00626CE9" w:rsidP="00626CE9">
      <w:pPr>
        <w:pStyle w:val="BodyText"/>
        <w:rPr>
          <w:sz w:val="21"/>
          <w:szCs w:val="21"/>
        </w:rPr>
      </w:pPr>
      <w:r w:rsidRPr="00C67AAA">
        <w:rPr>
          <w:sz w:val="21"/>
          <w:szCs w:val="21"/>
        </w:rPr>
        <w:t xml:space="preserve">As described in the “NOTICE TO INVESTORS” that precedes the Table of Contents of this </w:t>
      </w:r>
      <w:r w:rsidR="001569E8">
        <w:rPr>
          <w:sz w:val="21"/>
          <w:szCs w:val="21"/>
        </w:rPr>
        <w:t>Private Placement</w:t>
      </w:r>
      <w:r w:rsidR="001569E8" w:rsidRPr="00033C67">
        <w:rPr>
          <w:sz w:val="21"/>
          <w:szCs w:val="21"/>
        </w:rPr>
        <w:t xml:space="preserve"> </w:t>
      </w:r>
      <w:r w:rsidRPr="00C67AAA">
        <w:rPr>
          <w:sz w:val="21"/>
          <w:szCs w:val="21"/>
        </w:rPr>
        <w:t xml:space="preserve">Memorandum, the Bonds are to be sold (including in secondary market transactions) only to </w:t>
      </w:r>
      <w:r>
        <w:rPr>
          <w:sz w:val="21"/>
          <w:szCs w:val="21"/>
        </w:rPr>
        <w:t xml:space="preserve">Qualified </w:t>
      </w:r>
      <w:r w:rsidRPr="00C67AAA">
        <w:rPr>
          <w:sz w:val="21"/>
          <w:szCs w:val="21"/>
        </w:rPr>
        <w:t xml:space="preserve">Institutional Buyers.  The Bond Indenture contains provisions limiting transfers of the Bonds and beneficial interests therein to </w:t>
      </w:r>
      <w:r>
        <w:rPr>
          <w:sz w:val="21"/>
          <w:szCs w:val="21"/>
        </w:rPr>
        <w:t xml:space="preserve">Qualified </w:t>
      </w:r>
      <w:r w:rsidRPr="00C67AAA">
        <w:rPr>
          <w:sz w:val="21"/>
          <w:szCs w:val="21"/>
        </w:rPr>
        <w:t>Institutional Buyers.  The face of each Bond will contain a legend indicating that the Bond is subject to transfer restrictions as set forth in the Bond Indenture.  The Bonds will be issued in minimum denominations of $25</w:t>
      </w:r>
      <w:r w:rsidR="001369CD">
        <w:rPr>
          <w:sz w:val="21"/>
          <w:szCs w:val="21"/>
        </w:rPr>
        <w:t>0</w:t>
      </w:r>
      <w:r w:rsidRPr="00C67AAA">
        <w:rPr>
          <w:sz w:val="21"/>
          <w:szCs w:val="21"/>
        </w:rPr>
        <w:t>,000 and any integral multiple of $5,000 in excess thereof.  In light of these restrictions, purchasers should not expect that there will be an active secondary market for the Bonds.</w:t>
      </w:r>
      <w:r w:rsidR="00410AE6">
        <w:rPr>
          <w:sz w:val="21"/>
          <w:szCs w:val="21"/>
        </w:rPr>
        <w:t xml:space="preserve">  Although the Bond Indenture contains provisions that call for removal of transfer restrictions and reduction in minimum denominations in the event the Bonds are rated “A-” or “A3,” or better, as applicable, by Fitch, S&amp;P, or Moody’s, there can be no assurance that any such credit rating will be received. </w:t>
      </w:r>
    </w:p>
    <w:p w14:paraId="04001E0E" w14:textId="522F54A8" w:rsidR="00626CE9" w:rsidRPr="00C67AAA" w:rsidRDefault="00626CE9" w:rsidP="00626CE9">
      <w:pPr>
        <w:pStyle w:val="BodyText"/>
        <w:rPr>
          <w:sz w:val="21"/>
          <w:szCs w:val="21"/>
        </w:rPr>
      </w:pPr>
      <w:r w:rsidRPr="00C67AAA">
        <w:rPr>
          <w:sz w:val="21"/>
          <w:szCs w:val="21"/>
        </w:rPr>
        <w:t xml:space="preserve">There can be no assurance that there will be a secondary market for the purchase or sale of the Bonds, and there may be no market for the Bonds depending upon prevailing market conditions, the financial condition or market position of firms who make up the secondary market and the financial position and results of operations of </w:t>
      </w:r>
      <w:r w:rsidR="004D2DA7">
        <w:rPr>
          <w:sz w:val="21"/>
          <w:szCs w:val="21"/>
        </w:rPr>
        <w:t>Encore</w:t>
      </w:r>
      <w:r w:rsidR="001369CD">
        <w:rPr>
          <w:sz w:val="21"/>
          <w:szCs w:val="21"/>
        </w:rPr>
        <w:t xml:space="preserve"> and </w:t>
      </w:r>
      <w:r w:rsidRPr="00C67AAA">
        <w:rPr>
          <w:sz w:val="21"/>
          <w:szCs w:val="21"/>
        </w:rPr>
        <w:t xml:space="preserve">the </w:t>
      </w:r>
      <w:r w:rsidR="001369CD">
        <w:rPr>
          <w:sz w:val="21"/>
          <w:szCs w:val="21"/>
        </w:rPr>
        <w:t>Obligated Group</w:t>
      </w:r>
      <w:r w:rsidRPr="00C67AAA">
        <w:rPr>
          <w:sz w:val="21"/>
          <w:szCs w:val="21"/>
        </w:rPr>
        <w:t xml:space="preserve">.  </w:t>
      </w:r>
    </w:p>
    <w:p w14:paraId="138DB1AA" w14:textId="77777777" w:rsidR="00626CE9" w:rsidRPr="00C67AAA" w:rsidRDefault="00626CE9" w:rsidP="00626CE9">
      <w:pPr>
        <w:pStyle w:val="BodyText"/>
        <w:rPr>
          <w:sz w:val="21"/>
          <w:szCs w:val="21"/>
        </w:rPr>
      </w:pPr>
      <w:r w:rsidRPr="00C67AAA">
        <w:rPr>
          <w:sz w:val="21"/>
          <w:szCs w:val="21"/>
        </w:rPr>
        <w:t>I</w:t>
      </w:r>
      <w:r w:rsidRPr="00C67AAA">
        <w:rPr>
          <w:bCs/>
          <w:sz w:val="21"/>
          <w:szCs w:val="21"/>
        </w:rPr>
        <w:t xml:space="preserve">nvestors should be aware that they might be required to bear the financial risks of this investment for an indefinite period of time and/or that to the extent there is a secondary market for the Bonds, the secondary market price of the Bonds may be affected as a result of the restrictions.  </w:t>
      </w:r>
      <w:r w:rsidRPr="00C67AAA">
        <w:rPr>
          <w:sz w:val="21"/>
          <w:szCs w:val="21"/>
        </w:rPr>
        <w:t xml:space="preserve">If a trading market for the Bonds develops, future trading prices of such Bonds will depend on many factors, including, among other things, prevailing interest rates and the market for similar instruments.  Depending upon those and other factors, the Bonds may trade at a discount from their principal amount. </w:t>
      </w:r>
    </w:p>
    <w:p w14:paraId="3DE59189" w14:textId="77777777" w:rsidR="00626CE9" w:rsidRPr="00C67AAA" w:rsidRDefault="00626CE9" w:rsidP="00626CE9">
      <w:pPr>
        <w:pStyle w:val="Heading2"/>
        <w:rPr>
          <w:szCs w:val="21"/>
        </w:rPr>
      </w:pPr>
      <w:bookmarkStart w:id="82" w:name="_Toc56178182"/>
      <w:bookmarkStart w:id="83" w:name="_Toc101442338"/>
      <w:r w:rsidRPr="00C67AAA">
        <w:rPr>
          <w:szCs w:val="21"/>
        </w:rPr>
        <w:t>Tax Related Issues</w:t>
      </w:r>
      <w:bookmarkEnd w:id="82"/>
      <w:bookmarkEnd w:id="83"/>
    </w:p>
    <w:p w14:paraId="308E75FB" w14:textId="6713F9A9" w:rsidR="00626CE9" w:rsidRPr="00734D53" w:rsidRDefault="005F092B" w:rsidP="00626CE9">
      <w:pPr>
        <w:spacing w:after="240"/>
        <w:ind w:firstLine="720"/>
        <w:jc w:val="both"/>
        <w:rPr>
          <w:sz w:val="21"/>
          <w:szCs w:val="21"/>
        </w:rPr>
      </w:pPr>
      <w:r>
        <w:rPr>
          <w:b/>
          <w:i/>
          <w:iCs/>
          <w:sz w:val="21"/>
          <w:szCs w:val="21"/>
        </w:rPr>
        <w:t>Prior Bonds</w:t>
      </w:r>
      <w:r w:rsidR="00626CE9" w:rsidRPr="00C67AAA">
        <w:rPr>
          <w:b/>
          <w:i/>
          <w:iCs/>
          <w:sz w:val="21"/>
          <w:szCs w:val="21"/>
        </w:rPr>
        <w:t>.</w:t>
      </w:r>
      <w:r w:rsidR="00626CE9" w:rsidRPr="00C67AAA">
        <w:rPr>
          <w:sz w:val="21"/>
          <w:szCs w:val="21"/>
        </w:rPr>
        <w:t xml:space="preserve">  </w:t>
      </w:r>
      <w:r w:rsidR="00626CE9" w:rsidRPr="00734D53">
        <w:rPr>
          <w:sz w:val="21"/>
          <w:szCs w:val="21"/>
        </w:rPr>
        <w:t>The tax-</w:t>
      </w:r>
      <w:r w:rsidR="00626CE9">
        <w:rPr>
          <w:sz w:val="21"/>
          <w:szCs w:val="21"/>
        </w:rPr>
        <w:t xml:space="preserve">exempt status of the </w:t>
      </w:r>
      <w:r>
        <w:rPr>
          <w:sz w:val="21"/>
          <w:szCs w:val="21"/>
        </w:rPr>
        <w:t xml:space="preserve">Prior </w:t>
      </w:r>
      <w:r w:rsidR="00626CE9" w:rsidRPr="00734D53">
        <w:rPr>
          <w:sz w:val="21"/>
          <w:szCs w:val="21"/>
        </w:rPr>
        <w:t xml:space="preserve">Bonds depends upon the maintenance by the </w:t>
      </w:r>
      <w:r w:rsidR="00610161">
        <w:rPr>
          <w:sz w:val="21"/>
          <w:szCs w:val="21"/>
        </w:rPr>
        <w:t>Corporation</w:t>
      </w:r>
      <w:r w:rsidR="00626CE9" w:rsidRPr="00734D53">
        <w:rPr>
          <w:sz w:val="21"/>
          <w:szCs w:val="21"/>
        </w:rPr>
        <w:t xml:space="preserve"> and </w:t>
      </w:r>
      <w:r>
        <w:rPr>
          <w:sz w:val="21"/>
          <w:szCs w:val="21"/>
        </w:rPr>
        <w:t xml:space="preserve">Encore </w:t>
      </w:r>
      <w:r w:rsidR="00626CE9" w:rsidRPr="00734D53">
        <w:rPr>
          <w:sz w:val="21"/>
          <w:szCs w:val="21"/>
        </w:rPr>
        <w:t xml:space="preserve">of their respective statuses as organizations described in Section 501(c)(3) of the Code.  The maintenance of such status is contingent on compliance with general rules promulgated in the Code and related regulations regarding the organization and operation of tax-exempt entities, including the operation for charitable and educational purposes and avoidance of transactions which may cause the assets of either to inure to the benefit of private individuals.  </w:t>
      </w:r>
    </w:p>
    <w:p w14:paraId="6450EDD5" w14:textId="16D62BF8" w:rsidR="00626CE9" w:rsidRPr="00734D53" w:rsidRDefault="00626CE9" w:rsidP="00626CE9">
      <w:pPr>
        <w:spacing w:after="240"/>
        <w:ind w:firstLine="720"/>
        <w:jc w:val="both"/>
        <w:rPr>
          <w:sz w:val="21"/>
          <w:szCs w:val="21"/>
        </w:rPr>
      </w:pPr>
      <w:r w:rsidRPr="00734D53">
        <w:rPr>
          <w:sz w:val="21"/>
          <w:szCs w:val="21"/>
        </w:rPr>
        <w:t xml:space="preserve">In recent years, the </w:t>
      </w:r>
      <w:r w:rsidR="005F092B">
        <w:rPr>
          <w:sz w:val="21"/>
          <w:szCs w:val="21"/>
        </w:rPr>
        <w:t xml:space="preserve">Internal Revenue Service (the “IRS”) </w:t>
      </w:r>
      <w:r w:rsidRPr="00734D53">
        <w:rPr>
          <w:sz w:val="21"/>
          <w:szCs w:val="21"/>
        </w:rPr>
        <w:t xml:space="preserve">has increased the frequency and scope of its audit and other enforcement activity regarding tax-exempt organizations and, in particular, charter schools.  As a result, tax-exempt organizations are increasingly subject to a greater degree of scrutiny.  The primary penalty available to the IRS under the Code with respect to a tax-exempt entity engaged in unlawful private benefit is the revocation of tax-exempt status.  Although the IRS has not frequently revoked the </w:t>
      </w:r>
      <w:r>
        <w:rPr>
          <w:sz w:val="21"/>
          <w:szCs w:val="21"/>
        </w:rPr>
        <w:t xml:space="preserve">Section </w:t>
      </w:r>
      <w:r w:rsidRPr="00734D53">
        <w:rPr>
          <w:sz w:val="21"/>
          <w:szCs w:val="21"/>
        </w:rPr>
        <w:t xml:space="preserve">501(c)(3) status of nonprofit corporations, it could do so in the future.  Loss of tax-exempt status by the </w:t>
      </w:r>
      <w:r w:rsidR="00610161">
        <w:rPr>
          <w:sz w:val="21"/>
          <w:szCs w:val="21"/>
        </w:rPr>
        <w:t>Corporation</w:t>
      </w:r>
      <w:r w:rsidRPr="00734D53">
        <w:rPr>
          <w:sz w:val="21"/>
          <w:szCs w:val="21"/>
        </w:rPr>
        <w:t xml:space="preserve"> or </w:t>
      </w:r>
      <w:r w:rsidR="005F092B">
        <w:rPr>
          <w:sz w:val="21"/>
          <w:szCs w:val="21"/>
        </w:rPr>
        <w:t xml:space="preserve">Encore </w:t>
      </w:r>
      <w:r w:rsidRPr="00734D53">
        <w:rPr>
          <w:sz w:val="21"/>
          <w:szCs w:val="21"/>
        </w:rPr>
        <w:t xml:space="preserve">could potentially result in loss of tax exemption of interest on the </w:t>
      </w:r>
      <w:r w:rsidR="005F092B">
        <w:rPr>
          <w:sz w:val="21"/>
          <w:szCs w:val="21"/>
        </w:rPr>
        <w:t xml:space="preserve">Prior </w:t>
      </w:r>
      <w:r w:rsidRPr="00734D53">
        <w:rPr>
          <w:sz w:val="21"/>
          <w:szCs w:val="21"/>
        </w:rPr>
        <w:t xml:space="preserve">Bonds and of other existing and future </w:t>
      </w:r>
      <w:r w:rsidRPr="00734D53">
        <w:rPr>
          <w:sz w:val="21"/>
          <w:szCs w:val="21"/>
        </w:rPr>
        <w:lastRenderedPageBreak/>
        <w:t xml:space="preserve">tax-exempt debt of members of the Obligated Group, if any, and defaults in covenants regarding the </w:t>
      </w:r>
      <w:r w:rsidR="005F092B">
        <w:rPr>
          <w:sz w:val="21"/>
          <w:szCs w:val="21"/>
        </w:rPr>
        <w:t xml:space="preserve">Prior </w:t>
      </w:r>
      <w:r w:rsidRPr="00734D53">
        <w:rPr>
          <w:sz w:val="21"/>
          <w:szCs w:val="21"/>
        </w:rPr>
        <w:t xml:space="preserve">Bonds and other existing and future tax-exempt debt, if any, would likely be triggered.  </w:t>
      </w:r>
    </w:p>
    <w:p w14:paraId="0FC0E171" w14:textId="21DDEF0C" w:rsidR="00626CE9" w:rsidRDefault="00626CE9" w:rsidP="00626CE9">
      <w:pPr>
        <w:spacing w:after="240"/>
        <w:ind w:firstLine="720"/>
        <w:jc w:val="both"/>
        <w:rPr>
          <w:sz w:val="21"/>
          <w:szCs w:val="21"/>
        </w:rPr>
      </w:pPr>
      <w:r w:rsidRPr="00734D53">
        <w:rPr>
          <w:sz w:val="21"/>
          <w:szCs w:val="21"/>
        </w:rPr>
        <w:t xml:space="preserve">Less onerous sanctions have been enacted </w:t>
      </w:r>
      <w:r>
        <w:rPr>
          <w:sz w:val="21"/>
          <w:szCs w:val="21"/>
        </w:rPr>
        <w:t>which enforce rules applicable to Section 501(c)(3) organizations</w:t>
      </w:r>
      <w:r w:rsidRPr="00734D53">
        <w:rPr>
          <w:sz w:val="21"/>
          <w:szCs w:val="21"/>
        </w:rPr>
        <w:t>, but these sanctions do not replace the other remedies available to the IRS as mentioned above.</w:t>
      </w:r>
    </w:p>
    <w:p w14:paraId="5A285BD3" w14:textId="7E7EBA24" w:rsidR="005F092B" w:rsidRPr="00734D53" w:rsidRDefault="005F092B" w:rsidP="00626CE9">
      <w:pPr>
        <w:spacing w:after="240"/>
        <w:ind w:firstLine="720"/>
        <w:jc w:val="both"/>
        <w:rPr>
          <w:sz w:val="21"/>
          <w:szCs w:val="21"/>
        </w:rPr>
      </w:pPr>
      <w:r w:rsidRPr="005F092B">
        <w:rPr>
          <w:sz w:val="21"/>
          <w:szCs w:val="21"/>
        </w:rPr>
        <w:t xml:space="preserve">The </w:t>
      </w:r>
      <w:r>
        <w:rPr>
          <w:sz w:val="21"/>
          <w:szCs w:val="21"/>
        </w:rPr>
        <w:t>Corporation</w:t>
      </w:r>
      <w:r w:rsidRPr="005F092B">
        <w:rPr>
          <w:sz w:val="21"/>
          <w:szCs w:val="21"/>
        </w:rPr>
        <w:t xml:space="preserve"> received a determination letter from the Internal Revenue Service (the “IRS”) on February 9, 2016, confirming its status as a public charity exempt from federal income tax under the Code, as a supporting organization.  On November 15, 2018, the </w:t>
      </w:r>
      <w:r>
        <w:rPr>
          <w:sz w:val="21"/>
          <w:szCs w:val="21"/>
        </w:rPr>
        <w:t xml:space="preserve">Corporation’s </w:t>
      </w:r>
      <w:r w:rsidRPr="005F092B">
        <w:rPr>
          <w:sz w:val="21"/>
          <w:szCs w:val="21"/>
        </w:rPr>
        <w:t xml:space="preserve">federal tax exempt status was automatically revoked by the IRS for not filing its required tax returns for three consecutive years.  The </w:t>
      </w:r>
      <w:r>
        <w:rPr>
          <w:sz w:val="21"/>
          <w:szCs w:val="21"/>
        </w:rPr>
        <w:t xml:space="preserve">Corporation </w:t>
      </w:r>
      <w:r w:rsidRPr="005F092B">
        <w:rPr>
          <w:sz w:val="21"/>
          <w:szCs w:val="21"/>
        </w:rPr>
        <w:t xml:space="preserve">has covenanted in the Loan Agreement to file all overdue tax returns and seek to obtain retroactive reinstatement of its federal tax exempt status as soon as possible.  </w:t>
      </w:r>
      <w:r>
        <w:rPr>
          <w:sz w:val="21"/>
          <w:szCs w:val="21"/>
        </w:rPr>
        <w:t>There can be no assurance that the Corporation’s federal tax exempt status will be reinstated on any particular timeline, or at all, and the Corporation cannot predict what, if any, effect the revocation of its federal tax exempt status will have on the Prior Bonds.</w:t>
      </w:r>
    </w:p>
    <w:p w14:paraId="75957674" w14:textId="5F762BA1" w:rsidR="00626CE9" w:rsidRPr="00734D53" w:rsidRDefault="00626CE9" w:rsidP="00626CE9">
      <w:pPr>
        <w:spacing w:after="240"/>
        <w:ind w:firstLine="720"/>
        <w:jc w:val="both"/>
        <w:rPr>
          <w:sz w:val="21"/>
          <w:szCs w:val="21"/>
        </w:rPr>
      </w:pPr>
      <w:r w:rsidRPr="00734D53">
        <w:rPr>
          <w:b/>
          <w:bCs/>
          <w:i/>
          <w:iCs/>
          <w:sz w:val="21"/>
          <w:szCs w:val="21"/>
        </w:rPr>
        <w:t>State Income Tax Exemption.</w:t>
      </w:r>
      <w:r w:rsidRPr="00734D53">
        <w:rPr>
          <w:sz w:val="21"/>
          <w:szCs w:val="21"/>
        </w:rPr>
        <w:t xml:space="preserve">  </w:t>
      </w:r>
      <w:r w:rsidR="005F092B">
        <w:rPr>
          <w:sz w:val="21"/>
          <w:szCs w:val="21"/>
        </w:rPr>
        <w:t xml:space="preserve">The Corporation is not currently deemed exempt from State income tax.  </w:t>
      </w:r>
      <w:r w:rsidRPr="00734D53">
        <w:rPr>
          <w:sz w:val="21"/>
          <w:szCs w:val="21"/>
        </w:rPr>
        <w:t xml:space="preserve">The loss by </w:t>
      </w:r>
      <w:r w:rsidR="005F092B">
        <w:rPr>
          <w:sz w:val="21"/>
          <w:szCs w:val="21"/>
        </w:rPr>
        <w:t xml:space="preserve">Encore </w:t>
      </w:r>
      <w:r w:rsidRPr="00734D53">
        <w:rPr>
          <w:sz w:val="21"/>
          <w:szCs w:val="21"/>
        </w:rPr>
        <w:t>or</w:t>
      </w:r>
      <w:r w:rsidR="005F092B">
        <w:rPr>
          <w:sz w:val="21"/>
          <w:szCs w:val="21"/>
        </w:rPr>
        <w:t>, in the future,</w:t>
      </w:r>
      <w:r w:rsidRPr="00734D53">
        <w:rPr>
          <w:sz w:val="21"/>
          <w:szCs w:val="21"/>
        </w:rPr>
        <w:t xml:space="preserve"> the </w:t>
      </w:r>
      <w:r w:rsidR="00610161">
        <w:rPr>
          <w:sz w:val="21"/>
          <w:szCs w:val="21"/>
        </w:rPr>
        <w:t>Corporation</w:t>
      </w:r>
      <w:r w:rsidRPr="00734D53">
        <w:rPr>
          <w:sz w:val="21"/>
          <w:szCs w:val="21"/>
        </w:rPr>
        <w:t xml:space="preserve"> of federal tax exemption might trigger a challenge to its State income tax exemption.  Such event could be adverse and material.</w:t>
      </w:r>
    </w:p>
    <w:p w14:paraId="2886CB6A" w14:textId="65178F0E" w:rsidR="00626CE9" w:rsidRDefault="00626CE9" w:rsidP="00626CE9">
      <w:pPr>
        <w:pStyle w:val="BodyText"/>
        <w:rPr>
          <w:sz w:val="21"/>
          <w:szCs w:val="21"/>
        </w:rPr>
      </w:pPr>
      <w:r w:rsidRPr="00734D53">
        <w:rPr>
          <w:b/>
          <w:bCs/>
          <w:i/>
          <w:iCs/>
          <w:sz w:val="21"/>
          <w:szCs w:val="21"/>
        </w:rPr>
        <w:t>Exemption from Property Taxes.</w:t>
      </w:r>
      <w:r w:rsidRPr="00734D53">
        <w:rPr>
          <w:sz w:val="21"/>
          <w:szCs w:val="21"/>
        </w:rPr>
        <w:t xml:space="preserve">  In recent years, State, county and local taxing authorities have been undertaking audits and reviews of the operations of tax-exempt corporations with respect to their real property tax exemptions.  The management of the </w:t>
      </w:r>
      <w:r w:rsidR="00610161">
        <w:rPr>
          <w:sz w:val="21"/>
          <w:szCs w:val="21"/>
        </w:rPr>
        <w:t>Corporation</w:t>
      </w:r>
      <w:r w:rsidRPr="00734D53">
        <w:rPr>
          <w:sz w:val="21"/>
          <w:szCs w:val="21"/>
        </w:rPr>
        <w:t xml:space="preserve"> and </w:t>
      </w:r>
      <w:r w:rsidR="00240E5E">
        <w:rPr>
          <w:sz w:val="21"/>
          <w:szCs w:val="21"/>
        </w:rPr>
        <w:t xml:space="preserve">Encore </w:t>
      </w:r>
      <w:r w:rsidRPr="00734D53">
        <w:rPr>
          <w:sz w:val="21"/>
          <w:szCs w:val="21"/>
        </w:rPr>
        <w:t>believe that Facilit</w:t>
      </w:r>
      <w:r w:rsidR="00240E5E">
        <w:rPr>
          <w:sz w:val="21"/>
          <w:szCs w:val="21"/>
        </w:rPr>
        <w:t>y</w:t>
      </w:r>
      <w:r w:rsidRPr="00734D53">
        <w:rPr>
          <w:sz w:val="21"/>
          <w:szCs w:val="21"/>
        </w:rPr>
        <w:t xml:space="preserve"> </w:t>
      </w:r>
      <w:r w:rsidR="00240E5E">
        <w:rPr>
          <w:sz w:val="21"/>
          <w:szCs w:val="21"/>
        </w:rPr>
        <w:t xml:space="preserve">is </w:t>
      </w:r>
      <w:r w:rsidRPr="00734D53">
        <w:rPr>
          <w:sz w:val="21"/>
          <w:szCs w:val="21"/>
        </w:rPr>
        <w:t>exempt from California real property taxation</w:t>
      </w:r>
      <w:r w:rsidR="004712DB">
        <w:rPr>
          <w:sz w:val="21"/>
          <w:szCs w:val="21"/>
        </w:rPr>
        <w:t xml:space="preserve">.  </w:t>
      </w:r>
    </w:p>
    <w:p w14:paraId="1768B821" w14:textId="7F43D7E4" w:rsidR="00626CE9" w:rsidRPr="00C67AAA" w:rsidRDefault="00626CE9" w:rsidP="00626CE9">
      <w:pPr>
        <w:pStyle w:val="Heading2"/>
        <w:rPr>
          <w:szCs w:val="21"/>
        </w:rPr>
      </w:pPr>
      <w:bookmarkStart w:id="84" w:name="_Toc56178183"/>
      <w:bookmarkStart w:id="85" w:name="_Toc101442339"/>
      <w:r w:rsidRPr="00C67AAA">
        <w:rPr>
          <w:szCs w:val="21"/>
        </w:rPr>
        <w:t>Factors That Could Affect the Security Interest in the Facilit</w:t>
      </w:r>
      <w:r w:rsidR="005F092B">
        <w:rPr>
          <w:szCs w:val="21"/>
        </w:rPr>
        <w:t>y</w:t>
      </w:r>
      <w:r w:rsidRPr="00C67AAA">
        <w:rPr>
          <w:szCs w:val="21"/>
        </w:rPr>
        <w:t>; Superior Liens</w:t>
      </w:r>
      <w:bookmarkEnd w:id="84"/>
      <w:bookmarkEnd w:id="85"/>
    </w:p>
    <w:p w14:paraId="276C98B4" w14:textId="7C0F4F78" w:rsidR="00626CE9" w:rsidRPr="00C67AAA" w:rsidRDefault="00626CE9" w:rsidP="00626CE9">
      <w:pPr>
        <w:pStyle w:val="BodyText"/>
        <w:rPr>
          <w:sz w:val="21"/>
          <w:szCs w:val="21"/>
        </w:rPr>
      </w:pPr>
      <w:r w:rsidRPr="00C67AAA">
        <w:rPr>
          <w:sz w:val="21"/>
          <w:szCs w:val="21"/>
        </w:rPr>
        <w:t>The Master Trustee’s security interest in the Facilit</w:t>
      </w:r>
      <w:r w:rsidR="005F092B">
        <w:rPr>
          <w:sz w:val="21"/>
          <w:szCs w:val="21"/>
        </w:rPr>
        <w:t>y</w:t>
      </w:r>
      <w:r w:rsidRPr="00C67AAA">
        <w:rPr>
          <w:sz w:val="21"/>
          <w:szCs w:val="21"/>
        </w:rPr>
        <w:t xml:space="preserve"> may be subordinated to the interest and claims of others in several</w:t>
      </w:r>
      <w:r>
        <w:rPr>
          <w:sz w:val="21"/>
          <w:szCs w:val="21"/>
        </w:rPr>
        <w:t xml:space="preserve"> instances.  </w:t>
      </w:r>
      <w:r w:rsidRPr="00C67AAA">
        <w:rPr>
          <w:sz w:val="21"/>
          <w:szCs w:val="21"/>
        </w:rPr>
        <w:t xml:space="preserve">Some examples of cases of subordination of prior claims are (i) statutory liens, (ii) rights arising in favor of the United States of America or any agency thereof, (iii) present or future prohibitions against assignment in any statutes or regulations, (iv) constructive trusts, equitable liens or other rights impressed or conferred by any state or federal court in the exercise of its equitable jurisdiction, (v) federal or state bankruptcy or insolvency laws that may affect the enforceability of the Loan Agreement, (vi) rights of third parties in amounts not in the possession of the </w:t>
      </w:r>
      <w:r w:rsidR="005F092B">
        <w:rPr>
          <w:sz w:val="21"/>
          <w:szCs w:val="21"/>
        </w:rPr>
        <w:t xml:space="preserve">Master </w:t>
      </w:r>
      <w:r w:rsidRPr="00C67AAA">
        <w:rPr>
          <w:sz w:val="21"/>
          <w:szCs w:val="21"/>
        </w:rPr>
        <w:t xml:space="preserve">Trustee, and (vii) claims that might arise if appropriate financing or continuation statements are not filed in accordance with the California Uniform Commercial Code as from time to time in effect. </w:t>
      </w:r>
    </w:p>
    <w:p w14:paraId="494188A1" w14:textId="77777777" w:rsidR="00626CE9" w:rsidRPr="00C67AAA" w:rsidRDefault="00626CE9" w:rsidP="00626CE9">
      <w:pPr>
        <w:pStyle w:val="Heading2"/>
        <w:rPr>
          <w:szCs w:val="21"/>
        </w:rPr>
      </w:pPr>
      <w:bookmarkStart w:id="86" w:name="_Toc56178185"/>
      <w:bookmarkStart w:id="87" w:name="_Toc101442340"/>
      <w:r w:rsidRPr="00C67AAA">
        <w:rPr>
          <w:szCs w:val="21"/>
        </w:rPr>
        <w:t>Limitations of Appraisals</w:t>
      </w:r>
      <w:bookmarkEnd w:id="86"/>
      <w:bookmarkEnd w:id="87"/>
      <w:r w:rsidRPr="00C67AAA">
        <w:rPr>
          <w:szCs w:val="21"/>
        </w:rPr>
        <w:t xml:space="preserve">  </w:t>
      </w:r>
    </w:p>
    <w:p w14:paraId="72236C71" w14:textId="51A5AC70" w:rsidR="00626CE9" w:rsidRDefault="00626CE9" w:rsidP="00626CE9">
      <w:pPr>
        <w:pStyle w:val="BodyText"/>
        <w:rPr>
          <w:sz w:val="21"/>
          <w:szCs w:val="21"/>
        </w:rPr>
      </w:pPr>
      <w:r w:rsidRPr="00C67AAA">
        <w:rPr>
          <w:sz w:val="21"/>
          <w:szCs w:val="21"/>
        </w:rPr>
        <w:t xml:space="preserve">Appraisals are estimates of value and not an assurance of what any particular property would bring on sale.  Appraisals also are subject to numerous other limitations set forth therein.  Potential investors should not assume that the appraised value set forth in “THE </w:t>
      </w:r>
      <w:r w:rsidR="005F092B">
        <w:rPr>
          <w:sz w:val="21"/>
          <w:szCs w:val="21"/>
        </w:rPr>
        <w:t xml:space="preserve">FACILITY </w:t>
      </w:r>
      <w:r>
        <w:rPr>
          <w:sz w:val="21"/>
          <w:szCs w:val="21"/>
        </w:rPr>
        <w:t>– Appraisal</w:t>
      </w:r>
      <w:r w:rsidRPr="00C67AAA">
        <w:rPr>
          <w:sz w:val="21"/>
          <w:szCs w:val="21"/>
        </w:rPr>
        <w:t xml:space="preserve">” represent reliable estimates of what </w:t>
      </w:r>
      <w:r>
        <w:rPr>
          <w:sz w:val="21"/>
          <w:szCs w:val="21"/>
        </w:rPr>
        <w:t xml:space="preserve">the </w:t>
      </w:r>
      <w:r w:rsidRPr="00C67AAA">
        <w:rPr>
          <w:sz w:val="21"/>
          <w:szCs w:val="21"/>
        </w:rPr>
        <w:t>Facilit</w:t>
      </w:r>
      <w:r w:rsidR="005F092B">
        <w:rPr>
          <w:sz w:val="21"/>
          <w:szCs w:val="21"/>
        </w:rPr>
        <w:t>y</w:t>
      </w:r>
      <w:r w:rsidRPr="00C67AAA">
        <w:rPr>
          <w:sz w:val="21"/>
          <w:szCs w:val="21"/>
        </w:rPr>
        <w:t xml:space="preserve"> would bring in liquidation </w:t>
      </w:r>
      <w:r>
        <w:rPr>
          <w:sz w:val="21"/>
          <w:szCs w:val="21"/>
        </w:rPr>
        <w:t>following an Event of Default.</w:t>
      </w:r>
    </w:p>
    <w:p w14:paraId="540410BA" w14:textId="3768F1AA" w:rsidR="001369CD" w:rsidRDefault="006546AB" w:rsidP="00626CE9">
      <w:pPr>
        <w:pStyle w:val="BodyText"/>
        <w:rPr>
          <w:sz w:val="21"/>
          <w:szCs w:val="21"/>
        </w:rPr>
      </w:pPr>
      <w:r>
        <w:rPr>
          <w:rFonts w:eastAsiaTheme="minorHAnsi" w:cstheme="minorBidi"/>
          <w:sz w:val="21"/>
          <w:szCs w:val="21"/>
        </w:rPr>
        <w:t>The Appraiser</w:t>
      </w:r>
      <w:r w:rsidR="001369CD">
        <w:rPr>
          <w:rFonts w:eastAsiaTheme="minorHAnsi" w:cstheme="minorBidi"/>
          <w:sz w:val="21"/>
          <w:szCs w:val="21"/>
        </w:rPr>
        <w:t xml:space="preserve"> </w:t>
      </w:r>
      <w:r>
        <w:rPr>
          <w:rFonts w:eastAsiaTheme="minorHAnsi" w:cstheme="minorBidi"/>
          <w:sz w:val="21"/>
          <w:szCs w:val="21"/>
        </w:rPr>
        <w:t>has</w:t>
      </w:r>
      <w:r w:rsidR="001369CD">
        <w:rPr>
          <w:rFonts w:eastAsiaTheme="minorHAnsi" w:cstheme="minorBidi"/>
          <w:sz w:val="21"/>
          <w:szCs w:val="21"/>
        </w:rPr>
        <w:t xml:space="preserve"> not been engaged to update or revise the estimates contained in the Appraisal since </w:t>
      </w:r>
      <w:r w:rsidR="005F092B">
        <w:rPr>
          <w:rFonts w:eastAsiaTheme="minorHAnsi" w:cstheme="minorBidi"/>
          <w:sz w:val="21"/>
          <w:szCs w:val="21"/>
        </w:rPr>
        <w:t xml:space="preserve">its </w:t>
      </w:r>
      <w:r w:rsidR="001369CD">
        <w:rPr>
          <w:rFonts w:eastAsiaTheme="minorHAnsi" w:cstheme="minorBidi"/>
          <w:sz w:val="21"/>
          <w:szCs w:val="21"/>
        </w:rPr>
        <w:t>effective date.</w:t>
      </w:r>
    </w:p>
    <w:p w14:paraId="3B029C24" w14:textId="27E84344" w:rsidR="00626CE9" w:rsidRPr="00C67AAA" w:rsidRDefault="00626CE9" w:rsidP="00626CE9">
      <w:pPr>
        <w:pStyle w:val="Heading2"/>
        <w:rPr>
          <w:szCs w:val="21"/>
        </w:rPr>
      </w:pPr>
      <w:bookmarkStart w:id="88" w:name="_Toc56178186"/>
      <w:bookmarkStart w:id="89" w:name="_Toc101442341"/>
      <w:r w:rsidRPr="00C67AAA">
        <w:rPr>
          <w:szCs w:val="21"/>
        </w:rPr>
        <w:t>Limitations on Value of the Facilit</w:t>
      </w:r>
      <w:r w:rsidR="005F092B">
        <w:rPr>
          <w:szCs w:val="21"/>
        </w:rPr>
        <w:t>y</w:t>
      </w:r>
      <w:r w:rsidRPr="00C67AAA">
        <w:rPr>
          <w:szCs w:val="21"/>
        </w:rPr>
        <w:t xml:space="preserve"> and to Remedies Under the </w:t>
      </w:r>
      <w:bookmarkEnd w:id="88"/>
      <w:r w:rsidR="00CC736C" w:rsidRPr="00CC736C">
        <w:rPr>
          <w:szCs w:val="21"/>
        </w:rPr>
        <w:t>Mortgage</w:t>
      </w:r>
      <w:bookmarkEnd w:id="89"/>
    </w:p>
    <w:p w14:paraId="6E2CF27B" w14:textId="65769DA2" w:rsidR="00626CE9" w:rsidRPr="00C67AAA" w:rsidRDefault="00626CE9" w:rsidP="00626CE9">
      <w:pPr>
        <w:pStyle w:val="BodyText"/>
        <w:rPr>
          <w:sz w:val="21"/>
          <w:szCs w:val="21"/>
        </w:rPr>
      </w:pPr>
      <w:r w:rsidRPr="00C67AAA">
        <w:rPr>
          <w:b/>
          <w:bCs/>
          <w:i/>
          <w:iCs/>
          <w:sz w:val="21"/>
          <w:szCs w:val="21"/>
        </w:rPr>
        <w:t>Maintenance of Value.</w:t>
      </w:r>
      <w:r w:rsidRPr="00C67AAA">
        <w:rPr>
          <w:sz w:val="21"/>
          <w:szCs w:val="21"/>
        </w:rPr>
        <w:t xml:space="preserve">  The Facilit</w:t>
      </w:r>
      <w:r w:rsidR="005F092B">
        <w:rPr>
          <w:sz w:val="21"/>
          <w:szCs w:val="21"/>
        </w:rPr>
        <w:t>y</w:t>
      </w:r>
      <w:r w:rsidRPr="00C67AAA">
        <w:rPr>
          <w:sz w:val="21"/>
          <w:szCs w:val="21"/>
        </w:rPr>
        <w:t xml:space="preserve"> </w:t>
      </w:r>
      <w:r w:rsidR="005F092B">
        <w:rPr>
          <w:sz w:val="21"/>
          <w:szCs w:val="21"/>
        </w:rPr>
        <w:t xml:space="preserve">is </w:t>
      </w:r>
      <w:r w:rsidRPr="00C67AAA">
        <w:rPr>
          <w:sz w:val="21"/>
          <w:szCs w:val="21"/>
        </w:rPr>
        <w:t xml:space="preserve">located in a region that has experienced significant real property market volatility over the past several years.  There can be no assurance made that, should the Members of the Obligated Group default in making the payments due under </w:t>
      </w:r>
      <w:r>
        <w:rPr>
          <w:sz w:val="21"/>
          <w:szCs w:val="21"/>
        </w:rPr>
        <w:t>Obligation No. </w:t>
      </w:r>
      <w:r w:rsidR="005F2BB2">
        <w:rPr>
          <w:sz w:val="21"/>
          <w:szCs w:val="21"/>
        </w:rPr>
        <w:t>2</w:t>
      </w:r>
      <w:r w:rsidRPr="00C67AAA">
        <w:rPr>
          <w:sz w:val="21"/>
          <w:szCs w:val="21"/>
        </w:rPr>
        <w:t xml:space="preserve">, including in the </w:t>
      </w:r>
      <w:r w:rsidRPr="00C67AAA">
        <w:rPr>
          <w:sz w:val="21"/>
          <w:szCs w:val="21"/>
        </w:rPr>
        <w:lastRenderedPageBreak/>
        <w:t xml:space="preserve">event </w:t>
      </w:r>
      <w:r w:rsidR="005F092B">
        <w:rPr>
          <w:sz w:val="21"/>
          <w:szCs w:val="21"/>
        </w:rPr>
        <w:t xml:space="preserve">Encore </w:t>
      </w:r>
      <w:r w:rsidRPr="00C67AAA">
        <w:rPr>
          <w:sz w:val="21"/>
          <w:szCs w:val="21"/>
        </w:rPr>
        <w:t>defaults in making the Rent payments due under the Lease, the Facilit</w:t>
      </w:r>
      <w:r w:rsidR="005F092B">
        <w:rPr>
          <w:sz w:val="21"/>
          <w:szCs w:val="21"/>
        </w:rPr>
        <w:t>y</w:t>
      </w:r>
      <w:r w:rsidRPr="00C67AAA">
        <w:rPr>
          <w:sz w:val="21"/>
          <w:szCs w:val="21"/>
        </w:rPr>
        <w:t xml:space="preserve"> could be foreclosed upon and sold for the amounts owed under </w:t>
      </w:r>
      <w:r w:rsidR="009B6459">
        <w:rPr>
          <w:sz w:val="21"/>
          <w:szCs w:val="21"/>
        </w:rPr>
        <w:t xml:space="preserve">Obligation No. </w:t>
      </w:r>
      <w:r w:rsidR="00453DAA">
        <w:rPr>
          <w:sz w:val="21"/>
          <w:szCs w:val="21"/>
        </w:rPr>
        <w:t>2</w:t>
      </w:r>
      <w:r w:rsidRPr="00C67AAA">
        <w:rPr>
          <w:sz w:val="21"/>
          <w:szCs w:val="21"/>
        </w:rPr>
        <w:t xml:space="preserve">.  </w:t>
      </w:r>
    </w:p>
    <w:p w14:paraId="4D5F5DFB" w14:textId="1EBB7C5D" w:rsidR="00626CE9" w:rsidRPr="00C67AAA" w:rsidRDefault="00626CE9" w:rsidP="00626CE9">
      <w:pPr>
        <w:pStyle w:val="BodyText"/>
        <w:rPr>
          <w:sz w:val="21"/>
          <w:szCs w:val="21"/>
        </w:rPr>
      </w:pPr>
      <w:r w:rsidRPr="00C67AAA">
        <w:rPr>
          <w:b/>
          <w:bCs/>
          <w:i/>
          <w:iCs/>
          <w:sz w:val="21"/>
          <w:szCs w:val="21"/>
        </w:rPr>
        <w:t>Hazardous Substances.</w:t>
      </w:r>
      <w:r w:rsidRPr="00C67AAA">
        <w:rPr>
          <w:sz w:val="21"/>
          <w:szCs w:val="21"/>
        </w:rPr>
        <w:t xml:space="preserve">  While governmental taxes, assessments and charges are common claims against the value of property, other less common claims may be relevant.  One of the most serious in terms of the potential reduction in the value that may be realized is a claim with regard to hazardous substances.  In general, the </w:t>
      </w:r>
      <w:r w:rsidR="00610161">
        <w:rPr>
          <w:sz w:val="21"/>
          <w:szCs w:val="21"/>
        </w:rPr>
        <w:t>Corporation</w:t>
      </w:r>
      <w:r w:rsidRPr="00C67AAA">
        <w:rPr>
          <w:sz w:val="21"/>
          <w:szCs w:val="21"/>
        </w:rPr>
        <w:t xml:space="preserve"> </w:t>
      </w:r>
      <w:r w:rsidR="005F092B">
        <w:rPr>
          <w:sz w:val="21"/>
          <w:szCs w:val="21"/>
        </w:rPr>
        <w:t xml:space="preserve">or Encore </w:t>
      </w:r>
      <w:r w:rsidRPr="00C67AAA">
        <w:rPr>
          <w:sz w:val="21"/>
          <w:szCs w:val="21"/>
        </w:rPr>
        <w:t xml:space="preserve">may be required by law to remedy conditions of </w:t>
      </w:r>
      <w:r w:rsidR="005F092B">
        <w:rPr>
          <w:sz w:val="21"/>
          <w:szCs w:val="21"/>
        </w:rPr>
        <w:t xml:space="preserve">the </w:t>
      </w:r>
      <w:r w:rsidRPr="00C67AAA">
        <w:rPr>
          <w:sz w:val="21"/>
          <w:szCs w:val="21"/>
        </w:rPr>
        <w:t>Facility relating to release of hazardous substances.  The federal Comprehensive Environmental Response, Compensation and Liability Act of 1980, sometimes referred to as “CERCLA” or the “Superfund Act,” is the most well-known and widely applicable of these laws.  California laws with regard to hazardous substances are stringent and similar to certain federal acts.  Under many of these laws, the owner (or operator) is obligated to remedy a hazardous substance condition of property whether or not the owner (or operator) had or has anything to do with the creation or handling of the hazardous substance.  The effect, therefore, should the Facilit</w:t>
      </w:r>
      <w:r w:rsidR="005F092B">
        <w:rPr>
          <w:sz w:val="21"/>
          <w:szCs w:val="21"/>
        </w:rPr>
        <w:t>y</w:t>
      </w:r>
      <w:r w:rsidRPr="00C67AAA">
        <w:rPr>
          <w:sz w:val="21"/>
          <w:szCs w:val="21"/>
        </w:rPr>
        <w:t xml:space="preserve"> be affected by a hazardous substance, is generally to reduce the marketability and value of the parcel by the cost of remedying the condition.  Further, such liabilities may arise not simply from the existence of a hazardous substance but from the method of handling the hazardous substance.  Any of these potentialities could significantly affect the value of the </w:t>
      </w:r>
      <w:r w:rsidR="009B6459">
        <w:rPr>
          <w:sz w:val="21"/>
          <w:szCs w:val="21"/>
        </w:rPr>
        <w:t>Facilit</w:t>
      </w:r>
      <w:r w:rsidR="005F092B">
        <w:rPr>
          <w:sz w:val="21"/>
          <w:szCs w:val="21"/>
        </w:rPr>
        <w:t>y</w:t>
      </w:r>
      <w:r w:rsidR="009B6459">
        <w:rPr>
          <w:sz w:val="21"/>
          <w:szCs w:val="21"/>
        </w:rPr>
        <w:t xml:space="preserve"> </w:t>
      </w:r>
      <w:r w:rsidRPr="00C67AAA">
        <w:rPr>
          <w:sz w:val="21"/>
          <w:szCs w:val="21"/>
        </w:rPr>
        <w:t xml:space="preserve">that would be realized upon a default and foreclosure.  </w:t>
      </w:r>
    </w:p>
    <w:p w14:paraId="5EA5456A" w14:textId="77777777" w:rsidR="00626CE9" w:rsidRPr="00C67AAA" w:rsidRDefault="00626CE9" w:rsidP="00626CE9">
      <w:pPr>
        <w:pStyle w:val="BodyText"/>
        <w:rPr>
          <w:sz w:val="21"/>
          <w:szCs w:val="21"/>
        </w:rPr>
      </w:pPr>
      <w:r w:rsidRPr="00C67AAA">
        <w:rPr>
          <w:b/>
          <w:bCs/>
          <w:i/>
          <w:iCs/>
          <w:sz w:val="21"/>
          <w:szCs w:val="21"/>
        </w:rPr>
        <w:t>Foreclosure.</w:t>
      </w:r>
      <w:r w:rsidRPr="00C67AAA">
        <w:rPr>
          <w:sz w:val="21"/>
          <w:szCs w:val="21"/>
        </w:rPr>
        <w:t xml:space="preserve">  There are two methods of foreclosing on a deed of trust or mortgage under California law, by nonjudicial sale and by judicial sale.  Foreclosure under a deed of trust may be accomplished by a nonjudicial trustee’s sale under the power of sale provision in the deed of trust.  Prior to such sale, the trustee must record a notice of default and election to sell and send a copy to the trustor, to any person who has recorded a request for a copy of the notice of default and notice of sale, to any successor in interest of the trustor and to certain other parties discernable from the real property records.  The trustee then must wait for the lapse of at least three months after the recording of the notice of default and election to sell before establishing the trustee’s proposed sale date and giving a notice of sale (in a form mandated by California statutes).  The notice of sale must be posted in a public place and published once a week for three consecutive calendar weeks, with the first such publication preceding the trustee’s sale by at least 20 days.  Such notice of sale must be posted on the property and sent, at least 20 days prior to the trustee’s sale, to the trustor, to each person who has requested a copy, to any successor in interest of the trustor, to the beneficiary of any junior deed of trust and to certain other parties discernable from the real property records.  In addition, the notice of sale must be recorded with the county recorder at least 14 days prior to the date of sale.  The trustor, any successor in interest of the trustor in the trust property, or any person having a junior lien or encumbrance of record may, during the statutory reinstatement period, which extends to five days prior to the sale date, cure any monetary default by paying any delinquent installments of the debt then due under the terms of the deed of trust and certain other obligations secured thereby (exclusive of principal due by virtue of acceleration upon default) plus costs and expenses actually incurred in enforcing the obligation and certain statutorily limited attorneys’ and trustees’ fees.  Following a nonjudicial sale, neither the trustor nor any junior lienholder has any right of redemption, and the beneficiary may not ordinarily obtain a deficiency judgment against the trustor.</w:t>
      </w:r>
    </w:p>
    <w:p w14:paraId="0564EE8B" w14:textId="7C144B45" w:rsidR="00626CE9" w:rsidRPr="00C67AAA" w:rsidRDefault="00626CE9" w:rsidP="00626CE9">
      <w:pPr>
        <w:pStyle w:val="BodyText"/>
        <w:rPr>
          <w:sz w:val="21"/>
          <w:szCs w:val="21"/>
        </w:rPr>
      </w:pPr>
      <w:r w:rsidRPr="00C67AAA">
        <w:rPr>
          <w:sz w:val="21"/>
          <w:szCs w:val="21"/>
        </w:rPr>
        <w:t xml:space="preserve">Should foreclosure under a deed of trust be sought in the form of a judicial foreclosure, it is generally subject to most of the delays and expenses of other lawsuits and may require several years to complete.  The primary advantage of a judicial foreclosure is that the beneficiary is entitled, subject to other limitations, to obtain a deficiency judgment against the trustor to the extent that the amount of the debt is in excess of the fair market value of the property.  Following a judicial foreclosure sale, the trustor or its successors in interest may redeem the property for a period of one year (or a period of only three months if the proceeds of sale are sufficient to satisfy the debt, plus interest and costs).  In addition, in order to assure collection of any rents assigned as additional collateral under </w:t>
      </w:r>
      <w:r w:rsidR="005F092B">
        <w:rPr>
          <w:sz w:val="21"/>
          <w:szCs w:val="21"/>
        </w:rPr>
        <w:t xml:space="preserve">the </w:t>
      </w:r>
      <w:r w:rsidR="00CC736C">
        <w:rPr>
          <w:sz w:val="21"/>
          <w:szCs w:val="21"/>
        </w:rPr>
        <w:t>Mortgage</w:t>
      </w:r>
      <w:r w:rsidRPr="00C67AAA">
        <w:rPr>
          <w:sz w:val="21"/>
          <w:szCs w:val="21"/>
        </w:rPr>
        <w:t>, a receiver for the Facilit</w:t>
      </w:r>
      <w:r w:rsidR="005F092B">
        <w:rPr>
          <w:sz w:val="21"/>
          <w:szCs w:val="21"/>
        </w:rPr>
        <w:t>y</w:t>
      </w:r>
      <w:r w:rsidRPr="00C67AAA">
        <w:rPr>
          <w:sz w:val="21"/>
          <w:szCs w:val="21"/>
        </w:rPr>
        <w:t xml:space="preserve"> may be appointed by a court.</w:t>
      </w:r>
    </w:p>
    <w:p w14:paraId="0C2007B7" w14:textId="15804BEC" w:rsidR="00626CE9" w:rsidRPr="00C67AAA" w:rsidRDefault="00626CE9" w:rsidP="00626CE9">
      <w:pPr>
        <w:pStyle w:val="BodyText"/>
        <w:rPr>
          <w:sz w:val="21"/>
          <w:szCs w:val="21"/>
        </w:rPr>
      </w:pPr>
      <w:r w:rsidRPr="00C67AAA">
        <w:rPr>
          <w:b/>
          <w:i/>
          <w:sz w:val="21"/>
          <w:szCs w:val="21"/>
        </w:rPr>
        <w:t>Damage, Destruction or Condemnation.</w:t>
      </w:r>
      <w:r w:rsidRPr="00C67AAA">
        <w:rPr>
          <w:sz w:val="21"/>
          <w:szCs w:val="21"/>
        </w:rPr>
        <w:t xml:space="preserve">  Although the </w:t>
      </w:r>
      <w:r>
        <w:rPr>
          <w:sz w:val="21"/>
          <w:szCs w:val="21"/>
        </w:rPr>
        <w:t>Landlord</w:t>
      </w:r>
      <w:r w:rsidRPr="00C67AAA">
        <w:rPr>
          <w:sz w:val="21"/>
          <w:szCs w:val="21"/>
        </w:rPr>
        <w:t xml:space="preserve"> </w:t>
      </w:r>
      <w:r w:rsidR="005F092B">
        <w:rPr>
          <w:sz w:val="21"/>
          <w:szCs w:val="21"/>
        </w:rPr>
        <w:t xml:space="preserve">will be required </w:t>
      </w:r>
      <w:r w:rsidRPr="00C67AAA">
        <w:rPr>
          <w:sz w:val="21"/>
          <w:szCs w:val="21"/>
        </w:rPr>
        <w:t xml:space="preserve">to obtain certain insurance against damage or destruction as set forth in the </w:t>
      </w:r>
      <w:r w:rsidR="005F092B">
        <w:rPr>
          <w:sz w:val="21"/>
          <w:szCs w:val="21"/>
        </w:rPr>
        <w:t>Master Indenture</w:t>
      </w:r>
      <w:r w:rsidRPr="00C67AAA">
        <w:rPr>
          <w:sz w:val="21"/>
          <w:szCs w:val="21"/>
        </w:rPr>
        <w:t>, there can be no assurance that any portion of the Facilit</w:t>
      </w:r>
      <w:r w:rsidR="005F092B">
        <w:rPr>
          <w:sz w:val="21"/>
          <w:szCs w:val="21"/>
        </w:rPr>
        <w:t>y</w:t>
      </w:r>
      <w:r w:rsidRPr="00C67AAA">
        <w:rPr>
          <w:sz w:val="21"/>
          <w:szCs w:val="21"/>
        </w:rPr>
        <w:t xml:space="preserve"> will not suffer losses for which insurance cannot be or has not been obtained or that the </w:t>
      </w:r>
      <w:r w:rsidRPr="00C67AAA">
        <w:rPr>
          <w:sz w:val="21"/>
          <w:szCs w:val="21"/>
        </w:rPr>
        <w:lastRenderedPageBreak/>
        <w:t xml:space="preserve">amount of any such loss, or the period during which the </w:t>
      </w:r>
      <w:r>
        <w:rPr>
          <w:sz w:val="21"/>
          <w:szCs w:val="21"/>
        </w:rPr>
        <w:t>Landlord</w:t>
      </w:r>
      <w:r w:rsidRPr="00C67AAA">
        <w:rPr>
          <w:sz w:val="21"/>
          <w:szCs w:val="21"/>
        </w:rPr>
        <w:t>, as a result of damage or destruction to the Facilit</w:t>
      </w:r>
      <w:r w:rsidR="005F092B">
        <w:rPr>
          <w:sz w:val="21"/>
          <w:szCs w:val="21"/>
        </w:rPr>
        <w:t>y</w:t>
      </w:r>
      <w:r w:rsidRPr="00C67AAA">
        <w:rPr>
          <w:sz w:val="21"/>
          <w:szCs w:val="21"/>
        </w:rPr>
        <w:t xml:space="preserve">, cannot generate revenues, will not exceed the coverage of such insurance policies.  </w:t>
      </w:r>
    </w:p>
    <w:p w14:paraId="43D4BA51" w14:textId="0ABC569C" w:rsidR="00626CE9" w:rsidRPr="00C67AAA" w:rsidRDefault="00626CE9" w:rsidP="00626CE9">
      <w:pPr>
        <w:pStyle w:val="BodyText"/>
        <w:rPr>
          <w:sz w:val="21"/>
          <w:szCs w:val="21"/>
        </w:rPr>
      </w:pPr>
      <w:r w:rsidRPr="00C67AAA">
        <w:rPr>
          <w:sz w:val="21"/>
          <w:szCs w:val="21"/>
        </w:rPr>
        <w:t>If the Facilit</w:t>
      </w:r>
      <w:r w:rsidR="005F092B">
        <w:rPr>
          <w:sz w:val="21"/>
          <w:szCs w:val="21"/>
        </w:rPr>
        <w:t>y</w:t>
      </w:r>
      <w:r w:rsidRPr="00C67AAA">
        <w:rPr>
          <w:sz w:val="21"/>
          <w:szCs w:val="21"/>
        </w:rPr>
        <w:t xml:space="preserve">, or any portion thereof, </w:t>
      </w:r>
      <w:r w:rsidR="005F092B">
        <w:rPr>
          <w:sz w:val="21"/>
          <w:szCs w:val="21"/>
        </w:rPr>
        <w:t xml:space="preserve">is </w:t>
      </w:r>
      <w:r w:rsidRPr="00C67AAA">
        <w:rPr>
          <w:sz w:val="21"/>
          <w:szCs w:val="21"/>
        </w:rPr>
        <w:t xml:space="preserve">damaged or destroyed, or </w:t>
      </w:r>
      <w:r w:rsidR="005F092B">
        <w:rPr>
          <w:sz w:val="21"/>
          <w:szCs w:val="21"/>
        </w:rPr>
        <w:t xml:space="preserve">is </w:t>
      </w:r>
      <w:r w:rsidRPr="00C67AAA">
        <w:rPr>
          <w:sz w:val="21"/>
          <w:szCs w:val="21"/>
        </w:rPr>
        <w:t>taken in a condemnation proceeding, the proceeds of insurance or any condemnation award for the Facilit</w:t>
      </w:r>
      <w:r w:rsidR="005F092B">
        <w:rPr>
          <w:sz w:val="21"/>
          <w:szCs w:val="21"/>
        </w:rPr>
        <w:t>y</w:t>
      </w:r>
      <w:r w:rsidRPr="00C67AAA">
        <w:rPr>
          <w:sz w:val="21"/>
          <w:szCs w:val="21"/>
        </w:rPr>
        <w:t xml:space="preserve">, or any portion thereof, must be applied as provided in the </w:t>
      </w:r>
      <w:r w:rsidR="005F092B">
        <w:rPr>
          <w:sz w:val="21"/>
          <w:szCs w:val="21"/>
        </w:rPr>
        <w:t xml:space="preserve">Master Indenture </w:t>
      </w:r>
      <w:r w:rsidRPr="00C67AAA">
        <w:rPr>
          <w:sz w:val="21"/>
          <w:szCs w:val="21"/>
        </w:rPr>
        <w:t>to restore or rebuild the Facilit</w:t>
      </w:r>
      <w:r w:rsidR="005F092B">
        <w:rPr>
          <w:sz w:val="21"/>
          <w:szCs w:val="21"/>
        </w:rPr>
        <w:t>y</w:t>
      </w:r>
      <w:r w:rsidRPr="00C67AAA">
        <w:rPr>
          <w:sz w:val="21"/>
          <w:szCs w:val="21"/>
        </w:rPr>
        <w:t xml:space="preserve"> or to redeem Bonds.  There can be no assurance that the amount of revenues available to restore or rebuild the Facilit</w:t>
      </w:r>
      <w:r w:rsidR="005F092B">
        <w:rPr>
          <w:sz w:val="21"/>
          <w:szCs w:val="21"/>
        </w:rPr>
        <w:t>y</w:t>
      </w:r>
      <w:r w:rsidRPr="00C67AAA">
        <w:rPr>
          <w:sz w:val="21"/>
          <w:szCs w:val="21"/>
        </w:rPr>
        <w:t>, or any portion thereof, or to redeem Bonds will be sufficient for that purpose, or that any remaining portion of the Facilit</w:t>
      </w:r>
      <w:r w:rsidR="005F092B">
        <w:rPr>
          <w:sz w:val="21"/>
          <w:szCs w:val="21"/>
        </w:rPr>
        <w:t>y</w:t>
      </w:r>
      <w:r w:rsidRPr="00C67AAA">
        <w:rPr>
          <w:sz w:val="21"/>
          <w:szCs w:val="21"/>
        </w:rPr>
        <w:t xml:space="preserve"> will generate revenues sufficient to pay the expenses of the </w:t>
      </w:r>
      <w:r w:rsidR="00610161">
        <w:rPr>
          <w:sz w:val="21"/>
          <w:szCs w:val="21"/>
        </w:rPr>
        <w:t>Corporation</w:t>
      </w:r>
      <w:r w:rsidRPr="00C67AAA">
        <w:rPr>
          <w:sz w:val="21"/>
          <w:szCs w:val="21"/>
        </w:rPr>
        <w:t xml:space="preserve"> and the Loan Repayments.</w:t>
      </w:r>
    </w:p>
    <w:p w14:paraId="52FC902A" w14:textId="5A96ED5E" w:rsidR="00626CE9" w:rsidRDefault="00626CE9" w:rsidP="00626CE9">
      <w:pPr>
        <w:pStyle w:val="O-BodyText5J"/>
      </w:pPr>
      <w:r w:rsidRPr="00AD61E1">
        <w:rPr>
          <w:b/>
          <w:bCs/>
          <w:i/>
          <w:iCs/>
        </w:rPr>
        <w:t>Seismic</w:t>
      </w:r>
      <w:r>
        <w:rPr>
          <w:bCs/>
          <w:i/>
          <w:iCs/>
        </w:rPr>
        <w:t xml:space="preserve">. </w:t>
      </w:r>
      <w:r>
        <w:t>The Facilit</w:t>
      </w:r>
      <w:r w:rsidR="005F092B">
        <w:t>y</w:t>
      </w:r>
      <w:r>
        <w:t xml:space="preserve"> </w:t>
      </w:r>
      <w:r w:rsidR="005F092B">
        <w:t xml:space="preserve">is </w:t>
      </w:r>
      <w:r w:rsidRPr="00AD61E1">
        <w:t>located in a seismically active region of California</w:t>
      </w:r>
      <w:r>
        <w:t xml:space="preserve">. </w:t>
      </w:r>
      <w:r w:rsidRPr="00AD61E1">
        <w:t xml:space="preserve">The occurrence of severe seismic activity could result in substantial damage to the </w:t>
      </w:r>
      <w:r>
        <w:t>Facilit</w:t>
      </w:r>
      <w:r w:rsidR="005F092B">
        <w:t>y</w:t>
      </w:r>
      <w:r w:rsidRPr="00AD61E1">
        <w:t xml:space="preserve">, which could adversely affect the ability of </w:t>
      </w:r>
      <w:r w:rsidR="005F092B">
        <w:t xml:space="preserve">Encore </w:t>
      </w:r>
      <w:r w:rsidRPr="00AD61E1">
        <w:t xml:space="preserve">to operate </w:t>
      </w:r>
      <w:r>
        <w:t>the Facilit</w:t>
      </w:r>
      <w:r w:rsidR="005F092B">
        <w:t>y</w:t>
      </w:r>
      <w:r w:rsidRPr="00AD61E1">
        <w:t xml:space="preserve"> </w:t>
      </w:r>
      <w:r>
        <w:t xml:space="preserve">or make payments due under </w:t>
      </w:r>
      <w:r w:rsidR="005F092B">
        <w:t xml:space="preserve">the </w:t>
      </w:r>
      <w:r>
        <w:t xml:space="preserve">Lease </w:t>
      </w:r>
      <w:r w:rsidRPr="00AD61E1">
        <w:t xml:space="preserve">and/or </w:t>
      </w:r>
      <w:r>
        <w:t xml:space="preserve">the ability of the </w:t>
      </w:r>
      <w:r w:rsidR="00610161">
        <w:t>Corporation</w:t>
      </w:r>
      <w:r>
        <w:t xml:space="preserve"> </w:t>
      </w:r>
      <w:r w:rsidRPr="00AD61E1">
        <w:t xml:space="preserve">to make the </w:t>
      </w:r>
      <w:r>
        <w:t>Loan Repayment</w:t>
      </w:r>
      <w:r w:rsidRPr="00AD61E1">
        <w:t xml:space="preserve">s and could adversely affect the value of the </w:t>
      </w:r>
      <w:r>
        <w:t>Facilit</w:t>
      </w:r>
      <w:r w:rsidR="005F092B">
        <w:t>y</w:t>
      </w:r>
      <w:r>
        <w:t xml:space="preserve">. </w:t>
      </w:r>
      <w:r w:rsidR="005F092B">
        <w:t xml:space="preserve"> </w:t>
      </w:r>
      <w:r>
        <w:t>Neither the</w:t>
      </w:r>
      <w:r w:rsidRPr="00AD61E1">
        <w:t xml:space="preserve"> </w:t>
      </w:r>
      <w:r w:rsidR="00610161">
        <w:t>Corporation</w:t>
      </w:r>
      <w:r w:rsidRPr="00AD61E1">
        <w:t xml:space="preserve"> </w:t>
      </w:r>
      <w:r>
        <w:t xml:space="preserve">nor the </w:t>
      </w:r>
      <w:r w:rsidR="005F092B">
        <w:t xml:space="preserve">Landlord </w:t>
      </w:r>
      <w:r>
        <w:t>are</w:t>
      </w:r>
      <w:r w:rsidRPr="00AD61E1">
        <w:t xml:space="preserve"> obligated by </w:t>
      </w:r>
      <w:r>
        <w:t>the Loan Agreement</w:t>
      </w:r>
      <w:r w:rsidRPr="00AD61E1">
        <w:t xml:space="preserve"> </w:t>
      </w:r>
      <w:r>
        <w:t xml:space="preserve">or Master Indenture </w:t>
      </w:r>
      <w:r w:rsidRPr="00AD61E1">
        <w:t>to maintain earthquake insurance</w:t>
      </w:r>
      <w:r>
        <w:t xml:space="preserve"> on any portion of the Facilit</w:t>
      </w:r>
      <w:r w:rsidR="005F092B">
        <w:t>y</w:t>
      </w:r>
      <w:r>
        <w:t xml:space="preserve"> </w:t>
      </w:r>
      <w:r w:rsidRPr="00AD61E1">
        <w:t xml:space="preserve">and there can be no assurance that the </w:t>
      </w:r>
      <w:r w:rsidR="00610161">
        <w:t>Corporation</w:t>
      </w:r>
      <w:r w:rsidRPr="00AD61E1">
        <w:t xml:space="preserve"> </w:t>
      </w:r>
      <w:r>
        <w:t xml:space="preserve">or the </w:t>
      </w:r>
      <w:r w:rsidR="005F092B">
        <w:t xml:space="preserve">Landlord </w:t>
      </w:r>
      <w:r w:rsidRPr="00AD61E1">
        <w:t>will obtain such coverage in the future.</w:t>
      </w:r>
    </w:p>
    <w:p w14:paraId="3E3373D3" w14:textId="34839946" w:rsidR="00626CE9" w:rsidRDefault="00626CE9" w:rsidP="00626CE9">
      <w:pPr>
        <w:pStyle w:val="O-BodyText5J"/>
      </w:pPr>
      <w:r w:rsidRPr="00916C8D">
        <w:rPr>
          <w:b/>
          <w:i/>
        </w:rPr>
        <w:t>Flood</w:t>
      </w:r>
      <w:r>
        <w:rPr>
          <w:i/>
        </w:rPr>
        <w:t xml:space="preserve">. </w:t>
      </w:r>
      <w:r w:rsidRPr="00CE0889">
        <w:t xml:space="preserve">Neither the </w:t>
      </w:r>
      <w:r w:rsidR="00610161">
        <w:t>Corporation</w:t>
      </w:r>
      <w:r w:rsidRPr="00CE0889">
        <w:t xml:space="preserve"> nor </w:t>
      </w:r>
      <w:r>
        <w:t xml:space="preserve">the </w:t>
      </w:r>
      <w:r w:rsidR="005F092B">
        <w:t xml:space="preserve">Landlord </w:t>
      </w:r>
      <w:r>
        <w:t>are</w:t>
      </w:r>
      <w:r w:rsidRPr="00CE0889">
        <w:t xml:space="preserve"> obligated by </w:t>
      </w:r>
      <w:r>
        <w:t>the Loan Agreement</w:t>
      </w:r>
      <w:r w:rsidRPr="00CE0889">
        <w:t xml:space="preserve"> or Master Indenture to maintain </w:t>
      </w:r>
      <w:r>
        <w:t>flood</w:t>
      </w:r>
      <w:r w:rsidRPr="00CE0889">
        <w:t xml:space="preserve"> insurance on any portion of the </w:t>
      </w:r>
      <w:r>
        <w:t>Facilit</w:t>
      </w:r>
      <w:r w:rsidR="00240E5E">
        <w:t>y</w:t>
      </w:r>
      <w:r>
        <w:t xml:space="preserve"> </w:t>
      </w:r>
      <w:r w:rsidRPr="00CE0889">
        <w:t xml:space="preserve">and there can be no assurance that the </w:t>
      </w:r>
      <w:r w:rsidR="00610161">
        <w:t>Corporation</w:t>
      </w:r>
      <w:r w:rsidRPr="00CE0889">
        <w:t xml:space="preserve"> or the </w:t>
      </w:r>
      <w:r w:rsidR="00240E5E">
        <w:t xml:space="preserve">Landlord </w:t>
      </w:r>
      <w:r w:rsidRPr="00CE0889">
        <w:t>will obtain such coverage in the future</w:t>
      </w:r>
      <w:r>
        <w:t xml:space="preserve">.  </w:t>
      </w:r>
      <w:r w:rsidR="00240E5E">
        <w:t>T</w:t>
      </w:r>
      <w:r>
        <w:t>he Facilit</w:t>
      </w:r>
      <w:r w:rsidR="00240E5E">
        <w:t>y</w:t>
      </w:r>
      <w:r>
        <w:t xml:space="preserve"> </w:t>
      </w:r>
      <w:r w:rsidR="00240E5E">
        <w:t xml:space="preserve">is not </w:t>
      </w:r>
      <w:r>
        <w:t xml:space="preserve">located in special flood hazard areas </w:t>
      </w:r>
      <w:r w:rsidRPr="00916C8D">
        <w:t>as designated by the Federal Emergency Management Agency</w:t>
      </w:r>
      <w:r>
        <w:t>.</w:t>
      </w:r>
    </w:p>
    <w:p w14:paraId="56EF33F4" w14:textId="6663CDBB" w:rsidR="00626CE9" w:rsidRPr="00C67AAA" w:rsidRDefault="00626CE9" w:rsidP="00626CE9">
      <w:pPr>
        <w:pStyle w:val="BodyText"/>
        <w:rPr>
          <w:sz w:val="21"/>
          <w:szCs w:val="21"/>
        </w:rPr>
      </w:pPr>
      <w:r w:rsidRPr="00C67AAA">
        <w:rPr>
          <w:b/>
          <w:bCs/>
          <w:i/>
          <w:iCs/>
          <w:sz w:val="21"/>
          <w:szCs w:val="21"/>
        </w:rPr>
        <w:t>Environmental Risks.</w:t>
      </w:r>
      <w:r w:rsidRPr="00C67AAA">
        <w:rPr>
          <w:sz w:val="21"/>
          <w:szCs w:val="21"/>
        </w:rPr>
        <w:t xml:space="preserve">  There are potential risks relating to liabilities for environmental hazards with respect to the ownership of any real property.  If hazardous substances are found to be located on a property, owners of such property may be held liable for costs and other liabilities related to the removal of such substances which costs and liabilities could exceed the value of the Facilit</w:t>
      </w:r>
      <w:r w:rsidR="00782219">
        <w:rPr>
          <w:sz w:val="21"/>
          <w:szCs w:val="21"/>
        </w:rPr>
        <w:t>y</w:t>
      </w:r>
      <w:r w:rsidRPr="00C67AAA">
        <w:rPr>
          <w:sz w:val="21"/>
          <w:szCs w:val="21"/>
        </w:rPr>
        <w:t xml:space="preserve"> or any portion thereof.  See “THE </w:t>
      </w:r>
      <w:r w:rsidR="00240E5E">
        <w:rPr>
          <w:sz w:val="21"/>
          <w:szCs w:val="21"/>
        </w:rPr>
        <w:t>FACILITY</w:t>
      </w:r>
      <w:r w:rsidRPr="00C67AAA">
        <w:rPr>
          <w:sz w:val="21"/>
          <w:szCs w:val="21"/>
        </w:rPr>
        <w:t xml:space="preserve">” herein for a description of environmental reports regarding </w:t>
      </w:r>
      <w:r w:rsidR="00240E5E">
        <w:rPr>
          <w:sz w:val="21"/>
          <w:szCs w:val="21"/>
        </w:rPr>
        <w:t xml:space="preserve">the </w:t>
      </w:r>
      <w:r>
        <w:rPr>
          <w:sz w:val="21"/>
          <w:szCs w:val="21"/>
        </w:rPr>
        <w:t>Facility</w:t>
      </w:r>
      <w:r w:rsidRPr="00C67AAA">
        <w:rPr>
          <w:sz w:val="21"/>
          <w:szCs w:val="21"/>
        </w:rPr>
        <w:t xml:space="preserve">.  </w:t>
      </w:r>
    </w:p>
    <w:p w14:paraId="31A8EA5D" w14:textId="77777777" w:rsidR="00626CE9" w:rsidRPr="00C67AAA" w:rsidRDefault="00626CE9" w:rsidP="00626CE9">
      <w:pPr>
        <w:pStyle w:val="Heading2"/>
        <w:rPr>
          <w:szCs w:val="21"/>
        </w:rPr>
      </w:pPr>
      <w:bookmarkStart w:id="90" w:name="_Toc56178187"/>
      <w:bookmarkStart w:id="91" w:name="_Toc101442342"/>
      <w:r w:rsidRPr="00C67AAA">
        <w:rPr>
          <w:szCs w:val="21"/>
        </w:rPr>
        <w:t>Bankruptcy</w:t>
      </w:r>
      <w:bookmarkEnd w:id="90"/>
      <w:bookmarkEnd w:id="91"/>
    </w:p>
    <w:p w14:paraId="3833B9A4" w14:textId="5F34D8FD" w:rsidR="00626CE9" w:rsidRPr="00C67AAA" w:rsidRDefault="00626CE9" w:rsidP="00626CE9">
      <w:pPr>
        <w:pStyle w:val="BodyText"/>
        <w:rPr>
          <w:sz w:val="21"/>
          <w:szCs w:val="21"/>
        </w:rPr>
      </w:pPr>
      <w:r w:rsidRPr="00C67AAA">
        <w:rPr>
          <w:sz w:val="21"/>
          <w:szCs w:val="21"/>
        </w:rPr>
        <w:t xml:space="preserve">The rights and remedies of the Beneficial Owners of the Bonds are subject to various provisions of the Federal Bankruptcy Code (the “Bankruptcy Code”).  If the </w:t>
      </w:r>
      <w:r w:rsidR="00610161">
        <w:rPr>
          <w:sz w:val="21"/>
          <w:szCs w:val="21"/>
        </w:rPr>
        <w:t>Corporation</w:t>
      </w:r>
      <w:r w:rsidRPr="00C67AAA">
        <w:rPr>
          <w:sz w:val="21"/>
          <w:szCs w:val="21"/>
        </w:rPr>
        <w:t xml:space="preserve">, </w:t>
      </w:r>
      <w:r w:rsidR="00240E5E">
        <w:rPr>
          <w:sz w:val="21"/>
          <w:szCs w:val="21"/>
        </w:rPr>
        <w:t>the</w:t>
      </w:r>
      <w:r w:rsidRPr="00C67AAA">
        <w:rPr>
          <w:sz w:val="21"/>
          <w:szCs w:val="21"/>
        </w:rPr>
        <w:t xml:space="preserve"> Landlord or </w:t>
      </w:r>
      <w:r w:rsidR="00240E5E">
        <w:rPr>
          <w:sz w:val="21"/>
          <w:szCs w:val="21"/>
        </w:rPr>
        <w:t>Encore</w:t>
      </w:r>
      <w:r w:rsidRPr="00C67AAA">
        <w:rPr>
          <w:sz w:val="21"/>
          <w:szCs w:val="21"/>
        </w:rPr>
        <w:t xml:space="preserve"> were to become a debtor in a bankruptcy case, its revenues and certain of its accounts receivable and other property created or otherwise acquired after the filing of such petition and for up to 90 days prior to the filing of such petition may not be subject to the security interest created under the </w:t>
      </w:r>
      <w:r w:rsidR="00CC736C">
        <w:rPr>
          <w:sz w:val="21"/>
          <w:szCs w:val="21"/>
        </w:rPr>
        <w:t xml:space="preserve">Mortgage </w:t>
      </w:r>
      <w:r w:rsidRPr="00C67AAA">
        <w:rPr>
          <w:sz w:val="21"/>
          <w:szCs w:val="21"/>
        </w:rPr>
        <w:t xml:space="preserve">for the benefit of the </w:t>
      </w:r>
      <w:r w:rsidR="00240E5E">
        <w:rPr>
          <w:sz w:val="21"/>
          <w:szCs w:val="21"/>
        </w:rPr>
        <w:t>Master Trustee</w:t>
      </w:r>
      <w:r w:rsidRPr="00C67AAA">
        <w:rPr>
          <w:sz w:val="21"/>
          <w:szCs w:val="21"/>
        </w:rPr>
        <w:t xml:space="preserve">.  The filing would operate as an automatic stay of the commencement or continuation of any judicial or other proceeding against such entity, and its property, and as an automatic stay of any act or proceeding to enforce a lien upon or to otherwise exercise control over such property.  If the bankruptcy court so ordered, the property of the </w:t>
      </w:r>
      <w:r w:rsidR="00610161">
        <w:rPr>
          <w:sz w:val="21"/>
          <w:szCs w:val="21"/>
        </w:rPr>
        <w:t>Corporation</w:t>
      </w:r>
      <w:r w:rsidRPr="00C67AAA">
        <w:rPr>
          <w:sz w:val="21"/>
          <w:szCs w:val="21"/>
        </w:rPr>
        <w:t xml:space="preserve"> or a Member, including accounts receivable and proceeds thereof, could be used for the financial rehabilitation of such entity despite the security interest of the Trustee therein.  While the Bankruptcy Code requires that the interest of the Trustee as lien owner be adequately protected before the collateral may be used by the </w:t>
      </w:r>
      <w:r w:rsidR="00610161">
        <w:rPr>
          <w:sz w:val="21"/>
          <w:szCs w:val="21"/>
        </w:rPr>
        <w:t>Corporation</w:t>
      </w:r>
      <w:r w:rsidRPr="00C67AAA">
        <w:rPr>
          <w:sz w:val="21"/>
          <w:szCs w:val="21"/>
        </w:rPr>
        <w:t xml:space="preserve"> or a Member, such protection could take the form of a replacement lien on assets acquired or created after the bankruptcy petition is instituted.  The rights of the Trustee to enforce liens and security interests against the </w:t>
      </w:r>
      <w:r w:rsidR="00610161">
        <w:rPr>
          <w:sz w:val="21"/>
          <w:szCs w:val="21"/>
        </w:rPr>
        <w:t>Corporation</w:t>
      </w:r>
      <w:r w:rsidRPr="00C67AAA">
        <w:rPr>
          <w:sz w:val="21"/>
          <w:szCs w:val="21"/>
        </w:rPr>
        <w:t>’s or Member’s assets could be delayed during the pendency of the rehabilitation proceedings.</w:t>
      </w:r>
    </w:p>
    <w:p w14:paraId="3365A9D6" w14:textId="55CCF501" w:rsidR="00626CE9" w:rsidRPr="00C67AAA" w:rsidRDefault="00626CE9" w:rsidP="00626CE9">
      <w:pPr>
        <w:pStyle w:val="BodyText"/>
        <w:rPr>
          <w:sz w:val="21"/>
          <w:szCs w:val="21"/>
        </w:rPr>
      </w:pPr>
      <w:r w:rsidRPr="00C67AAA">
        <w:rPr>
          <w:sz w:val="21"/>
          <w:szCs w:val="21"/>
        </w:rPr>
        <w:t xml:space="preserve">The </w:t>
      </w:r>
      <w:r w:rsidR="00610161">
        <w:rPr>
          <w:sz w:val="21"/>
          <w:szCs w:val="21"/>
        </w:rPr>
        <w:t>Corporation</w:t>
      </w:r>
      <w:r w:rsidR="00E7396B">
        <w:rPr>
          <w:sz w:val="21"/>
          <w:szCs w:val="21"/>
        </w:rPr>
        <w:t>, a Landlord</w:t>
      </w:r>
      <w:r w:rsidRPr="00C67AAA">
        <w:rPr>
          <w:sz w:val="21"/>
          <w:szCs w:val="21"/>
        </w:rPr>
        <w:t xml:space="preserve"> or </w:t>
      </w:r>
      <w:r w:rsidR="00240E5E">
        <w:rPr>
          <w:sz w:val="21"/>
          <w:szCs w:val="21"/>
        </w:rPr>
        <w:t xml:space="preserve">Encore </w:t>
      </w:r>
      <w:r w:rsidRPr="00C67AAA">
        <w:rPr>
          <w:sz w:val="21"/>
          <w:szCs w:val="21"/>
        </w:rPr>
        <w:t xml:space="preserve">could file a plan for the reorganization of its debts in any such proceeding which could include provisions modifying or altering the rights of creditors generally, or any class of them, secured or unsecured.  The plan, when confirmed by a court, binds all creditors who had notice or knowledge of the plan and discharges all claims against the debtor provided for in the plan.  No plan may be confirmed unless certain conditions are met, among which are that the plan is in the best interests of creditors, is feasible and has been accepted by each class of claims impaired thereunder.  Each class of claims has </w:t>
      </w:r>
      <w:r w:rsidRPr="00C67AAA">
        <w:rPr>
          <w:sz w:val="21"/>
          <w:szCs w:val="21"/>
        </w:rPr>
        <w:lastRenderedPageBreak/>
        <w:t>accepted the plan if at least two thirds in dollar amount and more than one half in number of the class cast votes in its favor.  Even if the plan is not so accepted, it may be confirmed if the court finds that the plan is fair and equitable with respect to each class of non-accepting creditors impaired thereunder and does not discriminate unfairly.</w:t>
      </w:r>
    </w:p>
    <w:p w14:paraId="5E3147BD" w14:textId="20349F0E" w:rsidR="00626CE9" w:rsidRPr="00C67AAA" w:rsidRDefault="00626CE9" w:rsidP="00626CE9">
      <w:pPr>
        <w:pStyle w:val="Heading2"/>
        <w:rPr>
          <w:szCs w:val="21"/>
        </w:rPr>
      </w:pPr>
      <w:bookmarkStart w:id="92" w:name="_Toc56178188"/>
      <w:bookmarkStart w:id="93" w:name="_Toc101442343"/>
      <w:r w:rsidRPr="00C67AAA">
        <w:rPr>
          <w:szCs w:val="21"/>
        </w:rPr>
        <w:t>Factors Associated with the School’</w:t>
      </w:r>
      <w:r w:rsidR="00240E5E">
        <w:rPr>
          <w:szCs w:val="21"/>
        </w:rPr>
        <w:t>s</w:t>
      </w:r>
      <w:r w:rsidRPr="00C67AAA">
        <w:rPr>
          <w:szCs w:val="21"/>
        </w:rPr>
        <w:t xml:space="preserve"> Operations</w:t>
      </w:r>
      <w:bookmarkEnd w:id="92"/>
      <w:bookmarkEnd w:id="93"/>
    </w:p>
    <w:p w14:paraId="239A0510" w14:textId="167FCDF6" w:rsidR="00626CE9" w:rsidRDefault="00626CE9" w:rsidP="00626CE9">
      <w:pPr>
        <w:pStyle w:val="BodyText"/>
        <w:rPr>
          <w:sz w:val="21"/>
          <w:szCs w:val="21"/>
        </w:rPr>
      </w:pPr>
      <w:r w:rsidRPr="00C67AAA">
        <w:rPr>
          <w:sz w:val="21"/>
          <w:szCs w:val="21"/>
        </w:rPr>
        <w:t xml:space="preserve">There are a number of factors affecting schools generally that could have an adverse effect on the School and on </w:t>
      </w:r>
      <w:r w:rsidR="00240E5E">
        <w:rPr>
          <w:sz w:val="21"/>
          <w:szCs w:val="21"/>
        </w:rPr>
        <w:t xml:space="preserve">Encore’s </w:t>
      </w:r>
      <w:r w:rsidRPr="00C67AAA">
        <w:rPr>
          <w:sz w:val="21"/>
          <w:szCs w:val="21"/>
        </w:rPr>
        <w:t>financial position and ability operate the Facilit</w:t>
      </w:r>
      <w:r w:rsidR="00240E5E">
        <w:rPr>
          <w:sz w:val="21"/>
          <w:szCs w:val="21"/>
        </w:rPr>
        <w:t>y</w:t>
      </w:r>
      <w:r w:rsidRPr="00C67AAA">
        <w:rPr>
          <w:sz w:val="21"/>
          <w:szCs w:val="21"/>
        </w:rPr>
        <w:t xml:space="preserve"> as </w:t>
      </w:r>
      <w:r w:rsidR="00240E5E">
        <w:rPr>
          <w:sz w:val="21"/>
          <w:szCs w:val="21"/>
        </w:rPr>
        <w:t xml:space="preserve">a </w:t>
      </w:r>
      <w:r w:rsidRPr="00C67AAA">
        <w:rPr>
          <w:sz w:val="21"/>
          <w:szCs w:val="21"/>
        </w:rPr>
        <w:t xml:space="preserve">charter school and, consequently, on the </w:t>
      </w:r>
      <w:r w:rsidR="00610161">
        <w:rPr>
          <w:sz w:val="21"/>
          <w:szCs w:val="21"/>
        </w:rPr>
        <w:t>Corporation</w:t>
      </w:r>
      <w:r w:rsidRPr="00C67AAA">
        <w:rPr>
          <w:sz w:val="21"/>
          <w:szCs w:val="21"/>
        </w:rPr>
        <w:t>’s ability to make Loan Repayments necessary to make debt service payments on the Bonds.  These factors include, but are not limited to:  (i) failure to qualify for statutory reimbursement under state programs; (ii) increasing costs of compliance with federal, state or local laws or regulations, including, but not limited to, laws or regulations concerning environmental quality, work safety and accommodation of persons with disabilities; (iii) taxes or other charges imposed by federal, state or local governments; (iv) the ability to attract a sufficient number of students; (v) changes in existing statutes pertaining to the powers of the School and disruption of the School’</w:t>
      </w:r>
      <w:r w:rsidR="00240E5E">
        <w:rPr>
          <w:sz w:val="21"/>
          <w:szCs w:val="21"/>
        </w:rPr>
        <w:t>s</w:t>
      </w:r>
      <w:r w:rsidRPr="00C67AAA">
        <w:rPr>
          <w:sz w:val="21"/>
          <w:szCs w:val="21"/>
        </w:rPr>
        <w:t xml:space="preserve"> operations by real or perceived threats against the School, </w:t>
      </w:r>
      <w:r w:rsidR="00240E5E">
        <w:rPr>
          <w:sz w:val="21"/>
          <w:szCs w:val="21"/>
        </w:rPr>
        <w:t xml:space="preserve">its </w:t>
      </w:r>
      <w:r w:rsidRPr="00C67AAA">
        <w:rPr>
          <w:sz w:val="21"/>
          <w:szCs w:val="21"/>
        </w:rPr>
        <w:t xml:space="preserve">staff members or students; and (vi) decline in the reputation of </w:t>
      </w:r>
      <w:r w:rsidR="00240E5E">
        <w:rPr>
          <w:sz w:val="21"/>
          <w:szCs w:val="21"/>
        </w:rPr>
        <w:t xml:space="preserve">the </w:t>
      </w:r>
      <w:r w:rsidRPr="00C67AAA">
        <w:rPr>
          <w:sz w:val="21"/>
          <w:szCs w:val="21"/>
        </w:rPr>
        <w:t xml:space="preserve">School or the ability of </w:t>
      </w:r>
      <w:r w:rsidR="00240E5E">
        <w:rPr>
          <w:sz w:val="21"/>
          <w:szCs w:val="21"/>
        </w:rPr>
        <w:t xml:space="preserve">the </w:t>
      </w:r>
      <w:r w:rsidRPr="00C67AAA">
        <w:rPr>
          <w:sz w:val="21"/>
          <w:szCs w:val="21"/>
        </w:rPr>
        <w:t xml:space="preserve">School and its management to provide educational services desired and accepted by the population it serves.  </w:t>
      </w:r>
    </w:p>
    <w:p w14:paraId="66C103C3" w14:textId="5EEAD735" w:rsidR="00626CE9" w:rsidRPr="00C67AAA" w:rsidRDefault="00626CE9" w:rsidP="00626CE9">
      <w:pPr>
        <w:pStyle w:val="BodyText"/>
        <w:rPr>
          <w:sz w:val="21"/>
          <w:szCs w:val="21"/>
        </w:rPr>
      </w:pPr>
      <w:r w:rsidRPr="00C67AAA">
        <w:rPr>
          <w:sz w:val="21"/>
          <w:szCs w:val="21"/>
        </w:rPr>
        <w:t>Potential purchasers should be aware that the School face</w:t>
      </w:r>
      <w:r w:rsidR="00240E5E">
        <w:rPr>
          <w:sz w:val="21"/>
          <w:szCs w:val="21"/>
        </w:rPr>
        <w:t>s</w:t>
      </w:r>
      <w:r w:rsidRPr="00C67AAA">
        <w:rPr>
          <w:sz w:val="21"/>
          <w:szCs w:val="21"/>
        </w:rPr>
        <w:t xml:space="preserve"> constant competition for students and there can be no assurance that </w:t>
      </w:r>
      <w:r w:rsidR="00240E5E">
        <w:rPr>
          <w:sz w:val="21"/>
          <w:szCs w:val="21"/>
        </w:rPr>
        <w:t xml:space="preserve">the </w:t>
      </w:r>
      <w:r w:rsidRPr="00C67AAA">
        <w:rPr>
          <w:sz w:val="21"/>
          <w:szCs w:val="21"/>
        </w:rPr>
        <w:t xml:space="preserve">School will continue to attract and retain the number of students that are needed to generate revenues sufficient to make payments on the Lease that are the source of revenue to debt service on the Bonds.  Neither the </w:t>
      </w:r>
      <w:r w:rsidR="00610161">
        <w:rPr>
          <w:sz w:val="21"/>
          <w:szCs w:val="21"/>
        </w:rPr>
        <w:t>Corporation</w:t>
      </w:r>
      <w:r w:rsidRPr="00C67AAA">
        <w:rPr>
          <w:sz w:val="21"/>
          <w:szCs w:val="21"/>
        </w:rPr>
        <w:t xml:space="preserve"> nor </w:t>
      </w:r>
      <w:r w:rsidR="00240E5E">
        <w:rPr>
          <w:sz w:val="21"/>
          <w:szCs w:val="21"/>
        </w:rPr>
        <w:t xml:space="preserve">Encore </w:t>
      </w:r>
      <w:r w:rsidRPr="00C67AAA">
        <w:rPr>
          <w:sz w:val="21"/>
          <w:szCs w:val="21"/>
        </w:rPr>
        <w:t>can assess or predict the ultimate effect of the foregoing factors on its operations or financial results of its operations or on its ability to make payments required under the Lease, the Loan Agreement</w:t>
      </w:r>
      <w:r w:rsidR="00E7396B">
        <w:rPr>
          <w:sz w:val="21"/>
          <w:szCs w:val="21"/>
        </w:rPr>
        <w:t xml:space="preserve"> or </w:t>
      </w:r>
      <w:r>
        <w:rPr>
          <w:sz w:val="21"/>
          <w:szCs w:val="21"/>
        </w:rPr>
        <w:t>Obligation No. </w:t>
      </w:r>
      <w:r w:rsidR="005F2BB2">
        <w:rPr>
          <w:sz w:val="21"/>
          <w:szCs w:val="21"/>
        </w:rPr>
        <w:t>2</w:t>
      </w:r>
      <w:r w:rsidRPr="00C67AAA">
        <w:rPr>
          <w:sz w:val="21"/>
          <w:szCs w:val="21"/>
        </w:rPr>
        <w:t>.</w:t>
      </w:r>
    </w:p>
    <w:p w14:paraId="15BA3E96" w14:textId="77777777" w:rsidR="00626CE9" w:rsidRPr="00C67AAA" w:rsidRDefault="00626CE9" w:rsidP="00626CE9">
      <w:pPr>
        <w:pStyle w:val="Heading2"/>
        <w:jc w:val="both"/>
        <w:rPr>
          <w:rFonts w:eastAsia="Calibri"/>
          <w:szCs w:val="21"/>
        </w:rPr>
      </w:pPr>
      <w:bookmarkStart w:id="94" w:name="_Toc437958834"/>
      <w:bookmarkStart w:id="95" w:name="_Toc56178189"/>
      <w:bookmarkStart w:id="96" w:name="_Toc101442344"/>
      <w:r w:rsidRPr="00C67AAA">
        <w:rPr>
          <w:rFonts w:eastAsia="Calibri"/>
          <w:szCs w:val="21"/>
        </w:rPr>
        <w:t>State Financial Difficulties</w:t>
      </w:r>
      <w:bookmarkEnd w:id="94"/>
      <w:bookmarkEnd w:id="95"/>
      <w:bookmarkEnd w:id="96"/>
    </w:p>
    <w:p w14:paraId="24FFC5CE" w14:textId="77777777" w:rsidR="00626CE9" w:rsidRPr="00C67AAA" w:rsidRDefault="00626CE9" w:rsidP="00626CE9">
      <w:pPr>
        <w:pStyle w:val="BodyText"/>
        <w:rPr>
          <w:rFonts w:eastAsia="Calibri"/>
          <w:sz w:val="21"/>
          <w:szCs w:val="21"/>
        </w:rPr>
      </w:pPr>
      <w:r w:rsidRPr="00C67AAA">
        <w:rPr>
          <w:rFonts w:eastAsia="Calibri"/>
          <w:sz w:val="21"/>
          <w:szCs w:val="21"/>
        </w:rPr>
        <w:t>C</w:t>
      </w:r>
      <w:r w:rsidRPr="00C67AAA">
        <w:rPr>
          <w:rFonts w:eastAsia="Calibri"/>
          <w:spacing w:val="1"/>
          <w:sz w:val="21"/>
          <w:szCs w:val="21"/>
        </w:rPr>
        <w:t>h</w:t>
      </w:r>
      <w:r w:rsidRPr="00C67AAA">
        <w:rPr>
          <w:rFonts w:eastAsia="Calibri"/>
          <w:sz w:val="21"/>
          <w:szCs w:val="21"/>
        </w:rPr>
        <w:t>arter</w:t>
      </w:r>
      <w:r w:rsidRPr="00C67AAA">
        <w:rPr>
          <w:rFonts w:eastAsia="Calibri"/>
          <w:spacing w:val="3"/>
          <w:sz w:val="21"/>
          <w:szCs w:val="21"/>
        </w:rPr>
        <w:t xml:space="preserve"> </w:t>
      </w:r>
      <w:r w:rsidRPr="00C67AAA">
        <w:rPr>
          <w:rFonts w:eastAsia="Calibri"/>
          <w:sz w:val="21"/>
          <w:szCs w:val="21"/>
        </w:rPr>
        <w:t>s</w:t>
      </w:r>
      <w:r w:rsidRPr="00C67AAA">
        <w:rPr>
          <w:rFonts w:eastAsia="Calibri"/>
          <w:spacing w:val="-1"/>
          <w:sz w:val="21"/>
          <w:szCs w:val="21"/>
        </w:rPr>
        <w:t>ch</w:t>
      </w:r>
      <w:r w:rsidRPr="00C67AAA">
        <w:rPr>
          <w:rFonts w:eastAsia="Calibri"/>
          <w:sz w:val="21"/>
          <w:szCs w:val="21"/>
        </w:rPr>
        <w:t>oo</w:t>
      </w:r>
      <w:r w:rsidRPr="00C67AAA">
        <w:rPr>
          <w:rFonts w:eastAsia="Calibri"/>
          <w:spacing w:val="-2"/>
          <w:sz w:val="21"/>
          <w:szCs w:val="21"/>
        </w:rPr>
        <w:t>l</w:t>
      </w:r>
      <w:r w:rsidRPr="00C67AAA">
        <w:rPr>
          <w:rFonts w:eastAsia="Calibri"/>
          <w:sz w:val="21"/>
          <w:szCs w:val="21"/>
        </w:rPr>
        <w:t>s,</w:t>
      </w:r>
      <w:r w:rsidRPr="00C67AAA">
        <w:rPr>
          <w:rFonts w:eastAsia="Calibri"/>
          <w:spacing w:val="3"/>
          <w:sz w:val="21"/>
          <w:szCs w:val="21"/>
        </w:rPr>
        <w:t xml:space="preserve"> </w:t>
      </w:r>
      <w:r w:rsidRPr="00C67AAA">
        <w:rPr>
          <w:rFonts w:eastAsia="Calibri"/>
          <w:sz w:val="21"/>
          <w:szCs w:val="21"/>
        </w:rPr>
        <w:t>li</w:t>
      </w:r>
      <w:r w:rsidRPr="00C67AAA">
        <w:rPr>
          <w:rFonts w:eastAsia="Calibri"/>
          <w:spacing w:val="1"/>
          <w:sz w:val="21"/>
          <w:szCs w:val="21"/>
        </w:rPr>
        <w:t>k</w:t>
      </w:r>
      <w:r w:rsidRPr="00C67AAA">
        <w:rPr>
          <w:rFonts w:eastAsia="Calibri"/>
          <w:sz w:val="21"/>
          <w:szCs w:val="21"/>
        </w:rPr>
        <w:t>e</w:t>
      </w:r>
      <w:r w:rsidRPr="00C67AAA">
        <w:rPr>
          <w:rFonts w:eastAsia="Calibri"/>
          <w:spacing w:val="3"/>
          <w:sz w:val="21"/>
          <w:szCs w:val="21"/>
        </w:rPr>
        <w:t xml:space="preserve"> </w:t>
      </w:r>
      <w:r w:rsidRPr="00C67AAA">
        <w:rPr>
          <w:rFonts w:eastAsia="Calibri"/>
          <w:sz w:val="21"/>
          <w:szCs w:val="21"/>
        </w:rPr>
        <w:t>all</w:t>
      </w:r>
      <w:r w:rsidRPr="00C67AAA">
        <w:rPr>
          <w:rFonts w:eastAsia="Calibri"/>
          <w:spacing w:val="2"/>
          <w:sz w:val="21"/>
          <w:szCs w:val="21"/>
        </w:rPr>
        <w:t xml:space="preserve"> </w:t>
      </w:r>
      <w:r w:rsidRPr="00C67AAA">
        <w:rPr>
          <w:rFonts w:eastAsia="Calibri"/>
          <w:sz w:val="21"/>
          <w:szCs w:val="21"/>
        </w:rPr>
        <w:t>p</w:t>
      </w:r>
      <w:r w:rsidRPr="00C67AAA">
        <w:rPr>
          <w:rFonts w:eastAsia="Calibri"/>
          <w:spacing w:val="-1"/>
          <w:sz w:val="21"/>
          <w:szCs w:val="21"/>
        </w:rPr>
        <w:t>u</w:t>
      </w:r>
      <w:r w:rsidRPr="00C67AAA">
        <w:rPr>
          <w:rFonts w:eastAsia="Calibri"/>
          <w:sz w:val="21"/>
          <w:szCs w:val="21"/>
        </w:rPr>
        <w:t>b</w:t>
      </w:r>
      <w:r w:rsidRPr="00C67AAA">
        <w:rPr>
          <w:rFonts w:eastAsia="Calibri"/>
          <w:spacing w:val="-2"/>
          <w:sz w:val="21"/>
          <w:szCs w:val="21"/>
        </w:rPr>
        <w:t>l</w:t>
      </w:r>
      <w:r w:rsidRPr="00C67AAA">
        <w:rPr>
          <w:rFonts w:eastAsia="Calibri"/>
          <w:sz w:val="21"/>
          <w:szCs w:val="21"/>
        </w:rPr>
        <w:t>ic</w:t>
      </w:r>
      <w:r w:rsidRPr="00C67AAA">
        <w:rPr>
          <w:rFonts w:eastAsia="Calibri"/>
          <w:spacing w:val="2"/>
          <w:sz w:val="21"/>
          <w:szCs w:val="21"/>
        </w:rPr>
        <w:t xml:space="preserve"> </w:t>
      </w:r>
      <w:r w:rsidRPr="00C67AAA">
        <w:rPr>
          <w:rFonts w:eastAsia="Calibri"/>
          <w:sz w:val="21"/>
          <w:szCs w:val="21"/>
        </w:rPr>
        <w:t>sch</w:t>
      </w:r>
      <w:r w:rsidRPr="00C67AAA">
        <w:rPr>
          <w:rFonts w:eastAsia="Calibri"/>
          <w:spacing w:val="-1"/>
          <w:sz w:val="21"/>
          <w:szCs w:val="21"/>
        </w:rPr>
        <w:t>o</w:t>
      </w:r>
      <w:r w:rsidRPr="00C67AAA">
        <w:rPr>
          <w:rFonts w:eastAsia="Calibri"/>
          <w:sz w:val="21"/>
          <w:szCs w:val="21"/>
        </w:rPr>
        <w:t>ols,</w:t>
      </w:r>
      <w:r w:rsidRPr="00C67AAA">
        <w:rPr>
          <w:rFonts w:eastAsia="Calibri"/>
          <w:spacing w:val="2"/>
          <w:sz w:val="21"/>
          <w:szCs w:val="21"/>
        </w:rPr>
        <w:t xml:space="preserve"> </w:t>
      </w:r>
      <w:r w:rsidRPr="00C67AAA">
        <w:rPr>
          <w:rFonts w:eastAsia="Calibri"/>
          <w:sz w:val="21"/>
          <w:szCs w:val="21"/>
        </w:rPr>
        <w:t>d</w:t>
      </w:r>
      <w:r w:rsidRPr="00C67AAA">
        <w:rPr>
          <w:rFonts w:eastAsia="Calibri"/>
          <w:spacing w:val="-1"/>
          <w:sz w:val="21"/>
          <w:szCs w:val="21"/>
        </w:rPr>
        <w:t>e</w:t>
      </w:r>
      <w:r w:rsidRPr="00C67AAA">
        <w:rPr>
          <w:rFonts w:eastAsia="Calibri"/>
          <w:sz w:val="21"/>
          <w:szCs w:val="21"/>
        </w:rPr>
        <w:t>pe</w:t>
      </w:r>
      <w:r w:rsidRPr="00C67AAA">
        <w:rPr>
          <w:rFonts w:eastAsia="Calibri"/>
          <w:spacing w:val="-1"/>
          <w:sz w:val="21"/>
          <w:szCs w:val="21"/>
        </w:rPr>
        <w:t>n</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on</w:t>
      </w:r>
      <w:r w:rsidRPr="00C67AAA">
        <w:rPr>
          <w:rFonts w:eastAsia="Calibri"/>
          <w:spacing w:val="2"/>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ve</w:t>
      </w:r>
      <w:r w:rsidRPr="00C67AAA">
        <w:rPr>
          <w:rFonts w:eastAsia="Calibri"/>
          <w:spacing w:val="-1"/>
          <w:sz w:val="21"/>
          <w:szCs w:val="21"/>
        </w:rPr>
        <w:t>n</w:t>
      </w:r>
      <w:r w:rsidRPr="00C67AAA">
        <w:rPr>
          <w:rFonts w:eastAsia="Calibri"/>
          <w:spacing w:val="1"/>
          <w:sz w:val="21"/>
          <w:szCs w:val="21"/>
        </w:rPr>
        <w:t>u</w:t>
      </w:r>
      <w:r w:rsidRPr="00C67AAA">
        <w:rPr>
          <w:rFonts w:eastAsia="Calibri"/>
          <w:sz w:val="21"/>
          <w:szCs w:val="21"/>
        </w:rPr>
        <w:t>es</w:t>
      </w:r>
      <w:r w:rsidRPr="00C67AAA">
        <w:rPr>
          <w:rFonts w:eastAsia="Calibri"/>
          <w:spacing w:val="3"/>
          <w:sz w:val="21"/>
          <w:szCs w:val="21"/>
        </w:rPr>
        <w:t xml:space="preserve"> </w:t>
      </w:r>
      <w:r w:rsidRPr="00C67AAA">
        <w:rPr>
          <w:rFonts w:eastAsia="Calibri"/>
          <w:spacing w:val="-1"/>
          <w:sz w:val="21"/>
          <w:szCs w:val="21"/>
        </w:rPr>
        <w:t>fr</w:t>
      </w:r>
      <w:r w:rsidRPr="00C67AAA">
        <w:rPr>
          <w:rFonts w:eastAsia="Calibri"/>
          <w:spacing w:val="1"/>
          <w:sz w:val="21"/>
          <w:szCs w:val="21"/>
        </w:rPr>
        <w:t>o</w:t>
      </w:r>
      <w:r w:rsidRPr="00C67AAA">
        <w:rPr>
          <w:rFonts w:eastAsia="Calibri"/>
          <w:sz w:val="21"/>
          <w:szCs w:val="21"/>
        </w:rPr>
        <w:t>m t</w:t>
      </w:r>
      <w:r w:rsidRPr="00C67AAA">
        <w:rPr>
          <w:rFonts w:eastAsia="Calibri"/>
          <w:spacing w:val="1"/>
          <w:sz w:val="21"/>
          <w:szCs w:val="21"/>
        </w:rPr>
        <w:t>h</w:t>
      </w:r>
      <w:r w:rsidRPr="00C67AAA">
        <w:rPr>
          <w:rFonts w:eastAsia="Calibri"/>
          <w:sz w:val="21"/>
          <w:szCs w:val="21"/>
        </w:rPr>
        <w:t>e</w:t>
      </w:r>
      <w:r w:rsidRPr="00C67AAA">
        <w:rPr>
          <w:rFonts w:eastAsia="Calibri"/>
          <w:spacing w:val="4"/>
          <w:sz w:val="21"/>
          <w:szCs w:val="21"/>
        </w:rPr>
        <w:t xml:space="preserve"> </w:t>
      </w:r>
      <w:r w:rsidRPr="00C67AAA">
        <w:rPr>
          <w:rFonts w:eastAsia="Calibri"/>
          <w:sz w:val="21"/>
          <w:szCs w:val="21"/>
        </w:rPr>
        <w:t>State</w:t>
      </w:r>
      <w:r w:rsidRPr="00C67AAA">
        <w:rPr>
          <w:rFonts w:eastAsia="Calibri"/>
          <w:spacing w:val="3"/>
          <w:sz w:val="21"/>
          <w:szCs w:val="21"/>
        </w:rPr>
        <w:t xml:space="preserve"> </w:t>
      </w:r>
      <w:r w:rsidRPr="00C67AAA">
        <w:rPr>
          <w:rFonts w:eastAsia="Calibri"/>
          <w:sz w:val="21"/>
          <w:szCs w:val="21"/>
        </w:rPr>
        <w:t>for</w:t>
      </w:r>
      <w:r w:rsidRPr="00C67AAA">
        <w:rPr>
          <w:rFonts w:eastAsia="Calibri"/>
          <w:spacing w:val="2"/>
          <w:sz w:val="21"/>
          <w:szCs w:val="21"/>
        </w:rPr>
        <w:t xml:space="preserve"> </w:t>
      </w:r>
      <w:r w:rsidRPr="00C67AAA">
        <w:rPr>
          <w:rFonts w:eastAsia="Calibri"/>
          <w:sz w:val="21"/>
          <w:szCs w:val="21"/>
        </w:rPr>
        <w:t>a</w:t>
      </w:r>
      <w:r w:rsidRPr="00C67AAA">
        <w:rPr>
          <w:rFonts w:eastAsia="Calibri"/>
          <w:spacing w:val="3"/>
          <w:sz w:val="21"/>
          <w:szCs w:val="21"/>
        </w:rPr>
        <w:t xml:space="preserve"> </w:t>
      </w:r>
      <w:r w:rsidRPr="00C67AAA">
        <w:rPr>
          <w:rFonts w:eastAsia="Calibri"/>
          <w:sz w:val="21"/>
          <w:szCs w:val="21"/>
        </w:rPr>
        <w:t>la</w:t>
      </w:r>
      <w:r w:rsidRPr="00C67AAA">
        <w:rPr>
          <w:rFonts w:eastAsia="Calibri"/>
          <w:spacing w:val="-1"/>
          <w:sz w:val="21"/>
          <w:szCs w:val="21"/>
        </w:rPr>
        <w:t>r</w:t>
      </w:r>
      <w:r w:rsidRPr="00C67AAA">
        <w:rPr>
          <w:rFonts w:eastAsia="Calibri"/>
          <w:spacing w:val="1"/>
          <w:sz w:val="21"/>
          <w:szCs w:val="21"/>
        </w:rPr>
        <w:t>g</w:t>
      </w:r>
      <w:r w:rsidRPr="00C67AAA">
        <w:rPr>
          <w:rFonts w:eastAsia="Calibri"/>
          <w:sz w:val="21"/>
          <w:szCs w:val="21"/>
        </w:rPr>
        <w:t>e</w:t>
      </w:r>
      <w:r w:rsidRPr="00C67AAA">
        <w:rPr>
          <w:rFonts w:eastAsia="Calibri"/>
          <w:spacing w:val="3"/>
          <w:sz w:val="21"/>
          <w:szCs w:val="21"/>
        </w:rPr>
        <w:t xml:space="preserve"> </w:t>
      </w:r>
      <w:r w:rsidRPr="00C67AAA">
        <w:rPr>
          <w:rFonts w:eastAsia="Calibri"/>
          <w:spacing w:val="-1"/>
          <w:sz w:val="21"/>
          <w:szCs w:val="21"/>
        </w:rPr>
        <w:t>po</w:t>
      </w:r>
      <w:r w:rsidRPr="00C67AAA">
        <w:rPr>
          <w:rFonts w:eastAsia="Calibri"/>
          <w:sz w:val="21"/>
          <w:szCs w:val="21"/>
        </w:rPr>
        <w:t>rtion</w:t>
      </w:r>
      <w:r w:rsidRPr="00C67AAA">
        <w:rPr>
          <w:rFonts w:eastAsia="Calibri"/>
          <w:spacing w:val="2"/>
          <w:sz w:val="21"/>
          <w:szCs w:val="21"/>
        </w:rPr>
        <w:t xml:space="preserve"> </w:t>
      </w:r>
      <w:r w:rsidRPr="00C67AAA">
        <w:rPr>
          <w:rFonts w:eastAsia="Calibri"/>
          <w:sz w:val="21"/>
          <w:szCs w:val="21"/>
        </w:rPr>
        <w:t>of</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 xml:space="preserve">eir </w:t>
      </w:r>
      <w:r w:rsidRPr="00C67AAA">
        <w:rPr>
          <w:rFonts w:eastAsia="Calibri"/>
          <w:spacing w:val="1"/>
          <w:sz w:val="21"/>
          <w:szCs w:val="21"/>
        </w:rPr>
        <w:t>op</w:t>
      </w:r>
      <w:r w:rsidRPr="00C67AAA">
        <w:rPr>
          <w:rFonts w:eastAsia="Calibri"/>
          <w:spacing w:val="-1"/>
          <w:sz w:val="21"/>
          <w:szCs w:val="21"/>
        </w:rPr>
        <w:t>e</w:t>
      </w:r>
      <w:r w:rsidRPr="00C67AAA">
        <w:rPr>
          <w:rFonts w:eastAsia="Calibri"/>
          <w:sz w:val="21"/>
          <w:szCs w:val="21"/>
        </w:rPr>
        <w:t>rating</w:t>
      </w:r>
      <w:r w:rsidRPr="00C67AAA">
        <w:rPr>
          <w:rFonts w:eastAsia="Calibri"/>
          <w:spacing w:val="2"/>
          <w:sz w:val="21"/>
          <w:szCs w:val="21"/>
        </w:rPr>
        <w:t xml:space="preserve"> </w:t>
      </w:r>
      <w:r w:rsidRPr="00C67AAA">
        <w:rPr>
          <w:rFonts w:eastAsia="Calibri"/>
          <w:sz w:val="21"/>
          <w:szCs w:val="21"/>
        </w:rPr>
        <w:t>bu</w:t>
      </w:r>
      <w:r w:rsidRPr="00C67AAA">
        <w:rPr>
          <w:rFonts w:eastAsia="Calibri"/>
          <w:spacing w:val="1"/>
          <w:sz w:val="21"/>
          <w:szCs w:val="21"/>
        </w:rPr>
        <w:t>d</w:t>
      </w:r>
      <w:r w:rsidRPr="00C67AAA">
        <w:rPr>
          <w:rFonts w:eastAsia="Calibri"/>
          <w:sz w:val="21"/>
          <w:szCs w:val="21"/>
        </w:rPr>
        <w:t>gets.  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v</w:t>
      </w:r>
      <w:r w:rsidRPr="00C67AAA">
        <w:rPr>
          <w:rFonts w:eastAsia="Calibri"/>
          <w:sz w:val="21"/>
          <w:szCs w:val="21"/>
        </w:rPr>
        <w:t>ai</w:t>
      </w:r>
      <w:r w:rsidRPr="00C67AAA">
        <w:rPr>
          <w:rFonts w:eastAsia="Calibri"/>
          <w:spacing w:val="-2"/>
          <w:sz w:val="21"/>
          <w:szCs w:val="21"/>
        </w:rPr>
        <w:t>l</w:t>
      </w:r>
      <w:r w:rsidRPr="00C67AAA">
        <w:rPr>
          <w:rFonts w:eastAsia="Calibri"/>
          <w:sz w:val="21"/>
          <w:szCs w:val="21"/>
        </w:rPr>
        <w:t>a</w:t>
      </w:r>
      <w:r w:rsidRPr="00C67AAA">
        <w:rPr>
          <w:rFonts w:eastAsia="Calibri"/>
          <w:spacing w:val="1"/>
          <w:sz w:val="21"/>
          <w:szCs w:val="21"/>
        </w:rPr>
        <w:t>b</w:t>
      </w:r>
      <w:r w:rsidRPr="00C67AAA">
        <w:rPr>
          <w:rFonts w:eastAsia="Calibri"/>
          <w:sz w:val="21"/>
          <w:szCs w:val="21"/>
        </w:rPr>
        <w:t>ility</w:t>
      </w:r>
      <w:r w:rsidRPr="00C67AAA">
        <w:rPr>
          <w:rFonts w:eastAsia="Calibri"/>
          <w:spacing w:val="1"/>
          <w:sz w:val="21"/>
          <w:szCs w:val="21"/>
        </w:rPr>
        <w:t xml:space="preserve"> o</w:t>
      </w:r>
      <w:r w:rsidRPr="00C67AAA">
        <w:rPr>
          <w:rFonts w:eastAsia="Calibri"/>
          <w:sz w:val="21"/>
          <w:szCs w:val="21"/>
        </w:rPr>
        <w:t>f</w:t>
      </w:r>
      <w:r w:rsidRPr="00C67AAA">
        <w:rPr>
          <w:rFonts w:eastAsia="Calibri"/>
          <w:spacing w:val="2"/>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fun</w:t>
      </w:r>
      <w:r w:rsidRPr="00C67AAA">
        <w:rPr>
          <w:rFonts w:eastAsia="Calibri"/>
          <w:spacing w:val="1"/>
          <w:sz w:val="21"/>
          <w:szCs w:val="21"/>
        </w:rPr>
        <w:t>d</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f</w:t>
      </w:r>
      <w:r w:rsidRPr="00C67AAA">
        <w:rPr>
          <w:rFonts w:eastAsia="Calibri"/>
          <w:spacing w:val="1"/>
          <w:sz w:val="21"/>
          <w:szCs w:val="21"/>
        </w:rPr>
        <w:t>o</w:t>
      </w:r>
      <w:r w:rsidRPr="00C67AAA">
        <w:rPr>
          <w:rFonts w:eastAsia="Calibri"/>
          <w:sz w:val="21"/>
          <w:szCs w:val="21"/>
        </w:rPr>
        <w:t>r p</w:t>
      </w:r>
      <w:r w:rsidRPr="00C67AAA">
        <w:rPr>
          <w:rFonts w:eastAsia="Calibri"/>
          <w:spacing w:val="1"/>
          <w:sz w:val="21"/>
          <w:szCs w:val="21"/>
        </w:rPr>
        <w:t>ub</w:t>
      </w:r>
      <w:r w:rsidRPr="00C67AAA">
        <w:rPr>
          <w:rFonts w:eastAsia="Calibri"/>
          <w:spacing w:val="-2"/>
          <w:sz w:val="21"/>
          <w:szCs w:val="21"/>
        </w:rPr>
        <w:t>l</w:t>
      </w:r>
      <w:r w:rsidRPr="00C67AAA">
        <w:rPr>
          <w:rFonts w:eastAsia="Calibri"/>
          <w:sz w:val="21"/>
          <w:szCs w:val="21"/>
        </w:rPr>
        <w:t>ic</w:t>
      </w:r>
      <w:r w:rsidRPr="00C67AAA">
        <w:rPr>
          <w:rFonts w:eastAsia="Calibri"/>
          <w:spacing w:val="1"/>
          <w:sz w:val="21"/>
          <w:szCs w:val="21"/>
        </w:rPr>
        <w:t xml:space="preserve"> </w:t>
      </w:r>
      <w:r w:rsidRPr="00C67AAA">
        <w:rPr>
          <w:rFonts w:eastAsia="Calibri"/>
          <w:sz w:val="21"/>
          <w:szCs w:val="21"/>
        </w:rPr>
        <w:t>e</w:t>
      </w:r>
      <w:r w:rsidRPr="00C67AAA">
        <w:rPr>
          <w:rFonts w:eastAsia="Calibri"/>
          <w:spacing w:val="1"/>
          <w:sz w:val="21"/>
          <w:szCs w:val="21"/>
        </w:rPr>
        <w:t>du</w:t>
      </w:r>
      <w:r w:rsidRPr="00C67AAA">
        <w:rPr>
          <w:rFonts w:eastAsia="Calibri"/>
          <w:sz w:val="21"/>
          <w:szCs w:val="21"/>
        </w:rPr>
        <w:t>cation</w:t>
      </w:r>
      <w:r w:rsidRPr="00C67AAA">
        <w:rPr>
          <w:rFonts w:eastAsia="Calibri"/>
          <w:spacing w:val="2"/>
          <w:sz w:val="21"/>
          <w:szCs w:val="21"/>
        </w:rPr>
        <w:t xml:space="preserve"> </w:t>
      </w:r>
      <w:r w:rsidRPr="00C67AAA">
        <w:rPr>
          <w:rFonts w:eastAsia="Calibri"/>
          <w:sz w:val="21"/>
          <w:szCs w:val="21"/>
        </w:rPr>
        <w:t>is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 xml:space="preserve"> </w:t>
      </w:r>
      <w:r w:rsidRPr="00C67AAA">
        <w:rPr>
          <w:rFonts w:eastAsia="Calibri"/>
          <w:sz w:val="21"/>
          <w:szCs w:val="21"/>
        </w:rPr>
        <w:t>fu</w:t>
      </w:r>
      <w:r w:rsidRPr="00C67AAA">
        <w:rPr>
          <w:rFonts w:eastAsia="Calibri"/>
          <w:spacing w:val="1"/>
          <w:sz w:val="21"/>
          <w:szCs w:val="21"/>
        </w:rPr>
        <w:t>n</w:t>
      </w:r>
      <w:r w:rsidRPr="00C67AAA">
        <w:rPr>
          <w:rFonts w:eastAsia="Calibri"/>
          <w:sz w:val="21"/>
          <w:szCs w:val="21"/>
        </w:rPr>
        <w:t>ction</w:t>
      </w:r>
      <w:r w:rsidRPr="00C67AAA">
        <w:rPr>
          <w:rFonts w:eastAsia="Calibri"/>
          <w:spacing w:val="2"/>
          <w:sz w:val="21"/>
          <w:szCs w:val="21"/>
        </w:rPr>
        <w:t xml:space="preserve"> </w:t>
      </w:r>
      <w:r w:rsidRPr="00C67AAA">
        <w:rPr>
          <w:rFonts w:eastAsia="Calibri"/>
          <w:sz w:val="21"/>
          <w:szCs w:val="21"/>
        </w:rPr>
        <w:t>of c</w:t>
      </w:r>
      <w:r w:rsidRPr="00C67AAA">
        <w:rPr>
          <w:rFonts w:eastAsia="Calibri"/>
          <w:spacing w:val="1"/>
          <w:sz w:val="21"/>
          <w:szCs w:val="21"/>
        </w:rPr>
        <w:t>o</w:t>
      </w:r>
      <w:r w:rsidRPr="00C67AAA">
        <w:rPr>
          <w:rFonts w:eastAsia="Calibri"/>
          <w:sz w:val="21"/>
          <w:szCs w:val="21"/>
        </w:rPr>
        <w:t>nstit</w:t>
      </w:r>
      <w:r w:rsidRPr="00C67AAA">
        <w:rPr>
          <w:rFonts w:eastAsia="Calibri"/>
          <w:spacing w:val="1"/>
          <w:sz w:val="21"/>
          <w:szCs w:val="21"/>
        </w:rPr>
        <w:t>u</w:t>
      </w:r>
      <w:r w:rsidRPr="00C67AAA">
        <w:rPr>
          <w:rFonts w:eastAsia="Calibri"/>
          <w:sz w:val="21"/>
          <w:szCs w:val="21"/>
        </w:rPr>
        <w:t>ti</w:t>
      </w:r>
      <w:r w:rsidRPr="00C67AAA">
        <w:rPr>
          <w:rFonts w:eastAsia="Calibri"/>
          <w:spacing w:val="1"/>
          <w:sz w:val="21"/>
          <w:szCs w:val="21"/>
        </w:rPr>
        <w:t>on</w:t>
      </w:r>
      <w:r w:rsidRPr="00C67AAA">
        <w:rPr>
          <w:rFonts w:eastAsia="Calibri"/>
          <w:sz w:val="21"/>
          <w:szCs w:val="21"/>
        </w:rPr>
        <w:t>al a</w:t>
      </w:r>
      <w:r w:rsidRPr="00C67AAA">
        <w:rPr>
          <w:rFonts w:eastAsia="Calibri"/>
          <w:spacing w:val="1"/>
          <w:sz w:val="21"/>
          <w:szCs w:val="21"/>
        </w:rPr>
        <w:t>n</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stat</w:t>
      </w:r>
      <w:r w:rsidRPr="00C67AAA">
        <w:rPr>
          <w:rFonts w:eastAsia="Calibri"/>
          <w:spacing w:val="1"/>
          <w:sz w:val="21"/>
          <w:szCs w:val="21"/>
        </w:rPr>
        <w:t>u</w:t>
      </w:r>
      <w:r w:rsidRPr="00C67AAA">
        <w:rPr>
          <w:rFonts w:eastAsia="Calibri"/>
          <w:sz w:val="21"/>
          <w:szCs w:val="21"/>
        </w:rPr>
        <w:t>t</w:t>
      </w:r>
      <w:r w:rsidRPr="00C67AAA">
        <w:rPr>
          <w:rFonts w:eastAsia="Calibri"/>
          <w:spacing w:val="1"/>
          <w:sz w:val="21"/>
          <w:szCs w:val="21"/>
        </w:rPr>
        <w:t>o</w:t>
      </w:r>
      <w:r w:rsidRPr="00C67AAA">
        <w:rPr>
          <w:rFonts w:eastAsia="Calibri"/>
          <w:sz w:val="21"/>
          <w:szCs w:val="21"/>
        </w:rPr>
        <w:t>ry p</w:t>
      </w:r>
      <w:r w:rsidRPr="00C67AAA">
        <w:rPr>
          <w:rFonts w:eastAsia="Calibri"/>
          <w:spacing w:val="-1"/>
          <w:sz w:val="21"/>
          <w:szCs w:val="21"/>
        </w:rPr>
        <w:t>ro</w:t>
      </w:r>
      <w:r w:rsidRPr="00C67AAA">
        <w:rPr>
          <w:rFonts w:eastAsia="Calibri"/>
          <w:spacing w:val="1"/>
          <w:sz w:val="21"/>
          <w:szCs w:val="21"/>
        </w:rPr>
        <w:t>v</w:t>
      </w:r>
      <w:r w:rsidRPr="00C67AAA">
        <w:rPr>
          <w:rFonts w:eastAsia="Calibri"/>
          <w:sz w:val="21"/>
          <w:szCs w:val="21"/>
        </w:rPr>
        <w:t>isi</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s</w:t>
      </w:r>
      <w:r w:rsidRPr="00C67AAA">
        <w:rPr>
          <w:rFonts w:eastAsia="Calibri"/>
          <w:spacing w:val="24"/>
          <w:sz w:val="21"/>
          <w:szCs w:val="21"/>
        </w:rPr>
        <w:t xml:space="preserve"> </w:t>
      </w:r>
      <w:r w:rsidRPr="00C67AAA">
        <w:rPr>
          <w:rFonts w:eastAsia="Calibri"/>
          <w:sz w:val="21"/>
          <w:szCs w:val="21"/>
        </w:rPr>
        <w:t>a</w:t>
      </w:r>
      <w:r w:rsidRPr="00C67AAA">
        <w:rPr>
          <w:rFonts w:eastAsia="Calibri"/>
          <w:spacing w:val="-1"/>
          <w:sz w:val="21"/>
          <w:szCs w:val="21"/>
        </w:rPr>
        <w:t>f</w:t>
      </w:r>
      <w:r w:rsidRPr="00C67AAA">
        <w:rPr>
          <w:rFonts w:eastAsia="Calibri"/>
          <w:sz w:val="21"/>
          <w:szCs w:val="21"/>
        </w:rPr>
        <w:t>f</w:t>
      </w:r>
      <w:r w:rsidRPr="00C67AAA">
        <w:rPr>
          <w:rFonts w:eastAsia="Calibri"/>
          <w:spacing w:val="-1"/>
          <w:sz w:val="21"/>
          <w:szCs w:val="21"/>
        </w:rPr>
        <w:t>e</w:t>
      </w:r>
      <w:r w:rsidRPr="00C67AAA">
        <w:rPr>
          <w:rFonts w:eastAsia="Calibri"/>
          <w:sz w:val="21"/>
          <w:szCs w:val="21"/>
        </w:rPr>
        <w:t>cting</w:t>
      </w:r>
      <w:r w:rsidRPr="00C67AAA">
        <w:rPr>
          <w:rFonts w:eastAsia="Calibri"/>
          <w:spacing w:val="25"/>
          <w:sz w:val="21"/>
          <w:szCs w:val="21"/>
        </w:rPr>
        <w:t xml:space="preserve"> </w:t>
      </w:r>
      <w:r w:rsidRPr="00C67AAA">
        <w:rPr>
          <w:rFonts w:eastAsia="Calibri"/>
          <w:sz w:val="21"/>
          <w:szCs w:val="21"/>
        </w:rPr>
        <w:t>s</w:t>
      </w:r>
      <w:r w:rsidRPr="00C67AAA">
        <w:rPr>
          <w:rFonts w:eastAsia="Calibri"/>
          <w:spacing w:val="-1"/>
          <w:sz w:val="21"/>
          <w:szCs w:val="21"/>
        </w:rPr>
        <w:t>ch</w:t>
      </w:r>
      <w:r w:rsidRPr="00C67AAA">
        <w:rPr>
          <w:rFonts w:eastAsia="Calibri"/>
          <w:sz w:val="21"/>
          <w:szCs w:val="21"/>
        </w:rPr>
        <w:t>ool</w:t>
      </w:r>
      <w:r w:rsidRPr="00C67AAA">
        <w:rPr>
          <w:rFonts w:eastAsia="Calibri"/>
          <w:spacing w:val="23"/>
          <w:sz w:val="21"/>
          <w:szCs w:val="21"/>
        </w:rPr>
        <w:t xml:space="preserve"> </w:t>
      </w:r>
      <w:r w:rsidRPr="00C67AAA">
        <w:rPr>
          <w:rFonts w:eastAsia="Calibri"/>
          <w:sz w:val="21"/>
          <w:szCs w:val="21"/>
        </w:rPr>
        <w:t>d</w:t>
      </w:r>
      <w:r w:rsidRPr="00C67AAA">
        <w:rPr>
          <w:rFonts w:eastAsia="Calibri"/>
          <w:spacing w:val="-2"/>
          <w:sz w:val="21"/>
          <w:szCs w:val="21"/>
        </w:rPr>
        <w:t>i</w:t>
      </w:r>
      <w:r w:rsidRPr="00C67AAA">
        <w:rPr>
          <w:rFonts w:eastAsia="Calibri"/>
          <w:sz w:val="21"/>
          <w:szCs w:val="21"/>
        </w:rPr>
        <w:t>strict</w:t>
      </w:r>
      <w:r w:rsidRPr="00C67AAA">
        <w:rPr>
          <w:rFonts w:eastAsia="Calibri"/>
          <w:spacing w:val="24"/>
          <w:sz w:val="21"/>
          <w:szCs w:val="21"/>
        </w:rPr>
        <w:t xml:space="preserve"> </w:t>
      </w:r>
      <w:r w:rsidRPr="00C67AAA">
        <w:rPr>
          <w:rFonts w:eastAsia="Calibri"/>
          <w:sz w:val="21"/>
          <w:szCs w:val="21"/>
        </w:rPr>
        <w:t>rev</w:t>
      </w:r>
      <w:r w:rsidRPr="00C67AAA">
        <w:rPr>
          <w:rFonts w:eastAsia="Calibri"/>
          <w:spacing w:val="-1"/>
          <w:sz w:val="21"/>
          <w:szCs w:val="21"/>
        </w:rPr>
        <w:t>en</w:t>
      </w:r>
      <w:r w:rsidRPr="00C67AAA">
        <w:rPr>
          <w:rFonts w:eastAsia="Calibri"/>
          <w:spacing w:val="1"/>
          <w:sz w:val="21"/>
          <w:szCs w:val="21"/>
        </w:rPr>
        <w:t>u</w:t>
      </w:r>
      <w:r w:rsidRPr="00C67AAA">
        <w:rPr>
          <w:rFonts w:eastAsia="Calibri"/>
          <w:sz w:val="21"/>
          <w:szCs w:val="21"/>
        </w:rPr>
        <w:t>es</w:t>
      </w:r>
      <w:r w:rsidRPr="00C67AAA">
        <w:rPr>
          <w:rFonts w:eastAsia="Calibri"/>
          <w:spacing w:val="23"/>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25"/>
          <w:sz w:val="21"/>
          <w:szCs w:val="21"/>
        </w:rPr>
        <w:t xml:space="preserve"> </w:t>
      </w:r>
      <w:r w:rsidRPr="00C67AAA">
        <w:rPr>
          <w:rFonts w:eastAsia="Calibri"/>
          <w:spacing w:val="-1"/>
          <w:sz w:val="21"/>
          <w:szCs w:val="21"/>
        </w:rPr>
        <w:t>ex</w:t>
      </w:r>
      <w:r w:rsidRPr="00C67AAA">
        <w:rPr>
          <w:rFonts w:eastAsia="Calibri"/>
          <w:sz w:val="21"/>
          <w:szCs w:val="21"/>
        </w:rPr>
        <w:t>pe</w:t>
      </w:r>
      <w:r w:rsidRPr="00C67AAA">
        <w:rPr>
          <w:rFonts w:eastAsia="Calibri"/>
          <w:spacing w:val="-1"/>
          <w:sz w:val="21"/>
          <w:szCs w:val="21"/>
        </w:rPr>
        <w:t>n</w:t>
      </w:r>
      <w:r w:rsidRPr="00C67AAA">
        <w:rPr>
          <w:rFonts w:eastAsia="Calibri"/>
          <w:spacing w:val="1"/>
          <w:sz w:val="21"/>
          <w:szCs w:val="21"/>
        </w:rPr>
        <w:t>d</w:t>
      </w:r>
      <w:r w:rsidRPr="00C67AAA">
        <w:rPr>
          <w:rFonts w:eastAsia="Calibri"/>
          <w:sz w:val="21"/>
          <w:szCs w:val="21"/>
        </w:rPr>
        <w:t>it</w:t>
      </w:r>
      <w:r w:rsidRPr="00C67AAA">
        <w:rPr>
          <w:rFonts w:eastAsia="Calibri"/>
          <w:spacing w:val="-1"/>
          <w:sz w:val="21"/>
          <w:szCs w:val="21"/>
        </w:rPr>
        <w:t>u</w:t>
      </w:r>
      <w:r w:rsidRPr="00C67AAA">
        <w:rPr>
          <w:rFonts w:eastAsia="Calibri"/>
          <w:sz w:val="21"/>
          <w:szCs w:val="21"/>
        </w:rPr>
        <w:t>res,</w:t>
      </w:r>
      <w:r w:rsidRPr="00C67AAA">
        <w:rPr>
          <w:rFonts w:eastAsia="Calibri"/>
          <w:spacing w:val="25"/>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5"/>
          <w:sz w:val="21"/>
          <w:szCs w:val="21"/>
        </w:rPr>
        <w:t xml:space="preserve"> </w:t>
      </w:r>
      <w:r w:rsidRPr="00C67AAA">
        <w:rPr>
          <w:rFonts w:eastAsia="Calibri"/>
          <w:spacing w:val="-1"/>
          <w:sz w:val="21"/>
          <w:szCs w:val="21"/>
        </w:rPr>
        <w:t>co</w:t>
      </w:r>
      <w:r w:rsidRPr="00C67AAA">
        <w:rPr>
          <w:rFonts w:eastAsia="Calibri"/>
          <w:sz w:val="21"/>
          <w:szCs w:val="21"/>
        </w:rPr>
        <w:t>ndi</w:t>
      </w:r>
      <w:r w:rsidRPr="00C67AAA">
        <w:rPr>
          <w:rFonts w:eastAsia="Calibri"/>
          <w:spacing w:val="-2"/>
          <w:sz w:val="21"/>
          <w:szCs w:val="21"/>
        </w:rPr>
        <w:t>t</w:t>
      </w:r>
      <w:r w:rsidRPr="00C67AAA">
        <w:rPr>
          <w:rFonts w:eastAsia="Calibri"/>
          <w:sz w:val="21"/>
          <w:szCs w:val="21"/>
        </w:rPr>
        <w:t>ion</w:t>
      </w:r>
      <w:r w:rsidRPr="00C67AAA">
        <w:rPr>
          <w:rFonts w:eastAsia="Calibri"/>
          <w:spacing w:val="23"/>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25"/>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3"/>
          <w:sz w:val="21"/>
          <w:szCs w:val="21"/>
        </w:rPr>
        <w:t xml:space="preserve"> </w:t>
      </w:r>
      <w:r w:rsidRPr="00C67AAA">
        <w:rPr>
          <w:rFonts w:eastAsia="Calibri"/>
          <w:sz w:val="21"/>
          <w:szCs w:val="21"/>
        </w:rPr>
        <w:t>Sta</w:t>
      </w:r>
      <w:r w:rsidRPr="00C67AAA">
        <w:rPr>
          <w:rFonts w:eastAsia="Calibri"/>
          <w:spacing w:val="-2"/>
          <w:sz w:val="21"/>
          <w:szCs w:val="21"/>
        </w:rPr>
        <w:t>t</w:t>
      </w:r>
      <w:r w:rsidRPr="00C67AAA">
        <w:rPr>
          <w:rFonts w:eastAsia="Calibri"/>
          <w:sz w:val="21"/>
          <w:szCs w:val="21"/>
        </w:rPr>
        <w:t>e</w:t>
      </w:r>
      <w:r w:rsidRPr="00C67AAA">
        <w:rPr>
          <w:rFonts w:eastAsia="Calibri"/>
          <w:spacing w:val="25"/>
          <w:sz w:val="21"/>
          <w:szCs w:val="21"/>
        </w:rPr>
        <w:t xml:space="preserve"> </w:t>
      </w:r>
      <w:r w:rsidRPr="00C67AAA">
        <w:rPr>
          <w:rFonts w:eastAsia="Calibri"/>
          <w:sz w:val="21"/>
          <w:szCs w:val="21"/>
        </w:rPr>
        <w:t>ec</w:t>
      </w:r>
      <w:r w:rsidRPr="00C67AAA">
        <w:rPr>
          <w:rFonts w:eastAsia="Calibri"/>
          <w:spacing w:val="-1"/>
          <w:sz w:val="21"/>
          <w:szCs w:val="21"/>
        </w:rPr>
        <w:t>o</w:t>
      </w:r>
      <w:r w:rsidRPr="00C67AAA">
        <w:rPr>
          <w:rFonts w:eastAsia="Calibri"/>
          <w:sz w:val="21"/>
          <w:szCs w:val="21"/>
        </w:rPr>
        <w:t>no</w:t>
      </w:r>
      <w:r w:rsidRPr="00C67AAA">
        <w:rPr>
          <w:rFonts w:eastAsia="Calibri"/>
          <w:spacing w:val="-2"/>
          <w:sz w:val="21"/>
          <w:szCs w:val="21"/>
        </w:rPr>
        <w:t>m</w:t>
      </w:r>
      <w:r w:rsidRPr="00C67AAA">
        <w:rPr>
          <w:rFonts w:eastAsia="Calibri"/>
          <w:sz w:val="21"/>
          <w:szCs w:val="21"/>
        </w:rPr>
        <w:t>y</w:t>
      </w:r>
      <w:r w:rsidRPr="00C67AAA">
        <w:rPr>
          <w:rFonts w:eastAsia="Calibri"/>
          <w:spacing w:val="24"/>
          <w:sz w:val="21"/>
          <w:szCs w:val="21"/>
        </w:rPr>
        <w:t xml:space="preserve"> </w:t>
      </w:r>
      <w:r w:rsidRPr="00C67AAA">
        <w:rPr>
          <w:rFonts w:eastAsia="Calibri"/>
          <w:sz w:val="21"/>
          <w:szCs w:val="21"/>
        </w:rPr>
        <w:t>(</w:t>
      </w:r>
      <w:r w:rsidRPr="00C67AAA">
        <w:rPr>
          <w:rFonts w:eastAsia="Calibri"/>
          <w:spacing w:val="-1"/>
          <w:sz w:val="21"/>
          <w:szCs w:val="21"/>
        </w:rPr>
        <w:t>w</w:t>
      </w:r>
      <w:r w:rsidRPr="00C67AAA">
        <w:rPr>
          <w:rFonts w:eastAsia="Calibri"/>
          <w:sz w:val="21"/>
          <w:szCs w:val="21"/>
        </w:rPr>
        <w:t>hich</w:t>
      </w:r>
      <w:r w:rsidRPr="00C67AAA">
        <w:rPr>
          <w:rFonts w:eastAsia="Calibri"/>
          <w:spacing w:val="25"/>
          <w:sz w:val="21"/>
          <w:szCs w:val="21"/>
        </w:rPr>
        <w:t xml:space="preserve"> </w:t>
      </w:r>
      <w:r w:rsidRPr="00C67AAA">
        <w:rPr>
          <w:rFonts w:eastAsia="Calibri"/>
          <w:spacing w:val="-1"/>
          <w:sz w:val="21"/>
          <w:szCs w:val="21"/>
        </w:rPr>
        <w:t>a</w:t>
      </w:r>
      <w:r w:rsidRPr="00C67AAA">
        <w:rPr>
          <w:rFonts w:eastAsia="Calibri"/>
          <w:sz w:val="21"/>
          <w:szCs w:val="21"/>
        </w:rPr>
        <w:t>f</w:t>
      </w:r>
      <w:r w:rsidRPr="00C67AAA">
        <w:rPr>
          <w:rFonts w:eastAsia="Calibri"/>
          <w:spacing w:val="-1"/>
          <w:sz w:val="21"/>
          <w:szCs w:val="21"/>
        </w:rPr>
        <w:t>f</w:t>
      </w:r>
      <w:r w:rsidRPr="00C67AAA">
        <w:rPr>
          <w:rFonts w:eastAsia="Calibri"/>
          <w:sz w:val="21"/>
          <w:szCs w:val="21"/>
        </w:rPr>
        <w:t xml:space="preserve">ects </w:t>
      </w:r>
      <w:r w:rsidRPr="00C67AAA">
        <w:rPr>
          <w:rFonts w:eastAsia="Calibri"/>
          <w:spacing w:val="-1"/>
          <w:sz w:val="21"/>
          <w:szCs w:val="21"/>
        </w:rPr>
        <w:t>t</w:t>
      </w:r>
      <w:r w:rsidRPr="00C67AAA">
        <w:rPr>
          <w:rFonts w:eastAsia="Calibri"/>
          <w:spacing w:val="1"/>
          <w:sz w:val="21"/>
          <w:szCs w:val="21"/>
        </w:rPr>
        <w:t>o</w:t>
      </w:r>
      <w:r w:rsidRPr="00C67AAA">
        <w:rPr>
          <w:rFonts w:eastAsia="Calibri"/>
          <w:spacing w:val="-1"/>
          <w:sz w:val="21"/>
          <w:szCs w:val="21"/>
        </w:rPr>
        <w:t>ta</w:t>
      </w:r>
      <w:r w:rsidRPr="00C67AAA">
        <w:rPr>
          <w:rFonts w:eastAsia="Calibri"/>
          <w:sz w:val="21"/>
          <w:szCs w:val="21"/>
        </w:rPr>
        <w:t>l</w:t>
      </w:r>
      <w:r w:rsidRPr="00C67AAA">
        <w:rPr>
          <w:rFonts w:eastAsia="Calibri"/>
          <w:spacing w:val="2"/>
          <w:sz w:val="21"/>
          <w:szCs w:val="21"/>
        </w:rPr>
        <w:t xml:space="preserve"> </w:t>
      </w:r>
      <w:r w:rsidRPr="00C67AAA">
        <w:rPr>
          <w:rFonts w:eastAsia="Calibri"/>
          <w:spacing w:val="-1"/>
          <w:sz w:val="21"/>
          <w:szCs w:val="21"/>
        </w:rPr>
        <w:t>re</w:t>
      </w:r>
      <w:r w:rsidRPr="00C67AAA">
        <w:rPr>
          <w:rFonts w:eastAsia="Calibri"/>
          <w:spacing w:val="1"/>
          <w:sz w:val="21"/>
          <w:szCs w:val="21"/>
        </w:rPr>
        <w:t>v</w:t>
      </w:r>
      <w:r w:rsidRPr="00C67AAA">
        <w:rPr>
          <w:rFonts w:eastAsia="Calibri"/>
          <w:sz w:val="21"/>
          <w:szCs w:val="21"/>
        </w:rPr>
        <w:t>e</w:t>
      </w:r>
      <w:r w:rsidRPr="00C67AAA">
        <w:rPr>
          <w:rFonts w:eastAsia="Calibri"/>
          <w:spacing w:val="-1"/>
          <w:sz w:val="21"/>
          <w:szCs w:val="21"/>
        </w:rPr>
        <w:t>n</w:t>
      </w:r>
      <w:r w:rsidRPr="00C67AAA">
        <w:rPr>
          <w:rFonts w:eastAsia="Calibri"/>
          <w:spacing w:val="1"/>
          <w:sz w:val="21"/>
          <w:szCs w:val="21"/>
        </w:rPr>
        <w:t>u</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a</w:t>
      </w:r>
      <w:r w:rsidRPr="00C67AAA">
        <w:rPr>
          <w:rFonts w:eastAsia="Calibri"/>
          <w:spacing w:val="1"/>
          <w:sz w:val="21"/>
          <w:szCs w:val="21"/>
        </w:rPr>
        <w:t>v</w:t>
      </w:r>
      <w:r w:rsidRPr="00C67AAA">
        <w:rPr>
          <w:rFonts w:eastAsia="Calibri"/>
          <w:spacing w:val="-1"/>
          <w:sz w:val="21"/>
          <w:szCs w:val="21"/>
        </w:rPr>
        <w:t>aila</w:t>
      </w:r>
      <w:r w:rsidRPr="00C67AAA">
        <w:rPr>
          <w:rFonts w:eastAsia="Calibri"/>
          <w:spacing w:val="1"/>
          <w:sz w:val="21"/>
          <w:szCs w:val="21"/>
        </w:rPr>
        <w:t>b</w:t>
      </w:r>
      <w:r w:rsidRPr="00C67AAA">
        <w:rPr>
          <w:rFonts w:eastAsia="Calibri"/>
          <w:spacing w:val="-1"/>
          <w:sz w:val="21"/>
          <w:szCs w:val="21"/>
        </w:rPr>
        <w:t>l</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t</w:t>
      </w:r>
      <w:r w:rsidRPr="00C67AAA">
        <w:rPr>
          <w:rFonts w:eastAsia="Calibri"/>
          <w:sz w:val="21"/>
          <w:szCs w:val="21"/>
        </w:rPr>
        <w:t>o</w:t>
      </w:r>
      <w:r w:rsidRPr="00C67AAA">
        <w:rPr>
          <w:rFonts w:eastAsia="Calibri"/>
          <w:spacing w:val="2"/>
          <w:sz w:val="21"/>
          <w:szCs w:val="21"/>
        </w:rPr>
        <w:t xml:space="preserve">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Stat</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Scho</w:t>
      </w:r>
      <w:r w:rsidRPr="00C67AAA">
        <w:rPr>
          <w:rFonts w:eastAsia="Calibri"/>
          <w:spacing w:val="1"/>
          <w:sz w:val="21"/>
          <w:szCs w:val="21"/>
        </w:rPr>
        <w:t>o</w:t>
      </w:r>
      <w:r w:rsidRPr="00C67AAA">
        <w:rPr>
          <w:rFonts w:eastAsia="Calibri"/>
          <w:sz w:val="21"/>
          <w:szCs w:val="21"/>
        </w:rPr>
        <w:t>l</w:t>
      </w:r>
      <w:r w:rsidRPr="00C67AAA">
        <w:rPr>
          <w:rFonts w:eastAsia="Calibri"/>
          <w:spacing w:val="2"/>
          <w:sz w:val="21"/>
          <w:szCs w:val="21"/>
        </w:rPr>
        <w:t xml:space="preserve"> </w:t>
      </w:r>
      <w:r w:rsidRPr="00C67AAA">
        <w:rPr>
          <w:rFonts w:eastAsia="Calibri"/>
          <w:spacing w:val="-1"/>
          <w:sz w:val="21"/>
          <w:szCs w:val="21"/>
        </w:rPr>
        <w:t>F</w:t>
      </w:r>
      <w:r w:rsidRPr="00C67AAA">
        <w:rPr>
          <w:rFonts w:eastAsia="Calibri"/>
          <w:spacing w:val="1"/>
          <w:sz w:val="21"/>
          <w:szCs w:val="21"/>
        </w:rPr>
        <w:t>u</w:t>
      </w:r>
      <w:r w:rsidRPr="00C67AAA">
        <w:rPr>
          <w:rFonts w:eastAsia="Calibri"/>
          <w:spacing w:val="-1"/>
          <w:sz w:val="21"/>
          <w:szCs w:val="21"/>
        </w:rPr>
        <w:t>nd</w:t>
      </w:r>
      <w:r w:rsidRPr="00C67AAA">
        <w:rPr>
          <w:rFonts w:eastAsia="Calibri"/>
          <w:sz w:val="21"/>
          <w:szCs w:val="21"/>
        </w:rPr>
        <w:t>)</w:t>
      </w:r>
      <w:r w:rsidRPr="00C67AAA">
        <w:rPr>
          <w:rFonts w:eastAsia="Calibri"/>
          <w:spacing w:val="2"/>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2"/>
          <w:sz w:val="21"/>
          <w:szCs w:val="21"/>
        </w:rPr>
        <w:t xml:space="preserve">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a</w:t>
      </w:r>
      <w:r w:rsidRPr="00C67AAA">
        <w:rPr>
          <w:rFonts w:eastAsia="Calibri"/>
          <w:spacing w:val="3"/>
          <w:sz w:val="21"/>
          <w:szCs w:val="21"/>
        </w:rPr>
        <w:t>n</w:t>
      </w:r>
      <w:r w:rsidRPr="00C67AAA">
        <w:rPr>
          <w:rFonts w:eastAsia="Calibri"/>
          <w:sz w:val="21"/>
          <w:szCs w:val="21"/>
        </w:rPr>
        <w:t>nual</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2"/>
          <w:sz w:val="21"/>
          <w:szCs w:val="21"/>
        </w:rPr>
        <w:t xml:space="preserve"> </w:t>
      </w:r>
      <w:r w:rsidRPr="00C67AAA">
        <w:rPr>
          <w:rFonts w:eastAsia="Calibri"/>
          <w:sz w:val="21"/>
          <w:szCs w:val="21"/>
        </w:rPr>
        <w:t>budget</w:t>
      </w:r>
      <w:r w:rsidRPr="00C67AAA">
        <w:rPr>
          <w:rFonts w:eastAsia="Calibri"/>
          <w:spacing w:val="1"/>
          <w:sz w:val="21"/>
          <w:szCs w:val="21"/>
        </w:rPr>
        <w:t xml:space="preserve"> </w:t>
      </w:r>
      <w:r w:rsidRPr="00C67AAA">
        <w:rPr>
          <w:rFonts w:eastAsia="Calibri"/>
          <w:sz w:val="21"/>
          <w:szCs w:val="21"/>
        </w:rPr>
        <w:t>proc</w:t>
      </w:r>
      <w:r w:rsidRPr="00C67AAA">
        <w:rPr>
          <w:rFonts w:eastAsia="Calibri"/>
          <w:spacing w:val="-1"/>
          <w:sz w:val="21"/>
          <w:szCs w:val="21"/>
        </w:rPr>
        <w:t>e</w:t>
      </w:r>
      <w:r w:rsidRPr="00C67AAA">
        <w:rPr>
          <w:rFonts w:eastAsia="Calibri"/>
          <w:sz w:val="21"/>
          <w:szCs w:val="21"/>
        </w:rPr>
        <w:t>ss.  Decreas</w:t>
      </w:r>
      <w:r w:rsidRPr="00C67AAA">
        <w:rPr>
          <w:rFonts w:eastAsia="Calibri"/>
          <w:spacing w:val="-1"/>
          <w:sz w:val="21"/>
          <w:szCs w:val="21"/>
        </w:rPr>
        <w:t>e</w:t>
      </w:r>
      <w:r w:rsidRPr="00C67AAA">
        <w:rPr>
          <w:rFonts w:eastAsia="Calibri"/>
          <w:sz w:val="21"/>
          <w:szCs w:val="21"/>
        </w:rPr>
        <w:t>s</w:t>
      </w:r>
      <w:r w:rsidRPr="00C67AAA">
        <w:rPr>
          <w:rFonts w:eastAsia="Calibri"/>
          <w:spacing w:val="2"/>
          <w:sz w:val="21"/>
          <w:szCs w:val="21"/>
        </w:rPr>
        <w:t xml:space="preserve"> </w:t>
      </w:r>
      <w:r w:rsidRPr="00C67AAA">
        <w:rPr>
          <w:rFonts w:eastAsia="Calibri"/>
          <w:sz w:val="21"/>
          <w:szCs w:val="21"/>
        </w:rPr>
        <w:t>in</w:t>
      </w:r>
      <w:r w:rsidRPr="00C67AAA">
        <w:rPr>
          <w:rFonts w:eastAsia="Calibri"/>
          <w:spacing w:val="2"/>
          <w:sz w:val="21"/>
          <w:szCs w:val="21"/>
        </w:rPr>
        <w:t xml:space="preserve"> </w:t>
      </w:r>
      <w:r w:rsidRPr="00C67AAA">
        <w:rPr>
          <w:rFonts w:eastAsia="Calibri"/>
          <w:sz w:val="21"/>
          <w:szCs w:val="21"/>
        </w:rPr>
        <w:t>State</w:t>
      </w:r>
      <w:r w:rsidRPr="00C67AAA">
        <w:rPr>
          <w:rFonts w:eastAsia="Calibri"/>
          <w:spacing w:val="2"/>
          <w:sz w:val="21"/>
          <w:szCs w:val="21"/>
        </w:rPr>
        <w:t xml:space="preserve"> </w:t>
      </w:r>
      <w:r w:rsidRPr="00C67AAA">
        <w:rPr>
          <w:rFonts w:eastAsia="Calibri"/>
          <w:sz w:val="21"/>
          <w:szCs w:val="21"/>
        </w:rPr>
        <w:t>rev</w:t>
      </w:r>
      <w:r w:rsidRPr="00C67AAA">
        <w:rPr>
          <w:rFonts w:eastAsia="Calibri"/>
          <w:spacing w:val="-1"/>
          <w:sz w:val="21"/>
          <w:szCs w:val="21"/>
        </w:rPr>
        <w:t>e</w:t>
      </w:r>
      <w:r w:rsidRPr="00C67AAA">
        <w:rPr>
          <w:rFonts w:eastAsia="Calibri"/>
          <w:sz w:val="21"/>
          <w:szCs w:val="21"/>
        </w:rPr>
        <w:t xml:space="preserve">nues </w:t>
      </w:r>
      <w:r w:rsidRPr="00C67AAA">
        <w:rPr>
          <w:rFonts w:eastAsia="Calibri"/>
          <w:spacing w:val="-1"/>
          <w:sz w:val="21"/>
          <w:szCs w:val="21"/>
        </w:rPr>
        <w:t>m</w:t>
      </w:r>
      <w:r w:rsidRPr="00C67AAA">
        <w:rPr>
          <w:rFonts w:eastAsia="Calibri"/>
          <w:sz w:val="21"/>
          <w:szCs w:val="21"/>
        </w:rPr>
        <w:t>ay adversely affect e</w:t>
      </w:r>
      <w:r w:rsidRPr="00C67AAA">
        <w:rPr>
          <w:rFonts w:eastAsia="Calibri"/>
          <w:spacing w:val="-1"/>
          <w:sz w:val="21"/>
          <w:szCs w:val="21"/>
        </w:rPr>
        <w:t>d</w:t>
      </w:r>
      <w:r w:rsidRPr="00C67AAA">
        <w:rPr>
          <w:rFonts w:eastAsia="Calibri"/>
          <w:sz w:val="21"/>
          <w:szCs w:val="21"/>
        </w:rPr>
        <w:t>ucati</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p</w:t>
      </w:r>
      <w:r w:rsidRPr="00C67AAA">
        <w:rPr>
          <w:rFonts w:eastAsia="Calibri"/>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z w:val="21"/>
          <w:szCs w:val="21"/>
        </w:rPr>
        <w:t>riati</w:t>
      </w:r>
      <w:r w:rsidRPr="00C67AAA">
        <w:rPr>
          <w:rFonts w:eastAsia="Calibri"/>
          <w:spacing w:val="-1"/>
          <w:sz w:val="21"/>
          <w:szCs w:val="21"/>
        </w:rPr>
        <w:t>on</w:t>
      </w:r>
      <w:r w:rsidRPr="00C67AAA">
        <w:rPr>
          <w:rFonts w:eastAsia="Calibri"/>
          <w:sz w:val="21"/>
          <w:szCs w:val="21"/>
        </w:rPr>
        <w:t>s</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z w:val="21"/>
          <w:szCs w:val="21"/>
        </w:rPr>
        <w:t>ade</w:t>
      </w:r>
      <w:r w:rsidRPr="00C67AAA">
        <w:rPr>
          <w:rFonts w:eastAsia="Calibri"/>
          <w:spacing w:val="1"/>
          <w:sz w:val="21"/>
          <w:szCs w:val="21"/>
        </w:rPr>
        <w:t xml:space="preserve"> </w:t>
      </w:r>
      <w:r w:rsidRPr="00C67AAA">
        <w:rPr>
          <w:rFonts w:eastAsia="Calibri"/>
          <w:sz w:val="21"/>
          <w:szCs w:val="21"/>
        </w:rPr>
        <w:t>by 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Legislatur</w:t>
      </w:r>
      <w:r w:rsidRPr="00C67AAA">
        <w:rPr>
          <w:rFonts w:eastAsia="Calibri"/>
          <w:spacing w:val="-1"/>
          <w:sz w:val="21"/>
          <w:szCs w:val="21"/>
        </w:rPr>
        <w:t>e</w:t>
      </w:r>
      <w:r w:rsidRPr="00C67AAA">
        <w:rPr>
          <w:rFonts w:eastAsia="Calibri"/>
          <w:sz w:val="21"/>
          <w:szCs w:val="21"/>
        </w:rPr>
        <w:t xml:space="preserve">.  </w:t>
      </w:r>
      <w:r w:rsidRPr="00C67AAA">
        <w:rPr>
          <w:rFonts w:eastAsia="Calibri"/>
          <w:spacing w:val="-1"/>
          <w:sz w:val="21"/>
          <w:szCs w:val="21"/>
        </w:rPr>
        <w:t>A</w:t>
      </w:r>
      <w:r w:rsidRPr="00C67AAA">
        <w:rPr>
          <w:rFonts w:eastAsia="Calibri"/>
          <w:sz w:val="21"/>
          <w:szCs w:val="21"/>
        </w:rPr>
        <w:t>s not</w:t>
      </w:r>
      <w:r w:rsidRPr="00C67AAA">
        <w:rPr>
          <w:rFonts w:eastAsia="Calibri"/>
          <w:spacing w:val="-1"/>
          <w:sz w:val="21"/>
          <w:szCs w:val="21"/>
        </w:rPr>
        <w:t>e</w:t>
      </w:r>
      <w:r w:rsidRPr="00C67AAA">
        <w:rPr>
          <w:rFonts w:eastAsia="Calibri"/>
          <w:spacing w:val="1"/>
          <w:sz w:val="21"/>
          <w:szCs w:val="21"/>
        </w:rPr>
        <w:t>d</w:t>
      </w:r>
      <w:r w:rsidRPr="00C67AAA">
        <w:rPr>
          <w:rFonts w:eastAsia="Calibri"/>
          <w:sz w:val="21"/>
          <w:szCs w:val="21"/>
        </w:rPr>
        <w:t>,</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L</w:t>
      </w:r>
      <w:r w:rsidRPr="00C67AAA">
        <w:rPr>
          <w:rFonts w:eastAsia="Calibri"/>
          <w:spacing w:val="-1"/>
          <w:sz w:val="21"/>
          <w:szCs w:val="21"/>
        </w:rPr>
        <w:t>e</w:t>
      </w:r>
      <w:r w:rsidRPr="00C67AAA">
        <w:rPr>
          <w:rFonts w:eastAsia="Calibri"/>
          <w:sz w:val="21"/>
          <w:szCs w:val="21"/>
        </w:rPr>
        <w:t>gislature</w:t>
      </w:r>
      <w:r w:rsidRPr="00C67AAA">
        <w:rPr>
          <w:rFonts w:eastAsia="Calibri"/>
          <w:spacing w:val="-1"/>
          <w:sz w:val="21"/>
          <w:szCs w:val="21"/>
        </w:rPr>
        <w:t xml:space="preserve"> </w:t>
      </w:r>
      <w:r w:rsidRPr="00C67AAA">
        <w:rPr>
          <w:rFonts w:eastAsia="Calibri"/>
          <w:sz w:val="21"/>
          <w:szCs w:val="21"/>
        </w:rPr>
        <w:t>bases</w:t>
      </w:r>
      <w:r w:rsidRPr="00C67AAA">
        <w:rPr>
          <w:rFonts w:eastAsia="Calibri"/>
          <w:spacing w:val="-1"/>
          <w:sz w:val="21"/>
          <w:szCs w:val="21"/>
        </w:rPr>
        <w:t xml:space="preserve"> </w:t>
      </w:r>
      <w:r w:rsidRPr="00C67AAA">
        <w:rPr>
          <w:rFonts w:eastAsia="Calibri"/>
          <w:sz w:val="21"/>
          <w:szCs w:val="21"/>
        </w:rPr>
        <w:t>its decisions about</w:t>
      </w:r>
      <w:r w:rsidRPr="00C67AAA">
        <w:rPr>
          <w:rFonts w:eastAsia="Calibri"/>
          <w:spacing w:val="2"/>
          <w:sz w:val="21"/>
          <w:szCs w:val="21"/>
        </w:rPr>
        <w:t xml:space="preserve"> </w:t>
      </w:r>
      <w:r w:rsidRPr="00C67AAA">
        <w:rPr>
          <w:rFonts w:eastAsia="Calibri"/>
          <w:spacing w:val="-1"/>
          <w:sz w:val="21"/>
          <w:szCs w:val="21"/>
        </w:rPr>
        <w:t>a</w:t>
      </w:r>
      <w:r w:rsidRPr="00C67AAA">
        <w:rPr>
          <w:rFonts w:eastAsia="Calibri"/>
          <w:spacing w:val="1"/>
          <w:sz w:val="21"/>
          <w:szCs w:val="21"/>
        </w:rPr>
        <w:t>p</w:t>
      </w:r>
      <w:r w:rsidRPr="00C67AAA">
        <w:rPr>
          <w:rFonts w:eastAsia="Calibri"/>
          <w:sz w:val="21"/>
          <w:szCs w:val="21"/>
        </w:rPr>
        <w:t>propriations</w:t>
      </w:r>
      <w:r w:rsidRPr="00C67AAA">
        <w:rPr>
          <w:rFonts w:eastAsia="Calibri"/>
          <w:spacing w:val="1"/>
          <w:sz w:val="21"/>
          <w:szCs w:val="21"/>
        </w:rPr>
        <w:t xml:space="preserve"> </w:t>
      </w:r>
      <w:r w:rsidRPr="00C67AAA">
        <w:rPr>
          <w:rFonts w:eastAsia="Calibri"/>
          <w:sz w:val="21"/>
          <w:szCs w:val="21"/>
        </w:rPr>
        <w:t>on</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z w:val="21"/>
          <w:szCs w:val="21"/>
        </w:rPr>
        <w:t>any</w:t>
      </w:r>
      <w:r w:rsidRPr="00C67AAA">
        <w:rPr>
          <w:rFonts w:eastAsia="Calibri"/>
          <w:spacing w:val="2"/>
          <w:sz w:val="21"/>
          <w:szCs w:val="21"/>
        </w:rPr>
        <w:t xml:space="preserve"> </w:t>
      </w:r>
      <w:r w:rsidRPr="00C67AAA">
        <w:rPr>
          <w:rFonts w:eastAsia="Calibri"/>
          <w:sz w:val="21"/>
          <w:szCs w:val="21"/>
        </w:rPr>
        <w:t>factor</w:t>
      </w:r>
      <w:r w:rsidRPr="00C67AAA">
        <w:rPr>
          <w:rFonts w:eastAsia="Calibri"/>
          <w:spacing w:val="-1"/>
          <w:sz w:val="21"/>
          <w:szCs w:val="21"/>
        </w:rPr>
        <w:t>s</w:t>
      </w:r>
      <w:r w:rsidRPr="00C67AAA">
        <w:rPr>
          <w:rFonts w:eastAsia="Calibri"/>
          <w:sz w:val="21"/>
          <w:szCs w:val="21"/>
        </w:rPr>
        <w:t>,</w:t>
      </w:r>
      <w:r w:rsidRPr="00C67AAA">
        <w:rPr>
          <w:rFonts w:eastAsia="Calibri"/>
          <w:spacing w:val="3"/>
          <w:sz w:val="21"/>
          <w:szCs w:val="21"/>
        </w:rPr>
        <w:t xml:space="preserve"> </w:t>
      </w:r>
      <w:r w:rsidRPr="00C67AAA">
        <w:rPr>
          <w:rFonts w:eastAsia="Calibri"/>
          <w:sz w:val="21"/>
          <w:szCs w:val="21"/>
        </w:rPr>
        <w:t>inc</w:t>
      </w:r>
      <w:r w:rsidRPr="00C67AAA">
        <w:rPr>
          <w:rFonts w:eastAsia="Calibri"/>
          <w:spacing w:val="-2"/>
          <w:sz w:val="21"/>
          <w:szCs w:val="21"/>
        </w:rPr>
        <w:t>l</w:t>
      </w:r>
      <w:r w:rsidRPr="00C67AAA">
        <w:rPr>
          <w:rFonts w:eastAsia="Calibri"/>
          <w:sz w:val="21"/>
          <w:szCs w:val="21"/>
        </w:rPr>
        <w:t>ud</w:t>
      </w:r>
      <w:r w:rsidRPr="00C67AAA">
        <w:rPr>
          <w:rFonts w:eastAsia="Calibri"/>
          <w:spacing w:val="-2"/>
          <w:sz w:val="21"/>
          <w:szCs w:val="21"/>
        </w:rPr>
        <w:t>i</w:t>
      </w:r>
      <w:r w:rsidRPr="00C67AAA">
        <w:rPr>
          <w:rFonts w:eastAsia="Calibri"/>
          <w:sz w:val="21"/>
          <w:szCs w:val="21"/>
        </w:rPr>
        <w:t>ng</w:t>
      </w:r>
      <w:r w:rsidRPr="00C67AAA">
        <w:rPr>
          <w:rFonts w:eastAsia="Calibri"/>
          <w:spacing w:val="2"/>
          <w:sz w:val="21"/>
          <w:szCs w:val="21"/>
        </w:rPr>
        <w:t xml:space="preserve"> </w:t>
      </w:r>
      <w:r w:rsidRPr="00C67AAA">
        <w:rPr>
          <w:rFonts w:eastAsia="Calibri"/>
          <w:sz w:val="21"/>
          <w:szCs w:val="21"/>
        </w:rPr>
        <w:t>the</w:t>
      </w:r>
      <w:r w:rsidRPr="00C67AAA">
        <w:rPr>
          <w:rFonts w:eastAsia="Calibri"/>
          <w:spacing w:val="3"/>
          <w:sz w:val="21"/>
          <w:szCs w:val="21"/>
        </w:rPr>
        <w:t xml:space="preserve"> </w:t>
      </w:r>
      <w:r w:rsidRPr="00C67AAA">
        <w:rPr>
          <w:rFonts w:eastAsia="Calibri"/>
          <w:sz w:val="21"/>
          <w:szCs w:val="21"/>
        </w:rPr>
        <w:t>Sta</w:t>
      </w:r>
      <w:r w:rsidRPr="00C67AAA">
        <w:rPr>
          <w:rFonts w:eastAsia="Calibri"/>
          <w:spacing w:val="-2"/>
          <w:sz w:val="21"/>
          <w:szCs w:val="21"/>
        </w:rPr>
        <w:t>t</w:t>
      </w:r>
      <w:r w:rsidRPr="00C67AAA">
        <w:rPr>
          <w:rFonts w:eastAsia="Calibri"/>
          <w:sz w:val="21"/>
          <w:szCs w:val="21"/>
        </w:rPr>
        <w:t>e</w:t>
      </w:r>
      <w:r w:rsidRPr="00C67AAA">
        <w:rPr>
          <w:rFonts w:eastAsia="Calibri"/>
          <w:spacing w:val="-1"/>
          <w:sz w:val="21"/>
          <w:szCs w:val="21"/>
        </w:rPr>
        <w:t>’</w:t>
      </w:r>
      <w:r w:rsidRPr="00C67AAA">
        <w:rPr>
          <w:rFonts w:eastAsia="Calibri"/>
          <w:sz w:val="21"/>
          <w:szCs w:val="21"/>
        </w:rPr>
        <w:t>s</w:t>
      </w:r>
      <w:r w:rsidRPr="00C67AAA">
        <w:rPr>
          <w:rFonts w:eastAsia="Calibri"/>
          <w:spacing w:val="2"/>
          <w:sz w:val="21"/>
          <w:szCs w:val="21"/>
        </w:rPr>
        <w:t xml:space="preserve"> </w:t>
      </w:r>
      <w:r w:rsidRPr="00C67AAA">
        <w:rPr>
          <w:rFonts w:eastAsia="Calibri"/>
          <w:sz w:val="21"/>
          <w:szCs w:val="21"/>
        </w:rPr>
        <w:t>econo</w:t>
      </w:r>
      <w:r w:rsidRPr="00C67AAA">
        <w:rPr>
          <w:rFonts w:eastAsia="Calibri"/>
          <w:spacing w:val="-2"/>
          <w:sz w:val="21"/>
          <w:szCs w:val="21"/>
        </w:rPr>
        <w:t>m</w:t>
      </w:r>
      <w:r w:rsidRPr="00C67AAA">
        <w:rPr>
          <w:rFonts w:eastAsia="Calibri"/>
          <w:sz w:val="21"/>
          <w:szCs w:val="21"/>
        </w:rPr>
        <w:t>ic</w:t>
      </w:r>
      <w:r w:rsidRPr="00C67AAA">
        <w:rPr>
          <w:rFonts w:eastAsia="Calibri"/>
          <w:spacing w:val="3"/>
          <w:sz w:val="21"/>
          <w:szCs w:val="21"/>
        </w:rPr>
        <w:t xml:space="preserve"> </w:t>
      </w:r>
      <w:r w:rsidRPr="00C67AAA">
        <w:rPr>
          <w:rFonts w:eastAsia="Calibri"/>
          <w:sz w:val="21"/>
          <w:szCs w:val="21"/>
        </w:rPr>
        <w:t>perfor</w:t>
      </w:r>
      <w:r w:rsidRPr="00C67AAA">
        <w:rPr>
          <w:rFonts w:eastAsia="Calibri"/>
          <w:spacing w:val="-2"/>
          <w:sz w:val="21"/>
          <w:szCs w:val="21"/>
        </w:rPr>
        <w:t>m</w:t>
      </w:r>
      <w:r w:rsidRPr="00C67AAA">
        <w:rPr>
          <w:rFonts w:eastAsia="Calibri"/>
          <w:sz w:val="21"/>
          <w:szCs w:val="21"/>
        </w:rPr>
        <w:t>ance,</w:t>
      </w:r>
      <w:r w:rsidRPr="00C67AAA">
        <w:rPr>
          <w:rFonts w:eastAsia="Calibri"/>
          <w:spacing w:val="3"/>
          <w:sz w:val="21"/>
          <w:szCs w:val="21"/>
        </w:rPr>
        <w:t xml:space="preserve"> </w:t>
      </w:r>
      <w:r w:rsidRPr="00C67AAA">
        <w:rPr>
          <w:rFonts w:eastAsia="Calibri"/>
          <w:sz w:val="21"/>
          <w:szCs w:val="21"/>
        </w:rPr>
        <w:t>and,</w:t>
      </w:r>
      <w:r w:rsidRPr="00C67AAA">
        <w:rPr>
          <w:rFonts w:eastAsia="Calibri"/>
          <w:spacing w:val="1"/>
          <w:sz w:val="21"/>
          <w:szCs w:val="21"/>
        </w:rPr>
        <w:t xml:space="preserve"> </w:t>
      </w:r>
      <w:r w:rsidRPr="00C67AAA">
        <w:rPr>
          <w:rFonts w:eastAsia="Calibri"/>
          <w:sz w:val="21"/>
          <w:szCs w:val="21"/>
        </w:rPr>
        <w:t>because so</w:t>
      </w:r>
      <w:r w:rsidRPr="00C67AAA">
        <w:rPr>
          <w:rFonts w:eastAsia="Calibri"/>
          <w:spacing w:val="-2"/>
          <w:sz w:val="21"/>
          <w:szCs w:val="21"/>
        </w:rPr>
        <w:t>m</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 xml:space="preserve">public </w:t>
      </w:r>
      <w:r w:rsidRPr="00C67AAA">
        <w:rPr>
          <w:rFonts w:eastAsia="Calibri"/>
          <w:spacing w:val="1"/>
          <w:sz w:val="21"/>
          <w:szCs w:val="21"/>
        </w:rPr>
        <w:t>o</w:t>
      </w:r>
      <w:r w:rsidRPr="00C67AAA">
        <w:rPr>
          <w:rFonts w:eastAsia="Calibri"/>
          <w:spacing w:val="-1"/>
          <w:sz w:val="21"/>
          <w:szCs w:val="21"/>
        </w:rPr>
        <w:t>f</w:t>
      </w:r>
      <w:r w:rsidRPr="00C67AAA">
        <w:rPr>
          <w:rFonts w:eastAsia="Calibri"/>
          <w:sz w:val="21"/>
          <w:szCs w:val="21"/>
        </w:rPr>
        <w:t>ficials,</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eir c</w:t>
      </w:r>
      <w:r w:rsidRPr="00C67AAA">
        <w:rPr>
          <w:rFonts w:eastAsia="Calibri"/>
          <w:spacing w:val="1"/>
          <w:sz w:val="21"/>
          <w:szCs w:val="21"/>
        </w:rPr>
        <w:t>o</w:t>
      </w:r>
      <w:r w:rsidRPr="00C67AAA">
        <w:rPr>
          <w:rFonts w:eastAsia="Calibri"/>
          <w:sz w:val="21"/>
          <w:szCs w:val="21"/>
        </w:rPr>
        <w:t>nstit</w:t>
      </w:r>
      <w:r w:rsidRPr="00C67AAA">
        <w:rPr>
          <w:rFonts w:eastAsia="Calibri"/>
          <w:spacing w:val="1"/>
          <w:sz w:val="21"/>
          <w:szCs w:val="21"/>
        </w:rPr>
        <w:t>u</w:t>
      </w:r>
      <w:r w:rsidRPr="00C67AAA">
        <w:rPr>
          <w:rFonts w:eastAsia="Calibri"/>
          <w:sz w:val="21"/>
          <w:szCs w:val="21"/>
        </w:rPr>
        <w:t>e</w:t>
      </w:r>
      <w:r w:rsidRPr="00C67AAA">
        <w:rPr>
          <w:rFonts w:eastAsia="Calibri"/>
          <w:spacing w:val="1"/>
          <w:sz w:val="21"/>
          <w:szCs w:val="21"/>
        </w:rPr>
        <w:t>n</w:t>
      </w:r>
      <w:r w:rsidRPr="00C67AAA">
        <w:rPr>
          <w:rFonts w:eastAsia="Calibri"/>
          <w:sz w:val="21"/>
          <w:szCs w:val="21"/>
        </w:rPr>
        <w:t>ts,</w:t>
      </w:r>
      <w:r w:rsidRPr="00C67AAA">
        <w:rPr>
          <w:rFonts w:eastAsia="Calibri"/>
          <w:spacing w:val="1"/>
          <w:sz w:val="21"/>
          <w:szCs w:val="21"/>
        </w:rPr>
        <w:t xml:space="preserve"> </w:t>
      </w:r>
      <w:r w:rsidRPr="00C67AAA">
        <w:rPr>
          <w:rFonts w:eastAsia="Calibri"/>
          <w:sz w:val="21"/>
          <w:szCs w:val="21"/>
        </w:rPr>
        <w:t>c</w:t>
      </w:r>
      <w:r w:rsidRPr="00C67AAA">
        <w:rPr>
          <w:rFonts w:eastAsia="Calibri"/>
          <w:spacing w:val="1"/>
          <w:sz w:val="21"/>
          <w:szCs w:val="21"/>
        </w:rPr>
        <w:t>o</w:t>
      </w:r>
      <w:r w:rsidRPr="00C67AAA">
        <w:rPr>
          <w:rFonts w:eastAsia="Calibri"/>
          <w:sz w:val="21"/>
          <w:szCs w:val="21"/>
        </w:rPr>
        <w:t>mme</w:t>
      </w:r>
      <w:r w:rsidRPr="00C67AAA">
        <w:rPr>
          <w:rFonts w:eastAsia="Calibri"/>
          <w:spacing w:val="1"/>
          <w:sz w:val="21"/>
          <w:szCs w:val="21"/>
        </w:rPr>
        <w:t>n</w:t>
      </w:r>
      <w:r w:rsidRPr="00C67AAA">
        <w:rPr>
          <w:rFonts w:eastAsia="Calibri"/>
          <w:sz w:val="21"/>
          <w:szCs w:val="21"/>
        </w:rPr>
        <w:t>tat</w:t>
      </w:r>
      <w:r w:rsidRPr="00C67AAA">
        <w:rPr>
          <w:rFonts w:eastAsia="Calibri"/>
          <w:spacing w:val="1"/>
          <w:sz w:val="21"/>
          <w:szCs w:val="21"/>
        </w:rPr>
        <w:t>o</w:t>
      </w:r>
      <w:r w:rsidRPr="00C67AAA">
        <w:rPr>
          <w:rFonts w:eastAsia="Calibri"/>
          <w:sz w:val="21"/>
          <w:szCs w:val="21"/>
        </w:rPr>
        <w:t>rs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 xml:space="preserve">d </w:t>
      </w:r>
      <w:r w:rsidRPr="00C67AAA">
        <w:rPr>
          <w:rFonts w:eastAsia="Calibri"/>
          <w:spacing w:val="1"/>
          <w:sz w:val="21"/>
          <w:szCs w:val="21"/>
        </w:rPr>
        <w:t>o</w:t>
      </w:r>
      <w:r w:rsidRPr="00C67AAA">
        <w:rPr>
          <w:rFonts w:eastAsia="Calibri"/>
          <w:sz w:val="21"/>
          <w:szCs w:val="21"/>
        </w:rPr>
        <w:t>t</w:t>
      </w:r>
      <w:r w:rsidRPr="00C67AAA">
        <w:rPr>
          <w:rFonts w:eastAsia="Calibri"/>
          <w:spacing w:val="1"/>
          <w:sz w:val="21"/>
          <w:szCs w:val="21"/>
        </w:rPr>
        <w:t>h</w:t>
      </w:r>
      <w:r w:rsidRPr="00C67AAA">
        <w:rPr>
          <w:rFonts w:eastAsia="Calibri"/>
          <w:spacing w:val="-1"/>
          <w:sz w:val="21"/>
          <w:szCs w:val="21"/>
        </w:rPr>
        <w:t>e</w:t>
      </w:r>
      <w:r w:rsidRPr="00C67AAA">
        <w:rPr>
          <w:rFonts w:eastAsia="Calibri"/>
          <w:sz w:val="21"/>
          <w:szCs w:val="21"/>
        </w:rPr>
        <w:t xml:space="preserve">rs </w:t>
      </w:r>
      <w:r w:rsidRPr="00C67AAA">
        <w:rPr>
          <w:rFonts w:eastAsia="Calibri"/>
          <w:spacing w:val="1"/>
          <w:sz w:val="21"/>
          <w:szCs w:val="21"/>
        </w:rPr>
        <w:t>h</w:t>
      </w:r>
      <w:r w:rsidRPr="00C67AAA">
        <w:rPr>
          <w:rFonts w:eastAsia="Calibri"/>
          <w:spacing w:val="-1"/>
          <w:sz w:val="21"/>
          <w:szCs w:val="21"/>
        </w:rPr>
        <w:t>a</w:t>
      </w:r>
      <w:r w:rsidRPr="00C67AAA">
        <w:rPr>
          <w:rFonts w:eastAsia="Calibri"/>
          <w:spacing w:val="1"/>
          <w:sz w:val="21"/>
          <w:szCs w:val="21"/>
        </w:rPr>
        <w:t>v</w:t>
      </w:r>
      <w:r w:rsidRPr="00C67AAA">
        <w:rPr>
          <w:rFonts w:eastAsia="Calibri"/>
          <w:sz w:val="21"/>
          <w:szCs w:val="21"/>
        </w:rPr>
        <w:t>e</w:t>
      </w:r>
      <w:r w:rsidRPr="00C67AAA">
        <w:rPr>
          <w:rFonts w:eastAsia="Calibri"/>
          <w:spacing w:val="1"/>
          <w:sz w:val="21"/>
          <w:szCs w:val="21"/>
        </w:rPr>
        <w:t xml:space="preserve"> v</w:t>
      </w:r>
      <w:r w:rsidRPr="00C67AAA">
        <w:rPr>
          <w:rFonts w:eastAsia="Calibri"/>
          <w:sz w:val="21"/>
          <w:szCs w:val="21"/>
        </w:rPr>
        <w:t>iewed</w:t>
      </w:r>
      <w:r w:rsidRPr="00C67AAA">
        <w:rPr>
          <w:rFonts w:eastAsia="Calibri"/>
          <w:spacing w:val="1"/>
          <w:sz w:val="21"/>
          <w:szCs w:val="21"/>
        </w:rPr>
        <w:t xml:space="preserve"> </w:t>
      </w:r>
      <w:r w:rsidRPr="00C67AAA">
        <w:rPr>
          <w:rFonts w:eastAsia="Calibri"/>
          <w:sz w:val="21"/>
          <w:szCs w:val="21"/>
        </w:rPr>
        <w:t>c</w:t>
      </w:r>
      <w:r w:rsidRPr="00C67AAA">
        <w:rPr>
          <w:rFonts w:eastAsia="Calibri"/>
          <w:spacing w:val="1"/>
          <w:sz w:val="21"/>
          <w:szCs w:val="21"/>
        </w:rPr>
        <w:t>h</w:t>
      </w:r>
      <w:r w:rsidRPr="00C67AAA">
        <w:rPr>
          <w:rFonts w:eastAsia="Calibri"/>
          <w:sz w:val="21"/>
          <w:szCs w:val="21"/>
        </w:rPr>
        <w:t>arter</w:t>
      </w:r>
      <w:r w:rsidRPr="00C67AAA">
        <w:rPr>
          <w:rFonts w:eastAsia="Calibri"/>
          <w:spacing w:val="1"/>
          <w:sz w:val="21"/>
          <w:szCs w:val="21"/>
        </w:rPr>
        <w:t xml:space="preserve"> </w:t>
      </w:r>
      <w:r w:rsidRPr="00C67AAA">
        <w:rPr>
          <w:rFonts w:eastAsia="Calibri"/>
          <w:sz w:val="21"/>
          <w:szCs w:val="21"/>
        </w:rPr>
        <w:t>sch</w:t>
      </w:r>
      <w:r w:rsidRPr="00C67AAA">
        <w:rPr>
          <w:rFonts w:eastAsia="Calibri"/>
          <w:spacing w:val="1"/>
          <w:sz w:val="21"/>
          <w:szCs w:val="21"/>
        </w:rPr>
        <w:t>oo</w:t>
      </w:r>
      <w:r w:rsidRPr="00C67AAA">
        <w:rPr>
          <w:rFonts w:eastAsia="Calibri"/>
          <w:sz w:val="21"/>
          <w:szCs w:val="21"/>
        </w:rPr>
        <w:t>ls</w:t>
      </w:r>
      <w:r w:rsidRPr="00C67AAA">
        <w:rPr>
          <w:rFonts w:eastAsia="Calibri"/>
          <w:spacing w:val="1"/>
          <w:sz w:val="21"/>
          <w:szCs w:val="21"/>
        </w:rPr>
        <w:t xml:space="preserve"> </w:t>
      </w:r>
      <w:r w:rsidRPr="00C67AAA">
        <w:rPr>
          <w:rFonts w:eastAsia="Calibri"/>
          <w:sz w:val="21"/>
          <w:szCs w:val="21"/>
        </w:rPr>
        <w:t>as co</w:t>
      </w:r>
      <w:r w:rsidRPr="00C67AAA">
        <w:rPr>
          <w:rFonts w:eastAsia="Calibri"/>
          <w:spacing w:val="1"/>
          <w:sz w:val="21"/>
          <w:szCs w:val="21"/>
        </w:rPr>
        <w:t>n</w:t>
      </w:r>
      <w:r w:rsidRPr="00C67AAA">
        <w:rPr>
          <w:rFonts w:eastAsia="Calibri"/>
          <w:sz w:val="21"/>
          <w:szCs w:val="21"/>
        </w:rPr>
        <w:t>tr</w:t>
      </w:r>
      <w:r w:rsidRPr="00C67AAA">
        <w:rPr>
          <w:rFonts w:eastAsia="Calibri"/>
          <w:spacing w:val="1"/>
          <w:sz w:val="21"/>
          <w:szCs w:val="21"/>
        </w:rPr>
        <w:t>ov</w:t>
      </w:r>
      <w:r w:rsidRPr="00C67AAA">
        <w:rPr>
          <w:rFonts w:eastAsia="Calibri"/>
          <w:spacing w:val="-1"/>
          <w:sz w:val="21"/>
          <w:szCs w:val="21"/>
        </w:rPr>
        <w:t>e</w:t>
      </w:r>
      <w:r w:rsidRPr="00C67AAA">
        <w:rPr>
          <w:rFonts w:eastAsia="Calibri"/>
          <w:sz w:val="21"/>
          <w:szCs w:val="21"/>
        </w:rPr>
        <w:t>rsial, p</w:t>
      </w:r>
      <w:r w:rsidRPr="00C67AAA">
        <w:rPr>
          <w:rFonts w:eastAsia="Calibri"/>
          <w:spacing w:val="1"/>
          <w:sz w:val="21"/>
          <w:szCs w:val="21"/>
        </w:rPr>
        <w:t>o</w:t>
      </w:r>
      <w:r w:rsidRPr="00C67AAA">
        <w:rPr>
          <w:rFonts w:eastAsia="Calibri"/>
          <w:sz w:val="21"/>
          <w:szCs w:val="21"/>
        </w:rPr>
        <w:t>litical</w:t>
      </w:r>
      <w:r w:rsidRPr="00C67AAA">
        <w:rPr>
          <w:rFonts w:eastAsia="Calibri"/>
          <w:spacing w:val="1"/>
          <w:sz w:val="21"/>
          <w:szCs w:val="21"/>
        </w:rPr>
        <w:t xml:space="preserve"> </w:t>
      </w:r>
      <w:r w:rsidRPr="00C67AAA">
        <w:rPr>
          <w:rFonts w:eastAsia="Calibri"/>
          <w:sz w:val="21"/>
          <w:szCs w:val="21"/>
        </w:rPr>
        <w:t>fact</w:t>
      </w:r>
      <w:r w:rsidRPr="00C67AAA">
        <w:rPr>
          <w:rFonts w:eastAsia="Calibri"/>
          <w:spacing w:val="1"/>
          <w:sz w:val="21"/>
          <w:szCs w:val="21"/>
        </w:rPr>
        <w:t>o</w:t>
      </w:r>
      <w:r w:rsidRPr="00C67AAA">
        <w:rPr>
          <w:rFonts w:eastAsia="Calibri"/>
          <w:sz w:val="21"/>
          <w:szCs w:val="21"/>
        </w:rPr>
        <w:t xml:space="preserve">rs </w:t>
      </w:r>
      <w:r w:rsidRPr="00C67AAA">
        <w:rPr>
          <w:rFonts w:eastAsia="Calibri"/>
          <w:spacing w:val="-1"/>
          <w:sz w:val="21"/>
          <w:szCs w:val="21"/>
        </w:rPr>
        <w:t>m</w:t>
      </w:r>
      <w:r w:rsidRPr="00C67AAA">
        <w:rPr>
          <w:rFonts w:eastAsia="Calibri"/>
          <w:sz w:val="21"/>
          <w:szCs w:val="21"/>
        </w:rPr>
        <w:t>ay also</w:t>
      </w:r>
      <w:r w:rsidRPr="00C67AAA">
        <w:rPr>
          <w:rFonts w:eastAsia="Calibri"/>
          <w:spacing w:val="1"/>
          <w:sz w:val="21"/>
          <w:szCs w:val="21"/>
        </w:rPr>
        <w:t xml:space="preserve"> </w:t>
      </w:r>
      <w:r w:rsidRPr="00C67AAA">
        <w:rPr>
          <w:rFonts w:eastAsia="Calibri"/>
          <w:sz w:val="21"/>
          <w:szCs w:val="21"/>
        </w:rPr>
        <w:t>co</w:t>
      </w:r>
      <w:r w:rsidRPr="00C67AAA">
        <w:rPr>
          <w:rFonts w:eastAsia="Calibri"/>
          <w:spacing w:val="-2"/>
          <w:sz w:val="21"/>
          <w:szCs w:val="21"/>
        </w:rPr>
        <w:t>m</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to</w:t>
      </w:r>
      <w:r w:rsidRPr="00C67AAA">
        <w:rPr>
          <w:rFonts w:eastAsia="Calibri"/>
          <w:spacing w:val="2"/>
          <w:sz w:val="21"/>
          <w:szCs w:val="21"/>
        </w:rPr>
        <w:t xml:space="preserve"> </w:t>
      </w:r>
      <w:r w:rsidRPr="00C67AAA">
        <w:rPr>
          <w:rFonts w:eastAsia="Calibri"/>
          <w:sz w:val="21"/>
          <w:szCs w:val="21"/>
        </w:rPr>
        <w:t>be</w:t>
      </w:r>
      <w:r w:rsidRPr="00C67AAA">
        <w:rPr>
          <w:rFonts w:eastAsia="Calibri"/>
          <w:spacing w:val="-1"/>
          <w:sz w:val="21"/>
          <w:szCs w:val="21"/>
        </w:rPr>
        <w:t>a</w:t>
      </w:r>
      <w:r w:rsidRPr="00C67AAA">
        <w:rPr>
          <w:rFonts w:eastAsia="Calibri"/>
          <w:sz w:val="21"/>
          <w:szCs w:val="21"/>
        </w:rPr>
        <w:t>r on ch</w:t>
      </w:r>
      <w:r w:rsidRPr="00C67AAA">
        <w:rPr>
          <w:rFonts w:eastAsia="Calibri"/>
          <w:spacing w:val="-1"/>
          <w:sz w:val="21"/>
          <w:szCs w:val="21"/>
        </w:rPr>
        <w:t>a</w:t>
      </w:r>
      <w:r w:rsidRPr="00C67AAA">
        <w:rPr>
          <w:rFonts w:eastAsia="Calibri"/>
          <w:sz w:val="21"/>
          <w:szCs w:val="21"/>
        </w:rPr>
        <w:t>rter</w:t>
      </w:r>
      <w:r w:rsidRPr="00C67AAA">
        <w:rPr>
          <w:rFonts w:eastAsia="Calibri"/>
          <w:spacing w:val="1"/>
          <w:sz w:val="21"/>
          <w:szCs w:val="21"/>
        </w:rPr>
        <w:t xml:space="preserve"> </w:t>
      </w:r>
      <w:r w:rsidRPr="00C67AAA">
        <w:rPr>
          <w:rFonts w:eastAsia="Calibri"/>
          <w:sz w:val="21"/>
          <w:szCs w:val="21"/>
        </w:rPr>
        <w:t>s</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o</w:t>
      </w:r>
      <w:r w:rsidRPr="00C67AAA">
        <w:rPr>
          <w:rFonts w:eastAsia="Calibri"/>
          <w:sz w:val="21"/>
          <w:szCs w:val="21"/>
        </w:rPr>
        <w:t>ol</w:t>
      </w:r>
      <w:r w:rsidRPr="00C67AAA">
        <w:rPr>
          <w:rFonts w:eastAsia="Calibri"/>
          <w:spacing w:val="1"/>
          <w:sz w:val="21"/>
          <w:szCs w:val="21"/>
        </w:rPr>
        <w:t xml:space="preserve"> </w:t>
      </w:r>
      <w:r w:rsidRPr="00C67AAA">
        <w:rPr>
          <w:rFonts w:eastAsia="Calibri"/>
          <w:spacing w:val="-1"/>
          <w:sz w:val="21"/>
          <w:szCs w:val="21"/>
        </w:rPr>
        <w:t>fun</w:t>
      </w:r>
      <w:r w:rsidRPr="00C67AAA">
        <w:rPr>
          <w:rFonts w:eastAsia="Calibri"/>
          <w:spacing w:val="1"/>
          <w:sz w:val="21"/>
          <w:szCs w:val="21"/>
        </w:rPr>
        <w:t>d</w:t>
      </w:r>
      <w:r w:rsidRPr="00C67AAA">
        <w:rPr>
          <w:rFonts w:eastAsia="Calibri"/>
          <w:sz w:val="21"/>
          <w:szCs w:val="21"/>
        </w:rPr>
        <w:t>i</w:t>
      </w:r>
      <w:r w:rsidRPr="00C67AAA">
        <w:rPr>
          <w:rFonts w:eastAsia="Calibri"/>
          <w:spacing w:val="-1"/>
          <w:sz w:val="21"/>
          <w:szCs w:val="21"/>
        </w:rPr>
        <w:t>n</w:t>
      </w:r>
      <w:r w:rsidRPr="00C67AAA">
        <w:rPr>
          <w:rFonts w:eastAsia="Calibri"/>
          <w:sz w:val="21"/>
          <w:szCs w:val="21"/>
        </w:rPr>
        <w:t>g.  See</w:t>
      </w:r>
      <w:r w:rsidRPr="00C67AAA">
        <w:rPr>
          <w:rFonts w:eastAsia="Calibri"/>
          <w:spacing w:val="1"/>
          <w:sz w:val="21"/>
          <w:szCs w:val="21"/>
        </w:rPr>
        <w:t xml:space="preserve"> </w:t>
      </w:r>
      <w:r w:rsidRPr="00C67AAA">
        <w:rPr>
          <w:rFonts w:eastAsia="Calibri"/>
          <w:sz w:val="21"/>
          <w:szCs w:val="21"/>
        </w:rPr>
        <w:t xml:space="preserve">“CERTAIN </w:t>
      </w:r>
      <w:r w:rsidRPr="00C67AAA">
        <w:rPr>
          <w:rFonts w:eastAsia="Calibri"/>
          <w:spacing w:val="-1"/>
          <w:sz w:val="21"/>
          <w:szCs w:val="21"/>
        </w:rPr>
        <w:t>RI</w:t>
      </w:r>
      <w:r w:rsidRPr="00C67AAA">
        <w:rPr>
          <w:rFonts w:eastAsia="Calibri"/>
          <w:sz w:val="21"/>
          <w:szCs w:val="21"/>
        </w:rPr>
        <w:t>SK</w:t>
      </w:r>
      <w:r w:rsidRPr="00C67AAA">
        <w:rPr>
          <w:rFonts w:eastAsia="Calibri"/>
          <w:spacing w:val="1"/>
          <w:sz w:val="21"/>
          <w:szCs w:val="21"/>
        </w:rPr>
        <w:t xml:space="preserve"> </w:t>
      </w:r>
      <w:r w:rsidRPr="00C67AAA">
        <w:rPr>
          <w:rFonts w:eastAsia="Calibri"/>
          <w:spacing w:val="-1"/>
          <w:sz w:val="21"/>
          <w:szCs w:val="21"/>
        </w:rPr>
        <w:t>F</w:t>
      </w:r>
      <w:r w:rsidRPr="00C67AAA">
        <w:rPr>
          <w:rFonts w:eastAsia="Calibri"/>
          <w:sz w:val="21"/>
          <w:szCs w:val="21"/>
        </w:rPr>
        <w:t>AC</w:t>
      </w:r>
      <w:r w:rsidRPr="00C67AAA">
        <w:rPr>
          <w:rFonts w:eastAsia="Calibri"/>
          <w:spacing w:val="-1"/>
          <w:sz w:val="21"/>
          <w:szCs w:val="21"/>
        </w:rPr>
        <w:t>T</w:t>
      </w:r>
      <w:r w:rsidRPr="00C67AAA">
        <w:rPr>
          <w:rFonts w:eastAsia="Calibri"/>
          <w:sz w:val="21"/>
          <w:szCs w:val="21"/>
        </w:rPr>
        <w:t>ORS – Dep</w:t>
      </w:r>
      <w:r w:rsidRPr="00C67AAA">
        <w:rPr>
          <w:rFonts w:eastAsia="Calibri"/>
          <w:spacing w:val="-1"/>
          <w:sz w:val="21"/>
          <w:szCs w:val="21"/>
        </w:rPr>
        <w:t>en</w:t>
      </w:r>
      <w:r w:rsidRPr="00C67AAA">
        <w:rPr>
          <w:rFonts w:eastAsia="Calibri"/>
          <w:spacing w:val="1"/>
          <w:sz w:val="21"/>
          <w:szCs w:val="21"/>
        </w:rPr>
        <w:t>d</w:t>
      </w:r>
      <w:r w:rsidRPr="00C67AAA">
        <w:rPr>
          <w:rFonts w:eastAsia="Calibri"/>
          <w:sz w:val="21"/>
          <w:szCs w:val="21"/>
        </w:rPr>
        <w:t>ence on State</w:t>
      </w:r>
      <w:r w:rsidRPr="00C67AAA">
        <w:rPr>
          <w:rFonts w:eastAsia="Calibri"/>
          <w:spacing w:val="1"/>
          <w:sz w:val="21"/>
          <w:szCs w:val="21"/>
        </w:rPr>
        <w:t xml:space="preserve"> </w:t>
      </w:r>
      <w:r w:rsidRPr="00C67AAA">
        <w:rPr>
          <w:rFonts w:eastAsia="Calibri"/>
          <w:sz w:val="21"/>
          <w:szCs w:val="21"/>
        </w:rPr>
        <w:t>A</w:t>
      </w:r>
      <w:r w:rsidRPr="00C67AAA">
        <w:rPr>
          <w:rFonts w:eastAsia="Calibri"/>
          <w:spacing w:val="-2"/>
          <w:sz w:val="21"/>
          <w:szCs w:val="21"/>
        </w:rPr>
        <w:t>i</w:t>
      </w:r>
      <w:r w:rsidRPr="00C67AAA">
        <w:rPr>
          <w:rFonts w:eastAsia="Calibri"/>
          <w:sz w:val="21"/>
          <w:szCs w:val="21"/>
        </w:rPr>
        <w:t>d</w:t>
      </w:r>
      <w:r w:rsidRPr="00C67AAA">
        <w:rPr>
          <w:rFonts w:eastAsia="Calibri"/>
          <w:spacing w:val="1"/>
          <w:sz w:val="21"/>
          <w:szCs w:val="21"/>
        </w:rPr>
        <w:t xml:space="preserve"> </w:t>
      </w:r>
      <w:r w:rsidRPr="00C67AAA">
        <w:rPr>
          <w:rFonts w:eastAsia="Calibri"/>
          <w:spacing w:val="-1"/>
          <w:sz w:val="21"/>
          <w:szCs w:val="21"/>
        </w:rPr>
        <w:t>P</w:t>
      </w:r>
      <w:r w:rsidRPr="00C67AAA">
        <w:rPr>
          <w:rFonts w:eastAsia="Calibri"/>
          <w:sz w:val="21"/>
          <w:szCs w:val="21"/>
        </w:rPr>
        <w:t>ay</w:t>
      </w:r>
      <w:r w:rsidRPr="00C67AAA">
        <w:rPr>
          <w:rFonts w:eastAsia="Calibri"/>
          <w:spacing w:val="-2"/>
          <w:sz w:val="21"/>
          <w:szCs w:val="21"/>
        </w:rPr>
        <w:t>m</w:t>
      </w:r>
      <w:r w:rsidRPr="00C67AAA">
        <w:rPr>
          <w:rFonts w:eastAsia="Calibri"/>
          <w:sz w:val="21"/>
          <w:szCs w:val="21"/>
        </w:rPr>
        <w:t>ents</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at are Su</w:t>
      </w:r>
      <w:r w:rsidRPr="00C67AAA">
        <w:rPr>
          <w:rFonts w:eastAsia="Calibri"/>
          <w:spacing w:val="1"/>
          <w:sz w:val="21"/>
          <w:szCs w:val="21"/>
        </w:rPr>
        <w:t>bj</w:t>
      </w:r>
      <w:r w:rsidRPr="00C67AAA">
        <w:rPr>
          <w:rFonts w:eastAsia="Calibri"/>
          <w:sz w:val="21"/>
          <w:szCs w:val="21"/>
        </w:rPr>
        <w:t xml:space="preserve">ect </w:t>
      </w:r>
      <w:r w:rsidRPr="00C67AAA">
        <w:rPr>
          <w:rFonts w:eastAsia="Calibri"/>
          <w:spacing w:val="-2"/>
          <w:sz w:val="21"/>
          <w:szCs w:val="21"/>
        </w:rPr>
        <w:t>t</w:t>
      </w:r>
      <w:r w:rsidRPr="00C67AAA">
        <w:rPr>
          <w:rFonts w:eastAsia="Calibri"/>
          <w:sz w:val="21"/>
          <w:szCs w:val="21"/>
        </w:rPr>
        <w:t>o Ann</w:t>
      </w:r>
      <w:r w:rsidRPr="00C67AAA">
        <w:rPr>
          <w:rFonts w:eastAsia="Calibri"/>
          <w:spacing w:val="1"/>
          <w:sz w:val="21"/>
          <w:szCs w:val="21"/>
        </w:rPr>
        <w:t>u</w:t>
      </w:r>
      <w:r w:rsidRPr="00C67AAA">
        <w:rPr>
          <w:rFonts w:eastAsia="Calibri"/>
          <w:sz w:val="21"/>
          <w:szCs w:val="21"/>
        </w:rPr>
        <w:t>al Ap</w:t>
      </w:r>
      <w:r w:rsidRPr="00C67AAA">
        <w:rPr>
          <w:rFonts w:eastAsia="Calibri"/>
          <w:spacing w:val="1"/>
          <w:sz w:val="21"/>
          <w:szCs w:val="21"/>
        </w:rPr>
        <w:t>p</w:t>
      </w:r>
      <w:r w:rsidRPr="00C67AAA">
        <w:rPr>
          <w:rFonts w:eastAsia="Calibri"/>
          <w:spacing w:val="-1"/>
          <w:sz w:val="21"/>
          <w:szCs w:val="21"/>
        </w:rPr>
        <w:t>r</w:t>
      </w:r>
      <w:r w:rsidRPr="00C67AAA">
        <w:rPr>
          <w:rFonts w:eastAsia="Calibri"/>
          <w:sz w:val="21"/>
          <w:szCs w:val="21"/>
        </w:rPr>
        <w:t>o</w:t>
      </w:r>
      <w:r w:rsidRPr="00C67AAA">
        <w:rPr>
          <w:rFonts w:eastAsia="Calibri"/>
          <w:spacing w:val="1"/>
          <w:sz w:val="21"/>
          <w:szCs w:val="21"/>
        </w:rPr>
        <w:t>p</w:t>
      </w:r>
      <w:r w:rsidRPr="00C67AAA">
        <w:rPr>
          <w:rFonts w:eastAsia="Calibri"/>
          <w:sz w:val="21"/>
          <w:szCs w:val="21"/>
        </w:rPr>
        <w:t>riation</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d Political Fact</w:t>
      </w:r>
      <w:r w:rsidRPr="00C67AAA">
        <w:rPr>
          <w:rFonts w:eastAsia="Calibri"/>
          <w:spacing w:val="1"/>
          <w:sz w:val="21"/>
          <w:szCs w:val="21"/>
        </w:rPr>
        <w:t>o</w:t>
      </w:r>
      <w:r w:rsidRPr="00C67AAA">
        <w:rPr>
          <w:rFonts w:eastAsia="Calibri"/>
          <w:sz w:val="21"/>
          <w:szCs w:val="21"/>
        </w:rPr>
        <w:t>rs”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b</w:t>
      </w:r>
      <w:r w:rsidRPr="00C67AAA">
        <w:rPr>
          <w:rFonts w:eastAsia="Calibri"/>
          <w:sz w:val="21"/>
          <w:szCs w:val="21"/>
        </w:rPr>
        <w:t>o</w:t>
      </w:r>
      <w:r w:rsidRPr="00C67AAA">
        <w:rPr>
          <w:rFonts w:eastAsia="Calibri"/>
          <w:spacing w:val="1"/>
          <w:sz w:val="21"/>
          <w:szCs w:val="21"/>
        </w:rPr>
        <w:t>v</w:t>
      </w:r>
      <w:r w:rsidRPr="00C67AAA">
        <w:rPr>
          <w:rFonts w:eastAsia="Calibri"/>
          <w:sz w:val="21"/>
          <w:szCs w:val="21"/>
        </w:rPr>
        <w:t xml:space="preserve">e. </w:t>
      </w:r>
    </w:p>
    <w:p w14:paraId="035423FD" w14:textId="1A7D8E32" w:rsidR="00626CE9" w:rsidRPr="00C67AAA" w:rsidRDefault="00626CE9" w:rsidP="00626CE9">
      <w:pPr>
        <w:pStyle w:val="BodyText"/>
        <w:rPr>
          <w:rFonts w:eastAsia="Calibri"/>
          <w:sz w:val="21"/>
          <w:szCs w:val="21"/>
        </w:rPr>
      </w:pP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1"/>
          <w:sz w:val="21"/>
          <w:szCs w:val="21"/>
        </w:rPr>
        <w:t xml:space="preserve"> h</w:t>
      </w:r>
      <w:r w:rsidRPr="00C67AAA">
        <w:rPr>
          <w:rFonts w:eastAsia="Calibri"/>
          <w:spacing w:val="-1"/>
          <w:sz w:val="21"/>
          <w:szCs w:val="21"/>
        </w:rPr>
        <w:t>a</w:t>
      </w:r>
      <w:r w:rsidRPr="00C67AAA">
        <w:rPr>
          <w:rFonts w:eastAsia="Calibri"/>
          <w:sz w:val="21"/>
          <w:szCs w:val="21"/>
        </w:rPr>
        <w:t xml:space="preserve">s </w:t>
      </w:r>
      <w:r w:rsidRPr="00C67AAA">
        <w:rPr>
          <w:rFonts w:eastAsia="Calibri"/>
          <w:spacing w:val="1"/>
          <w:sz w:val="21"/>
          <w:szCs w:val="21"/>
        </w:rPr>
        <w:t>p</w:t>
      </w:r>
      <w:r w:rsidRPr="00C67AAA">
        <w:rPr>
          <w:rFonts w:eastAsia="Calibri"/>
          <w:sz w:val="21"/>
          <w:szCs w:val="21"/>
        </w:rPr>
        <w:t>re</w:t>
      </w:r>
      <w:r w:rsidRPr="00C67AAA">
        <w:rPr>
          <w:rFonts w:eastAsia="Calibri"/>
          <w:spacing w:val="1"/>
          <w:sz w:val="21"/>
          <w:szCs w:val="21"/>
        </w:rPr>
        <w:t>v</w:t>
      </w:r>
      <w:r w:rsidRPr="00C67AAA">
        <w:rPr>
          <w:rFonts w:eastAsia="Calibri"/>
          <w:sz w:val="21"/>
          <w:szCs w:val="21"/>
        </w:rPr>
        <w:t>io</w:t>
      </w:r>
      <w:r w:rsidRPr="00C67AAA">
        <w:rPr>
          <w:rFonts w:eastAsia="Calibri"/>
          <w:spacing w:val="1"/>
          <w:sz w:val="21"/>
          <w:szCs w:val="21"/>
        </w:rPr>
        <w:t>u</w:t>
      </w:r>
      <w:r w:rsidRPr="00C67AAA">
        <w:rPr>
          <w:rFonts w:eastAsia="Calibri"/>
          <w:sz w:val="21"/>
          <w:szCs w:val="21"/>
        </w:rPr>
        <w:t>sly</w:t>
      </w:r>
      <w:r w:rsidRPr="00C67AAA">
        <w:rPr>
          <w:rFonts w:eastAsia="Calibri"/>
          <w:spacing w:val="1"/>
          <w:sz w:val="21"/>
          <w:szCs w:val="21"/>
        </w:rPr>
        <w:t xml:space="preserve"> </w:t>
      </w:r>
      <w:r w:rsidRPr="00C67AAA">
        <w:rPr>
          <w:rFonts w:eastAsia="Calibri"/>
          <w:sz w:val="21"/>
          <w:szCs w:val="21"/>
        </w:rPr>
        <w:t>experie</w:t>
      </w:r>
      <w:r w:rsidRPr="00C67AAA">
        <w:rPr>
          <w:rFonts w:eastAsia="Calibri"/>
          <w:spacing w:val="1"/>
          <w:sz w:val="21"/>
          <w:szCs w:val="21"/>
        </w:rPr>
        <w:t>n</w:t>
      </w:r>
      <w:r w:rsidRPr="00C67AAA">
        <w:rPr>
          <w:rFonts w:eastAsia="Calibri"/>
          <w:sz w:val="21"/>
          <w:szCs w:val="21"/>
        </w:rPr>
        <w:t>ced</w:t>
      </w:r>
      <w:r w:rsidRPr="00C67AAA">
        <w:rPr>
          <w:rFonts w:eastAsia="Calibri"/>
          <w:spacing w:val="2"/>
          <w:sz w:val="21"/>
          <w:szCs w:val="21"/>
        </w:rPr>
        <w:t xml:space="preserve"> </w:t>
      </w:r>
      <w:r w:rsidRPr="00C67AAA">
        <w:rPr>
          <w:rFonts w:eastAsia="Calibri"/>
          <w:sz w:val="21"/>
          <w:szCs w:val="21"/>
        </w:rPr>
        <w:t>se</w:t>
      </w:r>
      <w:r w:rsidRPr="00C67AAA">
        <w:rPr>
          <w:rFonts w:eastAsia="Calibri"/>
          <w:spacing w:val="1"/>
          <w:sz w:val="21"/>
          <w:szCs w:val="21"/>
        </w:rPr>
        <w:t>v</w:t>
      </w:r>
      <w:r w:rsidRPr="00C67AAA">
        <w:rPr>
          <w:rFonts w:eastAsia="Calibri"/>
          <w:sz w:val="21"/>
          <w:szCs w:val="21"/>
        </w:rPr>
        <w:t>ere</w:t>
      </w:r>
      <w:r w:rsidRPr="00C67AAA">
        <w:rPr>
          <w:rFonts w:eastAsia="Calibri"/>
          <w:spacing w:val="1"/>
          <w:sz w:val="21"/>
          <w:szCs w:val="21"/>
        </w:rPr>
        <w:t xml:space="preserve"> </w:t>
      </w:r>
      <w:r w:rsidRPr="00C67AAA">
        <w:rPr>
          <w:rFonts w:eastAsia="Calibri"/>
          <w:sz w:val="21"/>
          <w:szCs w:val="21"/>
        </w:rPr>
        <w:t>fi</w:t>
      </w:r>
      <w:r w:rsidRPr="00C67AAA">
        <w:rPr>
          <w:rFonts w:eastAsia="Calibri"/>
          <w:spacing w:val="1"/>
          <w:sz w:val="21"/>
          <w:szCs w:val="21"/>
        </w:rPr>
        <w:t>n</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cial</w:t>
      </w:r>
      <w:r w:rsidRPr="00C67AAA">
        <w:rPr>
          <w:rFonts w:eastAsia="Calibri"/>
          <w:spacing w:val="1"/>
          <w:sz w:val="21"/>
          <w:szCs w:val="21"/>
        </w:rPr>
        <w:t xml:space="preserve"> d</w:t>
      </w:r>
      <w:r w:rsidRPr="00C67AAA">
        <w:rPr>
          <w:rFonts w:eastAsia="Calibri"/>
          <w:sz w:val="21"/>
          <w:szCs w:val="21"/>
        </w:rPr>
        <w:t>if</w:t>
      </w:r>
      <w:r w:rsidRPr="00C67AAA">
        <w:rPr>
          <w:rFonts w:eastAsia="Calibri"/>
          <w:spacing w:val="-2"/>
          <w:sz w:val="21"/>
          <w:szCs w:val="21"/>
        </w:rPr>
        <w:t>f</w:t>
      </w:r>
      <w:r w:rsidRPr="00C67AAA">
        <w:rPr>
          <w:rFonts w:eastAsia="Calibri"/>
          <w:sz w:val="21"/>
          <w:szCs w:val="21"/>
        </w:rPr>
        <w:t>ic</w:t>
      </w:r>
      <w:r w:rsidRPr="00C67AAA">
        <w:rPr>
          <w:rFonts w:eastAsia="Calibri"/>
          <w:spacing w:val="1"/>
          <w:sz w:val="21"/>
          <w:szCs w:val="21"/>
        </w:rPr>
        <w:t>u</w:t>
      </w:r>
      <w:r w:rsidRPr="00C67AAA">
        <w:rPr>
          <w:rFonts w:eastAsia="Calibri"/>
          <w:sz w:val="21"/>
          <w:szCs w:val="21"/>
        </w:rPr>
        <w:t>lties.  In</w:t>
      </w:r>
      <w:r w:rsidRPr="00C67AAA">
        <w:rPr>
          <w:rFonts w:eastAsia="Calibri"/>
          <w:spacing w:val="2"/>
          <w:sz w:val="21"/>
          <w:szCs w:val="21"/>
        </w:rPr>
        <w:t xml:space="preserve"> </w:t>
      </w:r>
      <w:r w:rsidRPr="00C67AAA">
        <w:rPr>
          <w:rFonts w:eastAsia="Calibri"/>
          <w:sz w:val="21"/>
          <w:szCs w:val="21"/>
        </w:rPr>
        <w:t>pri</w:t>
      </w:r>
      <w:r w:rsidRPr="00C67AAA">
        <w:rPr>
          <w:rFonts w:eastAsia="Calibri"/>
          <w:spacing w:val="1"/>
          <w:sz w:val="21"/>
          <w:szCs w:val="21"/>
        </w:rPr>
        <w:t>o</w:t>
      </w:r>
      <w:r w:rsidRPr="00C67AAA">
        <w:rPr>
          <w:rFonts w:eastAsia="Calibri"/>
          <w:sz w:val="21"/>
          <w:szCs w:val="21"/>
        </w:rPr>
        <w:t>r</w:t>
      </w:r>
      <w:r w:rsidRPr="00C67AAA">
        <w:rPr>
          <w:rFonts w:eastAsia="Calibri"/>
          <w:spacing w:val="1"/>
          <w:sz w:val="21"/>
          <w:szCs w:val="21"/>
        </w:rPr>
        <w:t xml:space="preserve"> </w:t>
      </w:r>
      <w:r w:rsidRPr="00C67AAA">
        <w:rPr>
          <w:rFonts w:eastAsia="Calibri"/>
          <w:sz w:val="21"/>
          <w:szCs w:val="21"/>
        </w:rPr>
        <w:t>years,</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 State’s</w:t>
      </w:r>
      <w:r w:rsidRPr="00C67AAA">
        <w:rPr>
          <w:rFonts w:eastAsia="Calibri"/>
          <w:spacing w:val="1"/>
          <w:sz w:val="21"/>
          <w:szCs w:val="21"/>
        </w:rPr>
        <w:t xml:space="preserve"> </w:t>
      </w:r>
      <w:r w:rsidRPr="00C67AAA">
        <w:rPr>
          <w:rFonts w:eastAsia="Calibri"/>
          <w:sz w:val="21"/>
          <w:szCs w:val="21"/>
        </w:rPr>
        <w:t>res</w:t>
      </w:r>
      <w:r w:rsidRPr="00C67AAA">
        <w:rPr>
          <w:rFonts w:eastAsia="Calibri"/>
          <w:spacing w:val="1"/>
          <w:sz w:val="21"/>
          <w:szCs w:val="21"/>
        </w:rPr>
        <w:t>p</w:t>
      </w:r>
      <w:r w:rsidRPr="00C67AAA">
        <w:rPr>
          <w:rFonts w:eastAsia="Calibri"/>
          <w:sz w:val="21"/>
          <w:szCs w:val="21"/>
        </w:rPr>
        <w:t>o</w:t>
      </w:r>
      <w:r w:rsidRPr="00C67AAA">
        <w:rPr>
          <w:rFonts w:eastAsia="Calibri"/>
          <w:spacing w:val="1"/>
          <w:sz w:val="21"/>
          <w:szCs w:val="21"/>
        </w:rPr>
        <w:t>n</w:t>
      </w:r>
      <w:r w:rsidRPr="00C67AAA">
        <w:rPr>
          <w:rFonts w:eastAsia="Calibri"/>
          <w:sz w:val="21"/>
          <w:szCs w:val="21"/>
        </w:rPr>
        <w:t>se</w:t>
      </w:r>
      <w:r w:rsidRPr="00C67AAA">
        <w:rPr>
          <w:rFonts w:eastAsia="Calibri"/>
          <w:spacing w:val="1"/>
          <w:sz w:val="21"/>
          <w:szCs w:val="21"/>
        </w:rPr>
        <w:t xml:space="preserve"> </w:t>
      </w:r>
      <w:r w:rsidRPr="00C67AAA">
        <w:rPr>
          <w:rFonts w:eastAsia="Calibri"/>
          <w:sz w:val="21"/>
          <w:szCs w:val="21"/>
        </w:rPr>
        <w:t>to</w:t>
      </w:r>
      <w:r w:rsidRPr="00C67AAA">
        <w:rPr>
          <w:rFonts w:eastAsia="Calibri"/>
          <w:spacing w:val="2"/>
          <w:sz w:val="21"/>
          <w:szCs w:val="21"/>
        </w:rPr>
        <w:t xml:space="preserve"> </w:t>
      </w:r>
      <w:r w:rsidRPr="00C67AAA">
        <w:rPr>
          <w:rFonts w:eastAsia="Calibri"/>
          <w:sz w:val="21"/>
          <w:szCs w:val="21"/>
        </w:rPr>
        <w:t>its fi</w:t>
      </w:r>
      <w:r w:rsidRPr="00C67AAA">
        <w:rPr>
          <w:rFonts w:eastAsia="Calibri"/>
          <w:spacing w:val="1"/>
          <w:sz w:val="21"/>
          <w:szCs w:val="21"/>
        </w:rPr>
        <w:t>n</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cial</w:t>
      </w:r>
      <w:r w:rsidRPr="00C67AAA">
        <w:rPr>
          <w:rFonts w:eastAsia="Calibri"/>
          <w:spacing w:val="1"/>
          <w:sz w:val="21"/>
          <w:szCs w:val="21"/>
        </w:rPr>
        <w:t xml:space="preserve"> d</w:t>
      </w:r>
      <w:r w:rsidRPr="00C67AAA">
        <w:rPr>
          <w:rFonts w:eastAsia="Calibri"/>
          <w:sz w:val="21"/>
          <w:szCs w:val="21"/>
        </w:rPr>
        <w:t>iffic</w:t>
      </w:r>
      <w:r w:rsidRPr="00C67AAA">
        <w:rPr>
          <w:rFonts w:eastAsia="Calibri"/>
          <w:spacing w:val="1"/>
          <w:sz w:val="21"/>
          <w:szCs w:val="21"/>
        </w:rPr>
        <w:t>u</w:t>
      </w:r>
      <w:r w:rsidRPr="00C67AAA">
        <w:rPr>
          <w:rFonts w:eastAsia="Calibri"/>
          <w:sz w:val="21"/>
          <w:szCs w:val="21"/>
        </w:rPr>
        <w:t>lties</w:t>
      </w:r>
      <w:r w:rsidRPr="00C67AAA">
        <w:rPr>
          <w:rFonts w:eastAsia="Calibri"/>
          <w:spacing w:val="1"/>
          <w:sz w:val="21"/>
          <w:szCs w:val="21"/>
        </w:rPr>
        <w:t xml:space="preserve"> h</w:t>
      </w:r>
      <w:r w:rsidRPr="00C67AAA">
        <w:rPr>
          <w:rFonts w:eastAsia="Calibri"/>
          <w:sz w:val="21"/>
          <w:szCs w:val="21"/>
        </w:rPr>
        <w:t>as</w:t>
      </w:r>
      <w:r w:rsidRPr="00C67AAA">
        <w:rPr>
          <w:rFonts w:eastAsia="Calibri"/>
          <w:spacing w:val="1"/>
          <w:sz w:val="21"/>
          <w:szCs w:val="21"/>
        </w:rPr>
        <w:t xml:space="preserve"> h</w:t>
      </w:r>
      <w:r w:rsidRPr="00C67AAA">
        <w:rPr>
          <w:rFonts w:eastAsia="Calibri"/>
          <w:spacing w:val="-1"/>
          <w:sz w:val="21"/>
          <w:szCs w:val="21"/>
        </w:rPr>
        <w:t>a</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 xml:space="preserve"> </w:t>
      </w:r>
      <w:r w:rsidRPr="00C67AAA">
        <w:rPr>
          <w:rFonts w:eastAsia="Calibri"/>
          <w:sz w:val="21"/>
          <w:szCs w:val="21"/>
        </w:rPr>
        <w:t>sig</w:t>
      </w:r>
      <w:r w:rsidRPr="00C67AAA">
        <w:rPr>
          <w:rFonts w:eastAsia="Calibri"/>
          <w:spacing w:val="1"/>
          <w:sz w:val="21"/>
          <w:szCs w:val="21"/>
        </w:rPr>
        <w:t>n</w:t>
      </w:r>
      <w:r w:rsidRPr="00C67AAA">
        <w:rPr>
          <w:rFonts w:eastAsia="Calibri"/>
          <w:sz w:val="21"/>
          <w:szCs w:val="21"/>
        </w:rPr>
        <w:t>ifica</w:t>
      </w:r>
      <w:r w:rsidRPr="00C67AAA">
        <w:rPr>
          <w:rFonts w:eastAsia="Calibri"/>
          <w:spacing w:val="1"/>
          <w:sz w:val="21"/>
          <w:szCs w:val="21"/>
        </w:rPr>
        <w:t>n</w:t>
      </w:r>
      <w:r w:rsidRPr="00C67AAA">
        <w:rPr>
          <w:rFonts w:eastAsia="Calibri"/>
          <w:sz w:val="21"/>
          <w:szCs w:val="21"/>
        </w:rPr>
        <w:t xml:space="preserve">t </w:t>
      </w:r>
      <w:r w:rsidRPr="00C67AAA">
        <w:rPr>
          <w:rFonts w:eastAsia="Calibri"/>
          <w:spacing w:val="1"/>
          <w:sz w:val="21"/>
          <w:szCs w:val="21"/>
        </w:rPr>
        <w:t>i</w:t>
      </w:r>
      <w:r w:rsidRPr="00C67AAA">
        <w:rPr>
          <w:rFonts w:eastAsia="Calibri"/>
          <w:spacing w:val="-2"/>
          <w:sz w:val="21"/>
          <w:szCs w:val="21"/>
        </w:rPr>
        <w:t>m</w:t>
      </w:r>
      <w:r w:rsidRPr="00C67AAA">
        <w:rPr>
          <w:rFonts w:eastAsia="Calibri"/>
          <w:spacing w:val="1"/>
          <w:sz w:val="21"/>
          <w:szCs w:val="21"/>
        </w:rPr>
        <w:t>p</w:t>
      </w:r>
      <w:r w:rsidRPr="00C67AAA">
        <w:rPr>
          <w:rFonts w:eastAsia="Calibri"/>
          <w:sz w:val="21"/>
          <w:szCs w:val="21"/>
        </w:rPr>
        <w:t>act</w:t>
      </w:r>
      <w:r w:rsidRPr="00C67AAA">
        <w:rPr>
          <w:rFonts w:eastAsia="Calibri"/>
          <w:spacing w:val="1"/>
          <w:sz w:val="21"/>
          <w:szCs w:val="21"/>
        </w:rPr>
        <w:t xml:space="preserve"> o</w:t>
      </w:r>
      <w:r w:rsidRPr="00C67AAA">
        <w:rPr>
          <w:rFonts w:eastAsia="Calibri"/>
          <w:sz w:val="21"/>
          <w:szCs w:val="21"/>
        </w:rPr>
        <w:t>n</w:t>
      </w:r>
      <w:r w:rsidRPr="00C67AAA">
        <w:rPr>
          <w:rFonts w:eastAsia="Calibri"/>
          <w:spacing w:val="2"/>
          <w:sz w:val="21"/>
          <w:szCs w:val="21"/>
        </w:rPr>
        <w:t xml:space="preserve"> </w:t>
      </w:r>
      <w:r w:rsidRPr="00C67AAA">
        <w:rPr>
          <w:rFonts w:eastAsia="Calibri"/>
          <w:sz w:val="21"/>
          <w:szCs w:val="21"/>
        </w:rPr>
        <w:t>Pro</w:t>
      </w:r>
      <w:r w:rsidRPr="00C67AAA">
        <w:rPr>
          <w:rFonts w:eastAsia="Calibri"/>
          <w:spacing w:val="1"/>
          <w:sz w:val="21"/>
          <w:szCs w:val="21"/>
        </w:rPr>
        <w:t>po</w:t>
      </w:r>
      <w:r w:rsidRPr="00C67AAA">
        <w:rPr>
          <w:rFonts w:eastAsia="Calibri"/>
          <w:sz w:val="21"/>
          <w:szCs w:val="21"/>
        </w:rPr>
        <w:t>sition</w:t>
      </w:r>
      <w:r w:rsidRPr="00C67AAA">
        <w:rPr>
          <w:rFonts w:eastAsia="Calibri"/>
          <w:spacing w:val="1"/>
          <w:sz w:val="21"/>
          <w:szCs w:val="21"/>
        </w:rPr>
        <w:t xml:space="preserve"> </w:t>
      </w:r>
      <w:r w:rsidRPr="00C67AAA">
        <w:rPr>
          <w:rFonts w:eastAsia="Calibri"/>
          <w:sz w:val="21"/>
          <w:szCs w:val="21"/>
        </w:rPr>
        <w:t>98</w:t>
      </w:r>
      <w:r w:rsidRPr="00C67AAA">
        <w:rPr>
          <w:rFonts w:eastAsia="Calibri"/>
          <w:spacing w:val="1"/>
          <w:sz w:val="21"/>
          <w:szCs w:val="21"/>
        </w:rPr>
        <w:t xml:space="preserve"> </w:t>
      </w:r>
      <w:r w:rsidRPr="00C67AAA">
        <w:rPr>
          <w:rFonts w:eastAsia="Calibri"/>
          <w:sz w:val="21"/>
          <w:szCs w:val="21"/>
        </w:rPr>
        <w:t>fu</w:t>
      </w:r>
      <w:r w:rsidRPr="00C67AAA">
        <w:rPr>
          <w:rFonts w:eastAsia="Calibri"/>
          <w:spacing w:val="1"/>
          <w:sz w:val="21"/>
          <w:szCs w:val="21"/>
        </w:rPr>
        <w:t>nd</w:t>
      </w:r>
      <w:r w:rsidRPr="00C67AAA">
        <w:rPr>
          <w:rFonts w:eastAsia="Calibri"/>
          <w:spacing w:val="-2"/>
          <w:sz w:val="21"/>
          <w:szCs w:val="21"/>
        </w:rPr>
        <w:t>i</w:t>
      </w:r>
      <w:r w:rsidRPr="00C67AAA">
        <w:rPr>
          <w:rFonts w:eastAsia="Calibri"/>
          <w:spacing w:val="1"/>
          <w:sz w:val="21"/>
          <w:szCs w:val="21"/>
        </w:rPr>
        <w:t>n</w:t>
      </w:r>
      <w:r w:rsidRPr="00C67AAA">
        <w:rPr>
          <w:rFonts w:eastAsia="Calibri"/>
          <w:sz w:val="21"/>
          <w:szCs w:val="21"/>
        </w:rPr>
        <w:t>g</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settle-up</w:t>
      </w:r>
      <w:r w:rsidRPr="00C67AAA">
        <w:rPr>
          <w:rFonts w:eastAsia="Calibri"/>
          <w:spacing w:val="3"/>
          <w:sz w:val="21"/>
          <w:szCs w:val="21"/>
        </w:rPr>
        <w:t xml:space="preserve"> </w:t>
      </w:r>
      <w:r w:rsidRPr="00C67AAA">
        <w:rPr>
          <w:rFonts w:eastAsia="Calibri"/>
          <w:sz w:val="21"/>
          <w:szCs w:val="21"/>
        </w:rPr>
        <w:t>treat</w:t>
      </w:r>
      <w:r w:rsidRPr="00C67AAA">
        <w:rPr>
          <w:rFonts w:eastAsia="Calibri"/>
          <w:spacing w:val="-2"/>
          <w:sz w:val="21"/>
          <w:szCs w:val="21"/>
        </w:rPr>
        <w:t>m</w:t>
      </w:r>
      <w:r w:rsidRPr="00C67AAA">
        <w:rPr>
          <w:rFonts w:eastAsia="Calibri"/>
          <w:sz w:val="21"/>
          <w:szCs w:val="21"/>
        </w:rPr>
        <w:t>e</w:t>
      </w:r>
      <w:r w:rsidRPr="00C67AAA">
        <w:rPr>
          <w:rFonts w:eastAsia="Calibri"/>
          <w:spacing w:val="1"/>
          <w:sz w:val="21"/>
          <w:szCs w:val="21"/>
        </w:rPr>
        <w:t>n</w:t>
      </w:r>
      <w:r w:rsidRPr="00C67AAA">
        <w:rPr>
          <w:rFonts w:eastAsia="Calibri"/>
          <w:sz w:val="21"/>
          <w:szCs w:val="21"/>
        </w:rPr>
        <w:t>t,</w:t>
      </w:r>
      <w:r w:rsidRPr="00C67AAA">
        <w:rPr>
          <w:rFonts w:eastAsia="Calibri"/>
          <w:spacing w:val="1"/>
          <w:sz w:val="21"/>
          <w:szCs w:val="21"/>
        </w:rPr>
        <w:t xml:space="preserve"> </w:t>
      </w:r>
      <w:r w:rsidRPr="00C67AAA">
        <w:rPr>
          <w:rFonts w:eastAsia="Calibri"/>
          <w:sz w:val="21"/>
          <w:szCs w:val="21"/>
        </w:rPr>
        <w:t>as furt</w:t>
      </w:r>
      <w:r w:rsidRPr="00C67AAA">
        <w:rPr>
          <w:rFonts w:eastAsia="Calibri"/>
          <w:spacing w:val="1"/>
          <w:sz w:val="21"/>
          <w:szCs w:val="21"/>
        </w:rPr>
        <w:t>h</w:t>
      </w:r>
      <w:r w:rsidRPr="00C67AAA">
        <w:rPr>
          <w:rFonts w:eastAsia="Calibri"/>
          <w:spacing w:val="-1"/>
          <w:sz w:val="21"/>
          <w:szCs w:val="21"/>
        </w:rPr>
        <w:t>e</w:t>
      </w:r>
      <w:r w:rsidRPr="00C67AAA">
        <w:rPr>
          <w:rFonts w:eastAsia="Calibri"/>
          <w:sz w:val="21"/>
          <w:szCs w:val="21"/>
        </w:rPr>
        <w:t>r descr</w:t>
      </w:r>
      <w:r w:rsidRPr="00C67AAA">
        <w:rPr>
          <w:rFonts w:eastAsia="Calibri"/>
          <w:spacing w:val="-2"/>
          <w:sz w:val="21"/>
          <w:szCs w:val="21"/>
        </w:rPr>
        <w:t>i</w:t>
      </w:r>
      <w:r w:rsidRPr="00C67AAA">
        <w:rPr>
          <w:rFonts w:eastAsia="Calibri"/>
          <w:sz w:val="21"/>
          <w:szCs w:val="21"/>
        </w:rPr>
        <w:t>bed</w:t>
      </w:r>
      <w:r w:rsidRPr="00C67AAA">
        <w:rPr>
          <w:rFonts w:eastAsia="Calibri"/>
          <w:spacing w:val="1"/>
          <w:sz w:val="21"/>
          <w:szCs w:val="21"/>
        </w:rPr>
        <w:t xml:space="preserve"> </w:t>
      </w:r>
      <w:r w:rsidRPr="00C67AAA">
        <w:rPr>
          <w:rFonts w:eastAsia="Calibri"/>
          <w:sz w:val="21"/>
          <w:szCs w:val="21"/>
        </w:rPr>
        <w:t>in</w:t>
      </w:r>
      <w:r w:rsidRPr="00C67AAA">
        <w:rPr>
          <w:rFonts w:eastAsia="Calibri"/>
          <w:spacing w:val="1"/>
          <w:sz w:val="21"/>
          <w:szCs w:val="21"/>
        </w:rPr>
        <w:t xml:space="preserve"> </w:t>
      </w:r>
      <w:r w:rsidR="007E0738">
        <w:rPr>
          <w:sz w:val="21"/>
          <w:szCs w:val="21"/>
        </w:rPr>
        <w:t xml:space="preserve">“APPENDIX D – </w:t>
      </w:r>
      <w:r w:rsidR="007E0738" w:rsidRPr="00626CE9">
        <w:rPr>
          <w:sz w:val="21"/>
          <w:szCs w:val="21"/>
        </w:rPr>
        <w:t>CALIFORNIA CHARTER SCHOOLS, RELATED STATUTES, AND FUNDING</w:t>
      </w:r>
      <w:r w:rsidR="007E0738" w:rsidRPr="00C67AAA">
        <w:rPr>
          <w:sz w:val="21"/>
          <w:szCs w:val="21"/>
        </w:rPr>
        <w:t>”</w:t>
      </w:r>
      <w:r w:rsidR="007E0738">
        <w:rPr>
          <w:sz w:val="21"/>
          <w:szCs w:val="21"/>
        </w:rPr>
        <w:t xml:space="preserve"> attached hereto</w:t>
      </w:r>
      <w:r w:rsidRPr="00C67AAA">
        <w:rPr>
          <w:rFonts w:eastAsia="Calibri"/>
          <w:sz w:val="21"/>
          <w:szCs w:val="21"/>
        </w:rPr>
        <w:t>.  In</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 past,</w:t>
      </w:r>
      <w:r w:rsidRPr="00C67AAA">
        <w:rPr>
          <w:rFonts w:eastAsia="Calibri"/>
          <w:spacing w:val="1"/>
          <w:sz w:val="21"/>
          <w:szCs w:val="21"/>
        </w:rPr>
        <w:t xml:space="preserve"> </w:t>
      </w:r>
      <w:r w:rsidRPr="00C67AAA">
        <w:rPr>
          <w:rFonts w:eastAsia="Calibri"/>
          <w:sz w:val="21"/>
          <w:szCs w:val="21"/>
        </w:rPr>
        <w:t>the</w:t>
      </w:r>
      <w:r w:rsidRPr="00C67AAA">
        <w:rPr>
          <w:rFonts w:eastAsia="Calibri"/>
          <w:spacing w:val="1"/>
          <w:sz w:val="21"/>
          <w:szCs w:val="21"/>
        </w:rPr>
        <w:t xml:space="preserve"> </w:t>
      </w:r>
      <w:r w:rsidRPr="00C67AAA">
        <w:rPr>
          <w:rFonts w:eastAsia="Calibri"/>
          <w:sz w:val="21"/>
          <w:szCs w:val="21"/>
        </w:rPr>
        <w:t>State has</w:t>
      </w:r>
      <w:r w:rsidRPr="00C67AAA">
        <w:rPr>
          <w:rFonts w:eastAsia="Calibri"/>
          <w:spacing w:val="1"/>
          <w:sz w:val="21"/>
          <w:szCs w:val="21"/>
        </w:rPr>
        <w:t xml:space="preserve"> </w:t>
      </w:r>
      <w:r w:rsidRPr="00C67AAA">
        <w:rPr>
          <w:rFonts w:eastAsia="Calibri"/>
          <w:spacing w:val="-1"/>
          <w:sz w:val="21"/>
          <w:szCs w:val="21"/>
        </w:rPr>
        <w:t>s</w:t>
      </w:r>
      <w:r w:rsidRPr="00C67AAA">
        <w:rPr>
          <w:rFonts w:eastAsia="Calibri"/>
          <w:spacing w:val="1"/>
          <w:sz w:val="21"/>
          <w:szCs w:val="21"/>
        </w:rPr>
        <w:t>o</w:t>
      </w:r>
      <w:r w:rsidRPr="00C67AAA">
        <w:rPr>
          <w:rFonts w:eastAsia="Calibri"/>
          <w:sz w:val="21"/>
          <w:szCs w:val="21"/>
        </w:rPr>
        <w:t>ught</w:t>
      </w:r>
      <w:r w:rsidRPr="00C67AAA">
        <w:rPr>
          <w:rFonts w:eastAsia="Calibri"/>
          <w:spacing w:val="1"/>
          <w:sz w:val="21"/>
          <w:szCs w:val="21"/>
        </w:rPr>
        <w:t xml:space="preserve"> </w:t>
      </w:r>
      <w:r w:rsidRPr="00C67AAA">
        <w:rPr>
          <w:rFonts w:eastAsia="Calibri"/>
          <w:sz w:val="21"/>
          <w:szCs w:val="21"/>
        </w:rPr>
        <w:t>to</w:t>
      </w:r>
      <w:r w:rsidRPr="00C67AAA">
        <w:rPr>
          <w:rFonts w:eastAsia="Calibri"/>
          <w:spacing w:val="1"/>
          <w:sz w:val="21"/>
          <w:szCs w:val="21"/>
        </w:rPr>
        <w:t xml:space="preserve"> </w:t>
      </w:r>
      <w:r w:rsidRPr="00C67AAA">
        <w:rPr>
          <w:rFonts w:eastAsia="Calibri"/>
          <w:sz w:val="21"/>
          <w:szCs w:val="21"/>
        </w:rPr>
        <w:t>avo</w:t>
      </w:r>
      <w:r w:rsidRPr="00C67AAA">
        <w:rPr>
          <w:rFonts w:eastAsia="Calibri"/>
          <w:spacing w:val="-2"/>
          <w:sz w:val="21"/>
          <w:szCs w:val="21"/>
        </w:rPr>
        <w:t>i</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or</w:t>
      </w:r>
      <w:r w:rsidRPr="00C67AAA">
        <w:rPr>
          <w:rFonts w:eastAsia="Calibri"/>
          <w:spacing w:val="2"/>
          <w:sz w:val="21"/>
          <w:szCs w:val="21"/>
        </w:rPr>
        <w:t xml:space="preserve"> </w:t>
      </w:r>
      <w:r w:rsidRPr="00C67AAA">
        <w:rPr>
          <w:rFonts w:eastAsia="Calibri"/>
          <w:sz w:val="21"/>
          <w:szCs w:val="21"/>
        </w:rPr>
        <w:t>delay</w:t>
      </w:r>
      <w:r w:rsidRPr="00C67AAA">
        <w:rPr>
          <w:rFonts w:eastAsia="Calibri"/>
          <w:spacing w:val="2"/>
          <w:sz w:val="21"/>
          <w:szCs w:val="21"/>
        </w:rPr>
        <w:t xml:space="preserve"> </w:t>
      </w:r>
      <w:r w:rsidRPr="00C67AAA">
        <w:rPr>
          <w:rFonts w:eastAsia="Calibri"/>
          <w:sz w:val="21"/>
          <w:szCs w:val="21"/>
        </w:rPr>
        <w:t>paying</w:t>
      </w:r>
      <w:r w:rsidRPr="00C67AAA">
        <w:rPr>
          <w:rFonts w:eastAsia="Calibri"/>
          <w:spacing w:val="2"/>
          <w:sz w:val="21"/>
          <w:szCs w:val="21"/>
        </w:rPr>
        <w:t xml:space="preserve"> </w:t>
      </w:r>
      <w:r w:rsidRPr="00C67AAA">
        <w:rPr>
          <w:rFonts w:eastAsia="Calibri"/>
          <w:sz w:val="21"/>
          <w:szCs w:val="21"/>
        </w:rPr>
        <w:t>settle-up</w:t>
      </w:r>
      <w:r w:rsidRPr="00C67AAA">
        <w:rPr>
          <w:rFonts w:eastAsia="Calibri"/>
          <w:spacing w:val="2"/>
          <w:sz w:val="21"/>
          <w:szCs w:val="21"/>
        </w:rPr>
        <w:t xml:space="preserve"> </w:t>
      </w:r>
      <w:r w:rsidRPr="00C67AAA">
        <w:rPr>
          <w:rFonts w:eastAsia="Calibri"/>
          <w:sz w:val="21"/>
          <w:szCs w:val="21"/>
        </w:rPr>
        <w:t>a</w:t>
      </w:r>
      <w:r w:rsidRPr="00C67AAA">
        <w:rPr>
          <w:rFonts w:eastAsia="Calibri"/>
          <w:spacing w:val="-2"/>
          <w:sz w:val="21"/>
          <w:szCs w:val="21"/>
        </w:rPr>
        <w:t>m</w:t>
      </w:r>
      <w:r w:rsidRPr="00C67AAA">
        <w:rPr>
          <w:rFonts w:eastAsia="Calibri"/>
          <w:sz w:val="21"/>
          <w:szCs w:val="21"/>
        </w:rPr>
        <w:t>ounts wh</w:t>
      </w:r>
      <w:r w:rsidRPr="00C67AAA">
        <w:rPr>
          <w:rFonts w:eastAsia="Calibri"/>
          <w:spacing w:val="-1"/>
          <w:sz w:val="21"/>
          <w:szCs w:val="21"/>
        </w:rPr>
        <w:t>e</w:t>
      </w:r>
      <w:r w:rsidRPr="00C67AAA">
        <w:rPr>
          <w:rFonts w:eastAsia="Calibri"/>
          <w:sz w:val="21"/>
          <w:szCs w:val="21"/>
        </w:rPr>
        <w:t>n</w:t>
      </w:r>
      <w:r w:rsidRPr="00C67AAA">
        <w:rPr>
          <w:rFonts w:eastAsia="Calibri"/>
          <w:spacing w:val="1"/>
          <w:sz w:val="21"/>
          <w:szCs w:val="21"/>
        </w:rPr>
        <w:t xml:space="preserve"> </w:t>
      </w:r>
      <w:r w:rsidRPr="00C67AAA">
        <w:rPr>
          <w:rFonts w:eastAsia="Calibri"/>
          <w:sz w:val="21"/>
          <w:szCs w:val="21"/>
        </w:rPr>
        <w:t>fund</w:t>
      </w:r>
      <w:r w:rsidRPr="00C67AAA">
        <w:rPr>
          <w:rFonts w:eastAsia="Calibri"/>
          <w:spacing w:val="-2"/>
          <w:sz w:val="21"/>
          <w:szCs w:val="21"/>
        </w:rPr>
        <w:t>i</w:t>
      </w:r>
      <w:r w:rsidRPr="00C67AAA">
        <w:rPr>
          <w:rFonts w:eastAsia="Calibri"/>
          <w:sz w:val="21"/>
          <w:szCs w:val="21"/>
        </w:rPr>
        <w:t>ng has lagg</w:t>
      </w:r>
      <w:r w:rsidRPr="00C67AAA">
        <w:rPr>
          <w:rFonts w:eastAsia="Calibri"/>
          <w:spacing w:val="-1"/>
          <w:sz w:val="21"/>
          <w:szCs w:val="21"/>
        </w:rPr>
        <w:t>e</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g</w:t>
      </w:r>
      <w:r w:rsidRPr="00C67AAA">
        <w:rPr>
          <w:rFonts w:eastAsia="Calibri"/>
          <w:spacing w:val="1"/>
          <w:sz w:val="21"/>
          <w:szCs w:val="21"/>
        </w:rPr>
        <w:t>u</w:t>
      </w:r>
      <w:r w:rsidRPr="00C67AAA">
        <w:rPr>
          <w:rFonts w:eastAsia="Calibri"/>
          <w:spacing w:val="-1"/>
          <w:sz w:val="21"/>
          <w:szCs w:val="21"/>
        </w:rPr>
        <w:t>a</w:t>
      </w:r>
      <w:r w:rsidRPr="00C67AAA">
        <w:rPr>
          <w:rFonts w:eastAsia="Calibri"/>
          <w:sz w:val="21"/>
          <w:szCs w:val="21"/>
        </w:rPr>
        <w:t>rante</w:t>
      </w:r>
      <w:r w:rsidRPr="00C67AAA">
        <w:rPr>
          <w:rFonts w:eastAsia="Calibri"/>
          <w:spacing w:val="-1"/>
          <w:sz w:val="21"/>
          <w:szCs w:val="21"/>
        </w:rPr>
        <w:t>e</w:t>
      </w:r>
      <w:r w:rsidRPr="00C67AAA">
        <w:rPr>
          <w:rFonts w:eastAsia="Calibri"/>
          <w:sz w:val="21"/>
          <w:szCs w:val="21"/>
        </w:rPr>
        <w:t>d</w:t>
      </w:r>
      <w:r w:rsidRPr="00C67AAA">
        <w:rPr>
          <w:rFonts w:eastAsia="Calibri"/>
          <w:spacing w:val="3"/>
          <w:sz w:val="21"/>
          <w:szCs w:val="21"/>
        </w:rPr>
        <w:t xml:space="preserve"> </w:t>
      </w:r>
      <w:r w:rsidRPr="00C67AAA">
        <w:rPr>
          <w:rFonts w:eastAsia="Calibri"/>
          <w:sz w:val="21"/>
          <w:szCs w:val="21"/>
        </w:rPr>
        <w:t>a</w:t>
      </w:r>
      <w:r w:rsidRPr="00C67AAA">
        <w:rPr>
          <w:rFonts w:eastAsia="Calibri"/>
          <w:spacing w:val="-2"/>
          <w:sz w:val="21"/>
          <w:szCs w:val="21"/>
        </w:rPr>
        <w:t>m</w:t>
      </w:r>
      <w:r w:rsidRPr="00C67AAA">
        <w:rPr>
          <w:rFonts w:eastAsia="Calibri"/>
          <w:sz w:val="21"/>
          <w:szCs w:val="21"/>
        </w:rPr>
        <w:t>ou</w:t>
      </w:r>
      <w:r w:rsidRPr="00C67AAA">
        <w:rPr>
          <w:rFonts w:eastAsia="Calibri"/>
          <w:spacing w:val="-1"/>
          <w:sz w:val="21"/>
          <w:szCs w:val="21"/>
        </w:rPr>
        <w:t>n</w:t>
      </w:r>
      <w:r w:rsidRPr="00C67AAA">
        <w:rPr>
          <w:rFonts w:eastAsia="Calibri"/>
          <w:sz w:val="21"/>
          <w:szCs w:val="21"/>
        </w:rPr>
        <w:t>t.  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State</w:t>
      </w:r>
      <w:r w:rsidRPr="00C67AAA">
        <w:rPr>
          <w:rFonts w:eastAsia="Calibri"/>
          <w:spacing w:val="2"/>
          <w:sz w:val="21"/>
          <w:szCs w:val="21"/>
        </w:rPr>
        <w:t xml:space="preserve"> </w:t>
      </w:r>
      <w:r w:rsidRPr="00C67AAA">
        <w:rPr>
          <w:rFonts w:eastAsia="Calibri"/>
          <w:spacing w:val="-1"/>
          <w:sz w:val="21"/>
          <w:szCs w:val="21"/>
        </w:rPr>
        <w:t>h</w:t>
      </w:r>
      <w:r w:rsidRPr="00C67AAA">
        <w:rPr>
          <w:rFonts w:eastAsia="Calibri"/>
          <w:sz w:val="21"/>
          <w:szCs w:val="21"/>
        </w:rPr>
        <w:t>as</w:t>
      </w:r>
      <w:r w:rsidRPr="00C67AAA">
        <w:rPr>
          <w:rFonts w:eastAsia="Calibri"/>
          <w:spacing w:val="2"/>
          <w:sz w:val="21"/>
          <w:szCs w:val="21"/>
        </w:rPr>
        <w:t xml:space="preserve"> </w:t>
      </w:r>
      <w:r w:rsidRPr="00C67AAA">
        <w:rPr>
          <w:rFonts w:eastAsia="Calibri"/>
          <w:sz w:val="21"/>
          <w:szCs w:val="21"/>
        </w:rPr>
        <w:t>also</w:t>
      </w:r>
      <w:r w:rsidRPr="00C67AAA">
        <w:rPr>
          <w:rFonts w:eastAsia="Calibri"/>
          <w:spacing w:val="2"/>
          <w:sz w:val="21"/>
          <w:szCs w:val="21"/>
        </w:rPr>
        <w:t xml:space="preserve"> </w:t>
      </w:r>
      <w:r w:rsidRPr="00C67AAA">
        <w:rPr>
          <w:rFonts w:eastAsia="Calibri"/>
          <w:spacing w:val="-1"/>
          <w:sz w:val="21"/>
          <w:szCs w:val="21"/>
        </w:rPr>
        <w:t>so</w:t>
      </w:r>
      <w:r w:rsidRPr="00C67AAA">
        <w:rPr>
          <w:rFonts w:eastAsia="Calibri"/>
          <w:sz w:val="21"/>
          <w:szCs w:val="21"/>
        </w:rPr>
        <w:t>u</w:t>
      </w:r>
      <w:r w:rsidRPr="00C67AAA">
        <w:rPr>
          <w:rFonts w:eastAsia="Calibri"/>
          <w:spacing w:val="-1"/>
          <w:sz w:val="21"/>
          <w:szCs w:val="21"/>
        </w:rPr>
        <w:t>g</w:t>
      </w:r>
      <w:r w:rsidRPr="00C67AAA">
        <w:rPr>
          <w:rFonts w:eastAsia="Calibri"/>
          <w:sz w:val="21"/>
          <w:szCs w:val="21"/>
        </w:rPr>
        <w:t>ht</w:t>
      </w:r>
      <w:r w:rsidRPr="00C67AAA">
        <w:rPr>
          <w:rFonts w:eastAsia="Calibri"/>
          <w:spacing w:val="1"/>
          <w:sz w:val="21"/>
          <w:szCs w:val="21"/>
        </w:rPr>
        <w:t xml:space="preserve"> </w:t>
      </w:r>
      <w:r w:rsidRPr="00C67AAA">
        <w:rPr>
          <w:rFonts w:eastAsia="Calibri"/>
          <w:sz w:val="21"/>
          <w:szCs w:val="21"/>
        </w:rPr>
        <w:t>to</w:t>
      </w:r>
      <w:r w:rsidRPr="00C67AAA">
        <w:rPr>
          <w:rFonts w:eastAsia="Calibri"/>
          <w:spacing w:val="3"/>
          <w:sz w:val="21"/>
          <w:szCs w:val="21"/>
        </w:rPr>
        <w:t xml:space="preserve"> </w:t>
      </w:r>
      <w:r w:rsidRPr="00C67AAA">
        <w:rPr>
          <w:rFonts w:eastAsia="Calibri"/>
          <w:spacing w:val="-1"/>
          <w:sz w:val="21"/>
          <w:szCs w:val="21"/>
        </w:rPr>
        <w:t>a</w:t>
      </w:r>
      <w:r w:rsidRPr="00C67AAA">
        <w:rPr>
          <w:rFonts w:eastAsia="Calibri"/>
          <w:sz w:val="21"/>
          <w:szCs w:val="21"/>
        </w:rPr>
        <w:t>vo</w:t>
      </w:r>
      <w:r w:rsidRPr="00C67AAA">
        <w:rPr>
          <w:rFonts w:eastAsia="Calibri"/>
          <w:spacing w:val="-2"/>
          <w:sz w:val="21"/>
          <w:szCs w:val="21"/>
        </w:rPr>
        <w:t>i</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i</w:t>
      </w:r>
      <w:r w:rsidRPr="00C67AAA">
        <w:rPr>
          <w:rFonts w:eastAsia="Calibri"/>
          <w:spacing w:val="1"/>
          <w:sz w:val="21"/>
          <w:szCs w:val="21"/>
        </w:rPr>
        <w:t>n</w:t>
      </w:r>
      <w:r w:rsidRPr="00C67AAA">
        <w:rPr>
          <w:rFonts w:eastAsia="Calibri"/>
          <w:spacing w:val="-1"/>
          <w:sz w:val="21"/>
          <w:szCs w:val="21"/>
        </w:rPr>
        <w:t>cr</w:t>
      </w:r>
      <w:r w:rsidRPr="00C67AAA">
        <w:rPr>
          <w:rFonts w:eastAsia="Calibri"/>
          <w:sz w:val="21"/>
          <w:szCs w:val="21"/>
        </w:rPr>
        <w:t>eases</w:t>
      </w:r>
      <w:r w:rsidRPr="00C67AAA">
        <w:rPr>
          <w:rFonts w:eastAsia="Calibri"/>
          <w:spacing w:val="2"/>
          <w:sz w:val="21"/>
          <w:szCs w:val="21"/>
        </w:rPr>
        <w:t xml:space="preserve"> </w:t>
      </w:r>
      <w:r w:rsidRPr="00C67AAA">
        <w:rPr>
          <w:rFonts w:eastAsia="Calibri"/>
          <w:sz w:val="21"/>
          <w:szCs w:val="21"/>
        </w:rPr>
        <w:t>in</w:t>
      </w:r>
      <w:r w:rsidRPr="00C67AAA">
        <w:rPr>
          <w:rFonts w:eastAsia="Calibri"/>
          <w:spacing w:val="3"/>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m</w:t>
      </w:r>
      <w:r w:rsidRPr="00C67AAA">
        <w:rPr>
          <w:rFonts w:eastAsia="Calibri"/>
          <w:sz w:val="21"/>
          <w:szCs w:val="21"/>
        </w:rPr>
        <w:t>ini</w:t>
      </w:r>
      <w:r w:rsidRPr="00C67AAA">
        <w:rPr>
          <w:rFonts w:eastAsia="Calibri"/>
          <w:spacing w:val="-2"/>
          <w:sz w:val="21"/>
          <w:szCs w:val="21"/>
        </w:rPr>
        <w:t>m</w:t>
      </w:r>
      <w:r w:rsidRPr="00C67AAA">
        <w:rPr>
          <w:rFonts w:eastAsia="Calibri"/>
          <w:spacing w:val="2"/>
          <w:sz w:val="21"/>
          <w:szCs w:val="21"/>
        </w:rPr>
        <w:t>u</w:t>
      </w:r>
      <w:r w:rsidRPr="00C67AAA">
        <w:rPr>
          <w:rFonts w:eastAsia="Calibri"/>
          <w:sz w:val="21"/>
          <w:szCs w:val="21"/>
        </w:rPr>
        <w:t>m gu</w:t>
      </w:r>
      <w:r w:rsidRPr="00C67AAA">
        <w:rPr>
          <w:rFonts w:eastAsia="Calibri"/>
          <w:spacing w:val="-1"/>
          <w:sz w:val="21"/>
          <w:szCs w:val="21"/>
        </w:rPr>
        <w:t>a</w:t>
      </w:r>
      <w:r w:rsidRPr="00C67AAA">
        <w:rPr>
          <w:rFonts w:eastAsia="Calibri"/>
          <w:sz w:val="21"/>
          <w:szCs w:val="21"/>
        </w:rPr>
        <w:t>r</w:t>
      </w:r>
      <w:r w:rsidRPr="00C67AAA">
        <w:rPr>
          <w:rFonts w:eastAsia="Calibri"/>
          <w:spacing w:val="-1"/>
          <w:sz w:val="21"/>
          <w:szCs w:val="21"/>
        </w:rPr>
        <w:t>a</w:t>
      </w:r>
      <w:r w:rsidRPr="00C67AAA">
        <w:rPr>
          <w:rFonts w:eastAsia="Calibri"/>
          <w:sz w:val="21"/>
          <w:szCs w:val="21"/>
        </w:rPr>
        <w:t>ntee</w:t>
      </w:r>
      <w:r w:rsidRPr="00C67AAA">
        <w:rPr>
          <w:rFonts w:eastAsia="Calibri"/>
          <w:spacing w:val="3"/>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r</w:t>
      </w:r>
      <w:r w:rsidRPr="00C67AAA">
        <w:rPr>
          <w:rFonts w:eastAsia="Calibri"/>
          <w:spacing w:val="-1"/>
          <w:sz w:val="21"/>
          <w:szCs w:val="21"/>
        </w:rPr>
        <w:t>ou</w:t>
      </w:r>
      <w:r w:rsidRPr="00C67AAA">
        <w:rPr>
          <w:rFonts w:eastAsia="Calibri"/>
          <w:spacing w:val="1"/>
          <w:sz w:val="21"/>
          <w:szCs w:val="21"/>
        </w:rPr>
        <w:t>g</w:t>
      </w:r>
      <w:r w:rsidRPr="00C67AAA">
        <w:rPr>
          <w:rFonts w:eastAsia="Calibri"/>
          <w:sz w:val="21"/>
          <w:szCs w:val="21"/>
        </w:rPr>
        <w:t xml:space="preserve">h </w:t>
      </w:r>
      <w:r w:rsidRPr="00C67AAA">
        <w:rPr>
          <w:rFonts w:eastAsia="Calibri"/>
          <w:spacing w:val="1"/>
          <w:sz w:val="21"/>
          <w:szCs w:val="21"/>
        </w:rPr>
        <w:t>v</w:t>
      </w:r>
      <w:r w:rsidRPr="00C67AAA">
        <w:rPr>
          <w:rFonts w:eastAsia="Calibri"/>
          <w:sz w:val="21"/>
          <w:szCs w:val="21"/>
        </w:rPr>
        <w:t>ar</w:t>
      </w:r>
      <w:r w:rsidRPr="00C67AAA">
        <w:rPr>
          <w:rFonts w:eastAsia="Calibri"/>
          <w:spacing w:val="-2"/>
          <w:sz w:val="21"/>
          <w:szCs w:val="21"/>
        </w:rPr>
        <w:t>i</w:t>
      </w:r>
      <w:r w:rsidRPr="00C67AAA">
        <w:rPr>
          <w:rFonts w:eastAsia="Calibri"/>
          <w:spacing w:val="1"/>
          <w:sz w:val="21"/>
          <w:szCs w:val="21"/>
        </w:rPr>
        <w:t>ou</w:t>
      </w:r>
      <w:r w:rsidRPr="00C67AAA">
        <w:rPr>
          <w:rFonts w:eastAsia="Calibri"/>
          <w:sz w:val="21"/>
          <w:szCs w:val="21"/>
        </w:rPr>
        <w:t xml:space="preserve">s </w:t>
      </w:r>
      <w:r w:rsidRPr="00C67AAA">
        <w:rPr>
          <w:rFonts w:eastAsia="Calibri"/>
          <w:spacing w:val="-2"/>
          <w:sz w:val="21"/>
          <w:szCs w:val="21"/>
        </w:rPr>
        <w:t>m</w:t>
      </w:r>
      <w:r w:rsidRPr="00C67AAA">
        <w:rPr>
          <w:rFonts w:eastAsia="Calibri"/>
          <w:sz w:val="21"/>
          <w:szCs w:val="21"/>
        </w:rPr>
        <w:t>ec</w:t>
      </w:r>
      <w:r w:rsidRPr="00C67AAA">
        <w:rPr>
          <w:rFonts w:eastAsia="Calibri"/>
          <w:spacing w:val="1"/>
          <w:sz w:val="21"/>
          <w:szCs w:val="21"/>
        </w:rPr>
        <w:t>h</w:t>
      </w:r>
      <w:r w:rsidRPr="00C67AAA">
        <w:rPr>
          <w:rFonts w:eastAsia="Calibri"/>
          <w:sz w:val="21"/>
          <w:szCs w:val="21"/>
        </w:rPr>
        <w:t>a</w:t>
      </w:r>
      <w:r w:rsidRPr="00C67AAA">
        <w:rPr>
          <w:rFonts w:eastAsia="Calibri"/>
          <w:spacing w:val="1"/>
          <w:sz w:val="21"/>
          <w:szCs w:val="21"/>
        </w:rPr>
        <w:t>n</w:t>
      </w:r>
      <w:r w:rsidRPr="00C67AAA">
        <w:rPr>
          <w:rFonts w:eastAsia="Calibri"/>
          <w:sz w:val="21"/>
          <w:szCs w:val="21"/>
        </w:rPr>
        <w:t>is</w:t>
      </w:r>
      <w:r w:rsidRPr="00C67AAA">
        <w:rPr>
          <w:rFonts w:eastAsia="Calibri"/>
          <w:spacing w:val="-2"/>
          <w:sz w:val="21"/>
          <w:szCs w:val="21"/>
        </w:rPr>
        <w:t>m</w:t>
      </w:r>
      <w:r w:rsidRPr="00C67AAA">
        <w:rPr>
          <w:rFonts w:eastAsia="Calibri"/>
          <w:sz w:val="21"/>
          <w:szCs w:val="21"/>
        </w:rPr>
        <w:t>s</w:t>
      </w:r>
      <w:r w:rsidRPr="00C67AAA">
        <w:rPr>
          <w:rFonts w:eastAsia="Calibri"/>
          <w:spacing w:val="1"/>
          <w:sz w:val="21"/>
          <w:szCs w:val="21"/>
        </w:rPr>
        <w:t xml:space="preserve"> b</w:t>
      </w:r>
      <w:r w:rsidRPr="00C67AAA">
        <w:rPr>
          <w:rFonts w:eastAsia="Calibri"/>
          <w:sz w:val="21"/>
          <w:szCs w:val="21"/>
        </w:rPr>
        <w:t>y treati</w:t>
      </w:r>
      <w:r w:rsidRPr="00C67AAA">
        <w:rPr>
          <w:rFonts w:eastAsia="Calibri"/>
          <w:spacing w:val="1"/>
          <w:sz w:val="21"/>
          <w:szCs w:val="21"/>
        </w:rPr>
        <w:t>n</w:t>
      </w:r>
      <w:r w:rsidRPr="00C67AAA">
        <w:rPr>
          <w:rFonts w:eastAsia="Calibri"/>
          <w:sz w:val="21"/>
          <w:szCs w:val="21"/>
        </w:rPr>
        <w:t>g</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y e</w:t>
      </w:r>
      <w:r w:rsidRPr="00C67AAA">
        <w:rPr>
          <w:rFonts w:eastAsia="Calibri"/>
          <w:spacing w:val="1"/>
          <w:sz w:val="21"/>
          <w:szCs w:val="21"/>
        </w:rPr>
        <w:t>x</w:t>
      </w:r>
      <w:r w:rsidRPr="00C67AAA">
        <w:rPr>
          <w:rFonts w:eastAsia="Calibri"/>
          <w:sz w:val="21"/>
          <w:szCs w:val="21"/>
        </w:rPr>
        <w:t>cess ap</w:t>
      </w:r>
      <w:r w:rsidRPr="00C67AAA">
        <w:rPr>
          <w:rFonts w:eastAsia="Calibri"/>
          <w:spacing w:val="1"/>
          <w:sz w:val="21"/>
          <w:szCs w:val="21"/>
        </w:rPr>
        <w:t>p</w:t>
      </w:r>
      <w:r w:rsidRPr="00C67AAA">
        <w:rPr>
          <w:rFonts w:eastAsia="Calibri"/>
          <w:spacing w:val="-1"/>
          <w:sz w:val="21"/>
          <w:szCs w:val="21"/>
        </w:rPr>
        <w:t>r</w:t>
      </w:r>
      <w:r w:rsidRPr="00C67AAA">
        <w:rPr>
          <w:rFonts w:eastAsia="Calibri"/>
          <w:sz w:val="21"/>
          <w:szCs w:val="21"/>
        </w:rPr>
        <w:t>o</w:t>
      </w:r>
      <w:r w:rsidRPr="00C67AAA">
        <w:rPr>
          <w:rFonts w:eastAsia="Calibri"/>
          <w:spacing w:val="1"/>
          <w:sz w:val="21"/>
          <w:szCs w:val="21"/>
        </w:rPr>
        <w:t>p</w:t>
      </w:r>
      <w:r w:rsidRPr="00C67AAA">
        <w:rPr>
          <w:rFonts w:eastAsia="Calibri"/>
          <w:sz w:val="21"/>
          <w:szCs w:val="21"/>
        </w:rPr>
        <w:t>riatio</w:t>
      </w:r>
      <w:r w:rsidRPr="00C67AAA">
        <w:rPr>
          <w:rFonts w:eastAsia="Calibri"/>
          <w:spacing w:val="1"/>
          <w:sz w:val="21"/>
          <w:szCs w:val="21"/>
        </w:rPr>
        <w:t>n</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as ad</w:t>
      </w:r>
      <w:r w:rsidRPr="00C67AAA">
        <w:rPr>
          <w:rFonts w:eastAsia="Calibri"/>
          <w:spacing w:val="1"/>
          <w:sz w:val="21"/>
          <w:szCs w:val="21"/>
        </w:rPr>
        <w:t>v</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ces a</w:t>
      </w:r>
      <w:r w:rsidRPr="00C67AAA">
        <w:rPr>
          <w:rFonts w:eastAsia="Calibri"/>
          <w:spacing w:val="1"/>
          <w:sz w:val="21"/>
          <w:szCs w:val="21"/>
        </w:rPr>
        <w:t>g</w:t>
      </w:r>
      <w:r w:rsidRPr="00C67AAA">
        <w:rPr>
          <w:rFonts w:eastAsia="Calibri"/>
          <w:sz w:val="21"/>
          <w:szCs w:val="21"/>
        </w:rPr>
        <w:t>a</w:t>
      </w:r>
      <w:r w:rsidRPr="00C67AAA">
        <w:rPr>
          <w:rFonts w:eastAsia="Calibri"/>
          <w:spacing w:val="-2"/>
          <w:sz w:val="21"/>
          <w:szCs w:val="21"/>
        </w:rPr>
        <w:t>i</w:t>
      </w:r>
      <w:r w:rsidRPr="00C67AAA">
        <w:rPr>
          <w:rFonts w:eastAsia="Calibri"/>
          <w:spacing w:val="1"/>
          <w:sz w:val="21"/>
          <w:szCs w:val="21"/>
        </w:rPr>
        <w:t>n</w:t>
      </w:r>
      <w:r w:rsidRPr="00C67AAA">
        <w:rPr>
          <w:rFonts w:eastAsia="Calibri"/>
          <w:sz w:val="21"/>
          <w:szCs w:val="21"/>
        </w:rPr>
        <w:t>st s</w:t>
      </w:r>
      <w:r w:rsidRPr="00C67AAA">
        <w:rPr>
          <w:rFonts w:eastAsia="Calibri"/>
          <w:spacing w:val="1"/>
          <w:sz w:val="21"/>
          <w:szCs w:val="21"/>
        </w:rPr>
        <w:t>ub</w:t>
      </w:r>
      <w:r w:rsidRPr="00C67AAA">
        <w:rPr>
          <w:rFonts w:eastAsia="Calibri"/>
          <w:spacing w:val="-1"/>
          <w:sz w:val="21"/>
          <w:szCs w:val="21"/>
        </w:rPr>
        <w:t>s</w:t>
      </w:r>
      <w:r w:rsidRPr="00C67AAA">
        <w:rPr>
          <w:rFonts w:eastAsia="Calibri"/>
          <w:sz w:val="21"/>
          <w:szCs w:val="21"/>
        </w:rPr>
        <w:t>e</w:t>
      </w:r>
      <w:r w:rsidRPr="00C67AAA">
        <w:rPr>
          <w:rFonts w:eastAsia="Calibri"/>
          <w:spacing w:val="1"/>
          <w:sz w:val="21"/>
          <w:szCs w:val="21"/>
        </w:rPr>
        <w:t>qu</w:t>
      </w:r>
      <w:r w:rsidRPr="00C67AAA">
        <w:rPr>
          <w:rFonts w:eastAsia="Calibri"/>
          <w:spacing w:val="-1"/>
          <w:sz w:val="21"/>
          <w:szCs w:val="21"/>
        </w:rPr>
        <w:t>e</w:t>
      </w:r>
      <w:r w:rsidRPr="00C67AAA">
        <w:rPr>
          <w:rFonts w:eastAsia="Calibri"/>
          <w:spacing w:val="1"/>
          <w:sz w:val="21"/>
          <w:szCs w:val="21"/>
        </w:rPr>
        <w:t>n</w:t>
      </w:r>
      <w:r w:rsidRPr="00C67AAA">
        <w:rPr>
          <w:rFonts w:eastAsia="Calibri"/>
          <w:sz w:val="21"/>
          <w:szCs w:val="21"/>
        </w:rPr>
        <w:t>t years’ Prop</w:t>
      </w:r>
      <w:r w:rsidRPr="00C67AAA">
        <w:rPr>
          <w:rFonts w:eastAsia="Calibri"/>
          <w:spacing w:val="1"/>
          <w:sz w:val="21"/>
          <w:szCs w:val="21"/>
        </w:rPr>
        <w:t>o</w:t>
      </w:r>
      <w:r w:rsidRPr="00C67AAA">
        <w:rPr>
          <w:rFonts w:eastAsia="Calibri"/>
          <w:sz w:val="21"/>
          <w:szCs w:val="21"/>
        </w:rPr>
        <w:t>siti</w:t>
      </w:r>
      <w:r w:rsidRPr="00C67AAA">
        <w:rPr>
          <w:rFonts w:eastAsia="Calibri"/>
          <w:spacing w:val="1"/>
          <w:sz w:val="21"/>
          <w:szCs w:val="21"/>
        </w:rPr>
        <w:t>o</w:t>
      </w:r>
      <w:r w:rsidRPr="00C67AAA">
        <w:rPr>
          <w:rFonts w:eastAsia="Calibri"/>
          <w:sz w:val="21"/>
          <w:szCs w:val="21"/>
        </w:rPr>
        <w:t xml:space="preserve">n 98 </w:t>
      </w:r>
      <w:r w:rsidRPr="00C67AAA">
        <w:rPr>
          <w:rFonts w:eastAsia="Calibri"/>
          <w:spacing w:val="-1"/>
          <w:sz w:val="21"/>
          <w:szCs w:val="21"/>
        </w:rPr>
        <w:t>m</w:t>
      </w:r>
      <w:r w:rsidRPr="00C67AAA">
        <w:rPr>
          <w:rFonts w:eastAsia="Calibri"/>
          <w:sz w:val="21"/>
          <w:szCs w:val="21"/>
        </w:rPr>
        <w:t>ini</w:t>
      </w:r>
      <w:r w:rsidRPr="00C67AAA">
        <w:rPr>
          <w:rFonts w:eastAsia="Calibri"/>
          <w:spacing w:val="-2"/>
          <w:sz w:val="21"/>
          <w:szCs w:val="21"/>
        </w:rPr>
        <w:t>m</w:t>
      </w:r>
      <w:r w:rsidRPr="00C67AAA">
        <w:rPr>
          <w:rFonts w:eastAsia="Calibri"/>
          <w:spacing w:val="2"/>
          <w:sz w:val="21"/>
          <w:szCs w:val="21"/>
        </w:rPr>
        <w:t>u</w:t>
      </w:r>
      <w:r w:rsidRPr="00C67AAA">
        <w:rPr>
          <w:rFonts w:eastAsia="Calibri"/>
          <w:sz w:val="21"/>
          <w:szCs w:val="21"/>
        </w:rPr>
        <w:t>m f</w:t>
      </w:r>
      <w:r w:rsidRPr="00C67AAA">
        <w:rPr>
          <w:rFonts w:eastAsia="Calibri"/>
          <w:spacing w:val="-1"/>
          <w:sz w:val="21"/>
          <w:szCs w:val="21"/>
        </w:rPr>
        <w:t>u</w:t>
      </w:r>
      <w:r w:rsidRPr="00C67AAA">
        <w:rPr>
          <w:rFonts w:eastAsia="Calibri"/>
          <w:sz w:val="21"/>
          <w:szCs w:val="21"/>
        </w:rPr>
        <w:t>n</w:t>
      </w:r>
      <w:r w:rsidRPr="00C67AAA">
        <w:rPr>
          <w:rFonts w:eastAsia="Calibri"/>
          <w:spacing w:val="-1"/>
          <w:sz w:val="21"/>
          <w:szCs w:val="21"/>
        </w:rPr>
        <w:t>d</w:t>
      </w:r>
      <w:r w:rsidRPr="00C67AAA">
        <w:rPr>
          <w:rFonts w:eastAsia="Calibri"/>
          <w:sz w:val="21"/>
          <w:szCs w:val="21"/>
        </w:rPr>
        <w:t>i</w:t>
      </w:r>
      <w:r w:rsidRPr="00C67AAA">
        <w:rPr>
          <w:rFonts w:eastAsia="Calibri"/>
          <w:spacing w:val="1"/>
          <w:sz w:val="21"/>
          <w:szCs w:val="21"/>
        </w:rPr>
        <w:t>n</w:t>
      </w:r>
      <w:r w:rsidRPr="00C67AAA">
        <w:rPr>
          <w:rFonts w:eastAsia="Calibri"/>
          <w:sz w:val="21"/>
          <w:szCs w:val="21"/>
        </w:rPr>
        <w:t>g</w:t>
      </w:r>
      <w:r w:rsidRPr="00C67AAA">
        <w:rPr>
          <w:rFonts w:eastAsia="Calibri"/>
          <w:spacing w:val="2"/>
          <w:sz w:val="21"/>
          <w:szCs w:val="21"/>
        </w:rPr>
        <w:t xml:space="preserve"> </w:t>
      </w:r>
      <w:r w:rsidRPr="00C67AAA">
        <w:rPr>
          <w:rFonts w:eastAsia="Calibri"/>
          <w:sz w:val="21"/>
          <w:szCs w:val="21"/>
        </w:rPr>
        <w:t>levels</w:t>
      </w:r>
      <w:r w:rsidRPr="00C67AAA">
        <w:rPr>
          <w:rFonts w:eastAsia="Calibri"/>
          <w:spacing w:val="1"/>
          <w:sz w:val="21"/>
          <w:szCs w:val="21"/>
        </w:rPr>
        <w:t xml:space="preserve"> </w:t>
      </w:r>
      <w:r w:rsidRPr="00C67AAA">
        <w:rPr>
          <w:rFonts w:eastAsia="Calibri"/>
          <w:sz w:val="21"/>
          <w:szCs w:val="21"/>
        </w:rPr>
        <w:t>ra</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er</w:t>
      </w:r>
      <w:r w:rsidRPr="00C67AAA">
        <w:rPr>
          <w:rFonts w:eastAsia="Calibri"/>
          <w:spacing w:val="3"/>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an</w:t>
      </w:r>
      <w:r w:rsidRPr="00C67AAA">
        <w:rPr>
          <w:rFonts w:eastAsia="Calibri"/>
          <w:spacing w:val="2"/>
          <w:sz w:val="21"/>
          <w:szCs w:val="21"/>
        </w:rPr>
        <w:t xml:space="preserve"> </w:t>
      </w:r>
      <w:r w:rsidRPr="00C67AAA">
        <w:rPr>
          <w:rFonts w:eastAsia="Calibri"/>
          <w:spacing w:val="-1"/>
          <w:sz w:val="21"/>
          <w:szCs w:val="21"/>
        </w:rPr>
        <w:t>c</w:t>
      </w:r>
      <w:r w:rsidRPr="00C67AAA">
        <w:rPr>
          <w:rFonts w:eastAsia="Calibri"/>
          <w:spacing w:val="1"/>
          <w:sz w:val="21"/>
          <w:szCs w:val="21"/>
        </w:rPr>
        <w:t>u</w:t>
      </w:r>
      <w:r w:rsidRPr="00C67AAA">
        <w:rPr>
          <w:rFonts w:eastAsia="Calibri"/>
          <w:spacing w:val="-1"/>
          <w:sz w:val="21"/>
          <w:szCs w:val="21"/>
        </w:rPr>
        <w:t>r</w:t>
      </w:r>
      <w:r w:rsidRPr="00C67AAA">
        <w:rPr>
          <w:rFonts w:eastAsia="Calibri"/>
          <w:sz w:val="21"/>
          <w:szCs w:val="21"/>
        </w:rPr>
        <w:t>r</w:t>
      </w:r>
      <w:r w:rsidRPr="00C67AAA">
        <w:rPr>
          <w:rFonts w:eastAsia="Calibri"/>
          <w:spacing w:val="-1"/>
          <w:sz w:val="21"/>
          <w:szCs w:val="21"/>
        </w:rPr>
        <w:t>e</w:t>
      </w:r>
      <w:r w:rsidRPr="00C67AAA">
        <w:rPr>
          <w:rFonts w:eastAsia="Calibri"/>
          <w:spacing w:val="1"/>
          <w:sz w:val="21"/>
          <w:szCs w:val="21"/>
        </w:rPr>
        <w:t>n</w:t>
      </w:r>
      <w:r w:rsidRPr="00C67AAA">
        <w:rPr>
          <w:rFonts w:eastAsia="Calibri"/>
          <w:sz w:val="21"/>
          <w:szCs w:val="21"/>
        </w:rPr>
        <w:t>t-year</w:t>
      </w:r>
      <w:r w:rsidRPr="00C67AAA">
        <w:rPr>
          <w:rFonts w:eastAsia="Calibri"/>
          <w:spacing w:val="2"/>
          <w:sz w:val="21"/>
          <w:szCs w:val="21"/>
        </w:rPr>
        <w:t xml:space="preserve"> </w:t>
      </w:r>
      <w:r w:rsidRPr="00C67AAA">
        <w:rPr>
          <w:rFonts w:eastAsia="Calibri"/>
          <w:sz w:val="21"/>
          <w:szCs w:val="21"/>
        </w:rPr>
        <w:t>incr</w:t>
      </w:r>
      <w:r w:rsidRPr="00C67AAA">
        <w:rPr>
          <w:rFonts w:eastAsia="Calibri"/>
          <w:spacing w:val="-1"/>
          <w:sz w:val="21"/>
          <w:szCs w:val="21"/>
        </w:rPr>
        <w:t>e</w:t>
      </w:r>
      <w:r w:rsidRPr="00C67AAA">
        <w:rPr>
          <w:rFonts w:eastAsia="Calibri"/>
          <w:sz w:val="21"/>
          <w:szCs w:val="21"/>
        </w:rPr>
        <w:t>ase</w:t>
      </w:r>
      <w:r w:rsidRPr="00C67AAA">
        <w:rPr>
          <w:rFonts w:eastAsia="Calibri"/>
          <w:spacing w:val="-1"/>
          <w:sz w:val="21"/>
          <w:szCs w:val="21"/>
        </w:rPr>
        <w:t>s</w:t>
      </w:r>
      <w:r w:rsidRPr="00C67AAA">
        <w:rPr>
          <w:rFonts w:eastAsia="Calibri"/>
          <w:sz w:val="21"/>
          <w:szCs w:val="21"/>
        </w:rPr>
        <w:t>;</w:t>
      </w:r>
      <w:r w:rsidRPr="00C67AAA">
        <w:rPr>
          <w:rFonts w:eastAsia="Calibri"/>
          <w:spacing w:val="2"/>
          <w:sz w:val="21"/>
          <w:szCs w:val="21"/>
        </w:rPr>
        <w:t xml:space="preserve"> </w:t>
      </w:r>
      <w:r w:rsidRPr="00C67AAA">
        <w:rPr>
          <w:rFonts w:eastAsia="Calibri"/>
          <w:sz w:val="21"/>
          <w:szCs w:val="21"/>
        </w:rPr>
        <w:t>by d</w:t>
      </w:r>
      <w:r w:rsidRPr="00C67AAA">
        <w:rPr>
          <w:rFonts w:eastAsia="Calibri"/>
          <w:spacing w:val="-1"/>
          <w:sz w:val="21"/>
          <w:szCs w:val="21"/>
        </w:rPr>
        <w:t>e</w:t>
      </w:r>
      <w:r w:rsidRPr="00C67AAA">
        <w:rPr>
          <w:rFonts w:eastAsia="Calibri"/>
          <w:sz w:val="21"/>
          <w:szCs w:val="21"/>
        </w:rPr>
        <w:t>ferring</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aid</w:t>
      </w:r>
      <w:r w:rsidRPr="00C67AAA">
        <w:rPr>
          <w:rFonts w:eastAsia="Calibri"/>
          <w:spacing w:val="2"/>
          <w:sz w:val="21"/>
          <w:szCs w:val="21"/>
        </w:rPr>
        <w:t xml:space="preserve"> </w:t>
      </w:r>
      <w:r w:rsidRPr="00C67AAA">
        <w:rPr>
          <w:rFonts w:eastAsia="Calibri"/>
          <w:sz w:val="21"/>
          <w:szCs w:val="21"/>
        </w:rPr>
        <w:t>payments</w:t>
      </w:r>
      <w:r w:rsidRPr="00C67AAA">
        <w:rPr>
          <w:rFonts w:eastAsia="Calibri"/>
          <w:spacing w:val="1"/>
          <w:sz w:val="21"/>
          <w:szCs w:val="21"/>
        </w:rPr>
        <w:t xml:space="preserve"> </w:t>
      </w:r>
      <w:r w:rsidRPr="00C67AAA">
        <w:rPr>
          <w:rFonts w:eastAsia="Calibri"/>
          <w:sz w:val="21"/>
          <w:szCs w:val="21"/>
        </w:rPr>
        <w:t>from one</w:t>
      </w:r>
      <w:r w:rsidRPr="00C67AAA">
        <w:rPr>
          <w:rFonts w:eastAsia="Calibri"/>
          <w:spacing w:val="1"/>
          <w:sz w:val="21"/>
          <w:szCs w:val="21"/>
        </w:rPr>
        <w:t xml:space="preserve"> </w:t>
      </w:r>
      <w:r w:rsidRPr="00C67AAA">
        <w:rPr>
          <w:rFonts w:eastAsia="Calibri"/>
          <w:sz w:val="21"/>
          <w:szCs w:val="21"/>
        </w:rPr>
        <w:t>fiscal</w:t>
      </w:r>
      <w:r w:rsidRPr="00C67AAA">
        <w:rPr>
          <w:rFonts w:eastAsia="Calibri"/>
          <w:spacing w:val="2"/>
          <w:sz w:val="21"/>
          <w:szCs w:val="21"/>
        </w:rPr>
        <w:t xml:space="preserve"> </w:t>
      </w:r>
      <w:r w:rsidRPr="00C67AAA">
        <w:rPr>
          <w:rFonts w:eastAsia="Calibri"/>
          <w:sz w:val="21"/>
          <w:szCs w:val="21"/>
        </w:rPr>
        <w:t>year</w:t>
      </w:r>
      <w:r w:rsidRPr="00C67AAA">
        <w:rPr>
          <w:rFonts w:eastAsia="Calibri"/>
          <w:spacing w:val="2"/>
          <w:sz w:val="21"/>
          <w:szCs w:val="21"/>
        </w:rPr>
        <w:t xml:space="preserve"> </w:t>
      </w:r>
      <w:r w:rsidRPr="00C67AAA">
        <w:rPr>
          <w:rFonts w:eastAsia="Calibri"/>
          <w:sz w:val="21"/>
          <w:szCs w:val="21"/>
        </w:rPr>
        <w:t>to 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n</w:t>
      </w:r>
      <w:r w:rsidRPr="00C67AAA">
        <w:rPr>
          <w:rFonts w:eastAsia="Calibri"/>
          <w:spacing w:val="-1"/>
          <w:sz w:val="21"/>
          <w:szCs w:val="21"/>
        </w:rPr>
        <w:t>e</w:t>
      </w:r>
      <w:r w:rsidRPr="00C67AAA">
        <w:rPr>
          <w:rFonts w:eastAsia="Calibri"/>
          <w:spacing w:val="1"/>
          <w:sz w:val="21"/>
          <w:szCs w:val="21"/>
        </w:rPr>
        <w:t>x</w:t>
      </w:r>
      <w:r w:rsidRPr="00C67AAA">
        <w:rPr>
          <w:rFonts w:eastAsia="Calibri"/>
          <w:sz w:val="21"/>
          <w:szCs w:val="21"/>
        </w:rPr>
        <w:t>t;</w:t>
      </w:r>
      <w:r w:rsidRPr="00C67AAA">
        <w:rPr>
          <w:rFonts w:eastAsia="Calibri"/>
          <w:spacing w:val="1"/>
          <w:sz w:val="21"/>
          <w:szCs w:val="21"/>
        </w:rPr>
        <w:t xml:space="preserve"> </w:t>
      </w:r>
      <w:r w:rsidRPr="00C67AAA">
        <w:rPr>
          <w:rFonts w:eastAsia="Calibri"/>
          <w:sz w:val="21"/>
          <w:szCs w:val="21"/>
        </w:rPr>
        <w:t>and by</w:t>
      </w:r>
      <w:r w:rsidRPr="00C67AAA">
        <w:rPr>
          <w:rFonts w:eastAsia="Calibri"/>
          <w:spacing w:val="1"/>
          <w:sz w:val="21"/>
          <w:szCs w:val="21"/>
        </w:rPr>
        <w:t xml:space="preserve"> </w:t>
      </w:r>
      <w:r w:rsidRPr="00C67AAA">
        <w:rPr>
          <w:rFonts w:eastAsia="Calibri"/>
          <w:sz w:val="21"/>
          <w:szCs w:val="21"/>
        </w:rPr>
        <w:t>s</w:t>
      </w:r>
      <w:r w:rsidRPr="00C67AAA">
        <w:rPr>
          <w:rFonts w:eastAsia="Calibri"/>
          <w:spacing w:val="1"/>
          <w:sz w:val="21"/>
          <w:szCs w:val="21"/>
        </w:rPr>
        <w:t>u</w:t>
      </w:r>
      <w:r w:rsidRPr="00C67AAA">
        <w:rPr>
          <w:rFonts w:eastAsia="Calibri"/>
          <w:sz w:val="21"/>
          <w:szCs w:val="21"/>
        </w:rPr>
        <w:t>s</w:t>
      </w:r>
      <w:r w:rsidRPr="00C67AAA">
        <w:rPr>
          <w:rFonts w:eastAsia="Calibri"/>
          <w:spacing w:val="1"/>
          <w:sz w:val="21"/>
          <w:szCs w:val="21"/>
        </w:rPr>
        <w:t>p</w:t>
      </w:r>
      <w:r w:rsidRPr="00C67AAA">
        <w:rPr>
          <w:rFonts w:eastAsia="Calibri"/>
          <w:sz w:val="21"/>
          <w:szCs w:val="21"/>
        </w:rPr>
        <w:t>en</w:t>
      </w:r>
      <w:r w:rsidRPr="00C67AAA">
        <w:rPr>
          <w:rFonts w:eastAsia="Calibri"/>
          <w:spacing w:val="1"/>
          <w:sz w:val="21"/>
          <w:szCs w:val="21"/>
        </w:rPr>
        <w:t>d</w:t>
      </w:r>
      <w:r w:rsidRPr="00C67AAA">
        <w:rPr>
          <w:rFonts w:eastAsia="Calibri"/>
          <w:sz w:val="21"/>
          <w:szCs w:val="21"/>
        </w:rPr>
        <w:t>ing Prop</w:t>
      </w:r>
      <w:r w:rsidRPr="00C67AAA">
        <w:rPr>
          <w:rFonts w:eastAsia="Calibri"/>
          <w:spacing w:val="1"/>
          <w:sz w:val="21"/>
          <w:szCs w:val="21"/>
        </w:rPr>
        <w:t>o</w:t>
      </w:r>
      <w:r w:rsidRPr="00C67AAA">
        <w:rPr>
          <w:rFonts w:eastAsia="Calibri"/>
          <w:sz w:val="21"/>
          <w:szCs w:val="21"/>
        </w:rPr>
        <w:t>siti</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 xml:space="preserve"> </w:t>
      </w:r>
      <w:r w:rsidRPr="00C67AAA">
        <w:rPr>
          <w:rFonts w:eastAsia="Calibri"/>
          <w:sz w:val="21"/>
          <w:szCs w:val="21"/>
        </w:rPr>
        <w:t>98.  Co</w:t>
      </w:r>
      <w:r w:rsidRPr="00C67AAA">
        <w:rPr>
          <w:rFonts w:eastAsia="Calibri"/>
          <w:spacing w:val="1"/>
          <w:sz w:val="21"/>
          <w:szCs w:val="21"/>
        </w:rPr>
        <w:t>n</w:t>
      </w:r>
      <w:r w:rsidRPr="00C67AAA">
        <w:rPr>
          <w:rFonts w:eastAsia="Calibri"/>
          <w:sz w:val="21"/>
          <w:szCs w:val="21"/>
        </w:rPr>
        <w:t>tin</w:t>
      </w:r>
      <w:r w:rsidRPr="00C67AAA">
        <w:rPr>
          <w:rFonts w:eastAsia="Calibri"/>
          <w:spacing w:val="1"/>
          <w:sz w:val="21"/>
          <w:szCs w:val="21"/>
        </w:rPr>
        <w:t>u</w:t>
      </w:r>
      <w:r w:rsidRPr="00C67AAA">
        <w:rPr>
          <w:rFonts w:eastAsia="Calibri"/>
          <w:spacing w:val="-1"/>
          <w:sz w:val="21"/>
          <w:szCs w:val="21"/>
        </w:rPr>
        <w:t>e</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decreases</w:t>
      </w:r>
      <w:r w:rsidRPr="00C67AAA">
        <w:rPr>
          <w:rFonts w:eastAsia="Calibri"/>
          <w:spacing w:val="1"/>
          <w:sz w:val="21"/>
          <w:szCs w:val="21"/>
        </w:rPr>
        <w:t xml:space="preserve"> </w:t>
      </w:r>
      <w:r w:rsidRPr="00C67AAA">
        <w:rPr>
          <w:rFonts w:eastAsia="Calibri"/>
          <w:spacing w:val="-2"/>
          <w:sz w:val="21"/>
          <w:szCs w:val="21"/>
        </w:rPr>
        <w:t>i</w:t>
      </w:r>
      <w:r w:rsidRPr="00C67AAA">
        <w:rPr>
          <w:rFonts w:eastAsia="Calibri"/>
          <w:sz w:val="21"/>
          <w:szCs w:val="21"/>
        </w:rPr>
        <w:t>n</w:t>
      </w:r>
      <w:r w:rsidRPr="00C67AAA">
        <w:rPr>
          <w:rFonts w:eastAsia="Calibri"/>
          <w:spacing w:val="2"/>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re</w:t>
      </w:r>
      <w:r w:rsidRPr="00C67AAA">
        <w:rPr>
          <w:rFonts w:eastAsia="Calibri"/>
          <w:spacing w:val="1"/>
          <w:sz w:val="21"/>
          <w:szCs w:val="21"/>
        </w:rPr>
        <w:t>v</w:t>
      </w:r>
      <w:r w:rsidRPr="00C67AAA">
        <w:rPr>
          <w:rFonts w:eastAsia="Calibri"/>
          <w:spacing w:val="-1"/>
          <w:sz w:val="21"/>
          <w:szCs w:val="21"/>
        </w:rPr>
        <w:t>e</w:t>
      </w:r>
      <w:r w:rsidRPr="00C67AAA">
        <w:rPr>
          <w:rFonts w:eastAsia="Calibri"/>
          <w:sz w:val="21"/>
          <w:szCs w:val="21"/>
        </w:rPr>
        <w:t>n</w:t>
      </w:r>
      <w:r w:rsidRPr="00C67AAA">
        <w:rPr>
          <w:rFonts w:eastAsia="Calibri"/>
          <w:spacing w:val="1"/>
          <w:sz w:val="21"/>
          <w:szCs w:val="21"/>
        </w:rPr>
        <w:t>u</w:t>
      </w:r>
      <w:r w:rsidRPr="00C67AAA">
        <w:rPr>
          <w:rFonts w:eastAsia="Calibri"/>
          <w:sz w:val="21"/>
          <w:szCs w:val="21"/>
        </w:rPr>
        <w:t>es</w:t>
      </w:r>
      <w:r w:rsidRPr="00C67AAA">
        <w:rPr>
          <w:rFonts w:eastAsia="Calibri"/>
          <w:spacing w:val="1"/>
          <w:sz w:val="21"/>
          <w:szCs w:val="21"/>
        </w:rPr>
        <w:t xml:space="preserve"> </w:t>
      </w:r>
      <w:r w:rsidRPr="00C67AAA">
        <w:rPr>
          <w:rFonts w:eastAsia="Calibri"/>
          <w:spacing w:val="-2"/>
          <w:sz w:val="21"/>
          <w:szCs w:val="21"/>
        </w:rPr>
        <w:t>m</w:t>
      </w:r>
      <w:r w:rsidRPr="00C67AAA">
        <w:rPr>
          <w:rFonts w:eastAsia="Calibri"/>
          <w:spacing w:val="1"/>
          <w:sz w:val="21"/>
          <w:szCs w:val="21"/>
        </w:rPr>
        <w:t>a</w:t>
      </w:r>
      <w:r w:rsidRPr="00C67AAA">
        <w:rPr>
          <w:rFonts w:eastAsia="Calibri"/>
          <w:sz w:val="21"/>
          <w:szCs w:val="21"/>
        </w:rPr>
        <w:t>y</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dv</w:t>
      </w:r>
      <w:r w:rsidRPr="00C67AAA">
        <w:rPr>
          <w:rFonts w:eastAsia="Calibri"/>
          <w:spacing w:val="-1"/>
          <w:sz w:val="21"/>
          <w:szCs w:val="21"/>
        </w:rPr>
        <w:t>e</w:t>
      </w:r>
      <w:r w:rsidRPr="00C67AAA">
        <w:rPr>
          <w:rFonts w:eastAsia="Calibri"/>
          <w:sz w:val="21"/>
          <w:szCs w:val="21"/>
        </w:rPr>
        <w:t>rsely</w:t>
      </w:r>
      <w:r w:rsidRPr="00C67AAA">
        <w:rPr>
          <w:rFonts w:eastAsia="Calibri"/>
          <w:spacing w:val="1"/>
          <w:sz w:val="21"/>
          <w:szCs w:val="21"/>
        </w:rPr>
        <w:t xml:space="preserve"> </w:t>
      </w:r>
      <w:r w:rsidRPr="00C67AAA">
        <w:rPr>
          <w:rFonts w:eastAsia="Calibri"/>
          <w:sz w:val="21"/>
          <w:szCs w:val="21"/>
        </w:rPr>
        <w:t>affect</w:t>
      </w:r>
      <w:r w:rsidRPr="00C67AAA">
        <w:rPr>
          <w:rFonts w:eastAsia="Calibri"/>
          <w:spacing w:val="1"/>
          <w:sz w:val="21"/>
          <w:szCs w:val="21"/>
        </w:rPr>
        <w:t xml:space="preserve"> </w:t>
      </w:r>
      <w:r w:rsidRPr="00C67AAA">
        <w:rPr>
          <w:rFonts w:eastAsia="Calibri"/>
          <w:sz w:val="21"/>
          <w:szCs w:val="21"/>
        </w:rPr>
        <w:t>e</w:t>
      </w:r>
      <w:r w:rsidRPr="00C67AAA">
        <w:rPr>
          <w:rFonts w:eastAsia="Calibri"/>
          <w:spacing w:val="1"/>
          <w:sz w:val="21"/>
          <w:szCs w:val="21"/>
        </w:rPr>
        <w:t>du</w:t>
      </w:r>
      <w:r w:rsidRPr="00C67AAA">
        <w:rPr>
          <w:rFonts w:eastAsia="Calibri"/>
          <w:sz w:val="21"/>
          <w:szCs w:val="21"/>
        </w:rPr>
        <w:t xml:space="preserve">cation </w:t>
      </w:r>
      <w:r w:rsidRPr="00C67AAA">
        <w:rPr>
          <w:rFonts w:eastAsia="Calibri"/>
          <w:spacing w:val="-1"/>
          <w:sz w:val="21"/>
          <w:szCs w:val="21"/>
        </w:rPr>
        <w:t>a</w:t>
      </w:r>
      <w:r w:rsidRPr="00C67AAA">
        <w:rPr>
          <w:rFonts w:eastAsia="Calibri"/>
          <w:spacing w:val="1"/>
          <w:sz w:val="21"/>
          <w:szCs w:val="21"/>
        </w:rPr>
        <w:t>p</w:t>
      </w:r>
      <w:r w:rsidRPr="00C67AAA">
        <w:rPr>
          <w:rFonts w:eastAsia="Calibri"/>
          <w:spacing w:val="-1"/>
          <w:sz w:val="21"/>
          <w:szCs w:val="21"/>
        </w:rPr>
        <w:t>pr</w:t>
      </w:r>
      <w:r w:rsidRPr="00C67AAA">
        <w:rPr>
          <w:rFonts w:eastAsia="Calibri"/>
          <w:spacing w:val="1"/>
          <w:sz w:val="21"/>
          <w:szCs w:val="21"/>
        </w:rPr>
        <w:t>o</w:t>
      </w:r>
      <w:r w:rsidRPr="00C67AAA">
        <w:rPr>
          <w:rFonts w:eastAsia="Calibri"/>
          <w:spacing w:val="-1"/>
          <w:sz w:val="21"/>
          <w:szCs w:val="21"/>
        </w:rPr>
        <w:t>p</w:t>
      </w:r>
      <w:r w:rsidRPr="00C67AAA">
        <w:rPr>
          <w:rFonts w:eastAsia="Calibri"/>
          <w:sz w:val="21"/>
          <w:szCs w:val="21"/>
        </w:rPr>
        <w:t>r</w:t>
      </w:r>
      <w:r w:rsidRPr="00C67AAA">
        <w:rPr>
          <w:rFonts w:eastAsia="Calibri"/>
          <w:spacing w:val="-1"/>
          <w:sz w:val="21"/>
          <w:szCs w:val="21"/>
        </w:rPr>
        <w:t>iati</w:t>
      </w:r>
      <w:r w:rsidRPr="00C67AAA">
        <w:rPr>
          <w:rFonts w:eastAsia="Calibri"/>
          <w:spacing w:val="1"/>
          <w:sz w:val="21"/>
          <w:szCs w:val="21"/>
        </w:rPr>
        <w:t>on</w:t>
      </w:r>
      <w:r w:rsidRPr="00C67AAA">
        <w:rPr>
          <w:rFonts w:eastAsia="Calibri"/>
          <w:sz w:val="21"/>
          <w:szCs w:val="21"/>
        </w:rPr>
        <w:t xml:space="preserve">s </w:t>
      </w:r>
      <w:r w:rsidRPr="00C67AAA">
        <w:rPr>
          <w:rFonts w:eastAsia="Calibri"/>
          <w:spacing w:val="-2"/>
          <w:sz w:val="21"/>
          <w:szCs w:val="21"/>
        </w:rPr>
        <w:t>m</w:t>
      </w:r>
      <w:r w:rsidRPr="00C67AAA">
        <w:rPr>
          <w:rFonts w:eastAsia="Calibri"/>
          <w:sz w:val="21"/>
          <w:szCs w:val="21"/>
        </w:rPr>
        <w:t>a</w:t>
      </w:r>
      <w:r w:rsidRPr="00C67AAA">
        <w:rPr>
          <w:rFonts w:eastAsia="Calibri"/>
          <w:spacing w:val="1"/>
          <w:sz w:val="21"/>
          <w:szCs w:val="21"/>
        </w:rPr>
        <w:t>d</w:t>
      </w:r>
      <w:r w:rsidRPr="00C67AAA">
        <w:rPr>
          <w:rFonts w:eastAsia="Calibri"/>
          <w:sz w:val="21"/>
          <w:szCs w:val="21"/>
        </w:rPr>
        <w:t xml:space="preserve">e </w:t>
      </w:r>
      <w:r w:rsidRPr="00C67AAA">
        <w:rPr>
          <w:rFonts w:eastAsia="Calibri"/>
          <w:spacing w:val="1"/>
          <w:sz w:val="21"/>
          <w:szCs w:val="21"/>
        </w:rPr>
        <w:t>b</w:t>
      </w:r>
      <w:r w:rsidRPr="00C67AAA">
        <w:rPr>
          <w:rFonts w:eastAsia="Calibri"/>
          <w:sz w:val="21"/>
          <w:szCs w:val="21"/>
        </w:rPr>
        <w:t xml:space="preserve">y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Le</w:t>
      </w:r>
      <w:r w:rsidRPr="00C67AAA">
        <w:rPr>
          <w:rFonts w:eastAsia="Calibri"/>
          <w:spacing w:val="1"/>
          <w:sz w:val="21"/>
          <w:szCs w:val="21"/>
        </w:rPr>
        <w:t>g</w:t>
      </w:r>
      <w:r w:rsidRPr="00C67AAA">
        <w:rPr>
          <w:rFonts w:eastAsia="Calibri"/>
          <w:spacing w:val="-1"/>
          <w:sz w:val="21"/>
          <w:szCs w:val="21"/>
        </w:rPr>
        <w:t>islatu</w:t>
      </w:r>
      <w:r w:rsidRPr="00C67AAA">
        <w:rPr>
          <w:rFonts w:eastAsia="Calibri"/>
          <w:spacing w:val="1"/>
          <w:sz w:val="21"/>
          <w:szCs w:val="21"/>
        </w:rPr>
        <w:t>r</w:t>
      </w:r>
      <w:r w:rsidRPr="00C67AAA">
        <w:rPr>
          <w:rFonts w:eastAsia="Calibri"/>
          <w:spacing w:val="-1"/>
          <w:sz w:val="21"/>
          <w:szCs w:val="21"/>
        </w:rPr>
        <w:t>e</w:t>
      </w:r>
      <w:r w:rsidRPr="00C67AAA">
        <w:rPr>
          <w:rFonts w:eastAsia="Calibri"/>
          <w:sz w:val="21"/>
          <w:szCs w:val="21"/>
        </w:rPr>
        <w:t>.  N</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 xml:space="preserve">e </w:t>
      </w:r>
      <w:r w:rsidRPr="00C67AAA">
        <w:rPr>
          <w:rFonts w:eastAsia="Calibri"/>
          <w:spacing w:val="-1"/>
          <w:sz w:val="21"/>
          <w:szCs w:val="21"/>
        </w:rPr>
        <w:t>o</w:t>
      </w:r>
      <w:r w:rsidRPr="00C67AAA">
        <w:rPr>
          <w:rFonts w:eastAsia="Calibri"/>
          <w:sz w:val="21"/>
          <w:szCs w:val="21"/>
        </w:rPr>
        <w:t xml:space="preserve">f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 xml:space="preserve">e </w:t>
      </w:r>
      <w:r w:rsidR="00610161">
        <w:rPr>
          <w:rFonts w:eastAsia="Calibri"/>
          <w:spacing w:val="-1"/>
          <w:sz w:val="21"/>
          <w:szCs w:val="21"/>
        </w:rPr>
        <w:t>Corporation</w:t>
      </w:r>
      <w:r w:rsidRPr="00C67AAA">
        <w:rPr>
          <w:rFonts w:eastAsia="Calibri"/>
          <w:sz w:val="21"/>
          <w:szCs w:val="21"/>
        </w:rPr>
        <w:t xml:space="preserve">, </w:t>
      </w:r>
      <w:r w:rsidR="00240E5E">
        <w:rPr>
          <w:sz w:val="21"/>
          <w:szCs w:val="21"/>
        </w:rPr>
        <w:t xml:space="preserve">Encore </w:t>
      </w:r>
      <w:r w:rsidRPr="00C67AAA">
        <w:rPr>
          <w:rFonts w:eastAsia="Calibri"/>
          <w:spacing w:val="1"/>
          <w:sz w:val="21"/>
          <w:szCs w:val="21"/>
        </w:rPr>
        <w:t>o</w:t>
      </w:r>
      <w:r w:rsidRPr="00C67AAA">
        <w:rPr>
          <w:rFonts w:eastAsia="Calibri"/>
          <w:sz w:val="21"/>
          <w:szCs w:val="21"/>
        </w:rPr>
        <w:t xml:space="preserve">r </w:t>
      </w:r>
      <w:r w:rsidRPr="00C67AAA">
        <w:rPr>
          <w:rFonts w:eastAsia="Calibri"/>
          <w:spacing w:val="-1"/>
          <w:sz w:val="21"/>
          <w:szCs w:val="21"/>
        </w:rPr>
        <w:t>an</w:t>
      </w:r>
      <w:r w:rsidRPr="00C67AAA">
        <w:rPr>
          <w:rFonts w:eastAsia="Calibri"/>
          <w:sz w:val="21"/>
          <w:szCs w:val="21"/>
        </w:rPr>
        <w:t xml:space="preserve">y </w:t>
      </w:r>
      <w:r w:rsidRPr="00C67AAA">
        <w:rPr>
          <w:rFonts w:eastAsia="Calibri"/>
          <w:spacing w:val="1"/>
          <w:sz w:val="21"/>
          <w:szCs w:val="21"/>
        </w:rPr>
        <w:t>o</w:t>
      </w:r>
      <w:r w:rsidRPr="00C67AAA">
        <w:rPr>
          <w:rFonts w:eastAsia="Calibri"/>
          <w:spacing w:val="-1"/>
          <w:sz w:val="21"/>
          <w:szCs w:val="21"/>
        </w:rPr>
        <w:t>t</w:t>
      </w:r>
      <w:r w:rsidRPr="00C67AAA">
        <w:rPr>
          <w:rFonts w:eastAsia="Calibri"/>
          <w:spacing w:val="1"/>
          <w:sz w:val="21"/>
          <w:szCs w:val="21"/>
        </w:rPr>
        <w:t>h</w:t>
      </w:r>
      <w:r w:rsidRPr="00C67AAA">
        <w:rPr>
          <w:rFonts w:eastAsia="Calibri"/>
          <w:spacing w:val="-1"/>
          <w:sz w:val="21"/>
          <w:szCs w:val="21"/>
        </w:rPr>
        <w:t>e</w:t>
      </w:r>
      <w:r w:rsidRPr="00C67AAA">
        <w:rPr>
          <w:rFonts w:eastAsia="Calibri"/>
          <w:sz w:val="21"/>
          <w:szCs w:val="21"/>
        </w:rPr>
        <w:t xml:space="preserve">r </w:t>
      </w:r>
      <w:r w:rsidRPr="00C67AAA">
        <w:rPr>
          <w:rFonts w:eastAsia="Calibri"/>
          <w:spacing w:val="1"/>
          <w:sz w:val="21"/>
          <w:szCs w:val="21"/>
        </w:rPr>
        <w:t>p</w:t>
      </w:r>
      <w:r w:rsidRPr="00C67AAA">
        <w:rPr>
          <w:rFonts w:eastAsia="Calibri"/>
          <w:sz w:val="21"/>
          <w:szCs w:val="21"/>
        </w:rPr>
        <w:t>ar</w:t>
      </w:r>
      <w:r w:rsidRPr="00C67AAA">
        <w:rPr>
          <w:rFonts w:eastAsia="Calibri"/>
          <w:spacing w:val="-1"/>
          <w:sz w:val="21"/>
          <w:szCs w:val="21"/>
        </w:rPr>
        <w:t>t</w:t>
      </w:r>
      <w:r w:rsidRPr="00C67AAA">
        <w:rPr>
          <w:rFonts w:eastAsia="Calibri"/>
          <w:sz w:val="21"/>
          <w:szCs w:val="21"/>
        </w:rPr>
        <w:t xml:space="preserve">y </w:t>
      </w:r>
      <w:r w:rsidRPr="00C67AAA">
        <w:rPr>
          <w:rFonts w:eastAsia="Calibri"/>
          <w:spacing w:val="-1"/>
          <w:sz w:val="21"/>
          <w:szCs w:val="21"/>
        </w:rPr>
        <w:t>t</w:t>
      </w:r>
      <w:r w:rsidRPr="00C67AAA">
        <w:rPr>
          <w:rFonts w:eastAsia="Calibri"/>
          <w:sz w:val="21"/>
          <w:szCs w:val="21"/>
        </w:rPr>
        <w:t xml:space="preserve">o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 xml:space="preserve">Bond </w:t>
      </w:r>
      <w:r w:rsidRPr="00C67AAA">
        <w:rPr>
          <w:rFonts w:eastAsia="Calibri"/>
          <w:sz w:val="21"/>
          <w:szCs w:val="21"/>
        </w:rPr>
        <w:t>tra</w:t>
      </w:r>
      <w:r w:rsidRPr="00C67AAA">
        <w:rPr>
          <w:rFonts w:eastAsia="Calibri"/>
          <w:spacing w:val="1"/>
          <w:sz w:val="21"/>
          <w:szCs w:val="21"/>
        </w:rPr>
        <w:t>n</w:t>
      </w:r>
      <w:r w:rsidRPr="00C67AAA">
        <w:rPr>
          <w:rFonts w:eastAsia="Calibri"/>
          <w:sz w:val="21"/>
          <w:szCs w:val="21"/>
        </w:rPr>
        <w:t>saction</w:t>
      </w:r>
      <w:r w:rsidRPr="00C67AAA">
        <w:rPr>
          <w:rFonts w:eastAsia="Calibri"/>
          <w:spacing w:val="3"/>
          <w:sz w:val="21"/>
          <w:szCs w:val="21"/>
        </w:rPr>
        <w:t xml:space="preserve"> </w:t>
      </w:r>
      <w:r w:rsidRPr="00C67AAA">
        <w:rPr>
          <w:rFonts w:eastAsia="Calibri"/>
          <w:sz w:val="21"/>
          <w:szCs w:val="21"/>
        </w:rPr>
        <w:t>can</w:t>
      </w:r>
      <w:r w:rsidRPr="00C67AAA">
        <w:rPr>
          <w:rFonts w:eastAsia="Calibri"/>
          <w:spacing w:val="2"/>
          <w:sz w:val="21"/>
          <w:szCs w:val="21"/>
        </w:rPr>
        <w:t xml:space="preserve"> </w:t>
      </w:r>
      <w:r w:rsidRPr="00C67AAA">
        <w:rPr>
          <w:rFonts w:eastAsia="Calibri"/>
          <w:spacing w:val="1"/>
          <w:sz w:val="21"/>
          <w:szCs w:val="21"/>
        </w:rPr>
        <w:t>p</w:t>
      </w:r>
      <w:r w:rsidRPr="00C67AAA">
        <w:rPr>
          <w:rFonts w:eastAsia="Calibri"/>
          <w:spacing w:val="-1"/>
          <w:sz w:val="21"/>
          <w:szCs w:val="21"/>
        </w:rPr>
        <w:t>r</w:t>
      </w:r>
      <w:r w:rsidRPr="00C67AAA">
        <w:rPr>
          <w:rFonts w:eastAsia="Calibri"/>
          <w:sz w:val="21"/>
          <w:szCs w:val="21"/>
        </w:rPr>
        <w:t>e</w:t>
      </w:r>
      <w:r w:rsidRPr="00C67AAA">
        <w:rPr>
          <w:rFonts w:eastAsia="Calibri"/>
          <w:spacing w:val="1"/>
          <w:sz w:val="21"/>
          <w:szCs w:val="21"/>
        </w:rPr>
        <w:t>d</w:t>
      </w:r>
      <w:r w:rsidRPr="00C67AAA">
        <w:rPr>
          <w:rFonts w:eastAsia="Calibri"/>
          <w:sz w:val="21"/>
          <w:szCs w:val="21"/>
        </w:rPr>
        <w:t xml:space="preserve">ict </w:t>
      </w:r>
      <w:r w:rsidRPr="00C67AAA">
        <w:rPr>
          <w:rFonts w:eastAsia="Calibri"/>
          <w:spacing w:val="1"/>
          <w:sz w:val="21"/>
          <w:szCs w:val="21"/>
        </w:rPr>
        <w:t>h</w:t>
      </w:r>
      <w:r w:rsidRPr="00C67AAA">
        <w:rPr>
          <w:rFonts w:eastAsia="Calibri"/>
          <w:spacing w:val="-1"/>
          <w:sz w:val="21"/>
          <w:szCs w:val="21"/>
        </w:rPr>
        <w:t>o</w:t>
      </w:r>
      <w:r w:rsidRPr="00C67AAA">
        <w:rPr>
          <w:rFonts w:eastAsia="Calibri"/>
          <w:sz w:val="21"/>
          <w:szCs w:val="21"/>
        </w:rPr>
        <w:t>w State</w:t>
      </w:r>
      <w:r w:rsidRPr="00C67AAA">
        <w:rPr>
          <w:rFonts w:eastAsia="Calibri"/>
          <w:spacing w:val="2"/>
          <w:sz w:val="21"/>
          <w:szCs w:val="21"/>
        </w:rPr>
        <w:t xml:space="preserve"> </w:t>
      </w:r>
      <w:r w:rsidRPr="00C67AAA">
        <w:rPr>
          <w:rFonts w:eastAsia="Calibri"/>
          <w:sz w:val="21"/>
          <w:szCs w:val="21"/>
        </w:rPr>
        <w:t>i</w:t>
      </w:r>
      <w:r w:rsidRPr="00C67AAA">
        <w:rPr>
          <w:rFonts w:eastAsia="Calibri"/>
          <w:spacing w:val="1"/>
          <w:sz w:val="21"/>
          <w:szCs w:val="21"/>
        </w:rPr>
        <w:t>n</w:t>
      </w:r>
      <w:r w:rsidRPr="00C67AAA">
        <w:rPr>
          <w:rFonts w:eastAsia="Calibri"/>
          <w:sz w:val="21"/>
          <w:szCs w:val="21"/>
        </w:rPr>
        <w:t>c</w:t>
      </w:r>
      <w:r w:rsidRPr="00C67AAA">
        <w:rPr>
          <w:rFonts w:eastAsia="Calibri"/>
          <w:spacing w:val="1"/>
          <w:sz w:val="21"/>
          <w:szCs w:val="21"/>
        </w:rPr>
        <w:t>o</w:t>
      </w:r>
      <w:r w:rsidRPr="00C67AAA">
        <w:rPr>
          <w:rFonts w:eastAsia="Calibri"/>
          <w:spacing w:val="-2"/>
          <w:sz w:val="21"/>
          <w:szCs w:val="21"/>
        </w:rPr>
        <w:t>m</w:t>
      </w:r>
      <w:r w:rsidRPr="00C67AAA">
        <w:rPr>
          <w:rFonts w:eastAsia="Calibri"/>
          <w:sz w:val="21"/>
          <w:szCs w:val="21"/>
        </w:rPr>
        <w:t>e</w:t>
      </w:r>
      <w:r w:rsidRPr="00C67AAA">
        <w:rPr>
          <w:rFonts w:eastAsia="Calibri"/>
          <w:spacing w:val="2"/>
          <w:sz w:val="21"/>
          <w:szCs w:val="21"/>
        </w:rPr>
        <w:t xml:space="preserve"> </w:t>
      </w:r>
      <w:r w:rsidRPr="00C67AAA">
        <w:rPr>
          <w:rFonts w:eastAsia="Calibri"/>
          <w:spacing w:val="1"/>
          <w:sz w:val="21"/>
          <w:szCs w:val="21"/>
        </w:rPr>
        <w:t>o</w:t>
      </w:r>
      <w:r w:rsidRPr="00C67AAA">
        <w:rPr>
          <w:rFonts w:eastAsia="Calibri"/>
          <w:sz w:val="21"/>
          <w:szCs w:val="21"/>
        </w:rPr>
        <w:t>r</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2"/>
          <w:sz w:val="21"/>
          <w:szCs w:val="21"/>
        </w:rPr>
        <w:t xml:space="preserve"> </w:t>
      </w:r>
      <w:r w:rsidRPr="00C67AAA">
        <w:rPr>
          <w:rFonts w:eastAsia="Calibri"/>
          <w:sz w:val="21"/>
          <w:szCs w:val="21"/>
        </w:rPr>
        <w:t>e</w:t>
      </w:r>
      <w:r w:rsidRPr="00C67AAA">
        <w:rPr>
          <w:rFonts w:eastAsia="Calibri"/>
          <w:spacing w:val="1"/>
          <w:sz w:val="21"/>
          <w:szCs w:val="21"/>
        </w:rPr>
        <w:t>du</w:t>
      </w:r>
      <w:r w:rsidRPr="00C67AAA">
        <w:rPr>
          <w:rFonts w:eastAsia="Calibri"/>
          <w:spacing w:val="-1"/>
          <w:sz w:val="21"/>
          <w:szCs w:val="21"/>
        </w:rPr>
        <w:t>c</w:t>
      </w:r>
      <w:r w:rsidRPr="00C67AAA">
        <w:rPr>
          <w:rFonts w:eastAsia="Calibri"/>
          <w:sz w:val="21"/>
          <w:szCs w:val="21"/>
        </w:rPr>
        <w:t>ation</w:t>
      </w:r>
      <w:r w:rsidRPr="00C67AAA">
        <w:rPr>
          <w:rFonts w:eastAsia="Calibri"/>
          <w:spacing w:val="3"/>
          <w:sz w:val="21"/>
          <w:szCs w:val="21"/>
        </w:rPr>
        <w:t xml:space="preserve"> </w:t>
      </w:r>
      <w:r w:rsidRPr="00C67AAA">
        <w:rPr>
          <w:rFonts w:eastAsia="Calibri"/>
          <w:sz w:val="21"/>
          <w:szCs w:val="21"/>
        </w:rPr>
        <w:t>fu</w:t>
      </w:r>
      <w:r w:rsidRPr="00C67AAA">
        <w:rPr>
          <w:rFonts w:eastAsia="Calibri"/>
          <w:spacing w:val="1"/>
          <w:sz w:val="21"/>
          <w:szCs w:val="21"/>
        </w:rPr>
        <w:t>nd</w:t>
      </w:r>
      <w:r w:rsidRPr="00C67AAA">
        <w:rPr>
          <w:rFonts w:eastAsia="Calibri"/>
          <w:spacing w:val="-2"/>
          <w:sz w:val="21"/>
          <w:szCs w:val="21"/>
        </w:rPr>
        <w:t>i</w:t>
      </w:r>
      <w:r w:rsidRPr="00C67AAA">
        <w:rPr>
          <w:rFonts w:eastAsia="Calibri"/>
          <w:sz w:val="21"/>
          <w:szCs w:val="21"/>
        </w:rPr>
        <w:t>ng</w:t>
      </w:r>
      <w:r w:rsidRPr="00C67AAA">
        <w:rPr>
          <w:rFonts w:eastAsia="Calibri"/>
          <w:spacing w:val="2"/>
          <w:sz w:val="21"/>
          <w:szCs w:val="21"/>
        </w:rPr>
        <w:t xml:space="preserve"> </w:t>
      </w:r>
      <w:r w:rsidRPr="00C67AAA">
        <w:rPr>
          <w:rFonts w:eastAsia="Calibri"/>
          <w:sz w:val="21"/>
          <w:szCs w:val="21"/>
        </w:rPr>
        <w:t xml:space="preserve">will </w:t>
      </w:r>
      <w:r w:rsidRPr="00C67AAA">
        <w:rPr>
          <w:rFonts w:eastAsia="Calibri"/>
          <w:spacing w:val="1"/>
          <w:sz w:val="21"/>
          <w:szCs w:val="21"/>
        </w:rPr>
        <w:t>v</w:t>
      </w:r>
      <w:r w:rsidRPr="00C67AAA">
        <w:rPr>
          <w:rFonts w:eastAsia="Calibri"/>
          <w:sz w:val="21"/>
          <w:szCs w:val="21"/>
        </w:rPr>
        <w:t>ary o</w:t>
      </w:r>
      <w:r w:rsidRPr="00C67AAA">
        <w:rPr>
          <w:rFonts w:eastAsia="Calibri"/>
          <w:spacing w:val="1"/>
          <w:sz w:val="21"/>
          <w:szCs w:val="21"/>
        </w:rPr>
        <w:t>v</w:t>
      </w:r>
      <w:r w:rsidRPr="00C67AAA">
        <w:rPr>
          <w:rFonts w:eastAsia="Calibri"/>
          <w:sz w:val="21"/>
          <w:szCs w:val="21"/>
        </w:rPr>
        <w:t>er</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e</w:t>
      </w:r>
      <w:r w:rsidRPr="00C67AAA">
        <w:rPr>
          <w:rFonts w:eastAsia="Calibri"/>
          <w:spacing w:val="1"/>
          <w:sz w:val="21"/>
          <w:szCs w:val="21"/>
        </w:rPr>
        <w:t>n</w:t>
      </w:r>
      <w:r w:rsidRPr="00C67AAA">
        <w:rPr>
          <w:rFonts w:eastAsia="Calibri"/>
          <w:sz w:val="21"/>
          <w:szCs w:val="21"/>
        </w:rPr>
        <w:t>tire</w:t>
      </w:r>
      <w:r w:rsidRPr="00C67AAA">
        <w:rPr>
          <w:rFonts w:eastAsia="Calibri"/>
          <w:spacing w:val="2"/>
          <w:sz w:val="21"/>
          <w:szCs w:val="21"/>
        </w:rPr>
        <w:t xml:space="preserve"> </w:t>
      </w:r>
      <w:r w:rsidRPr="00C67AAA">
        <w:rPr>
          <w:rFonts w:eastAsia="Calibri"/>
          <w:sz w:val="21"/>
          <w:szCs w:val="21"/>
        </w:rPr>
        <w:t xml:space="preserve">term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Bo</w:t>
      </w:r>
      <w:r w:rsidRPr="00C67AAA">
        <w:rPr>
          <w:rFonts w:eastAsia="Calibri"/>
          <w:spacing w:val="1"/>
          <w:sz w:val="21"/>
          <w:szCs w:val="21"/>
        </w:rPr>
        <w:t>nd</w:t>
      </w:r>
      <w:r w:rsidRPr="00C67AAA">
        <w:rPr>
          <w:rFonts w:eastAsia="Calibri"/>
          <w:spacing w:val="-1"/>
          <w:sz w:val="21"/>
          <w:szCs w:val="21"/>
        </w:rPr>
        <w:t>s</w:t>
      </w:r>
      <w:r w:rsidRPr="00C67AAA">
        <w:rPr>
          <w:rFonts w:eastAsia="Calibri"/>
          <w:sz w:val="21"/>
          <w:szCs w:val="21"/>
        </w:rPr>
        <w:t xml:space="preserve">.  No </w:t>
      </w:r>
      <w:r w:rsidRPr="00C67AAA">
        <w:rPr>
          <w:rFonts w:eastAsia="Calibri"/>
          <w:spacing w:val="1"/>
          <w:sz w:val="21"/>
          <w:szCs w:val="21"/>
        </w:rPr>
        <w:t>p</w:t>
      </w:r>
      <w:r w:rsidRPr="00C67AAA">
        <w:rPr>
          <w:rFonts w:eastAsia="Calibri"/>
          <w:sz w:val="21"/>
          <w:szCs w:val="21"/>
        </w:rPr>
        <w:t>arty to t</w:t>
      </w:r>
      <w:r w:rsidRPr="00C67AAA">
        <w:rPr>
          <w:rFonts w:eastAsia="Calibri"/>
          <w:spacing w:val="1"/>
          <w:sz w:val="21"/>
          <w:szCs w:val="21"/>
        </w:rPr>
        <w:t>h</w:t>
      </w:r>
      <w:r w:rsidRPr="00C67AAA">
        <w:rPr>
          <w:rFonts w:eastAsia="Calibri"/>
          <w:sz w:val="21"/>
          <w:szCs w:val="21"/>
        </w:rPr>
        <w:t xml:space="preserve">e </w:t>
      </w:r>
      <w:r w:rsidRPr="00C67AAA">
        <w:rPr>
          <w:rFonts w:eastAsia="Calibri"/>
          <w:spacing w:val="-2"/>
          <w:sz w:val="21"/>
          <w:szCs w:val="21"/>
        </w:rPr>
        <w:t>B</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d tra</w:t>
      </w:r>
      <w:r w:rsidRPr="00C67AAA">
        <w:rPr>
          <w:rFonts w:eastAsia="Calibri"/>
          <w:spacing w:val="1"/>
          <w:sz w:val="21"/>
          <w:szCs w:val="21"/>
        </w:rPr>
        <w:t>n</w:t>
      </w:r>
      <w:r w:rsidRPr="00C67AAA">
        <w:rPr>
          <w:rFonts w:eastAsia="Calibri"/>
          <w:sz w:val="21"/>
          <w:szCs w:val="21"/>
        </w:rPr>
        <w:t>saction ta</w:t>
      </w:r>
      <w:r w:rsidRPr="00C67AAA">
        <w:rPr>
          <w:rFonts w:eastAsia="Calibri"/>
          <w:spacing w:val="1"/>
          <w:sz w:val="21"/>
          <w:szCs w:val="21"/>
        </w:rPr>
        <w:t>k</w:t>
      </w:r>
      <w:r w:rsidRPr="00C67AAA">
        <w:rPr>
          <w:rFonts w:eastAsia="Calibri"/>
          <w:sz w:val="21"/>
          <w:szCs w:val="21"/>
        </w:rPr>
        <w:t>es a</w:t>
      </w:r>
      <w:r w:rsidRPr="00C67AAA">
        <w:rPr>
          <w:rFonts w:eastAsia="Calibri"/>
          <w:spacing w:val="1"/>
          <w:sz w:val="21"/>
          <w:szCs w:val="21"/>
        </w:rPr>
        <w:t>n</w:t>
      </w:r>
      <w:r w:rsidRPr="00C67AAA">
        <w:rPr>
          <w:rFonts w:eastAsia="Calibri"/>
          <w:sz w:val="21"/>
          <w:szCs w:val="21"/>
        </w:rPr>
        <w:t>y resp</w:t>
      </w:r>
      <w:r w:rsidRPr="00C67AAA">
        <w:rPr>
          <w:rFonts w:eastAsia="Calibri"/>
          <w:spacing w:val="1"/>
          <w:sz w:val="21"/>
          <w:szCs w:val="21"/>
        </w:rPr>
        <w:t>on</w:t>
      </w:r>
      <w:r w:rsidRPr="00C67AAA">
        <w:rPr>
          <w:rFonts w:eastAsia="Calibri"/>
          <w:sz w:val="21"/>
          <w:szCs w:val="21"/>
        </w:rPr>
        <w:t>s</w:t>
      </w:r>
      <w:r w:rsidRPr="00C67AAA">
        <w:rPr>
          <w:rFonts w:eastAsia="Calibri"/>
          <w:spacing w:val="-2"/>
          <w:sz w:val="21"/>
          <w:szCs w:val="21"/>
        </w:rPr>
        <w:t>i</w:t>
      </w:r>
      <w:r w:rsidRPr="00C67AAA">
        <w:rPr>
          <w:rFonts w:eastAsia="Calibri"/>
          <w:spacing w:val="1"/>
          <w:sz w:val="21"/>
          <w:szCs w:val="21"/>
        </w:rPr>
        <w:t>b</w:t>
      </w:r>
      <w:r w:rsidRPr="00C67AAA">
        <w:rPr>
          <w:rFonts w:eastAsia="Calibri"/>
          <w:sz w:val="21"/>
          <w:szCs w:val="21"/>
        </w:rPr>
        <w:t>ility f</w:t>
      </w:r>
      <w:r w:rsidRPr="00C67AAA">
        <w:rPr>
          <w:rFonts w:eastAsia="Calibri"/>
          <w:spacing w:val="1"/>
          <w:sz w:val="21"/>
          <w:szCs w:val="21"/>
        </w:rPr>
        <w:t>o</w:t>
      </w:r>
      <w:r w:rsidRPr="00C67AAA">
        <w:rPr>
          <w:rFonts w:eastAsia="Calibri"/>
          <w:sz w:val="21"/>
          <w:szCs w:val="21"/>
        </w:rPr>
        <w:t>r i</w:t>
      </w:r>
      <w:r w:rsidRPr="00C67AAA">
        <w:rPr>
          <w:rFonts w:eastAsia="Calibri"/>
          <w:spacing w:val="1"/>
          <w:sz w:val="21"/>
          <w:szCs w:val="21"/>
        </w:rPr>
        <w:t>n</w:t>
      </w:r>
      <w:r w:rsidRPr="00C67AAA">
        <w:rPr>
          <w:rFonts w:eastAsia="Calibri"/>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2"/>
          <w:sz w:val="21"/>
          <w:szCs w:val="21"/>
        </w:rPr>
        <w:t>m</w:t>
      </w:r>
      <w:r w:rsidRPr="00C67AAA">
        <w:rPr>
          <w:rFonts w:eastAsia="Calibri"/>
          <w:sz w:val="21"/>
          <w:szCs w:val="21"/>
        </w:rPr>
        <w:t>i</w:t>
      </w:r>
      <w:r w:rsidRPr="00C67AAA">
        <w:rPr>
          <w:rFonts w:eastAsia="Calibri"/>
          <w:spacing w:val="1"/>
          <w:sz w:val="21"/>
          <w:szCs w:val="21"/>
        </w:rPr>
        <w:t>n</w:t>
      </w:r>
      <w:r w:rsidRPr="00C67AAA">
        <w:rPr>
          <w:rFonts w:eastAsia="Calibri"/>
          <w:sz w:val="21"/>
          <w:szCs w:val="21"/>
        </w:rPr>
        <w:t xml:space="preserve">g </w:t>
      </w:r>
      <w:r w:rsidRPr="00C67AAA">
        <w:rPr>
          <w:rFonts w:eastAsia="Calibri"/>
          <w:spacing w:val="1"/>
          <w:sz w:val="21"/>
          <w:szCs w:val="21"/>
        </w:rPr>
        <w:t>o</w:t>
      </w:r>
      <w:r w:rsidRPr="00C67AAA">
        <w:rPr>
          <w:rFonts w:eastAsia="Calibri"/>
          <w:spacing w:val="-1"/>
          <w:sz w:val="21"/>
          <w:szCs w:val="21"/>
        </w:rPr>
        <w:t>w</w:t>
      </w:r>
      <w:r w:rsidRPr="00C67AAA">
        <w:rPr>
          <w:rFonts w:eastAsia="Calibri"/>
          <w:spacing w:val="1"/>
          <w:sz w:val="21"/>
          <w:szCs w:val="21"/>
        </w:rPr>
        <w:t>n</w:t>
      </w:r>
      <w:r w:rsidRPr="00C67AAA">
        <w:rPr>
          <w:rFonts w:eastAsia="Calibri"/>
          <w:spacing w:val="-1"/>
          <w:sz w:val="21"/>
          <w:szCs w:val="21"/>
        </w:rPr>
        <w:t>e</w:t>
      </w:r>
      <w:r w:rsidRPr="00C67AAA">
        <w:rPr>
          <w:rFonts w:eastAsia="Calibri"/>
          <w:sz w:val="21"/>
          <w:szCs w:val="21"/>
        </w:rPr>
        <w:t>rs</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2"/>
          <w:sz w:val="21"/>
          <w:szCs w:val="21"/>
        </w:rPr>
        <w:t>B</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d</w:t>
      </w:r>
      <w:r w:rsidRPr="00C67AAA">
        <w:rPr>
          <w:rFonts w:eastAsia="Calibri"/>
          <w:sz w:val="21"/>
          <w:szCs w:val="21"/>
        </w:rPr>
        <w:t>s ab</w:t>
      </w:r>
      <w:r w:rsidRPr="00C67AAA">
        <w:rPr>
          <w:rFonts w:eastAsia="Calibri"/>
          <w:spacing w:val="1"/>
          <w:sz w:val="21"/>
          <w:szCs w:val="21"/>
        </w:rPr>
        <w:t>ou</w:t>
      </w:r>
      <w:r w:rsidRPr="00C67AAA">
        <w:rPr>
          <w:rFonts w:eastAsia="Calibri"/>
          <w:sz w:val="21"/>
          <w:szCs w:val="21"/>
        </w:rPr>
        <w:t>t a</w:t>
      </w:r>
      <w:r w:rsidRPr="00C67AAA">
        <w:rPr>
          <w:rFonts w:eastAsia="Calibri"/>
          <w:spacing w:val="1"/>
          <w:sz w:val="21"/>
          <w:szCs w:val="21"/>
        </w:rPr>
        <w:t>n</w:t>
      </w:r>
      <w:r w:rsidRPr="00C67AAA">
        <w:rPr>
          <w:rFonts w:eastAsia="Calibri"/>
          <w:sz w:val="21"/>
          <w:szCs w:val="21"/>
        </w:rPr>
        <w:t>y s</w:t>
      </w:r>
      <w:r w:rsidRPr="00C67AAA">
        <w:rPr>
          <w:rFonts w:eastAsia="Calibri"/>
          <w:spacing w:val="1"/>
          <w:sz w:val="21"/>
          <w:szCs w:val="21"/>
        </w:rPr>
        <w:t>u</w:t>
      </w:r>
      <w:r w:rsidRPr="00C67AAA">
        <w:rPr>
          <w:rFonts w:eastAsia="Calibri"/>
          <w:sz w:val="21"/>
          <w:szCs w:val="21"/>
        </w:rPr>
        <w:t>ch</w:t>
      </w:r>
      <w:r w:rsidRPr="00C67AAA">
        <w:rPr>
          <w:rFonts w:eastAsia="Calibri"/>
          <w:spacing w:val="1"/>
          <w:sz w:val="21"/>
          <w:szCs w:val="21"/>
        </w:rPr>
        <w:t xml:space="preserve"> </w:t>
      </w:r>
      <w:r w:rsidRPr="00C67AAA">
        <w:rPr>
          <w:rFonts w:eastAsia="Calibri"/>
          <w:sz w:val="21"/>
          <w:szCs w:val="21"/>
        </w:rPr>
        <w:t>c</w:t>
      </w:r>
      <w:r w:rsidRPr="00C67AAA">
        <w:rPr>
          <w:rFonts w:eastAsia="Calibri"/>
          <w:spacing w:val="1"/>
          <w:sz w:val="21"/>
          <w:szCs w:val="21"/>
        </w:rPr>
        <w:t>h</w:t>
      </w:r>
      <w:r w:rsidRPr="00C67AAA">
        <w:rPr>
          <w:rFonts w:eastAsia="Calibri"/>
          <w:sz w:val="21"/>
          <w:szCs w:val="21"/>
        </w:rPr>
        <w:t>an</w:t>
      </w:r>
      <w:r w:rsidRPr="00C67AAA">
        <w:rPr>
          <w:rFonts w:eastAsia="Calibri"/>
          <w:spacing w:val="1"/>
          <w:sz w:val="21"/>
          <w:szCs w:val="21"/>
        </w:rPr>
        <w:t>g</w:t>
      </w:r>
      <w:r w:rsidRPr="00C67AAA">
        <w:rPr>
          <w:rFonts w:eastAsia="Calibri"/>
          <w:sz w:val="21"/>
          <w:szCs w:val="21"/>
        </w:rPr>
        <w:t xml:space="preserve">es. </w:t>
      </w:r>
    </w:p>
    <w:p w14:paraId="4DF56492" w14:textId="77777777" w:rsidR="00626CE9" w:rsidRPr="00C67AAA" w:rsidRDefault="00626CE9" w:rsidP="00626CE9">
      <w:pPr>
        <w:pStyle w:val="BodyText"/>
        <w:rPr>
          <w:sz w:val="21"/>
          <w:szCs w:val="21"/>
        </w:rPr>
      </w:pPr>
      <w:r w:rsidRPr="00C67AAA">
        <w:rPr>
          <w:rFonts w:eastAsia="Calibri"/>
          <w:sz w:val="21"/>
          <w:szCs w:val="21"/>
        </w:rPr>
        <w:lastRenderedPageBreak/>
        <w:t>Infor</w:t>
      </w:r>
      <w:r w:rsidRPr="00C67AAA">
        <w:rPr>
          <w:rFonts w:eastAsia="Calibri"/>
          <w:spacing w:val="-2"/>
          <w:sz w:val="21"/>
          <w:szCs w:val="21"/>
        </w:rPr>
        <w:t>m</w:t>
      </w:r>
      <w:r w:rsidRPr="00C67AAA">
        <w:rPr>
          <w:rFonts w:eastAsia="Calibri"/>
          <w:sz w:val="21"/>
          <w:szCs w:val="21"/>
        </w:rPr>
        <w:t>ati</w:t>
      </w:r>
      <w:r w:rsidRPr="00C67AAA">
        <w:rPr>
          <w:rFonts w:eastAsia="Calibri"/>
          <w:spacing w:val="1"/>
          <w:sz w:val="21"/>
          <w:szCs w:val="21"/>
        </w:rPr>
        <w:t>o</w:t>
      </w:r>
      <w:r w:rsidRPr="00C67AAA">
        <w:rPr>
          <w:rFonts w:eastAsia="Calibri"/>
          <w:sz w:val="21"/>
          <w:szCs w:val="21"/>
        </w:rPr>
        <w:t>n</w:t>
      </w:r>
      <w:r w:rsidRPr="00C67AAA">
        <w:rPr>
          <w:rFonts w:eastAsia="Calibri"/>
          <w:spacing w:val="2"/>
          <w:sz w:val="21"/>
          <w:szCs w:val="21"/>
        </w:rPr>
        <w:t xml:space="preserve"> </w:t>
      </w:r>
      <w:r w:rsidRPr="00C67AAA">
        <w:rPr>
          <w:rFonts w:eastAsia="Calibri"/>
          <w:sz w:val="21"/>
          <w:szCs w:val="21"/>
        </w:rPr>
        <w:t>ab</w:t>
      </w:r>
      <w:r w:rsidRPr="00C67AAA">
        <w:rPr>
          <w:rFonts w:eastAsia="Calibri"/>
          <w:spacing w:val="1"/>
          <w:sz w:val="21"/>
          <w:szCs w:val="21"/>
        </w:rPr>
        <w:t>ou</w:t>
      </w:r>
      <w:r w:rsidRPr="00C67AAA">
        <w:rPr>
          <w:rFonts w:eastAsia="Calibri"/>
          <w:sz w:val="21"/>
          <w:szCs w:val="21"/>
        </w:rPr>
        <w:t>t t</w:t>
      </w:r>
      <w:r w:rsidRPr="00C67AAA">
        <w:rPr>
          <w:rFonts w:eastAsia="Calibri"/>
          <w:spacing w:val="1"/>
          <w:sz w:val="21"/>
          <w:szCs w:val="21"/>
        </w:rPr>
        <w:t>h</w:t>
      </w:r>
      <w:r w:rsidRPr="00C67AAA">
        <w:rPr>
          <w:rFonts w:eastAsia="Calibri"/>
          <w:sz w:val="21"/>
          <w:szCs w:val="21"/>
        </w:rPr>
        <w:t>e fi</w:t>
      </w:r>
      <w:r w:rsidRPr="00C67AAA">
        <w:rPr>
          <w:rFonts w:eastAsia="Calibri"/>
          <w:spacing w:val="1"/>
          <w:sz w:val="21"/>
          <w:szCs w:val="21"/>
        </w:rPr>
        <w:t>n</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cial</w:t>
      </w:r>
      <w:r w:rsidRPr="00C67AAA">
        <w:rPr>
          <w:rFonts w:eastAsia="Calibri"/>
          <w:spacing w:val="1"/>
          <w:sz w:val="21"/>
          <w:szCs w:val="21"/>
        </w:rPr>
        <w:t xml:space="preserve"> </w:t>
      </w:r>
      <w:r w:rsidRPr="00C67AAA">
        <w:rPr>
          <w:rFonts w:eastAsia="Calibri"/>
          <w:sz w:val="21"/>
          <w:szCs w:val="21"/>
        </w:rPr>
        <w:t>con</w:t>
      </w:r>
      <w:r w:rsidRPr="00C67AAA">
        <w:rPr>
          <w:rFonts w:eastAsia="Calibri"/>
          <w:spacing w:val="1"/>
          <w:sz w:val="21"/>
          <w:szCs w:val="21"/>
        </w:rPr>
        <w:t>d</w:t>
      </w:r>
      <w:r w:rsidRPr="00C67AAA">
        <w:rPr>
          <w:rFonts w:eastAsia="Calibri"/>
          <w:sz w:val="21"/>
          <w:szCs w:val="21"/>
        </w:rPr>
        <w:t>iti</w:t>
      </w:r>
      <w:r w:rsidRPr="00C67AAA">
        <w:rPr>
          <w:rFonts w:eastAsia="Calibri"/>
          <w:spacing w:val="1"/>
          <w:sz w:val="21"/>
          <w:szCs w:val="21"/>
        </w:rPr>
        <w:t>o</w:t>
      </w:r>
      <w:r w:rsidRPr="00C67AAA">
        <w:rPr>
          <w:rFonts w:eastAsia="Calibri"/>
          <w:sz w:val="21"/>
          <w:szCs w:val="21"/>
        </w:rPr>
        <w:t xml:space="preserve">n </w:t>
      </w:r>
      <w:r w:rsidRPr="00C67AAA">
        <w:rPr>
          <w:rFonts w:eastAsia="Calibri"/>
          <w:spacing w:val="1"/>
          <w:sz w:val="21"/>
          <w:szCs w:val="21"/>
        </w:rPr>
        <w:t>o</w:t>
      </w:r>
      <w:r w:rsidRPr="00C67AAA">
        <w:rPr>
          <w:rFonts w:eastAsia="Calibri"/>
          <w:sz w:val="21"/>
          <w:szCs w:val="21"/>
        </w:rPr>
        <w:t>f</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as well</w:t>
      </w:r>
      <w:r w:rsidRPr="00C67AAA">
        <w:rPr>
          <w:rFonts w:eastAsia="Calibri"/>
          <w:spacing w:val="1"/>
          <w:sz w:val="21"/>
          <w:szCs w:val="21"/>
        </w:rPr>
        <w:t xml:space="preserve"> </w:t>
      </w:r>
      <w:r w:rsidRPr="00C67AAA">
        <w:rPr>
          <w:rFonts w:eastAsia="Calibri"/>
          <w:sz w:val="21"/>
          <w:szCs w:val="21"/>
        </w:rPr>
        <w:t>as</w:t>
      </w:r>
      <w:r w:rsidRPr="00C67AAA">
        <w:rPr>
          <w:rFonts w:eastAsia="Calibri"/>
          <w:spacing w:val="1"/>
          <w:sz w:val="21"/>
          <w:szCs w:val="21"/>
        </w:rPr>
        <w:t xml:space="preserve"> </w:t>
      </w:r>
      <w:r w:rsidRPr="00C67AAA">
        <w:rPr>
          <w:rFonts w:eastAsia="Calibri"/>
          <w:sz w:val="21"/>
          <w:szCs w:val="21"/>
        </w:rPr>
        <w:t>its b</w:t>
      </w:r>
      <w:r w:rsidRPr="00C67AAA">
        <w:rPr>
          <w:rFonts w:eastAsia="Calibri"/>
          <w:spacing w:val="1"/>
          <w:sz w:val="21"/>
          <w:szCs w:val="21"/>
        </w:rPr>
        <w:t>u</w:t>
      </w:r>
      <w:r w:rsidRPr="00C67AAA">
        <w:rPr>
          <w:rFonts w:eastAsia="Calibri"/>
          <w:sz w:val="21"/>
          <w:szCs w:val="21"/>
        </w:rPr>
        <w:t>d</w:t>
      </w:r>
      <w:r w:rsidRPr="00C67AAA">
        <w:rPr>
          <w:rFonts w:eastAsia="Calibri"/>
          <w:spacing w:val="1"/>
          <w:sz w:val="21"/>
          <w:szCs w:val="21"/>
        </w:rPr>
        <w:t>g</w:t>
      </w:r>
      <w:r w:rsidRPr="00C67AAA">
        <w:rPr>
          <w:rFonts w:eastAsia="Calibri"/>
          <w:sz w:val="21"/>
          <w:szCs w:val="21"/>
        </w:rPr>
        <w:t>et</w:t>
      </w:r>
      <w:r w:rsidRPr="00C67AAA">
        <w:rPr>
          <w:rFonts w:eastAsia="Calibri"/>
          <w:spacing w:val="1"/>
          <w:sz w:val="21"/>
          <w:szCs w:val="21"/>
        </w:rPr>
        <w:t xml:space="preserve"> </w:t>
      </w:r>
      <w:r w:rsidRPr="00C67AAA">
        <w:rPr>
          <w:rFonts w:eastAsia="Calibri"/>
          <w:sz w:val="21"/>
          <w:szCs w:val="21"/>
        </w:rPr>
        <w:t>and</w:t>
      </w:r>
      <w:r w:rsidRPr="00C67AAA">
        <w:rPr>
          <w:rFonts w:eastAsia="Calibri"/>
          <w:spacing w:val="1"/>
          <w:sz w:val="21"/>
          <w:szCs w:val="21"/>
        </w:rPr>
        <w:t xml:space="preserve"> </w:t>
      </w:r>
      <w:r w:rsidRPr="00C67AAA">
        <w:rPr>
          <w:rFonts w:eastAsia="Calibri"/>
          <w:sz w:val="21"/>
          <w:szCs w:val="21"/>
        </w:rPr>
        <w:t>s</w:t>
      </w:r>
      <w:r w:rsidRPr="00C67AAA">
        <w:rPr>
          <w:rFonts w:eastAsia="Calibri"/>
          <w:spacing w:val="1"/>
          <w:sz w:val="21"/>
          <w:szCs w:val="21"/>
        </w:rPr>
        <w:t>p</w:t>
      </w:r>
      <w:r w:rsidRPr="00C67AAA">
        <w:rPr>
          <w:rFonts w:eastAsia="Calibri"/>
          <w:sz w:val="21"/>
          <w:szCs w:val="21"/>
        </w:rPr>
        <w:t>en</w:t>
      </w:r>
      <w:r w:rsidRPr="00C67AAA">
        <w:rPr>
          <w:rFonts w:eastAsia="Calibri"/>
          <w:spacing w:val="1"/>
          <w:sz w:val="21"/>
          <w:szCs w:val="21"/>
        </w:rPr>
        <w:t>d</w:t>
      </w:r>
      <w:r w:rsidRPr="00C67AAA">
        <w:rPr>
          <w:rFonts w:eastAsia="Calibri"/>
          <w:sz w:val="21"/>
          <w:szCs w:val="21"/>
        </w:rPr>
        <w:t>i</w:t>
      </w:r>
      <w:r w:rsidRPr="00C67AAA">
        <w:rPr>
          <w:rFonts w:eastAsia="Calibri"/>
          <w:spacing w:val="1"/>
          <w:sz w:val="21"/>
          <w:szCs w:val="21"/>
        </w:rPr>
        <w:t>n</w:t>
      </w:r>
      <w:r w:rsidRPr="00C67AAA">
        <w:rPr>
          <w:rFonts w:eastAsia="Calibri"/>
          <w:sz w:val="21"/>
          <w:szCs w:val="21"/>
        </w:rPr>
        <w:t>g for</w:t>
      </w:r>
      <w:r w:rsidRPr="00C67AAA">
        <w:rPr>
          <w:rFonts w:eastAsia="Calibri"/>
          <w:spacing w:val="1"/>
          <w:sz w:val="21"/>
          <w:szCs w:val="21"/>
        </w:rPr>
        <w:t xml:space="preserve"> </w:t>
      </w:r>
      <w:r w:rsidRPr="00C67AAA">
        <w:rPr>
          <w:rFonts w:eastAsia="Calibri"/>
          <w:sz w:val="21"/>
          <w:szCs w:val="21"/>
        </w:rPr>
        <w:t>ed</w:t>
      </w:r>
      <w:r w:rsidRPr="00C67AAA">
        <w:rPr>
          <w:rFonts w:eastAsia="Calibri"/>
          <w:spacing w:val="1"/>
          <w:sz w:val="21"/>
          <w:szCs w:val="21"/>
        </w:rPr>
        <w:t>u</w:t>
      </w:r>
      <w:r w:rsidRPr="00C67AAA">
        <w:rPr>
          <w:rFonts w:eastAsia="Calibri"/>
          <w:sz w:val="21"/>
          <w:szCs w:val="21"/>
        </w:rPr>
        <w:t>cati</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 xml:space="preserve"> </w:t>
      </w:r>
      <w:r w:rsidRPr="00C67AAA">
        <w:rPr>
          <w:rFonts w:eastAsia="Calibri"/>
          <w:sz w:val="21"/>
          <w:szCs w:val="21"/>
        </w:rPr>
        <w:t>is available</w:t>
      </w:r>
      <w:r w:rsidRPr="00C67AAA">
        <w:rPr>
          <w:rFonts w:eastAsia="Calibri"/>
          <w:spacing w:val="3"/>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2"/>
          <w:sz w:val="21"/>
          <w:szCs w:val="21"/>
        </w:rPr>
        <w:t xml:space="preserve"> </w:t>
      </w:r>
      <w:r w:rsidRPr="00C67AAA">
        <w:rPr>
          <w:rFonts w:eastAsia="Calibri"/>
          <w:spacing w:val="-1"/>
          <w:sz w:val="21"/>
          <w:szCs w:val="21"/>
        </w:rPr>
        <w:t>r</w:t>
      </w:r>
      <w:r w:rsidRPr="00C67AAA">
        <w:rPr>
          <w:rFonts w:eastAsia="Calibri"/>
          <w:sz w:val="21"/>
          <w:szCs w:val="21"/>
        </w:rPr>
        <w:t>egul</w:t>
      </w:r>
      <w:r w:rsidRPr="00C67AAA">
        <w:rPr>
          <w:rFonts w:eastAsia="Calibri"/>
          <w:spacing w:val="-1"/>
          <w:sz w:val="21"/>
          <w:szCs w:val="21"/>
        </w:rPr>
        <w:t>a</w:t>
      </w:r>
      <w:r w:rsidRPr="00C67AAA">
        <w:rPr>
          <w:rFonts w:eastAsia="Calibri"/>
          <w:sz w:val="21"/>
          <w:szCs w:val="21"/>
        </w:rPr>
        <w:t>rly</w:t>
      </w:r>
      <w:r w:rsidRPr="00C67AAA">
        <w:rPr>
          <w:rFonts w:eastAsia="Calibri"/>
          <w:spacing w:val="2"/>
          <w:sz w:val="21"/>
          <w:szCs w:val="21"/>
        </w:rPr>
        <w:t xml:space="preserve"> </w:t>
      </w:r>
      <w:r w:rsidRPr="00C67AAA">
        <w:rPr>
          <w:rFonts w:eastAsia="Calibri"/>
          <w:spacing w:val="-1"/>
          <w:sz w:val="21"/>
          <w:szCs w:val="21"/>
        </w:rPr>
        <w:t>u</w:t>
      </w:r>
      <w:r w:rsidRPr="00C67AAA">
        <w:rPr>
          <w:rFonts w:eastAsia="Calibri"/>
          <w:sz w:val="21"/>
          <w:szCs w:val="21"/>
        </w:rPr>
        <w:t>pda</w:t>
      </w:r>
      <w:r w:rsidRPr="00C67AAA">
        <w:rPr>
          <w:rFonts w:eastAsia="Calibri"/>
          <w:spacing w:val="-2"/>
          <w:sz w:val="21"/>
          <w:szCs w:val="21"/>
        </w:rPr>
        <w:t>t</w:t>
      </w:r>
      <w:r w:rsidRPr="00C67AAA">
        <w:rPr>
          <w:rFonts w:eastAsia="Calibri"/>
          <w:sz w:val="21"/>
          <w:szCs w:val="21"/>
        </w:rPr>
        <w:t>ed</w:t>
      </w:r>
      <w:r w:rsidRPr="00C67AAA">
        <w:rPr>
          <w:rFonts w:eastAsia="Calibri"/>
          <w:spacing w:val="2"/>
          <w:sz w:val="21"/>
          <w:szCs w:val="21"/>
        </w:rPr>
        <w:t xml:space="preserve"> </w:t>
      </w:r>
      <w:r w:rsidRPr="00C67AAA">
        <w:rPr>
          <w:rFonts w:eastAsia="Calibri"/>
          <w:sz w:val="21"/>
          <w:szCs w:val="21"/>
        </w:rPr>
        <w:t>on</w:t>
      </w:r>
      <w:r w:rsidRPr="00C67AAA">
        <w:rPr>
          <w:rFonts w:eastAsia="Calibri"/>
          <w:spacing w:val="1"/>
          <w:sz w:val="21"/>
          <w:szCs w:val="21"/>
        </w:rPr>
        <w:t xml:space="preserve"> </w:t>
      </w:r>
      <w:r w:rsidRPr="00C67AAA">
        <w:rPr>
          <w:rFonts w:eastAsia="Calibri"/>
          <w:sz w:val="21"/>
          <w:szCs w:val="21"/>
        </w:rPr>
        <w:t>vari</w:t>
      </w:r>
      <w:r w:rsidRPr="00C67AAA">
        <w:rPr>
          <w:rFonts w:eastAsia="Calibri"/>
          <w:spacing w:val="-1"/>
          <w:sz w:val="21"/>
          <w:szCs w:val="21"/>
        </w:rPr>
        <w:t>o</w:t>
      </w:r>
      <w:r w:rsidRPr="00C67AAA">
        <w:rPr>
          <w:rFonts w:eastAsia="Calibri"/>
          <w:spacing w:val="1"/>
          <w:sz w:val="21"/>
          <w:szCs w:val="21"/>
        </w:rPr>
        <w:t>u</w:t>
      </w:r>
      <w:r w:rsidRPr="00C67AAA">
        <w:rPr>
          <w:rFonts w:eastAsia="Calibri"/>
          <w:sz w:val="21"/>
          <w:szCs w:val="21"/>
        </w:rPr>
        <w:t>s State-</w:t>
      </w:r>
      <w:r w:rsidRPr="00C67AAA">
        <w:rPr>
          <w:rFonts w:eastAsia="Calibri"/>
          <w:spacing w:val="-2"/>
          <w:sz w:val="21"/>
          <w:szCs w:val="21"/>
        </w:rPr>
        <w:t>m</w:t>
      </w:r>
      <w:r w:rsidRPr="00C67AAA">
        <w:rPr>
          <w:rFonts w:eastAsia="Calibri"/>
          <w:spacing w:val="1"/>
          <w:sz w:val="21"/>
          <w:szCs w:val="21"/>
        </w:rPr>
        <w:t>a</w:t>
      </w:r>
      <w:r w:rsidRPr="00C67AAA">
        <w:rPr>
          <w:rFonts w:eastAsia="Calibri"/>
          <w:sz w:val="21"/>
          <w:szCs w:val="21"/>
        </w:rPr>
        <w:t>i</w:t>
      </w:r>
      <w:r w:rsidRPr="00C67AAA">
        <w:rPr>
          <w:rFonts w:eastAsia="Calibri"/>
          <w:spacing w:val="1"/>
          <w:sz w:val="21"/>
          <w:szCs w:val="21"/>
        </w:rPr>
        <w:t>n</w:t>
      </w:r>
      <w:r w:rsidRPr="00C67AAA">
        <w:rPr>
          <w:rFonts w:eastAsia="Calibri"/>
          <w:sz w:val="21"/>
          <w:szCs w:val="21"/>
        </w:rPr>
        <w:t>tai</w:t>
      </w:r>
      <w:r w:rsidRPr="00C67AAA">
        <w:rPr>
          <w:rFonts w:eastAsia="Calibri"/>
          <w:spacing w:val="1"/>
          <w:sz w:val="21"/>
          <w:szCs w:val="21"/>
        </w:rPr>
        <w:t>n</w:t>
      </w:r>
      <w:r w:rsidRPr="00C67AAA">
        <w:rPr>
          <w:rFonts w:eastAsia="Calibri"/>
          <w:sz w:val="21"/>
          <w:szCs w:val="21"/>
        </w:rPr>
        <w:t>ed</w:t>
      </w:r>
      <w:r w:rsidRPr="00C67AAA">
        <w:rPr>
          <w:rFonts w:eastAsia="Calibri"/>
          <w:spacing w:val="2"/>
          <w:sz w:val="21"/>
          <w:szCs w:val="21"/>
        </w:rPr>
        <w:t xml:space="preserve"> </w:t>
      </w:r>
      <w:r w:rsidRPr="00C67AAA">
        <w:rPr>
          <w:rFonts w:eastAsia="Calibri"/>
          <w:sz w:val="21"/>
          <w:szCs w:val="21"/>
        </w:rPr>
        <w:t>we</w:t>
      </w:r>
      <w:r w:rsidRPr="00C67AAA">
        <w:rPr>
          <w:rFonts w:eastAsia="Calibri"/>
          <w:spacing w:val="-1"/>
          <w:sz w:val="21"/>
          <w:szCs w:val="21"/>
        </w:rPr>
        <w:t>b</w:t>
      </w:r>
      <w:r w:rsidRPr="00C67AAA">
        <w:rPr>
          <w:rFonts w:eastAsia="Calibri"/>
          <w:sz w:val="21"/>
          <w:szCs w:val="21"/>
        </w:rPr>
        <w:t>sites,</w:t>
      </w:r>
      <w:r w:rsidRPr="00C67AAA">
        <w:rPr>
          <w:rFonts w:eastAsia="Calibri"/>
          <w:spacing w:val="3"/>
          <w:sz w:val="21"/>
          <w:szCs w:val="21"/>
        </w:rPr>
        <w:t xml:space="preserve"> </w:t>
      </w:r>
      <w:r w:rsidRPr="00C67AAA">
        <w:rPr>
          <w:rFonts w:eastAsia="Calibri"/>
          <w:sz w:val="21"/>
          <w:szCs w:val="21"/>
        </w:rPr>
        <w:t>i</w:t>
      </w:r>
      <w:r w:rsidRPr="00C67AAA">
        <w:rPr>
          <w:rFonts w:eastAsia="Calibri"/>
          <w:spacing w:val="-1"/>
          <w:sz w:val="21"/>
          <w:szCs w:val="21"/>
        </w:rPr>
        <w:t>n</w:t>
      </w:r>
      <w:r w:rsidRPr="00C67AAA">
        <w:rPr>
          <w:rFonts w:eastAsia="Calibri"/>
          <w:sz w:val="21"/>
          <w:szCs w:val="21"/>
        </w:rPr>
        <w:t>cludi</w:t>
      </w:r>
      <w:r w:rsidRPr="00C67AAA">
        <w:rPr>
          <w:rFonts w:eastAsia="Calibri"/>
          <w:spacing w:val="-1"/>
          <w:sz w:val="21"/>
          <w:szCs w:val="21"/>
        </w:rPr>
        <w:t>n</w:t>
      </w:r>
      <w:r w:rsidRPr="00C67AAA">
        <w:rPr>
          <w:rFonts w:eastAsia="Calibri"/>
          <w:sz w:val="21"/>
          <w:szCs w:val="21"/>
        </w:rPr>
        <w:t>g</w:t>
      </w:r>
      <w:r w:rsidRPr="00C67AAA">
        <w:rPr>
          <w:rFonts w:eastAsia="Calibri"/>
          <w:spacing w:val="3"/>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ose</w:t>
      </w:r>
      <w:r w:rsidRPr="00C67AAA">
        <w:rPr>
          <w:rFonts w:eastAsia="Calibri"/>
          <w:spacing w:val="2"/>
          <w:sz w:val="21"/>
          <w:szCs w:val="21"/>
        </w:rPr>
        <w:t xml:space="preserve"> </w:t>
      </w:r>
      <w:r w:rsidRPr="00C67AAA">
        <w:rPr>
          <w:rFonts w:eastAsia="Calibri"/>
          <w:sz w:val="21"/>
          <w:szCs w:val="21"/>
        </w:rPr>
        <w:t>of</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LAO,</w:t>
      </w:r>
      <w:r w:rsidRPr="00C67AAA">
        <w:rPr>
          <w:rFonts w:eastAsia="Calibri"/>
          <w:spacing w:val="38"/>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37"/>
          <w:sz w:val="21"/>
          <w:szCs w:val="21"/>
        </w:rPr>
        <w:t xml:space="preserve"> </w:t>
      </w:r>
      <w:r w:rsidRPr="00C67AAA">
        <w:rPr>
          <w:rFonts w:eastAsia="Calibri"/>
          <w:sz w:val="21"/>
          <w:szCs w:val="21"/>
        </w:rPr>
        <w:t>D</w:t>
      </w:r>
      <w:r w:rsidRPr="00C67AAA">
        <w:rPr>
          <w:rFonts w:eastAsia="Calibri"/>
          <w:spacing w:val="-1"/>
          <w:sz w:val="21"/>
          <w:szCs w:val="21"/>
        </w:rPr>
        <w:t>e</w:t>
      </w:r>
      <w:r w:rsidRPr="00C67AAA">
        <w:rPr>
          <w:rFonts w:eastAsia="Calibri"/>
          <w:sz w:val="21"/>
          <w:szCs w:val="21"/>
        </w:rPr>
        <w:t>part</w:t>
      </w:r>
      <w:r w:rsidRPr="00C67AAA">
        <w:rPr>
          <w:rFonts w:eastAsia="Calibri"/>
          <w:spacing w:val="-2"/>
          <w:sz w:val="21"/>
          <w:szCs w:val="21"/>
        </w:rPr>
        <w:t>m</w:t>
      </w:r>
      <w:r w:rsidRPr="00C67AAA">
        <w:rPr>
          <w:rFonts w:eastAsia="Calibri"/>
          <w:sz w:val="21"/>
          <w:szCs w:val="21"/>
        </w:rPr>
        <w:t>ent</w:t>
      </w:r>
      <w:r w:rsidRPr="00C67AAA">
        <w:rPr>
          <w:rFonts w:eastAsia="Calibri"/>
          <w:spacing w:val="37"/>
          <w:sz w:val="21"/>
          <w:szCs w:val="21"/>
        </w:rPr>
        <w:t xml:space="preserve"> </w:t>
      </w:r>
      <w:r w:rsidRPr="00C67AAA">
        <w:rPr>
          <w:rFonts w:eastAsia="Calibri"/>
          <w:sz w:val="21"/>
          <w:szCs w:val="21"/>
        </w:rPr>
        <w:t>of</w:t>
      </w:r>
      <w:r w:rsidRPr="00C67AAA">
        <w:rPr>
          <w:rFonts w:eastAsia="Calibri"/>
          <w:spacing w:val="37"/>
          <w:sz w:val="21"/>
          <w:szCs w:val="21"/>
        </w:rPr>
        <w:t xml:space="preserve"> </w:t>
      </w:r>
      <w:r w:rsidRPr="00C67AAA">
        <w:rPr>
          <w:rFonts w:eastAsia="Calibri"/>
          <w:sz w:val="21"/>
          <w:szCs w:val="21"/>
        </w:rPr>
        <w:t>F</w:t>
      </w:r>
      <w:r w:rsidRPr="00C67AAA">
        <w:rPr>
          <w:rFonts w:eastAsia="Calibri"/>
          <w:spacing w:val="-2"/>
          <w:sz w:val="21"/>
          <w:szCs w:val="21"/>
        </w:rPr>
        <w:t>i</w:t>
      </w:r>
      <w:r w:rsidRPr="00C67AAA">
        <w:rPr>
          <w:rFonts w:eastAsia="Calibri"/>
          <w:sz w:val="21"/>
          <w:szCs w:val="21"/>
        </w:rPr>
        <w:t>nance</w:t>
      </w:r>
      <w:r w:rsidRPr="00C67AAA">
        <w:rPr>
          <w:rFonts w:eastAsia="Calibri"/>
          <w:spacing w:val="36"/>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37"/>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36"/>
          <w:sz w:val="21"/>
          <w:szCs w:val="21"/>
        </w:rPr>
        <w:t xml:space="preserve"> </w:t>
      </w:r>
      <w:r w:rsidRPr="00C67AAA">
        <w:rPr>
          <w:rFonts w:eastAsia="Calibri"/>
          <w:sz w:val="21"/>
          <w:szCs w:val="21"/>
        </w:rPr>
        <w:t>Califo</w:t>
      </w:r>
      <w:r w:rsidRPr="00C67AAA">
        <w:rPr>
          <w:rFonts w:eastAsia="Calibri"/>
          <w:spacing w:val="-1"/>
          <w:sz w:val="21"/>
          <w:szCs w:val="21"/>
        </w:rPr>
        <w:t>r</w:t>
      </w:r>
      <w:r w:rsidRPr="00C67AAA">
        <w:rPr>
          <w:rFonts w:eastAsia="Calibri"/>
          <w:sz w:val="21"/>
          <w:szCs w:val="21"/>
        </w:rPr>
        <w:t>nia</w:t>
      </w:r>
      <w:r w:rsidRPr="00C67AAA">
        <w:rPr>
          <w:rFonts w:eastAsia="Calibri"/>
          <w:spacing w:val="38"/>
          <w:sz w:val="21"/>
          <w:szCs w:val="21"/>
        </w:rPr>
        <w:t xml:space="preserve"> </w:t>
      </w:r>
      <w:r w:rsidRPr="00C67AAA">
        <w:rPr>
          <w:rFonts w:eastAsia="Calibri"/>
          <w:sz w:val="21"/>
          <w:szCs w:val="21"/>
        </w:rPr>
        <w:t>S</w:t>
      </w:r>
      <w:r w:rsidRPr="00C67AAA">
        <w:rPr>
          <w:rFonts w:eastAsia="Calibri"/>
          <w:spacing w:val="-2"/>
          <w:sz w:val="21"/>
          <w:szCs w:val="21"/>
        </w:rPr>
        <w:t>t</w:t>
      </w:r>
      <w:r w:rsidRPr="00C67AAA">
        <w:rPr>
          <w:rFonts w:eastAsia="Calibri"/>
          <w:sz w:val="21"/>
          <w:szCs w:val="21"/>
        </w:rPr>
        <w:t>ate</w:t>
      </w:r>
      <w:r w:rsidRPr="00C67AAA">
        <w:rPr>
          <w:rFonts w:eastAsia="Calibri"/>
          <w:spacing w:val="38"/>
          <w:sz w:val="21"/>
          <w:szCs w:val="21"/>
        </w:rPr>
        <w:t xml:space="preserve"> </w:t>
      </w:r>
      <w:r w:rsidRPr="00C67AAA">
        <w:rPr>
          <w:rFonts w:eastAsia="Calibri"/>
          <w:sz w:val="21"/>
          <w:szCs w:val="21"/>
        </w:rPr>
        <w:t>Con</w:t>
      </w:r>
      <w:r w:rsidRPr="00C67AAA">
        <w:rPr>
          <w:rFonts w:eastAsia="Calibri"/>
          <w:spacing w:val="-2"/>
          <w:sz w:val="21"/>
          <w:szCs w:val="21"/>
        </w:rPr>
        <w:t>t</w:t>
      </w:r>
      <w:r w:rsidRPr="00C67AAA">
        <w:rPr>
          <w:rFonts w:eastAsia="Calibri"/>
          <w:sz w:val="21"/>
          <w:szCs w:val="21"/>
        </w:rPr>
        <w:t xml:space="preserve">roller.  </w:t>
      </w:r>
      <w:r w:rsidRPr="00C67AAA">
        <w:rPr>
          <w:rFonts w:eastAsia="Calibri"/>
          <w:spacing w:val="-1"/>
          <w:sz w:val="21"/>
          <w:szCs w:val="21"/>
        </w:rPr>
        <w:t>I</w:t>
      </w:r>
      <w:r w:rsidRPr="00C67AAA">
        <w:rPr>
          <w:rFonts w:eastAsia="Calibri"/>
          <w:sz w:val="21"/>
          <w:szCs w:val="21"/>
        </w:rPr>
        <w:t>n</w:t>
      </w:r>
      <w:r w:rsidRPr="00C67AAA">
        <w:rPr>
          <w:rFonts w:eastAsia="Calibri"/>
          <w:spacing w:val="38"/>
          <w:sz w:val="21"/>
          <w:szCs w:val="21"/>
        </w:rPr>
        <w:t xml:space="preserve"> </w:t>
      </w:r>
      <w:r w:rsidRPr="00C67AAA">
        <w:rPr>
          <w:rFonts w:eastAsia="Calibri"/>
          <w:spacing w:val="-1"/>
          <w:sz w:val="21"/>
          <w:szCs w:val="21"/>
        </w:rPr>
        <w:t>ad</w:t>
      </w:r>
      <w:r w:rsidRPr="00C67AAA">
        <w:rPr>
          <w:rFonts w:eastAsia="Calibri"/>
          <w:sz w:val="21"/>
          <w:szCs w:val="21"/>
        </w:rPr>
        <w:t>dition,</w:t>
      </w:r>
      <w:r w:rsidRPr="00C67AAA">
        <w:rPr>
          <w:rFonts w:eastAsia="Calibri"/>
          <w:spacing w:val="35"/>
          <w:sz w:val="21"/>
          <w:szCs w:val="21"/>
        </w:rPr>
        <w:t xml:space="preserve"> </w:t>
      </w:r>
      <w:r w:rsidRPr="00C67AAA">
        <w:rPr>
          <w:rFonts w:eastAsia="Calibri"/>
          <w:sz w:val="21"/>
          <w:szCs w:val="21"/>
        </w:rPr>
        <w:t>var</w:t>
      </w:r>
      <w:r w:rsidRPr="00C67AAA">
        <w:rPr>
          <w:rFonts w:eastAsia="Calibri"/>
          <w:spacing w:val="-2"/>
          <w:sz w:val="21"/>
          <w:szCs w:val="21"/>
        </w:rPr>
        <w:t>i</w:t>
      </w:r>
      <w:r w:rsidRPr="00C67AAA">
        <w:rPr>
          <w:rFonts w:eastAsia="Calibri"/>
          <w:sz w:val="21"/>
          <w:szCs w:val="21"/>
        </w:rPr>
        <w:t>ous</w:t>
      </w:r>
      <w:r w:rsidRPr="00C67AAA">
        <w:rPr>
          <w:rFonts w:eastAsia="Calibri"/>
          <w:spacing w:val="36"/>
          <w:sz w:val="21"/>
          <w:szCs w:val="21"/>
        </w:rPr>
        <w:t xml:space="preserve"> </w:t>
      </w:r>
      <w:r w:rsidRPr="00C67AAA">
        <w:rPr>
          <w:rFonts w:eastAsia="Calibri"/>
          <w:sz w:val="21"/>
          <w:szCs w:val="21"/>
        </w:rPr>
        <w:t>State</w:t>
      </w:r>
      <w:r w:rsidRPr="00C67AAA">
        <w:rPr>
          <w:rFonts w:eastAsia="Calibri"/>
          <w:spacing w:val="37"/>
          <w:sz w:val="21"/>
          <w:szCs w:val="21"/>
        </w:rPr>
        <w:t xml:space="preserve"> </w:t>
      </w:r>
      <w:r w:rsidRPr="00C67AAA">
        <w:rPr>
          <w:rFonts w:eastAsia="Calibri"/>
          <w:sz w:val="21"/>
          <w:szCs w:val="21"/>
        </w:rPr>
        <w:t>of</w:t>
      </w:r>
      <w:r w:rsidRPr="00C67AAA">
        <w:rPr>
          <w:rFonts w:eastAsia="Calibri"/>
          <w:spacing w:val="37"/>
          <w:sz w:val="21"/>
          <w:szCs w:val="21"/>
        </w:rPr>
        <w:t xml:space="preserve"> </w:t>
      </w:r>
      <w:r w:rsidRPr="00C67AAA">
        <w:rPr>
          <w:rFonts w:eastAsia="Calibri"/>
          <w:sz w:val="21"/>
          <w:szCs w:val="21"/>
        </w:rPr>
        <w:t>Califo</w:t>
      </w:r>
      <w:r w:rsidRPr="00C67AAA">
        <w:rPr>
          <w:rFonts w:eastAsia="Calibri"/>
          <w:spacing w:val="-1"/>
          <w:sz w:val="21"/>
          <w:szCs w:val="21"/>
        </w:rPr>
        <w:t>r</w:t>
      </w:r>
      <w:r w:rsidRPr="00C67AAA">
        <w:rPr>
          <w:rFonts w:eastAsia="Calibri"/>
          <w:sz w:val="21"/>
          <w:szCs w:val="21"/>
        </w:rPr>
        <w:t>nia official</w:t>
      </w:r>
      <w:r w:rsidRPr="00C67AAA">
        <w:rPr>
          <w:rFonts w:eastAsia="Calibri"/>
          <w:spacing w:val="2"/>
          <w:sz w:val="21"/>
          <w:szCs w:val="21"/>
        </w:rPr>
        <w:t xml:space="preserve"> </w:t>
      </w:r>
      <w:r w:rsidRPr="00C67AAA">
        <w:rPr>
          <w:rFonts w:eastAsia="Calibri"/>
          <w:sz w:val="21"/>
          <w:szCs w:val="21"/>
        </w:rPr>
        <w:t>stat</w:t>
      </w:r>
      <w:r w:rsidRPr="00C67AAA">
        <w:rPr>
          <w:rFonts w:eastAsia="Calibri"/>
          <w:spacing w:val="1"/>
          <w:sz w:val="21"/>
          <w:szCs w:val="21"/>
        </w:rPr>
        <w:t>e</w:t>
      </w:r>
      <w:r w:rsidRPr="00C67AAA">
        <w:rPr>
          <w:rFonts w:eastAsia="Calibri"/>
          <w:spacing w:val="-1"/>
          <w:sz w:val="21"/>
          <w:szCs w:val="21"/>
        </w:rPr>
        <w:t>m</w:t>
      </w:r>
      <w:r w:rsidRPr="00C67AAA">
        <w:rPr>
          <w:rFonts w:eastAsia="Calibri"/>
          <w:sz w:val="21"/>
          <w:szCs w:val="21"/>
        </w:rPr>
        <w:t>ents, which</w:t>
      </w:r>
      <w:r w:rsidRPr="00C67AAA">
        <w:rPr>
          <w:rFonts w:eastAsia="Calibri"/>
          <w:spacing w:val="2"/>
          <w:sz w:val="21"/>
          <w:szCs w:val="21"/>
        </w:rPr>
        <w:t xml:space="preserve"> </w:t>
      </w:r>
      <w:r w:rsidRPr="00C67AAA">
        <w:rPr>
          <w:rFonts w:eastAsia="Calibri"/>
          <w:sz w:val="21"/>
          <w:szCs w:val="21"/>
        </w:rPr>
        <w:t>contain</w:t>
      </w:r>
      <w:r w:rsidRPr="00C67AAA">
        <w:rPr>
          <w:rFonts w:eastAsia="Calibri"/>
          <w:spacing w:val="2"/>
          <w:sz w:val="21"/>
          <w:szCs w:val="21"/>
        </w:rPr>
        <w:t xml:space="preserve"> </w:t>
      </w:r>
      <w:r w:rsidRPr="00C67AAA">
        <w:rPr>
          <w:rFonts w:eastAsia="Calibri"/>
          <w:spacing w:val="-1"/>
          <w:sz w:val="21"/>
          <w:szCs w:val="21"/>
        </w:rPr>
        <w:t>s</w:t>
      </w:r>
      <w:r w:rsidRPr="00C67AAA">
        <w:rPr>
          <w:rFonts w:eastAsia="Calibri"/>
          <w:spacing w:val="1"/>
          <w:sz w:val="21"/>
          <w:szCs w:val="21"/>
        </w:rPr>
        <w:t>u</w:t>
      </w:r>
      <w:r w:rsidRPr="00C67AAA">
        <w:rPr>
          <w:rFonts w:eastAsia="Calibri"/>
          <w:sz w:val="21"/>
          <w:szCs w:val="21"/>
        </w:rPr>
        <w:t>m</w:t>
      </w:r>
      <w:r w:rsidRPr="00C67AAA">
        <w:rPr>
          <w:rFonts w:eastAsia="Calibri"/>
          <w:spacing w:val="-3"/>
          <w:sz w:val="21"/>
          <w:szCs w:val="21"/>
        </w:rPr>
        <w:t>m</w:t>
      </w:r>
      <w:r w:rsidRPr="00C67AAA">
        <w:rPr>
          <w:rFonts w:eastAsia="Calibri"/>
          <w:spacing w:val="-1"/>
          <w:sz w:val="21"/>
          <w:szCs w:val="21"/>
        </w:rPr>
        <w:t>a</w:t>
      </w:r>
      <w:r w:rsidRPr="00C67AAA">
        <w:rPr>
          <w:rFonts w:eastAsia="Calibri"/>
          <w:sz w:val="21"/>
          <w:szCs w:val="21"/>
        </w:rPr>
        <w:t>r</w:t>
      </w:r>
      <w:r w:rsidRPr="00C67AAA">
        <w:rPr>
          <w:rFonts w:eastAsia="Calibri"/>
          <w:spacing w:val="1"/>
          <w:sz w:val="21"/>
          <w:szCs w:val="21"/>
        </w:rPr>
        <w:t>i</w:t>
      </w:r>
      <w:r w:rsidRPr="00C67AAA">
        <w:rPr>
          <w:rFonts w:eastAsia="Calibri"/>
          <w:sz w:val="21"/>
          <w:szCs w:val="21"/>
        </w:rPr>
        <w:t>es</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pacing w:val="-1"/>
          <w:sz w:val="21"/>
          <w:szCs w:val="21"/>
        </w:rPr>
        <w:t>cu</w:t>
      </w:r>
      <w:r w:rsidRPr="00C67AAA">
        <w:rPr>
          <w:rFonts w:eastAsia="Calibri"/>
          <w:sz w:val="21"/>
          <w:szCs w:val="21"/>
        </w:rPr>
        <w:t>rr</w:t>
      </w:r>
      <w:r w:rsidRPr="00C67AAA">
        <w:rPr>
          <w:rFonts w:eastAsia="Calibri"/>
          <w:spacing w:val="-1"/>
          <w:sz w:val="21"/>
          <w:szCs w:val="21"/>
        </w:rPr>
        <w:t>e</w:t>
      </w:r>
      <w:r w:rsidRPr="00C67AAA">
        <w:rPr>
          <w:rFonts w:eastAsia="Calibri"/>
          <w:spacing w:val="1"/>
          <w:sz w:val="21"/>
          <w:szCs w:val="21"/>
        </w:rPr>
        <w:t>n</w:t>
      </w:r>
      <w:r w:rsidRPr="00C67AAA">
        <w:rPr>
          <w:rFonts w:eastAsia="Calibri"/>
          <w:sz w:val="21"/>
          <w:szCs w:val="21"/>
        </w:rPr>
        <w:t>t</w:t>
      </w:r>
      <w:r w:rsidRPr="00C67AAA">
        <w:rPr>
          <w:rFonts w:eastAsia="Calibri"/>
          <w:spacing w:val="1"/>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 xml:space="preserve">d </w:t>
      </w:r>
      <w:r w:rsidRPr="00C67AAA">
        <w:rPr>
          <w:rFonts w:eastAsia="Calibri"/>
          <w:spacing w:val="1"/>
          <w:sz w:val="21"/>
          <w:szCs w:val="21"/>
        </w:rPr>
        <w:t>p</w:t>
      </w:r>
      <w:r w:rsidRPr="00C67AAA">
        <w:rPr>
          <w:rFonts w:eastAsia="Calibri"/>
          <w:sz w:val="21"/>
          <w:szCs w:val="21"/>
        </w:rPr>
        <w:t>a</w:t>
      </w:r>
      <w:r w:rsidRPr="00C67AAA">
        <w:rPr>
          <w:rFonts w:eastAsia="Calibri"/>
          <w:spacing w:val="-1"/>
          <w:sz w:val="21"/>
          <w:szCs w:val="21"/>
        </w:rPr>
        <w:t>s</w:t>
      </w:r>
      <w:r w:rsidRPr="00C67AAA">
        <w:rPr>
          <w:rFonts w:eastAsia="Calibri"/>
          <w:sz w:val="21"/>
          <w:szCs w:val="21"/>
        </w:rPr>
        <w:t>t</w:t>
      </w:r>
      <w:r w:rsidRPr="00C67AAA">
        <w:rPr>
          <w:rFonts w:eastAsia="Calibri"/>
          <w:spacing w:val="1"/>
          <w:sz w:val="21"/>
          <w:szCs w:val="21"/>
        </w:rPr>
        <w:t xml:space="preserve"> </w:t>
      </w:r>
      <w:r w:rsidRPr="00C67AAA">
        <w:rPr>
          <w:rFonts w:eastAsia="Calibri"/>
          <w:spacing w:val="-1"/>
          <w:sz w:val="21"/>
          <w:szCs w:val="21"/>
        </w:rPr>
        <w:t>Stat</w:t>
      </w:r>
      <w:r w:rsidRPr="00C67AAA">
        <w:rPr>
          <w:rFonts w:eastAsia="Calibri"/>
          <w:sz w:val="21"/>
          <w:szCs w:val="21"/>
        </w:rPr>
        <w:t xml:space="preserve">e </w:t>
      </w:r>
      <w:r w:rsidRPr="00C67AAA">
        <w:rPr>
          <w:rFonts w:eastAsia="Calibri"/>
          <w:spacing w:val="-1"/>
          <w:sz w:val="21"/>
          <w:szCs w:val="21"/>
        </w:rPr>
        <w:t>b</w:t>
      </w:r>
      <w:r w:rsidRPr="00C67AAA">
        <w:rPr>
          <w:rFonts w:eastAsia="Calibri"/>
          <w:spacing w:val="1"/>
          <w:sz w:val="21"/>
          <w:szCs w:val="21"/>
        </w:rPr>
        <w:t>u</w:t>
      </w:r>
      <w:r w:rsidRPr="00C67AAA">
        <w:rPr>
          <w:rFonts w:eastAsia="Calibri"/>
          <w:spacing w:val="-1"/>
          <w:sz w:val="21"/>
          <w:szCs w:val="21"/>
        </w:rPr>
        <w:t>d</w:t>
      </w:r>
      <w:r w:rsidRPr="00C67AAA">
        <w:rPr>
          <w:rFonts w:eastAsia="Calibri"/>
          <w:spacing w:val="1"/>
          <w:sz w:val="21"/>
          <w:szCs w:val="21"/>
        </w:rPr>
        <w:t>g</w:t>
      </w:r>
      <w:r w:rsidRPr="00C67AAA">
        <w:rPr>
          <w:rFonts w:eastAsia="Calibri"/>
          <w:spacing w:val="-1"/>
          <w:sz w:val="21"/>
          <w:szCs w:val="21"/>
        </w:rPr>
        <w:t>et</w:t>
      </w:r>
      <w:r w:rsidRPr="00C67AAA">
        <w:rPr>
          <w:rFonts w:eastAsia="Calibri"/>
          <w:sz w:val="21"/>
          <w:szCs w:val="21"/>
        </w:rPr>
        <w:t>s</w:t>
      </w:r>
      <w:r w:rsidRPr="00C67AAA">
        <w:rPr>
          <w:rFonts w:eastAsia="Calibri"/>
          <w:spacing w:val="1"/>
          <w:sz w:val="21"/>
          <w:szCs w:val="21"/>
        </w:rPr>
        <w:t xml:space="preserve"> </w:t>
      </w:r>
      <w:r w:rsidRPr="00C67AAA">
        <w:rPr>
          <w:rFonts w:eastAsia="Calibri"/>
          <w:spacing w:val="-1"/>
          <w:sz w:val="21"/>
          <w:szCs w:val="21"/>
        </w:rPr>
        <w:t>an</w:t>
      </w:r>
      <w:r w:rsidRPr="00C67AAA">
        <w:rPr>
          <w:rFonts w:eastAsia="Calibri"/>
          <w:sz w:val="21"/>
          <w:szCs w:val="21"/>
        </w:rPr>
        <w:t>d</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i</w:t>
      </w:r>
      <w:r w:rsidRPr="00C67AAA">
        <w:rPr>
          <w:rFonts w:eastAsia="Calibri"/>
          <w:spacing w:val="-2"/>
          <w:sz w:val="21"/>
          <w:szCs w:val="21"/>
        </w:rPr>
        <w:t>m</w:t>
      </w:r>
      <w:r w:rsidRPr="00C67AAA">
        <w:rPr>
          <w:rFonts w:eastAsia="Calibri"/>
          <w:spacing w:val="1"/>
          <w:sz w:val="21"/>
          <w:szCs w:val="21"/>
        </w:rPr>
        <w:t>p</w:t>
      </w:r>
      <w:r w:rsidRPr="00C67AAA">
        <w:rPr>
          <w:rFonts w:eastAsia="Calibri"/>
          <w:spacing w:val="-1"/>
          <w:sz w:val="21"/>
          <w:szCs w:val="21"/>
        </w:rPr>
        <w:t>ac</w:t>
      </w:r>
      <w:r w:rsidRPr="00C67AAA">
        <w:rPr>
          <w:rFonts w:eastAsia="Calibri"/>
          <w:sz w:val="21"/>
          <w:szCs w:val="21"/>
        </w:rPr>
        <w:t>t</w:t>
      </w:r>
      <w:r w:rsidRPr="00C67AAA">
        <w:rPr>
          <w:rFonts w:eastAsia="Calibri"/>
          <w:spacing w:val="1"/>
          <w:sz w:val="21"/>
          <w:szCs w:val="21"/>
        </w:rPr>
        <w:t xml:space="preserve"> o</w:t>
      </w:r>
      <w:r w:rsidRPr="00C67AAA">
        <w:rPr>
          <w:rFonts w:eastAsia="Calibri"/>
          <w:sz w:val="21"/>
          <w:szCs w:val="21"/>
        </w:rPr>
        <w:t>f</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pacing w:val="-1"/>
          <w:sz w:val="21"/>
          <w:szCs w:val="21"/>
        </w:rPr>
        <w:t>os</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bu</w:t>
      </w:r>
      <w:r w:rsidRPr="00C67AAA">
        <w:rPr>
          <w:rFonts w:eastAsia="Calibri"/>
          <w:spacing w:val="1"/>
          <w:sz w:val="21"/>
          <w:szCs w:val="21"/>
        </w:rPr>
        <w:t>dg</w:t>
      </w:r>
      <w:r w:rsidRPr="00C67AAA">
        <w:rPr>
          <w:rFonts w:eastAsia="Calibri"/>
          <w:sz w:val="21"/>
          <w:szCs w:val="21"/>
        </w:rPr>
        <w:t>e</w:t>
      </w:r>
      <w:r w:rsidRPr="00C67AAA">
        <w:rPr>
          <w:rFonts w:eastAsia="Calibri"/>
          <w:spacing w:val="-1"/>
          <w:sz w:val="21"/>
          <w:szCs w:val="21"/>
        </w:rPr>
        <w:t>t</w:t>
      </w:r>
      <w:r w:rsidRPr="00C67AAA">
        <w:rPr>
          <w:rFonts w:eastAsia="Calibri"/>
          <w:sz w:val="21"/>
          <w:szCs w:val="21"/>
        </w:rPr>
        <w:t xml:space="preserve">s </w:t>
      </w:r>
      <w:r w:rsidRPr="00C67AAA">
        <w:rPr>
          <w:rFonts w:eastAsia="Calibri"/>
          <w:spacing w:val="-1"/>
          <w:sz w:val="21"/>
          <w:szCs w:val="21"/>
        </w:rPr>
        <w:t xml:space="preserve">on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educati</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 xml:space="preserve"> </w:t>
      </w:r>
      <w:r w:rsidRPr="00C67AAA">
        <w:rPr>
          <w:rFonts w:eastAsia="Calibri"/>
          <w:spacing w:val="-1"/>
          <w:sz w:val="21"/>
          <w:szCs w:val="21"/>
        </w:rPr>
        <w:t>f</w:t>
      </w:r>
      <w:r w:rsidRPr="00C67AAA">
        <w:rPr>
          <w:rFonts w:eastAsia="Calibri"/>
          <w:spacing w:val="1"/>
          <w:sz w:val="21"/>
          <w:szCs w:val="21"/>
        </w:rPr>
        <w:t>u</w:t>
      </w:r>
      <w:r w:rsidRPr="00C67AAA">
        <w:rPr>
          <w:rFonts w:eastAsia="Calibri"/>
          <w:spacing w:val="-1"/>
          <w:sz w:val="21"/>
          <w:szCs w:val="21"/>
        </w:rPr>
        <w:t>n</w:t>
      </w:r>
      <w:r w:rsidRPr="00C67AAA">
        <w:rPr>
          <w:rFonts w:eastAsia="Calibri"/>
          <w:spacing w:val="1"/>
          <w:sz w:val="21"/>
          <w:szCs w:val="21"/>
        </w:rPr>
        <w:t>d</w:t>
      </w:r>
      <w:r w:rsidRPr="00C67AAA">
        <w:rPr>
          <w:rFonts w:eastAsia="Calibri"/>
          <w:sz w:val="21"/>
          <w:szCs w:val="21"/>
        </w:rPr>
        <w:t>i</w:t>
      </w:r>
      <w:r w:rsidRPr="00C67AAA">
        <w:rPr>
          <w:rFonts w:eastAsia="Calibri"/>
          <w:spacing w:val="-1"/>
          <w:sz w:val="21"/>
          <w:szCs w:val="21"/>
        </w:rPr>
        <w:t>n</w:t>
      </w:r>
      <w:r w:rsidRPr="00C67AAA">
        <w:rPr>
          <w:rFonts w:eastAsia="Calibri"/>
          <w:sz w:val="21"/>
          <w:szCs w:val="21"/>
        </w:rPr>
        <w:t>g,</w:t>
      </w:r>
      <w:r w:rsidRPr="00C67AAA">
        <w:rPr>
          <w:rFonts w:eastAsia="Calibri"/>
          <w:spacing w:val="1"/>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1"/>
          <w:sz w:val="21"/>
          <w:szCs w:val="21"/>
        </w:rPr>
        <w:t xml:space="preserve"> </w:t>
      </w:r>
      <w:r w:rsidRPr="00C67AAA">
        <w:rPr>
          <w:rFonts w:eastAsia="Calibri"/>
          <w:sz w:val="21"/>
          <w:szCs w:val="21"/>
        </w:rPr>
        <w:t>be</w:t>
      </w:r>
      <w:r w:rsidRPr="00C67AAA">
        <w:rPr>
          <w:rFonts w:eastAsia="Calibri"/>
          <w:spacing w:val="1"/>
          <w:sz w:val="21"/>
          <w:szCs w:val="21"/>
        </w:rPr>
        <w:t xml:space="preserve"> </w:t>
      </w:r>
      <w:r w:rsidRPr="00C67AAA">
        <w:rPr>
          <w:rFonts w:eastAsia="Calibri"/>
          <w:spacing w:val="-1"/>
          <w:sz w:val="21"/>
          <w:szCs w:val="21"/>
        </w:rPr>
        <w:t>f</w:t>
      </w:r>
      <w:r w:rsidRPr="00C67AAA">
        <w:rPr>
          <w:rFonts w:eastAsia="Calibri"/>
          <w:spacing w:val="1"/>
          <w:sz w:val="21"/>
          <w:szCs w:val="21"/>
        </w:rPr>
        <w:t>o</w:t>
      </w:r>
      <w:r w:rsidRPr="00C67AAA">
        <w:rPr>
          <w:rFonts w:eastAsia="Calibri"/>
          <w:spacing w:val="-1"/>
          <w:sz w:val="21"/>
          <w:szCs w:val="21"/>
        </w:rPr>
        <w:t>un</w:t>
      </w:r>
      <w:r w:rsidRPr="00C67AAA">
        <w:rPr>
          <w:rFonts w:eastAsia="Calibri"/>
          <w:sz w:val="21"/>
          <w:szCs w:val="21"/>
        </w:rPr>
        <w:t>d</w:t>
      </w:r>
      <w:r w:rsidRPr="00C67AAA">
        <w:rPr>
          <w:rFonts w:eastAsia="Calibri"/>
          <w:spacing w:val="2"/>
          <w:sz w:val="21"/>
          <w:szCs w:val="21"/>
        </w:rPr>
        <w:t xml:space="preserve"> </w:t>
      </w:r>
      <w:r w:rsidRPr="00C67AAA">
        <w:rPr>
          <w:rFonts w:eastAsia="Calibri"/>
          <w:sz w:val="21"/>
          <w:szCs w:val="21"/>
        </w:rPr>
        <w:t>at</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website</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1"/>
          <w:sz w:val="21"/>
          <w:szCs w:val="21"/>
        </w:rPr>
        <w:t xml:space="preserve"> </w:t>
      </w:r>
      <w:r w:rsidRPr="00C67AAA">
        <w:rPr>
          <w:rFonts w:eastAsia="Calibri"/>
          <w:sz w:val="21"/>
          <w:szCs w:val="21"/>
        </w:rPr>
        <w:t>the</w:t>
      </w:r>
      <w:r w:rsidRPr="00C67AAA">
        <w:rPr>
          <w:rFonts w:eastAsia="Calibri"/>
          <w:spacing w:val="2"/>
          <w:sz w:val="21"/>
          <w:szCs w:val="21"/>
        </w:rPr>
        <w:t xml:space="preserve"> </w:t>
      </w:r>
      <w:r w:rsidRPr="00C67AAA">
        <w:rPr>
          <w:rFonts w:eastAsia="Calibri"/>
          <w:sz w:val="21"/>
          <w:szCs w:val="21"/>
        </w:rPr>
        <w:t>California</w:t>
      </w:r>
      <w:r w:rsidRPr="00C67AAA">
        <w:rPr>
          <w:rFonts w:eastAsia="Calibri"/>
          <w:spacing w:val="1"/>
          <w:sz w:val="21"/>
          <w:szCs w:val="21"/>
        </w:rPr>
        <w:t xml:space="preserve"> </w:t>
      </w:r>
      <w:r w:rsidRPr="00C67AAA">
        <w:rPr>
          <w:rFonts w:eastAsia="Calibri"/>
          <w:sz w:val="21"/>
          <w:szCs w:val="21"/>
        </w:rPr>
        <w:t>S</w:t>
      </w:r>
      <w:r w:rsidRPr="00C67AAA">
        <w:rPr>
          <w:rFonts w:eastAsia="Calibri"/>
          <w:spacing w:val="-2"/>
          <w:sz w:val="21"/>
          <w:szCs w:val="21"/>
        </w:rPr>
        <w:t>t</w:t>
      </w:r>
      <w:r w:rsidRPr="00C67AAA">
        <w:rPr>
          <w:rFonts w:eastAsia="Calibri"/>
          <w:sz w:val="21"/>
          <w:szCs w:val="21"/>
        </w:rPr>
        <w:t>ate</w:t>
      </w:r>
      <w:r w:rsidRPr="00C67AAA">
        <w:rPr>
          <w:rFonts w:eastAsia="Calibri"/>
          <w:spacing w:val="2"/>
          <w:sz w:val="21"/>
          <w:szCs w:val="21"/>
        </w:rPr>
        <w:t xml:space="preserve"> </w:t>
      </w:r>
      <w:r w:rsidRPr="00C67AAA">
        <w:rPr>
          <w:rFonts w:eastAsia="Calibri"/>
          <w:sz w:val="21"/>
          <w:szCs w:val="21"/>
        </w:rPr>
        <w:t>Trea</w:t>
      </w:r>
      <w:r w:rsidRPr="00C67AAA">
        <w:rPr>
          <w:rFonts w:eastAsia="Calibri"/>
          <w:spacing w:val="-1"/>
          <w:sz w:val="21"/>
          <w:szCs w:val="21"/>
        </w:rPr>
        <w:t>s</w:t>
      </w:r>
      <w:r w:rsidRPr="00C67AAA">
        <w:rPr>
          <w:rFonts w:eastAsia="Calibri"/>
          <w:sz w:val="21"/>
          <w:szCs w:val="21"/>
        </w:rPr>
        <w:t xml:space="preserve">urer, </w:t>
      </w:r>
      <w:hyperlink r:id="rId20">
        <w:r w:rsidRPr="00C67AAA">
          <w:rPr>
            <w:rFonts w:eastAsia="Calibri"/>
            <w:sz w:val="21"/>
            <w:szCs w:val="21"/>
          </w:rPr>
          <w:t>w</w:t>
        </w:r>
        <w:r w:rsidRPr="00C67AAA">
          <w:rPr>
            <w:rFonts w:eastAsia="Calibri"/>
            <w:spacing w:val="-1"/>
            <w:sz w:val="21"/>
            <w:szCs w:val="21"/>
          </w:rPr>
          <w:t>w</w:t>
        </w:r>
        <w:r w:rsidRPr="00C67AAA">
          <w:rPr>
            <w:rFonts w:eastAsia="Calibri"/>
            <w:sz w:val="21"/>
            <w:szCs w:val="21"/>
          </w:rPr>
          <w:t>w.tr</w:t>
        </w:r>
        <w:r w:rsidRPr="00C67AAA">
          <w:rPr>
            <w:rFonts w:eastAsia="Calibri"/>
            <w:spacing w:val="-1"/>
            <w:sz w:val="21"/>
            <w:szCs w:val="21"/>
          </w:rPr>
          <w:t>e</w:t>
        </w:r>
        <w:r w:rsidRPr="00C67AAA">
          <w:rPr>
            <w:rFonts w:eastAsia="Calibri"/>
            <w:sz w:val="21"/>
            <w:szCs w:val="21"/>
          </w:rPr>
          <w:t>as</w:t>
        </w:r>
        <w:r w:rsidRPr="00C67AAA">
          <w:rPr>
            <w:rFonts w:eastAsia="Calibri"/>
            <w:spacing w:val="-1"/>
            <w:sz w:val="21"/>
            <w:szCs w:val="21"/>
          </w:rPr>
          <w:t>u</w:t>
        </w:r>
        <w:r w:rsidRPr="00C67AAA">
          <w:rPr>
            <w:rFonts w:eastAsia="Calibri"/>
            <w:sz w:val="21"/>
            <w:szCs w:val="21"/>
          </w:rPr>
          <w:t>re</w:t>
        </w:r>
        <w:r w:rsidRPr="00C67AAA">
          <w:rPr>
            <w:rFonts w:eastAsia="Calibri"/>
            <w:spacing w:val="-1"/>
            <w:sz w:val="21"/>
            <w:szCs w:val="21"/>
          </w:rPr>
          <w:t>r</w:t>
        </w:r>
        <w:r w:rsidRPr="00C67AAA">
          <w:rPr>
            <w:rFonts w:eastAsia="Calibri"/>
            <w:sz w:val="21"/>
            <w:szCs w:val="21"/>
          </w:rPr>
          <w:t>.ca.</w:t>
        </w:r>
        <w:r w:rsidRPr="00C67AAA">
          <w:rPr>
            <w:rFonts w:eastAsia="Calibri"/>
            <w:spacing w:val="-1"/>
            <w:sz w:val="21"/>
            <w:szCs w:val="21"/>
          </w:rPr>
          <w:t>go</w:t>
        </w:r>
        <w:r w:rsidRPr="00C67AAA">
          <w:rPr>
            <w:rFonts w:eastAsia="Calibri"/>
            <w:spacing w:val="1"/>
            <w:sz w:val="21"/>
            <w:szCs w:val="21"/>
          </w:rPr>
          <w:t>v</w:t>
        </w:r>
        <w:r w:rsidRPr="00C67AAA">
          <w:rPr>
            <w:rFonts w:eastAsia="Calibri"/>
            <w:sz w:val="21"/>
            <w:szCs w:val="21"/>
          </w:rPr>
          <w:t xml:space="preserve">. </w:t>
        </w:r>
      </w:hyperlink>
      <w:r w:rsidRPr="00C67AAA">
        <w:rPr>
          <w:rFonts w:eastAsia="Calibri"/>
          <w:sz w:val="21"/>
          <w:szCs w:val="21"/>
        </w:rPr>
        <w:t xml:space="preserve"> S</w:t>
      </w:r>
      <w:r w:rsidRPr="00C67AAA">
        <w:rPr>
          <w:rFonts w:eastAsia="Calibri"/>
          <w:spacing w:val="-1"/>
          <w:sz w:val="21"/>
          <w:szCs w:val="21"/>
        </w:rPr>
        <w:t>uc</w:t>
      </w:r>
      <w:r w:rsidRPr="00C67AAA">
        <w:rPr>
          <w:rFonts w:eastAsia="Calibri"/>
          <w:sz w:val="21"/>
          <w:szCs w:val="21"/>
        </w:rPr>
        <w:t>h infor</w:t>
      </w:r>
      <w:r w:rsidRPr="00C67AAA">
        <w:rPr>
          <w:rFonts w:eastAsia="Calibri"/>
          <w:spacing w:val="-2"/>
          <w:sz w:val="21"/>
          <w:szCs w:val="21"/>
        </w:rPr>
        <w:t>m</w:t>
      </w:r>
      <w:r w:rsidRPr="00C67AAA">
        <w:rPr>
          <w:rFonts w:eastAsia="Calibri"/>
          <w:sz w:val="21"/>
          <w:szCs w:val="21"/>
        </w:rPr>
        <w:t>ation</w:t>
      </w:r>
      <w:r w:rsidRPr="00C67AAA">
        <w:rPr>
          <w:rFonts w:eastAsia="Calibri"/>
          <w:spacing w:val="1"/>
          <w:sz w:val="21"/>
          <w:szCs w:val="21"/>
        </w:rPr>
        <w:t xml:space="preserve"> </w:t>
      </w:r>
      <w:r w:rsidRPr="00C67AAA">
        <w:rPr>
          <w:rFonts w:eastAsia="Calibri"/>
          <w:sz w:val="21"/>
          <w:szCs w:val="21"/>
        </w:rPr>
        <w:t>is pr</w:t>
      </w:r>
      <w:r w:rsidRPr="00C67AAA">
        <w:rPr>
          <w:rFonts w:eastAsia="Calibri"/>
          <w:spacing w:val="-1"/>
          <w:sz w:val="21"/>
          <w:szCs w:val="21"/>
        </w:rPr>
        <w:t>e</w:t>
      </w:r>
      <w:r w:rsidRPr="00C67AAA">
        <w:rPr>
          <w:rFonts w:eastAsia="Calibri"/>
          <w:spacing w:val="1"/>
          <w:sz w:val="21"/>
          <w:szCs w:val="21"/>
        </w:rPr>
        <w:t>p</w:t>
      </w:r>
      <w:r w:rsidRPr="00C67AAA">
        <w:rPr>
          <w:rFonts w:eastAsia="Calibri"/>
          <w:sz w:val="21"/>
          <w:szCs w:val="21"/>
        </w:rPr>
        <w:t>ar</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respective State</w:t>
      </w:r>
      <w:r w:rsidRPr="00C67AAA">
        <w:rPr>
          <w:rFonts w:eastAsia="Calibri"/>
          <w:spacing w:val="1"/>
          <w:sz w:val="21"/>
          <w:szCs w:val="21"/>
        </w:rPr>
        <w:t xml:space="preserve"> </w:t>
      </w:r>
      <w:r w:rsidRPr="00C67AAA">
        <w:rPr>
          <w:rFonts w:eastAsia="Calibri"/>
          <w:sz w:val="21"/>
          <w:szCs w:val="21"/>
        </w:rPr>
        <w:t>entity</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z w:val="21"/>
          <w:szCs w:val="21"/>
        </w:rPr>
        <w:t>aintaining each</w:t>
      </w:r>
      <w:r w:rsidRPr="00C67AAA">
        <w:rPr>
          <w:rFonts w:eastAsia="Calibri"/>
          <w:spacing w:val="1"/>
          <w:sz w:val="21"/>
          <w:szCs w:val="21"/>
        </w:rPr>
        <w:t xml:space="preserve"> </w:t>
      </w:r>
      <w:r w:rsidRPr="00C67AAA">
        <w:rPr>
          <w:rFonts w:eastAsia="Calibri"/>
          <w:sz w:val="21"/>
          <w:szCs w:val="21"/>
        </w:rPr>
        <w:t>such web</w:t>
      </w:r>
      <w:r w:rsidRPr="00C67AAA">
        <w:rPr>
          <w:rFonts w:eastAsia="Calibri"/>
          <w:spacing w:val="-1"/>
          <w:sz w:val="21"/>
          <w:szCs w:val="21"/>
        </w:rPr>
        <w:t>s</w:t>
      </w:r>
      <w:r w:rsidRPr="00C67AAA">
        <w:rPr>
          <w:rFonts w:eastAsia="Calibri"/>
          <w:sz w:val="21"/>
          <w:szCs w:val="21"/>
        </w:rPr>
        <w:t>ite</w:t>
      </w:r>
      <w:r w:rsidRPr="00C67AAA">
        <w:rPr>
          <w:rFonts w:eastAsia="Calibri"/>
          <w:spacing w:val="1"/>
          <w:sz w:val="21"/>
          <w:szCs w:val="21"/>
        </w:rPr>
        <w:t xml:space="preserve"> </w:t>
      </w:r>
      <w:r w:rsidRPr="00C67AAA">
        <w:rPr>
          <w:rFonts w:eastAsia="Calibri"/>
          <w:sz w:val="21"/>
          <w:szCs w:val="21"/>
        </w:rPr>
        <w:t>and</w:t>
      </w:r>
      <w:r w:rsidRPr="00C67AAA">
        <w:rPr>
          <w:rFonts w:eastAsia="Calibri"/>
          <w:spacing w:val="1"/>
          <w:sz w:val="21"/>
          <w:szCs w:val="21"/>
        </w:rPr>
        <w:t xml:space="preserve"> </w:t>
      </w:r>
      <w:r w:rsidRPr="00C67AAA">
        <w:rPr>
          <w:rFonts w:eastAsia="Calibri"/>
          <w:sz w:val="21"/>
          <w:szCs w:val="21"/>
        </w:rPr>
        <w:t>not</w:t>
      </w:r>
      <w:r w:rsidRPr="00C67AAA">
        <w:rPr>
          <w:rFonts w:eastAsia="Calibri"/>
          <w:spacing w:val="1"/>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y of the</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a</w:t>
      </w:r>
      <w:r w:rsidRPr="00C67AAA">
        <w:rPr>
          <w:rFonts w:eastAsia="Calibri"/>
          <w:sz w:val="21"/>
          <w:szCs w:val="21"/>
        </w:rPr>
        <w:t>rties</w:t>
      </w:r>
      <w:r w:rsidRPr="00C67AAA">
        <w:rPr>
          <w:rFonts w:eastAsia="Calibri"/>
          <w:spacing w:val="1"/>
          <w:sz w:val="21"/>
          <w:szCs w:val="21"/>
        </w:rPr>
        <w:t xml:space="preserve"> </w:t>
      </w:r>
      <w:r w:rsidRPr="00C67AAA">
        <w:rPr>
          <w:rFonts w:eastAsia="Calibri"/>
          <w:sz w:val="21"/>
          <w:szCs w:val="21"/>
        </w:rPr>
        <w:t>to this</w:t>
      </w:r>
      <w:r w:rsidRPr="00C67AAA">
        <w:rPr>
          <w:rFonts w:eastAsia="Calibri"/>
          <w:spacing w:val="1"/>
          <w:sz w:val="21"/>
          <w:szCs w:val="21"/>
        </w:rPr>
        <w:t xml:space="preserve"> </w:t>
      </w:r>
      <w:r w:rsidRPr="00C67AAA">
        <w:rPr>
          <w:rFonts w:eastAsia="Calibri"/>
          <w:sz w:val="21"/>
          <w:szCs w:val="21"/>
        </w:rPr>
        <w:t>transaction.  The</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a</w:t>
      </w:r>
      <w:r w:rsidRPr="00C67AAA">
        <w:rPr>
          <w:rFonts w:eastAsia="Calibri"/>
          <w:sz w:val="21"/>
          <w:szCs w:val="21"/>
        </w:rPr>
        <w:t>rti</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to</w:t>
      </w:r>
      <w:r w:rsidRPr="00C67AAA">
        <w:rPr>
          <w:rFonts w:eastAsia="Calibri"/>
          <w:spacing w:val="1"/>
          <w:sz w:val="21"/>
          <w:szCs w:val="21"/>
        </w:rPr>
        <w:t xml:space="preserve"> </w:t>
      </w:r>
      <w:r w:rsidRPr="00C67AAA">
        <w:rPr>
          <w:rFonts w:eastAsia="Calibri"/>
          <w:sz w:val="21"/>
          <w:szCs w:val="21"/>
        </w:rPr>
        <w:t>this</w:t>
      </w:r>
      <w:r w:rsidRPr="00C67AAA">
        <w:rPr>
          <w:rFonts w:eastAsia="Calibri"/>
          <w:spacing w:val="1"/>
          <w:sz w:val="21"/>
          <w:szCs w:val="21"/>
        </w:rPr>
        <w:t xml:space="preserve"> </w:t>
      </w:r>
      <w:r w:rsidRPr="00C67AAA">
        <w:rPr>
          <w:rFonts w:eastAsia="Calibri"/>
          <w:sz w:val="21"/>
          <w:szCs w:val="21"/>
        </w:rPr>
        <w:t>tr</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saction</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a</w:t>
      </w:r>
      <w:r w:rsidRPr="00C67AAA">
        <w:rPr>
          <w:rFonts w:eastAsia="Calibri"/>
          <w:sz w:val="21"/>
          <w:szCs w:val="21"/>
        </w:rPr>
        <w:t>ke</w:t>
      </w:r>
      <w:r w:rsidRPr="00C67AAA">
        <w:rPr>
          <w:rFonts w:eastAsia="Calibri"/>
          <w:spacing w:val="1"/>
          <w:sz w:val="21"/>
          <w:szCs w:val="21"/>
        </w:rPr>
        <w:t xml:space="preserve"> </w:t>
      </w:r>
      <w:r w:rsidRPr="00C67AAA">
        <w:rPr>
          <w:rFonts w:eastAsia="Calibri"/>
          <w:sz w:val="21"/>
          <w:szCs w:val="21"/>
        </w:rPr>
        <w:t>no</w:t>
      </w:r>
      <w:r w:rsidRPr="00C67AAA">
        <w:rPr>
          <w:rFonts w:eastAsia="Calibri"/>
          <w:spacing w:val="1"/>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spons</w:t>
      </w:r>
      <w:r w:rsidRPr="00C67AAA">
        <w:rPr>
          <w:rFonts w:eastAsia="Calibri"/>
          <w:spacing w:val="-2"/>
          <w:sz w:val="21"/>
          <w:szCs w:val="21"/>
        </w:rPr>
        <w:t>i</w:t>
      </w:r>
      <w:r w:rsidRPr="00C67AAA">
        <w:rPr>
          <w:rFonts w:eastAsia="Calibri"/>
          <w:spacing w:val="1"/>
          <w:sz w:val="21"/>
          <w:szCs w:val="21"/>
        </w:rPr>
        <w:t>b</w:t>
      </w:r>
      <w:r w:rsidRPr="00C67AAA">
        <w:rPr>
          <w:rFonts w:eastAsia="Calibri"/>
          <w:sz w:val="21"/>
          <w:szCs w:val="21"/>
        </w:rPr>
        <w:t>ility for</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accuracy,</w:t>
      </w:r>
      <w:r w:rsidRPr="00C67AAA">
        <w:rPr>
          <w:rFonts w:eastAsia="Calibri"/>
          <w:spacing w:val="1"/>
          <w:sz w:val="21"/>
          <w:szCs w:val="21"/>
        </w:rPr>
        <w:t xml:space="preserve"> </w:t>
      </w:r>
      <w:r w:rsidRPr="00C67AAA">
        <w:rPr>
          <w:rFonts w:eastAsia="Calibri"/>
          <w:spacing w:val="-1"/>
          <w:sz w:val="21"/>
          <w:szCs w:val="21"/>
        </w:rPr>
        <w:t>c</w:t>
      </w:r>
      <w:r w:rsidRPr="00C67AAA">
        <w:rPr>
          <w:rFonts w:eastAsia="Calibri"/>
          <w:spacing w:val="1"/>
          <w:sz w:val="21"/>
          <w:szCs w:val="21"/>
        </w:rPr>
        <w:t>o</w:t>
      </w:r>
      <w:r w:rsidRPr="00C67AAA">
        <w:rPr>
          <w:rFonts w:eastAsia="Calibri"/>
          <w:spacing w:val="-2"/>
          <w:sz w:val="21"/>
          <w:szCs w:val="21"/>
        </w:rPr>
        <w:t>m</w:t>
      </w:r>
      <w:r w:rsidRPr="00C67AAA">
        <w:rPr>
          <w:rFonts w:eastAsia="Calibri"/>
          <w:spacing w:val="1"/>
          <w:sz w:val="21"/>
          <w:szCs w:val="21"/>
        </w:rPr>
        <w:t>p</w:t>
      </w:r>
      <w:r w:rsidRPr="00C67AAA">
        <w:rPr>
          <w:rFonts w:eastAsia="Calibri"/>
          <w:sz w:val="21"/>
          <w:szCs w:val="21"/>
        </w:rPr>
        <w:t>leteness</w:t>
      </w:r>
      <w:r w:rsidRPr="00C67AAA">
        <w:rPr>
          <w:rFonts w:eastAsia="Calibri"/>
          <w:spacing w:val="1"/>
          <w:sz w:val="21"/>
          <w:szCs w:val="21"/>
        </w:rPr>
        <w:t xml:space="preserve"> </w:t>
      </w:r>
      <w:r w:rsidRPr="00C67AAA">
        <w:rPr>
          <w:rFonts w:eastAsia="Calibri"/>
          <w:sz w:val="21"/>
          <w:szCs w:val="21"/>
        </w:rPr>
        <w:t>or</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i</w:t>
      </w:r>
      <w:r w:rsidRPr="00C67AAA">
        <w:rPr>
          <w:rFonts w:eastAsia="Calibri"/>
          <w:spacing w:val="-2"/>
          <w:sz w:val="21"/>
          <w:szCs w:val="21"/>
        </w:rPr>
        <w:t>m</w:t>
      </w:r>
      <w:r w:rsidRPr="00C67AAA">
        <w:rPr>
          <w:rFonts w:eastAsia="Calibri"/>
          <w:spacing w:val="1"/>
          <w:sz w:val="21"/>
          <w:szCs w:val="21"/>
        </w:rPr>
        <w:t>e</w:t>
      </w:r>
      <w:r w:rsidRPr="00C67AAA">
        <w:rPr>
          <w:rFonts w:eastAsia="Calibri"/>
          <w:sz w:val="21"/>
          <w:szCs w:val="21"/>
        </w:rPr>
        <w:t>liness</w:t>
      </w:r>
      <w:r w:rsidRPr="00C67AAA">
        <w:rPr>
          <w:rFonts w:eastAsia="Calibri"/>
          <w:spacing w:val="1"/>
          <w:sz w:val="21"/>
          <w:szCs w:val="21"/>
        </w:rPr>
        <w:t xml:space="preserve"> </w:t>
      </w:r>
      <w:r w:rsidRPr="00C67AAA">
        <w:rPr>
          <w:rFonts w:eastAsia="Calibri"/>
          <w:sz w:val="21"/>
          <w:szCs w:val="21"/>
        </w:rPr>
        <w:t>of su</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 xml:space="preserve"> </w:t>
      </w:r>
      <w:r w:rsidRPr="00C67AAA">
        <w:rPr>
          <w:rFonts w:eastAsia="Calibri"/>
          <w:sz w:val="21"/>
          <w:szCs w:val="21"/>
        </w:rPr>
        <w:t>infor</w:t>
      </w:r>
      <w:r w:rsidRPr="00C67AAA">
        <w:rPr>
          <w:rFonts w:eastAsia="Calibri"/>
          <w:spacing w:val="-2"/>
          <w:sz w:val="21"/>
          <w:szCs w:val="21"/>
        </w:rPr>
        <w:t>m</w:t>
      </w:r>
      <w:r w:rsidRPr="00C67AAA">
        <w:rPr>
          <w:rFonts w:eastAsia="Calibri"/>
          <w:sz w:val="21"/>
          <w:szCs w:val="21"/>
        </w:rPr>
        <w:t>ation or</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continu</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accur</w:t>
      </w:r>
      <w:r w:rsidRPr="00C67AAA">
        <w:rPr>
          <w:rFonts w:eastAsia="Calibri"/>
          <w:spacing w:val="-2"/>
          <w:sz w:val="21"/>
          <w:szCs w:val="21"/>
        </w:rPr>
        <w:t>a</w:t>
      </w:r>
      <w:r w:rsidRPr="00C67AAA">
        <w:rPr>
          <w:rFonts w:eastAsia="Calibri"/>
          <w:spacing w:val="-1"/>
          <w:sz w:val="21"/>
          <w:szCs w:val="21"/>
        </w:rPr>
        <w:t>c</w:t>
      </w:r>
      <w:r w:rsidRPr="00C67AAA">
        <w:rPr>
          <w:rFonts w:eastAsia="Calibri"/>
          <w:sz w:val="21"/>
          <w:szCs w:val="21"/>
        </w:rPr>
        <w:t>y of</w:t>
      </w:r>
      <w:r w:rsidRPr="00C67AAA">
        <w:rPr>
          <w:rFonts w:eastAsia="Calibri"/>
          <w:spacing w:val="1"/>
          <w:sz w:val="21"/>
          <w:szCs w:val="21"/>
        </w:rPr>
        <w:t xml:space="preserve"> </w:t>
      </w:r>
      <w:r w:rsidRPr="00C67AAA">
        <w:rPr>
          <w:rFonts w:eastAsia="Calibri"/>
          <w:sz w:val="21"/>
          <w:szCs w:val="21"/>
        </w:rPr>
        <w:t>the</w:t>
      </w:r>
      <w:r w:rsidRPr="00C67AAA">
        <w:rPr>
          <w:rFonts w:eastAsia="Calibri"/>
          <w:spacing w:val="1"/>
          <w:sz w:val="21"/>
          <w:szCs w:val="21"/>
        </w:rPr>
        <w:t xml:space="preserve"> </w:t>
      </w:r>
      <w:r w:rsidRPr="00C67AAA">
        <w:rPr>
          <w:rFonts w:eastAsia="Calibri"/>
          <w:sz w:val="21"/>
          <w:szCs w:val="21"/>
        </w:rPr>
        <w:t>internet</w:t>
      </w:r>
      <w:r w:rsidRPr="00C67AAA">
        <w:rPr>
          <w:rFonts w:eastAsia="Calibri"/>
          <w:spacing w:val="1"/>
          <w:sz w:val="21"/>
          <w:szCs w:val="21"/>
        </w:rPr>
        <w:t xml:space="preserve"> </w:t>
      </w:r>
      <w:r w:rsidRPr="00C67AAA">
        <w:rPr>
          <w:rFonts w:eastAsia="Calibri"/>
          <w:sz w:val="21"/>
          <w:szCs w:val="21"/>
        </w:rPr>
        <w:t>address</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not</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h</w:t>
      </w:r>
      <w:r w:rsidRPr="00C67AAA">
        <w:rPr>
          <w:rFonts w:eastAsia="Calibri"/>
          <w:spacing w:val="-1"/>
          <w:sz w:val="21"/>
          <w:szCs w:val="21"/>
        </w:rPr>
        <w:t>e</w:t>
      </w:r>
      <w:r w:rsidRPr="00C67AAA">
        <w:rPr>
          <w:rFonts w:eastAsia="Calibri"/>
          <w:sz w:val="21"/>
          <w:szCs w:val="21"/>
        </w:rPr>
        <w:t>rein,</w:t>
      </w:r>
      <w:r w:rsidRPr="00C67AAA">
        <w:rPr>
          <w:rFonts w:eastAsia="Calibri"/>
          <w:spacing w:val="1"/>
          <w:sz w:val="21"/>
          <w:szCs w:val="21"/>
        </w:rPr>
        <w:t xml:space="preserve"> </w:t>
      </w:r>
      <w:r w:rsidRPr="00C67AAA">
        <w:rPr>
          <w:rFonts w:eastAsia="Calibri"/>
          <w:sz w:val="21"/>
          <w:szCs w:val="21"/>
        </w:rPr>
        <w:t>and no</w:t>
      </w:r>
      <w:r w:rsidRPr="00C67AAA">
        <w:rPr>
          <w:rFonts w:eastAsia="Calibri"/>
          <w:spacing w:val="1"/>
          <w:sz w:val="21"/>
          <w:szCs w:val="21"/>
        </w:rPr>
        <w:t xml:space="preserve"> </w:t>
      </w:r>
      <w:r w:rsidRPr="00C67AAA">
        <w:rPr>
          <w:rFonts w:eastAsia="Calibri"/>
          <w:sz w:val="21"/>
          <w:szCs w:val="21"/>
        </w:rPr>
        <w:t>su</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 xml:space="preserve"> </w:t>
      </w:r>
      <w:r w:rsidRPr="00C67AAA">
        <w:rPr>
          <w:rFonts w:eastAsia="Calibri"/>
          <w:sz w:val="21"/>
          <w:szCs w:val="21"/>
        </w:rPr>
        <w:t>infor</w:t>
      </w:r>
      <w:r w:rsidRPr="00C67AAA">
        <w:rPr>
          <w:rFonts w:eastAsia="Calibri"/>
          <w:spacing w:val="-2"/>
          <w:sz w:val="21"/>
          <w:szCs w:val="21"/>
        </w:rPr>
        <w:t>m</w:t>
      </w:r>
      <w:r w:rsidRPr="00C67AAA">
        <w:rPr>
          <w:rFonts w:eastAsia="Calibri"/>
          <w:sz w:val="21"/>
          <w:szCs w:val="21"/>
        </w:rPr>
        <w:t>ation</w:t>
      </w:r>
      <w:r w:rsidRPr="00C67AAA">
        <w:rPr>
          <w:rFonts w:eastAsia="Calibri"/>
          <w:spacing w:val="1"/>
          <w:sz w:val="21"/>
          <w:szCs w:val="21"/>
        </w:rPr>
        <w:t xml:space="preserve"> </w:t>
      </w:r>
      <w:r w:rsidRPr="00C67AAA">
        <w:rPr>
          <w:rFonts w:eastAsia="Calibri"/>
          <w:spacing w:val="-2"/>
          <w:sz w:val="21"/>
          <w:szCs w:val="21"/>
        </w:rPr>
        <w:t>i</w:t>
      </w:r>
      <w:r w:rsidRPr="00C67AAA">
        <w:rPr>
          <w:rFonts w:eastAsia="Calibri"/>
          <w:sz w:val="21"/>
          <w:szCs w:val="21"/>
        </w:rPr>
        <w:t>s incorporat</w:t>
      </w:r>
      <w:r w:rsidRPr="00C67AAA">
        <w:rPr>
          <w:rFonts w:eastAsia="Calibri"/>
          <w:spacing w:val="-1"/>
          <w:sz w:val="21"/>
          <w:szCs w:val="21"/>
        </w:rPr>
        <w:t>e</w:t>
      </w:r>
      <w:r w:rsidRPr="00C67AAA">
        <w:rPr>
          <w:rFonts w:eastAsia="Calibri"/>
          <w:sz w:val="21"/>
          <w:szCs w:val="21"/>
        </w:rPr>
        <w:t>d herein</w:t>
      </w:r>
      <w:r w:rsidRPr="00C67AAA">
        <w:rPr>
          <w:rFonts w:eastAsia="Calibri"/>
          <w:spacing w:val="-1"/>
          <w:sz w:val="21"/>
          <w:szCs w:val="21"/>
        </w:rPr>
        <w:t xml:space="preserve"> </w:t>
      </w:r>
      <w:r w:rsidRPr="00C67AAA">
        <w:rPr>
          <w:rFonts w:eastAsia="Calibri"/>
          <w:sz w:val="21"/>
          <w:szCs w:val="21"/>
        </w:rPr>
        <w:t>by these</w:t>
      </w:r>
      <w:r w:rsidRPr="00C67AAA">
        <w:rPr>
          <w:rFonts w:eastAsia="Calibri"/>
          <w:spacing w:val="-1"/>
          <w:sz w:val="21"/>
          <w:szCs w:val="21"/>
        </w:rPr>
        <w:t xml:space="preserve"> </w:t>
      </w:r>
      <w:r w:rsidRPr="00C67AAA">
        <w:rPr>
          <w:rFonts w:eastAsia="Calibri"/>
          <w:sz w:val="21"/>
          <w:szCs w:val="21"/>
        </w:rPr>
        <w:t>refer</w:t>
      </w:r>
      <w:r w:rsidRPr="00C67AAA">
        <w:rPr>
          <w:rFonts w:eastAsia="Calibri"/>
          <w:spacing w:val="-1"/>
          <w:sz w:val="21"/>
          <w:szCs w:val="21"/>
        </w:rPr>
        <w:t>e</w:t>
      </w:r>
      <w:r w:rsidRPr="00C67AAA">
        <w:rPr>
          <w:rFonts w:eastAsia="Calibri"/>
          <w:sz w:val="21"/>
          <w:szCs w:val="21"/>
        </w:rPr>
        <w:t>nces.</w:t>
      </w:r>
    </w:p>
    <w:p w14:paraId="5A200FB4" w14:textId="77777777" w:rsidR="00626CE9" w:rsidRPr="00C67AAA" w:rsidRDefault="00626CE9" w:rsidP="00626CE9">
      <w:pPr>
        <w:pStyle w:val="Heading2"/>
        <w:jc w:val="both"/>
        <w:rPr>
          <w:rFonts w:eastAsia="Calibri"/>
          <w:szCs w:val="21"/>
        </w:rPr>
      </w:pPr>
      <w:bookmarkStart w:id="97" w:name="_Toc437958835"/>
      <w:bookmarkStart w:id="98" w:name="_Toc56178190"/>
      <w:bookmarkStart w:id="99" w:name="_Toc101442345"/>
      <w:r w:rsidRPr="00C67AAA">
        <w:rPr>
          <w:rFonts w:eastAsia="Calibri"/>
          <w:szCs w:val="21"/>
        </w:rPr>
        <w:t>Budget Delays and Restrictions on Disbursement of State Funds during a Budget Impasse</w:t>
      </w:r>
      <w:bookmarkEnd w:id="97"/>
      <w:bookmarkEnd w:id="98"/>
      <w:bookmarkEnd w:id="99"/>
    </w:p>
    <w:p w14:paraId="1B0754FE" w14:textId="77777777" w:rsidR="00626CE9" w:rsidRPr="00C67AAA" w:rsidRDefault="00626CE9" w:rsidP="00626CE9">
      <w:pPr>
        <w:pStyle w:val="BodyText"/>
        <w:rPr>
          <w:rFonts w:eastAsia="Calibri"/>
          <w:sz w:val="21"/>
          <w:szCs w:val="21"/>
        </w:rPr>
      </w:pP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State</w:t>
      </w:r>
      <w:r w:rsidRPr="00C67AAA">
        <w:rPr>
          <w:rFonts w:eastAsia="Calibri"/>
          <w:spacing w:val="1"/>
          <w:sz w:val="21"/>
          <w:szCs w:val="21"/>
        </w:rPr>
        <w:t xml:space="preserve"> </w:t>
      </w:r>
      <w:r w:rsidRPr="00C67AAA">
        <w:rPr>
          <w:rFonts w:eastAsia="Calibri"/>
          <w:sz w:val="21"/>
          <w:szCs w:val="21"/>
        </w:rPr>
        <w:t>Constit</w:t>
      </w:r>
      <w:r w:rsidRPr="00C67AAA">
        <w:rPr>
          <w:rFonts w:eastAsia="Calibri"/>
          <w:spacing w:val="1"/>
          <w:sz w:val="21"/>
          <w:szCs w:val="21"/>
        </w:rPr>
        <w:t>u</w:t>
      </w:r>
      <w:r w:rsidRPr="00C67AAA">
        <w:rPr>
          <w:rFonts w:eastAsia="Calibri"/>
          <w:sz w:val="21"/>
          <w:szCs w:val="21"/>
        </w:rPr>
        <w:t>ti</w:t>
      </w:r>
      <w:r w:rsidRPr="00C67AAA">
        <w:rPr>
          <w:rFonts w:eastAsia="Calibri"/>
          <w:spacing w:val="1"/>
          <w:sz w:val="21"/>
          <w:szCs w:val="21"/>
        </w:rPr>
        <w:t>o</w:t>
      </w:r>
      <w:r w:rsidRPr="00C67AAA">
        <w:rPr>
          <w:rFonts w:eastAsia="Calibri"/>
          <w:sz w:val="21"/>
          <w:szCs w:val="21"/>
        </w:rPr>
        <w:t>n</w:t>
      </w:r>
      <w:r w:rsidRPr="00C67AAA">
        <w:rPr>
          <w:rFonts w:eastAsia="Calibri"/>
          <w:spacing w:val="2"/>
          <w:sz w:val="21"/>
          <w:szCs w:val="21"/>
        </w:rPr>
        <w:t xml:space="preserve"> </w:t>
      </w:r>
      <w:r w:rsidRPr="00C67AAA">
        <w:rPr>
          <w:rFonts w:eastAsia="Calibri"/>
          <w:sz w:val="21"/>
          <w:szCs w:val="21"/>
        </w:rPr>
        <w:t>s</w:t>
      </w:r>
      <w:r w:rsidRPr="00C67AAA">
        <w:rPr>
          <w:rFonts w:eastAsia="Calibri"/>
          <w:spacing w:val="1"/>
          <w:sz w:val="21"/>
          <w:szCs w:val="21"/>
        </w:rPr>
        <w:t>p</w:t>
      </w:r>
      <w:r w:rsidRPr="00C67AAA">
        <w:rPr>
          <w:rFonts w:eastAsia="Calibri"/>
          <w:sz w:val="21"/>
          <w:szCs w:val="21"/>
        </w:rPr>
        <w:t>ec</w:t>
      </w:r>
      <w:r w:rsidRPr="00C67AAA">
        <w:rPr>
          <w:rFonts w:eastAsia="Calibri"/>
          <w:spacing w:val="-2"/>
          <w:sz w:val="21"/>
          <w:szCs w:val="21"/>
        </w:rPr>
        <w:t>i</w:t>
      </w:r>
      <w:r w:rsidRPr="00C67AAA">
        <w:rPr>
          <w:rFonts w:eastAsia="Calibri"/>
          <w:sz w:val="21"/>
          <w:szCs w:val="21"/>
        </w:rPr>
        <w:t>fies</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at</w:t>
      </w:r>
      <w:r w:rsidRPr="00C67AAA">
        <w:rPr>
          <w:rFonts w:eastAsia="Calibri"/>
          <w:spacing w:val="1"/>
          <w:sz w:val="21"/>
          <w:szCs w:val="21"/>
        </w:rPr>
        <w:t xml:space="preserve"> </w:t>
      </w:r>
      <w:r w:rsidRPr="00C67AAA">
        <w:rPr>
          <w:rFonts w:eastAsia="Calibri"/>
          <w:sz w:val="21"/>
          <w:szCs w:val="21"/>
        </w:rPr>
        <w:t>an</w:t>
      </w:r>
      <w:r w:rsidRPr="00C67AAA">
        <w:rPr>
          <w:rFonts w:eastAsia="Calibri"/>
          <w:spacing w:val="2"/>
          <w:sz w:val="21"/>
          <w:szCs w:val="21"/>
        </w:rPr>
        <w:t xml:space="preserve"> </w:t>
      </w:r>
      <w:r w:rsidRPr="00C67AAA">
        <w:rPr>
          <w:rFonts w:eastAsia="Calibri"/>
          <w:sz w:val="21"/>
          <w:szCs w:val="21"/>
        </w:rPr>
        <w:t>ann</w:t>
      </w:r>
      <w:r w:rsidRPr="00C67AAA">
        <w:rPr>
          <w:rFonts w:eastAsia="Calibri"/>
          <w:spacing w:val="1"/>
          <w:sz w:val="21"/>
          <w:szCs w:val="21"/>
        </w:rPr>
        <w:t>u</w:t>
      </w:r>
      <w:r w:rsidRPr="00C67AAA">
        <w:rPr>
          <w:rFonts w:eastAsia="Calibri"/>
          <w:sz w:val="21"/>
          <w:szCs w:val="21"/>
        </w:rPr>
        <w:t>al</w:t>
      </w:r>
      <w:r w:rsidRPr="00C67AAA">
        <w:rPr>
          <w:rFonts w:eastAsia="Calibri"/>
          <w:spacing w:val="1"/>
          <w:sz w:val="21"/>
          <w:szCs w:val="21"/>
        </w:rPr>
        <w:t xml:space="preserve"> </w:t>
      </w:r>
      <w:r w:rsidRPr="00C67AAA">
        <w:rPr>
          <w:rFonts w:eastAsia="Calibri"/>
          <w:sz w:val="21"/>
          <w:szCs w:val="21"/>
        </w:rPr>
        <w:t>b</w:t>
      </w:r>
      <w:r w:rsidRPr="00C67AAA">
        <w:rPr>
          <w:rFonts w:eastAsia="Calibri"/>
          <w:spacing w:val="1"/>
          <w:sz w:val="21"/>
          <w:szCs w:val="21"/>
        </w:rPr>
        <w:t>u</w:t>
      </w:r>
      <w:r w:rsidRPr="00C67AAA">
        <w:rPr>
          <w:rFonts w:eastAsia="Calibri"/>
          <w:sz w:val="21"/>
          <w:szCs w:val="21"/>
        </w:rPr>
        <w:t>d</w:t>
      </w:r>
      <w:r w:rsidRPr="00C67AAA">
        <w:rPr>
          <w:rFonts w:eastAsia="Calibri"/>
          <w:spacing w:val="1"/>
          <w:sz w:val="21"/>
          <w:szCs w:val="21"/>
        </w:rPr>
        <w:t>g</w:t>
      </w:r>
      <w:r w:rsidRPr="00C67AAA">
        <w:rPr>
          <w:rFonts w:eastAsia="Calibri"/>
          <w:sz w:val="21"/>
          <w:szCs w:val="21"/>
        </w:rPr>
        <w:t>et will</w:t>
      </w:r>
      <w:r w:rsidRPr="00C67AAA">
        <w:rPr>
          <w:rFonts w:eastAsia="Calibri"/>
          <w:spacing w:val="1"/>
          <w:sz w:val="21"/>
          <w:szCs w:val="21"/>
        </w:rPr>
        <w:t xml:space="preserve"> b</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prop</w:t>
      </w:r>
      <w:r w:rsidRPr="00C67AAA">
        <w:rPr>
          <w:rFonts w:eastAsia="Calibri"/>
          <w:spacing w:val="1"/>
          <w:sz w:val="21"/>
          <w:szCs w:val="21"/>
        </w:rPr>
        <w:t>o</w:t>
      </w:r>
      <w:r w:rsidRPr="00C67AAA">
        <w:rPr>
          <w:rFonts w:eastAsia="Calibri"/>
          <w:sz w:val="21"/>
          <w:szCs w:val="21"/>
        </w:rPr>
        <w:t>sed</w:t>
      </w:r>
      <w:r w:rsidRPr="00C67AAA">
        <w:rPr>
          <w:rFonts w:eastAsia="Calibri"/>
          <w:spacing w:val="2"/>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Go</w:t>
      </w:r>
      <w:r w:rsidRPr="00C67AAA">
        <w:rPr>
          <w:rFonts w:eastAsia="Calibri"/>
          <w:spacing w:val="1"/>
          <w:sz w:val="21"/>
          <w:szCs w:val="21"/>
        </w:rPr>
        <w:t>v</w:t>
      </w:r>
      <w:r w:rsidRPr="00C67AAA">
        <w:rPr>
          <w:rFonts w:eastAsia="Calibri"/>
          <w:sz w:val="21"/>
          <w:szCs w:val="21"/>
        </w:rPr>
        <w:t>ernor</w:t>
      </w:r>
      <w:r w:rsidRPr="00C67AAA">
        <w:rPr>
          <w:rFonts w:eastAsia="Calibri"/>
          <w:spacing w:val="1"/>
          <w:sz w:val="21"/>
          <w:szCs w:val="21"/>
        </w:rPr>
        <w:t xml:space="preserve"> b</w:t>
      </w:r>
      <w:r w:rsidRPr="00C67AAA">
        <w:rPr>
          <w:rFonts w:eastAsia="Calibri"/>
          <w:sz w:val="21"/>
          <w:szCs w:val="21"/>
        </w:rPr>
        <w:t>y</w:t>
      </w:r>
      <w:r w:rsidRPr="00C67AAA">
        <w:rPr>
          <w:rFonts w:eastAsia="Calibri"/>
          <w:spacing w:val="1"/>
          <w:sz w:val="21"/>
          <w:szCs w:val="21"/>
        </w:rPr>
        <w:t xml:space="preserve"> </w:t>
      </w:r>
      <w:r w:rsidRPr="00C67AAA">
        <w:rPr>
          <w:rFonts w:eastAsia="Calibri"/>
          <w:sz w:val="21"/>
          <w:szCs w:val="21"/>
        </w:rPr>
        <w:t>Ja</w:t>
      </w:r>
      <w:r w:rsidRPr="00C67AAA">
        <w:rPr>
          <w:rFonts w:eastAsia="Calibri"/>
          <w:spacing w:val="1"/>
          <w:sz w:val="21"/>
          <w:szCs w:val="21"/>
        </w:rPr>
        <w:t>nu</w:t>
      </w:r>
      <w:r w:rsidRPr="00C67AAA">
        <w:rPr>
          <w:rFonts w:eastAsia="Calibri"/>
          <w:spacing w:val="-1"/>
          <w:sz w:val="21"/>
          <w:szCs w:val="21"/>
        </w:rPr>
        <w:t>a</w:t>
      </w:r>
      <w:r w:rsidRPr="00C67AAA">
        <w:rPr>
          <w:rFonts w:eastAsia="Calibri"/>
          <w:sz w:val="21"/>
          <w:szCs w:val="21"/>
        </w:rPr>
        <w:t>ry</w:t>
      </w:r>
      <w:r w:rsidRPr="00C67AAA">
        <w:rPr>
          <w:rFonts w:eastAsia="Calibri"/>
          <w:spacing w:val="1"/>
          <w:sz w:val="21"/>
          <w:szCs w:val="21"/>
        </w:rPr>
        <w:t> </w:t>
      </w:r>
      <w:r w:rsidRPr="00C67AAA">
        <w:rPr>
          <w:rFonts w:eastAsia="Calibri"/>
          <w:sz w:val="21"/>
          <w:szCs w:val="21"/>
        </w:rPr>
        <w:t>10</w:t>
      </w:r>
      <w:r w:rsidRPr="00C67AAA">
        <w:rPr>
          <w:rFonts w:eastAsia="Calibri"/>
          <w:spacing w:val="2"/>
          <w:sz w:val="21"/>
          <w:szCs w:val="21"/>
        </w:rPr>
        <w:t xml:space="preserve"> </w:t>
      </w:r>
      <w:r w:rsidRPr="00C67AAA">
        <w:rPr>
          <w:rFonts w:eastAsia="Calibri"/>
          <w:sz w:val="21"/>
          <w:szCs w:val="21"/>
        </w:rPr>
        <w:t>of each</w:t>
      </w:r>
      <w:r w:rsidRPr="00C67AAA">
        <w:rPr>
          <w:rFonts w:eastAsia="Calibri"/>
          <w:spacing w:val="32"/>
          <w:sz w:val="21"/>
          <w:szCs w:val="21"/>
        </w:rPr>
        <w:t xml:space="preserve"> </w:t>
      </w:r>
      <w:r w:rsidRPr="00C67AAA">
        <w:rPr>
          <w:rFonts w:eastAsia="Calibri"/>
          <w:sz w:val="21"/>
          <w:szCs w:val="21"/>
        </w:rPr>
        <w:t>year</w:t>
      </w:r>
      <w:r w:rsidRPr="00C67AAA">
        <w:rPr>
          <w:rFonts w:eastAsia="Calibri"/>
          <w:spacing w:val="30"/>
          <w:sz w:val="21"/>
          <w:szCs w:val="21"/>
        </w:rPr>
        <w:t xml:space="preserve"> </w:t>
      </w:r>
      <w:r w:rsidRPr="00C67AAA">
        <w:rPr>
          <w:rFonts w:eastAsia="Calibri"/>
          <w:sz w:val="21"/>
          <w:szCs w:val="21"/>
        </w:rPr>
        <w:t>for</w:t>
      </w:r>
      <w:r w:rsidRPr="00C67AAA">
        <w:rPr>
          <w:rFonts w:eastAsia="Calibri"/>
          <w:spacing w:val="30"/>
          <w:sz w:val="21"/>
          <w:szCs w:val="21"/>
        </w:rPr>
        <w:t xml:space="preserve"> </w:t>
      </w:r>
      <w:r w:rsidRPr="00C67AAA">
        <w:rPr>
          <w:rFonts w:eastAsia="Calibri"/>
          <w:sz w:val="21"/>
          <w:szCs w:val="21"/>
        </w:rPr>
        <w:t>the</w:t>
      </w:r>
      <w:r w:rsidRPr="00C67AAA">
        <w:rPr>
          <w:rFonts w:eastAsia="Calibri"/>
          <w:spacing w:val="30"/>
          <w:sz w:val="21"/>
          <w:szCs w:val="21"/>
        </w:rPr>
        <w:t xml:space="preserve"> </w:t>
      </w:r>
      <w:r w:rsidRPr="00C67AAA">
        <w:rPr>
          <w:rFonts w:eastAsia="Calibri"/>
          <w:sz w:val="21"/>
          <w:szCs w:val="21"/>
        </w:rPr>
        <w:t>next</w:t>
      </w:r>
      <w:r w:rsidRPr="00C67AAA">
        <w:rPr>
          <w:rFonts w:eastAsia="Calibri"/>
          <w:spacing w:val="32"/>
          <w:sz w:val="21"/>
          <w:szCs w:val="21"/>
        </w:rPr>
        <w:t xml:space="preserve"> </w:t>
      </w:r>
      <w:r w:rsidRPr="00C67AAA">
        <w:rPr>
          <w:rFonts w:eastAsia="Calibri"/>
          <w:sz w:val="21"/>
          <w:szCs w:val="21"/>
        </w:rPr>
        <w:t>fiscal</w:t>
      </w:r>
      <w:r w:rsidRPr="00C67AAA">
        <w:rPr>
          <w:rFonts w:eastAsia="Calibri"/>
          <w:spacing w:val="30"/>
          <w:sz w:val="21"/>
          <w:szCs w:val="21"/>
        </w:rPr>
        <w:t xml:space="preserve"> </w:t>
      </w:r>
      <w:r w:rsidRPr="00C67AAA">
        <w:rPr>
          <w:rFonts w:eastAsia="Calibri"/>
          <w:sz w:val="21"/>
          <w:szCs w:val="21"/>
        </w:rPr>
        <w:t>year</w:t>
      </w:r>
      <w:r w:rsidRPr="00C67AAA">
        <w:rPr>
          <w:rFonts w:eastAsia="Calibri"/>
          <w:spacing w:val="32"/>
          <w:sz w:val="21"/>
          <w:szCs w:val="21"/>
        </w:rPr>
        <w:t xml:space="preserve"> </w:t>
      </w:r>
      <w:r w:rsidRPr="00C67AAA">
        <w:rPr>
          <w:rFonts w:eastAsia="Calibri"/>
          <w:sz w:val="21"/>
          <w:szCs w:val="21"/>
        </w:rPr>
        <w:t>(</w:t>
      </w:r>
      <w:r w:rsidRPr="00C67AAA">
        <w:rPr>
          <w:rFonts w:eastAsia="Calibri"/>
          <w:spacing w:val="-2"/>
          <w:sz w:val="21"/>
          <w:szCs w:val="21"/>
        </w:rPr>
        <w:t>t</w:t>
      </w:r>
      <w:r w:rsidRPr="00C67AAA">
        <w:rPr>
          <w:rFonts w:eastAsia="Calibri"/>
          <w:sz w:val="21"/>
          <w:szCs w:val="21"/>
        </w:rPr>
        <w:t>he</w:t>
      </w:r>
      <w:r w:rsidRPr="00C67AAA">
        <w:rPr>
          <w:rFonts w:eastAsia="Calibri"/>
          <w:spacing w:val="31"/>
          <w:sz w:val="21"/>
          <w:szCs w:val="21"/>
        </w:rPr>
        <w:t xml:space="preserve"> </w:t>
      </w:r>
      <w:r w:rsidRPr="00C67AAA">
        <w:rPr>
          <w:rFonts w:eastAsia="Calibri"/>
          <w:spacing w:val="-1"/>
          <w:sz w:val="21"/>
          <w:szCs w:val="21"/>
        </w:rPr>
        <w:t>“G</w:t>
      </w:r>
      <w:r w:rsidRPr="00C67AAA">
        <w:rPr>
          <w:rFonts w:eastAsia="Calibri"/>
          <w:sz w:val="21"/>
          <w:szCs w:val="21"/>
        </w:rPr>
        <w:t>overnor’s</w:t>
      </w:r>
      <w:r w:rsidRPr="00C67AAA">
        <w:rPr>
          <w:rFonts w:eastAsia="Calibri"/>
          <w:spacing w:val="31"/>
          <w:sz w:val="21"/>
          <w:szCs w:val="21"/>
        </w:rPr>
        <w:t xml:space="preserve"> </w:t>
      </w:r>
      <w:r w:rsidRPr="00C67AAA">
        <w:rPr>
          <w:rFonts w:eastAsia="Calibri"/>
          <w:sz w:val="21"/>
          <w:szCs w:val="21"/>
        </w:rPr>
        <w:t xml:space="preserve">Budget”). </w:t>
      </w:r>
      <w:r w:rsidRPr="00C67AAA">
        <w:rPr>
          <w:rFonts w:eastAsia="Calibri"/>
          <w:spacing w:val="10"/>
          <w:sz w:val="21"/>
          <w:szCs w:val="21"/>
        </w:rPr>
        <w:t xml:space="preserve"> </w:t>
      </w:r>
      <w:r w:rsidRPr="00C67AAA">
        <w:rPr>
          <w:rFonts w:eastAsia="Calibri"/>
          <w:sz w:val="21"/>
          <w:szCs w:val="21"/>
        </w:rPr>
        <w:t>Under</w:t>
      </w:r>
      <w:r w:rsidRPr="00C67AAA">
        <w:rPr>
          <w:rFonts w:eastAsia="Calibri"/>
          <w:spacing w:val="30"/>
          <w:sz w:val="21"/>
          <w:szCs w:val="21"/>
        </w:rPr>
        <w:t xml:space="preserve"> </w:t>
      </w:r>
      <w:r w:rsidRPr="00C67AAA">
        <w:rPr>
          <w:rFonts w:eastAsia="Calibri"/>
          <w:sz w:val="21"/>
          <w:szCs w:val="21"/>
        </w:rPr>
        <w:t>State</w:t>
      </w:r>
      <w:r w:rsidRPr="00C67AAA">
        <w:rPr>
          <w:rFonts w:eastAsia="Calibri"/>
          <w:spacing w:val="31"/>
          <w:sz w:val="21"/>
          <w:szCs w:val="21"/>
        </w:rPr>
        <w:t xml:space="preserve"> </w:t>
      </w:r>
      <w:r w:rsidRPr="00C67AAA">
        <w:rPr>
          <w:rFonts w:eastAsia="Calibri"/>
          <w:sz w:val="21"/>
          <w:szCs w:val="21"/>
        </w:rPr>
        <w:t>law,</w:t>
      </w:r>
      <w:r w:rsidRPr="00C67AAA">
        <w:rPr>
          <w:rFonts w:eastAsia="Calibri"/>
          <w:spacing w:val="31"/>
          <w:sz w:val="21"/>
          <w:szCs w:val="21"/>
        </w:rPr>
        <w:t xml:space="preserve"> </w:t>
      </w:r>
      <w:r w:rsidRPr="00C67AAA">
        <w:rPr>
          <w:rFonts w:eastAsia="Calibri"/>
          <w:sz w:val="21"/>
          <w:szCs w:val="21"/>
        </w:rPr>
        <w:t>the</w:t>
      </w:r>
      <w:r w:rsidRPr="00C67AAA">
        <w:rPr>
          <w:rFonts w:eastAsia="Calibri"/>
          <w:spacing w:val="3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nual</w:t>
      </w:r>
      <w:r w:rsidRPr="00C67AAA">
        <w:rPr>
          <w:rFonts w:eastAsia="Calibri"/>
          <w:spacing w:val="30"/>
          <w:sz w:val="21"/>
          <w:szCs w:val="21"/>
        </w:rPr>
        <w:t xml:space="preserve"> </w:t>
      </w:r>
      <w:r w:rsidRPr="00C67AAA">
        <w:rPr>
          <w:rFonts w:eastAsia="Calibri"/>
          <w:sz w:val="21"/>
          <w:szCs w:val="21"/>
        </w:rPr>
        <w:t>proposed</w:t>
      </w:r>
      <w:r w:rsidRPr="00C67AAA">
        <w:rPr>
          <w:rFonts w:eastAsia="Calibri"/>
          <w:spacing w:val="30"/>
          <w:sz w:val="21"/>
          <w:szCs w:val="21"/>
        </w:rPr>
        <w:t xml:space="preserve"> </w:t>
      </w:r>
      <w:r w:rsidRPr="00C67AAA">
        <w:rPr>
          <w:rFonts w:eastAsia="Calibri"/>
          <w:sz w:val="21"/>
          <w:szCs w:val="21"/>
        </w:rPr>
        <w:t xml:space="preserve">Governor’s </w:t>
      </w:r>
      <w:r w:rsidRPr="00C67AAA">
        <w:rPr>
          <w:rFonts w:eastAsia="Calibri"/>
          <w:spacing w:val="-1"/>
          <w:sz w:val="21"/>
          <w:szCs w:val="21"/>
        </w:rPr>
        <w:t>B</w:t>
      </w:r>
      <w:r w:rsidRPr="00C67AAA">
        <w:rPr>
          <w:rFonts w:eastAsia="Calibri"/>
          <w:spacing w:val="1"/>
          <w:sz w:val="21"/>
          <w:szCs w:val="21"/>
        </w:rPr>
        <w:t>u</w:t>
      </w:r>
      <w:r w:rsidRPr="00C67AAA">
        <w:rPr>
          <w:rFonts w:eastAsia="Calibri"/>
          <w:spacing w:val="-1"/>
          <w:sz w:val="21"/>
          <w:szCs w:val="21"/>
        </w:rPr>
        <w:t>d</w:t>
      </w:r>
      <w:r w:rsidRPr="00C67AAA">
        <w:rPr>
          <w:rFonts w:eastAsia="Calibri"/>
          <w:spacing w:val="1"/>
          <w:sz w:val="21"/>
          <w:szCs w:val="21"/>
        </w:rPr>
        <w:t>g</w:t>
      </w:r>
      <w:r w:rsidRPr="00C67AAA">
        <w:rPr>
          <w:rFonts w:eastAsia="Calibri"/>
          <w:spacing w:val="-1"/>
          <w:sz w:val="21"/>
          <w:szCs w:val="21"/>
        </w:rPr>
        <w:t>e</w:t>
      </w:r>
      <w:r w:rsidRPr="00C67AAA">
        <w:rPr>
          <w:rFonts w:eastAsia="Calibri"/>
          <w:sz w:val="21"/>
          <w:szCs w:val="21"/>
        </w:rPr>
        <w:t>t</w:t>
      </w:r>
      <w:r w:rsidRPr="00C67AAA">
        <w:rPr>
          <w:rFonts w:eastAsia="Calibri"/>
          <w:spacing w:val="1"/>
          <w:sz w:val="21"/>
          <w:szCs w:val="21"/>
        </w:rPr>
        <w:t xml:space="preserve"> </w:t>
      </w:r>
      <w:r w:rsidRPr="00C67AAA">
        <w:rPr>
          <w:rFonts w:eastAsia="Calibri"/>
          <w:spacing w:val="-1"/>
          <w:sz w:val="21"/>
          <w:szCs w:val="21"/>
        </w:rPr>
        <w:t>ca</w:t>
      </w:r>
      <w:r w:rsidRPr="00C67AAA">
        <w:rPr>
          <w:rFonts w:eastAsia="Calibri"/>
          <w:spacing w:val="1"/>
          <w:sz w:val="21"/>
          <w:szCs w:val="21"/>
        </w:rPr>
        <w:t>n</w:t>
      </w:r>
      <w:r w:rsidRPr="00C67AAA">
        <w:rPr>
          <w:rFonts w:eastAsia="Calibri"/>
          <w:spacing w:val="-1"/>
          <w:sz w:val="21"/>
          <w:szCs w:val="21"/>
        </w:rPr>
        <w:t>n</w:t>
      </w:r>
      <w:r w:rsidRPr="00C67AAA">
        <w:rPr>
          <w:rFonts w:eastAsia="Calibri"/>
          <w:spacing w:val="1"/>
          <w:sz w:val="21"/>
          <w:szCs w:val="21"/>
        </w:rPr>
        <w:t>o</w:t>
      </w:r>
      <w:r w:rsidRPr="00C67AAA">
        <w:rPr>
          <w:rFonts w:eastAsia="Calibri"/>
          <w:sz w:val="21"/>
          <w:szCs w:val="21"/>
        </w:rPr>
        <w:t xml:space="preserve">t </w:t>
      </w:r>
      <w:r w:rsidRPr="00C67AAA">
        <w:rPr>
          <w:rFonts w:eastAsia="Calibri"/>
          <w:spacing w:val="-1"/>
          <w:sz w:val="21"/>
          <w:szCs w:val="21"/>
        </w:rPr>
        <w:t>p</w:t>
      </w:r>
      <w:r w:rsidRPr="00C67AAA">
        <w:rPr>
          <w:rFonts w:eastAsia="Calibri"/>
          <w:sz w:val="21"/>
          <w:szCs w:val="21"/>
        </w:rPr>
        <w:t>r</w:t>
      </w:r>
      <w:r w:rsidRPr="00C67AAA">
        <w:rPr>
          <w:rFonts w:eastAsia="Calibri"/>
          <w:spacing w:val="-1"/>
          <w:sz w:val="21"/>
          <w:szCs w:val="21"/>
        </w:rPr>
        <w:t>o</w:t>
      </w:r>
      <w:r w:rsidRPr="00C67AAA">
        <w:rPr>
          <w:rFonts w:eastAsia="Calibri"/>
          <w:spacing w:val="1"/>
          <w:sz w:val="21"/>
          <w:szCs w:val="21"/>
        </w:rPr>
        <w:t>v</w:t>
      </w:r>
      <w:r w:rsidRPr="00C67AAA">
        <w:rPr>
          <w:rFonts w:eastAsia="Calibri"/>
          <w:spacing w:val="-1"/>
          <w:sz w:val="21"/>
          <w:szCs w:val="21"/>
        </w:rPr>
        <w:t>i</w:t>
      </w:r>
      <w:r w:rsidRPr="00C67AAA">
        <w:rPr>
          <w:rFonts w:eastAsia="Calibri"/>
          <w:spacing w:val="1"/>
          <w:sz w:val="21"/>
          <w:szCs w:val="21"/>
        </w:rPr>
        <w:t>d</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f</w:t>
      </w:r>
      <w:r w:rsidRPr="00C67AAA">
        <w:rPr>
          <w:rFonts w:eastAsia="Calibri"/>
          <w:spacing w:val="1"/>
          <w:sz w:val="21"/>
          <w:szCs w:val="21"/>
        </w:rPr>
        <w:t>o</w:t>
      </w:r>
      <w:r w:rsidRPr="00C67AAA">
        <w:rPr>
          <w:rFonts w:eastAsia="Calibri"/>
          <w:sz w:val="21"/>
          <w:szCs w:val="21"/>
        </w:rPr>
        <w:t>r</w:t>
      </w:r>
      <w:r w:rsidRPr="00C67AAA">
        <w:rPr>
          <w:rFonts w:eastAsia="Calibri"/>
          <w:spacing w:val="1"/>
          <w:sz w:val="21"/>
          <w:szCs w:val="21"/>
        </w:rPr>
        <w:t xml:space="preserve"> </w:t>
      </w:r>
      <w:r w:rsidRPr="00C67AAA">
        <w:rPr>
          <w:rFonts w:eastAsia="Calibri"/>
          <w:spacing w:val="-1"/>
          <w:sz w:val="21"/>
          <w:szCs w:val="21"/>
        </w:rPr>
        <w:t>pr</w:t>
      </w:r>
      <w:r w:rsidRPr="00C67AAA">
        <w:rPr>
          <w:rFonts w:eastAsia="Calibri"/>
          <w:spacing w:val="1"/>
          <w:sz w:val="21"/>
          <w:szCs w:val="21"/>
        </w:rPr>
        <w:t>oj</w:t>
      </w:r>
      <w:r w:rsidRPr="00C67AAA">
        <w:rPr>
          <w:rFonts w:eastAsia="Calibri"/>
          <w:spacing w:val="-1"/>
          <w:sz w:val="21"/>
          <w:szCs w:val="21"/>
        </w:rPr>
        <w:t>ecte</w:t>
      </w:r>
      <w:r w:rsidRPr="00C67AAA">
        <w:rPr>
          <w:rFonts w:eastAsia="Calibri"/>
          <w:sz w:val="21"/>
          <w:szCs w:val="21"/>
        </w:rPr>
        <w:t>d</w:t>
      </w:r>
      <w:r w:rsidRPr="00C67AAA">
        <w:rPr>
          <w:rFonts w:eastAsia="Calibri"/>
          <w:spacing w:val="3"/>
          <w:sz w:val="21"/>
          <w:szCs w:val="21"/>
        </w:rPr>
        <w:t xml:space="preserve"> </w:t>
      </w:r>
      <w:r w:rsidRPr="00C67AAA">
        <w:rPr>
          <w:rFonts w:eastAsia="Calibri"/>
          <w:spacing w:val="-1"/>
          <w:sz w:val="21"/>
          <w:szCs w:val="21"/>
        </w:rPr>
        <w:t>ex</w:t>
      </w:r>
      <w:r w:rsidRPr="00C67AAA">
        <w:rPr>
          <w:rFonts w:eastAsia="Calibri"/>
          <w:spacing w:val="1"/>
          <w:sz w:val="21"/>
          <w:szCs w:val="21"/>
        </w:rPr>
        <w:t>p</w:t>
      </w:r>
      <w:r w:rsidRPr="00C67AAA">
        <w:rPr>
          <w:rFonts w:eastAsia="Calibri"/>
          <w:sz w:val="21"/>
          <w:szCs w:val="21"/>
        </w:rPr>
        <w:t>e</w:t>
      </w:r>
      <w:r w:rsidRPr="00C67AAA">
        <w:rPr>
          <w:rFonts w:eastAsia="Calibri"/>
          <w:spacing w:val="-1"/>
          <w:sz w:val="21"/>
          <w:szCs w:val="21"/>
        </w:rPr>
        <w:t>ndit</w:t>
      </w:r>
      <w:r w:rsidRPr="00C67AAA">
        <w:rPr>
          <w:rFonts w:eastAsia="Calibri"/>
          <w:spacing w:val="1"/>
          <w:sz w:val="21"/>
          <w:szCs w:val="21"/>
        </w:rPr>
        <w:t>u</w:t>
      </w:r>
      <w:r w:rsidRPr="00C67AAA">
        <w:rPr>
          <w:rFonts w:eastAsia="Calibri"/>
          <w:sz w:val="21"/>
          <w:szCs w:val="21"/>
        </w:rPr>
        <w:t>res</w:t>
      </w:r>
      <w:r w:rsidRPr="00C67AAA">
        <w:rPr>
          <w:rFonts w:eastAsia="Calibri"/>
          <w:spacing w:val="1"/>
          <w:sz w:val="21"/>
          <w:szCs w:val="21"/>
        </w:rPr>
        <w:t xml:space="preserve"> </w:t>
      </w:r>
      <w:r w:rsidRPr="00C67AAA">
        <w:rPr>
          <w:rFonts w:eastAsia="Calibri"/>
          <w:spacing w:val="-1"/>
          <w:sz w:val="21"/>
          <w:szCs w:val="21"/>
        </w:rPr>
        <w:t>i</w:t>
      </w:r>
      <w:r w:rsidRPr="00C67AAA">
        <w:rPr>
          <w:rFonts w:eastAsia="Calibri"/>
          <w:sz w:val="21"/>
          <w:szCs w:val="21"/>
        </w:rPr>
        <w:t>n</w:t>
      </w:r>
      <w:r w:rsidRPr="00C67AAA">
        <w:rPr>
          <w:rFonts w:eastAsia="Calibri"/>
          <w:spacing w:val="1"/>
          <w:sz w:val="21"/>
          <w:szCs w:val="21"/>
        </w:rPr>
        <w:t xml:space="preserve"> </w:t>
      </w:r>
      <w:r w:rsidRPr="00C67AAA">
        <w:rPr>
          <w:rFonts w:eastAsia="Calibri"/>
          <w:spacing w:val="-1"/>
          <w:sz w:val="21"/>
          <w:szCs w:val="21"/>
        </w:rPr>
        <w:t>e</w:t>
      </w:r>
      <w:r w:rsidRPr="00C67AAA">
        <w:rPr>
          <w:rFonts w:eastAsia="Calibri"/>
          <w:spacing w:val="1"/>
          <w:sz w:val="21"/>
          <w:szCs w:val="21"/>
        </w:rPr>
        <w:t>x</w:t>
      </w:r>
      <w:r w:rsidRPr="00C67AAA">
        <w:rPr>
          <w:rFonts w:eastAsia="Calibri"/>
          <w:spacing w:val="-1"/>
          <w:sz w:val="21"/>
          <w:szCs w:val="21"/>
        </w:rPr>
        <w:t>ces</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of</w:t>
      </w:r>
      <w:r w:rsidRPr="00C67AAA">
        <w:rPr>
          <w:rFonts w:eastAsia="Calibri"/>
          <w:spacing w:val="1"/>
          <w:sz w:val="21"/>
          <w:szCs w:val="21"/>
        </w:rPr>
        <w:t xml:space="preserve"> </w:t>
      </w:r>
      <w:r w:rsidRPr="00C67AAA">
        <w:rPr>
          <w:rFonts w:eastAsia="Calibri"/>
          <w:sz w:val="21"/>
          <w:szCs w:val="21"/>
        </w:rPr>
        <w:t>projected</w:t>
      </w:r>
      <w:r w:rsidRPr="00C67AAA">
        <w:rPr>
          <w:rFonts w:eastAsia="Calibri"/>
          <w:spacing w:val="1"/>
          <w:sz w:val="21"/>
          <w:szCs w:val="21"/>
        </w:rPr>
        <w:t xml:space="preserve"> </w:t>
      </w:r>
      <w:r w:rsidRPr="00C67AAA">
        <w:rPr>
          <w:rFonts w:eastAsia="Calibri"/>
          <w:sz w:val="21"/>
          <w:szCs w:val="21"/>
        </w:rPr>
        <w:t>rev</w:t>
      </w:r>
      <w:r w:rsidRPr="00C67AAA">
        <w:rPr>
          <w:rFonts w:eastAsia="Calibri"/>
          <w:spacing w:val="-1"/>
          <w:sz w:val="21"/>
          <w:szCs w:val="21"/>
        </w:rPr>
        <w:t>e</w:t>
      </w:r>
      <w:r w:rsidRPr="00C67AAA">
        <w:rPr>
          <w:rFonts w:eastAsia="Calibri"/>
          <w:sz w:val="21"/>
          <w:szCs w:val="21"/>
        </w:rPr>
        <w:t>nues</w:t>
      </w:r>
      <w:r w:rsidRPr="00C67AAA">
        <w:rPr>
          <w:rFonts w:eastAsia="Calibri"/>
          <w:spacing w:val="1"/>
          <w:sz w:val="21"/>
          <w:szCs w:val="21"/>
        </w:rPr>
        <w:t xml:space="preserve"> </w:t>
      </w:r>
      <w:r w:rsidRPr="00C67AAA">
        <w:rPr>
          <w:rFonts w:eastAsia="Calibri"/>
          <w:sz w:val="21"/>
          <w:szCs w:val="21"/>
        </w:rPr>
        <w:t>for</w:t>
      </w:r>
      <w:r w:rsidRPr="00C67AAA">
        <w:rPr>
          <w:rFonts w:eastAsia="Calibri"/>
          <w:spacing w:val="2"/>
          <w:sz w:val="21"/>
          <w:szCs w:val="21"/>
        </w:rPr>
        <w:t xml:space="preserve"> </w:t>
      </w:r>
      <w:r w:rsidRPr="00C67AAA">
        <w:rPr>
          <w:rFonts w:eastAsia="Calibri"/>
          <w:sz w:val="21"/>
          <w:szCs w:val="21"/>
        </w:rPr>
        <w:t>the</w:t>
      </w:r>
      <w:r w:rsidRPr="00C67AAA">
        <w:rPr>
          <w:rFonts w:eastAsia="Calibri"/>
          <w:spacing w:val="1"/>
          <w:sz w:val="21"/>
          <w:szCs w:val="21"/>
        </w:rPr>
        <w:t xml:space="preserve"> </w:t>
      </w:r>
      <w:r w:rsidRPr="00C67AAA">
        <w:rPr>
          <w:rFonts w:eastAsia="Calibri"/>
          <w:sz w:val="21"/>
          <w:szCs w:val="21"/>
        </w:rPr>
        <w:t>en</w:t>
      </w:r>
      <w:r w:rsidRPr="00C67AAA">
        <w:rPr>
          <w:rFonts w:eastAsia="Calibri"/>
          <w:spacing w:val="-1"/>
          <w:sz w:val="21"/>
          <w:szCs w:val="21"/>
        </w:rPr>
        <w:t>s</w:t>
      </w:r>
      <w:r w:rsidRPr="00C67AAA">
        <w:rPr>
          <w:rFonts w:eastAsia="Calibri"/>
          <w:spacing w:val="1"/>
          <w:sz w:val="21"/>
          <w:szCs w:val="21"/>
        </w:rPr>
        <w:t>u</w:t>
      </w:r>
      <w:r w:rsidRPr="00C67AAA">
        <w:rPr>
          <w:rFonts w:eastAsia="Calibri"/>
          <w:sz w:val="21"/>
          <w:szCs w:val="21"/>
        </w:rPr>
        <w:t>ing</w:t>
      </w:r>
      <w:r w:rsidRPr="00C67AAA">
        <w:rPr>
          <w:rFonts w:eastAsia="Calibri"/>
          <w:spacing w:val="1"/>
          <w:sz w:val="21"/>
          <w:szCs w:val="21"/>
        </w:rPr>
        <w:t xml:space="preserve"> </w:t>
      </w:r>
      <w:r w:rsidRPr="00C67AAA">
        <w:rPr>
          <w:rFonts w:eastAsia="Calibri"/>
          <w:sz w:val="21"/>
          <w:szCs w:val="21"/>
        </w:rPr>
        <w:t>fisc</w:t>
      </w:r>
      <w:r w:rsidRPr="00C67AAA">
        <w:rPr>
          <w:rFonts w:eastAsia="Calibri"/>
          <w:spacing w:val="-1"/>
          <w:sz w:val="21"/>
          <w:szCs w:val="21"/>
        </w:rPr>
        <w:t>a</w:t>
      </w:r>
      <w:r w:rsidRPr="00C67AAA">
        <w:rPr>
          <w:rFonts w:eastAsia="Calibri"/>
          <w:sz w:val="21"/>
          <w:szCs w:val="21"/>
        </w:rPr>
        <w:t>l</w:t>
      </w:r>
      <w:r w:rsidRPr="00C67AAA">
        <w:rPr>
          <w:rFonts w:eastAsia="Calibri"/>
          <w:spacing w:val="2"/>
          <w:sz w:val="21"/>
          <w:szCs w:val="21"/>
        </w:rPr>
        <w:t xml:space="preserve"> </w:t>
      </w:r>
      <w:r w:rsidRPr="00C67AAA">
        <w:rPr>
          <w:rFonts w:eastAsia="Calibri"/>
          <w:sz w:val="21"/>
          <w:szCs w:val="21"/>
        </w:rPr>
        <w:t>year.  State law</w:t>
      </w:r>
      <w:r w:rsidRPr="00C67AAA">
        <w:rPr>
          <w:rFonts w:eastAsia="Calibri"/>
          <w:spacing w:val="2"/>
          <w:sz w:val="21"/>
          <w:szCs w:val="21"/>
        </w:rPr>
        <w:t xml:space="preserve"> </w:t>
      </w:r>
      <w:r w:rsidRPr="00C67AAA">
        <w:rPr>
          <w:rFonts w:eastAsia="Calibri"/>
          <w:sz w:val="21"/>
          <w:szCs w:val="21"/>
        </w:rPr>
        <w:t>al</w:t>
      </w:r>
      <w:r w:rsidRPr="00C67AAA">
        <w:rPr>
          <w:rFonts w:eastAsia="Calibri"/>
          <w:spacing w:val="-1"/>
          <w:sz w:val="21"/>
          <w:szCs w:val="21"/>
        </w:rPr>
        <w:t>s</w:t>
      </w:r>
      <w:r w:rsidRPr="00C67AAA">
        <w:rPr>
          <w:rFonts w:eastAsia="Calibri"/>
          <w:sz w:val="21"/>
          <w:szCs w:val="21"/>
        </w:rPr>
        <w:t>o</w:t>
      </w:r>
      <w:r w:rsidRPr="00C67AAA">
        <w:rPr>
          <w:rFonts w:eastAsia="Calibri"/>
          <w:spacing w:val="2"/>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qui</w:t>
      </w:r>
      <w:r w:rsidRPr="00C67AAA">
        <w:rPr>
          <w:rFonts w:eastAsia="Calibri"/>
          <w:spacing w:val="-1"/>
          <w:sz w:val="21"/>
          <w:szCs w:val="21"/>
        </w:rPr>
        <w:t>r</w:t>
      </w:r>
      <w:r w:rsidRPr="00C67AAA">
        <w:rPr>
          <w:rFonts w:eastAsia="Calibri"/>
          <w:sz w:val="21"/>
          <w:szCs w:val="21"/>
        </w:rPr>
        <w:t>es</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 G</w:t>
      </w:r>
      <w:r w:rsidRPr="00C67AAA">
        <w:rPr>
          <w:rFonts w:eastAsia="Calibri"/>
          <w:spacing w:val="-1"/>
          <w:sz w:val="21"/>
          <w:szCs w:val="21"/>
        </w:rPr>
        <w:t>o</w:t>
      </w:r>
      <w:r w:rsidRPr="00C67AAA">
        <w:rPr>
          <w:rFonts w:eastAsia="Calibri"/>
          <w:sz w:val="21"/>
          <w:szCs w:val="21"/>
        </w:rPr>
        <w:t>ve</w:t>
      </w:r>
      <w:r w:rsidRPr="00C67AAA">
        <w:rPr>
          <w:rFonts w:eastAsia="Calibri"/>
          <w:spacing w:val="-1"/>
          <w:sz w:val="21"/>
          <w:szCs w:val="21"/>
        </w:rPr>
        <w:t>rn</w:t>
      </w:r>
      <w:r w:rsidRPr="00C67AAA">
        <w:rPr>
          <w:rFonts w:eastAsia="Calibri"/>
          <w:sz w:val="21"/>
          <w:szCs w:val="21"/>
        </w:rPr>
        <w:t>or</w:t>
      </w:r>
      <w:r w:rsidRPr="00C67AAA">
        <w:rPr>
          <w:rFonts w:eastAsia="Calibri"/>
          <w:spacing w:val="1"/>
          <w:sz w:val="21"/>
          <w:szCs w:val="21"/>
        </w:rPr>
        <w:t xml:space="preserve"> </w:t>
      </w:r>
      <w:r w:rsidRPr="00C67AAA">
        <w:rPr>
          <w:rFonts w:eastAsia="Calibri"/>
          <w:sz w:val="21"/>
          <w:szCs w:val="21"/>
        </w:rPr>
        <w:t>to u</w:t>
      </w:r>
      <w:r w:rsidRPr="00C67AAA">
        <w:rPr>
          <w:rFonts w:eastAsia="Calibri"/>
          <w:spacing w:val="-1"/>
          <w:sz w:val="21"/>
          <w:szCs w:val="21"/>
        </w:rPr>
        <w:t>p</w:t>
      </w:r>
      <w:r w:rsidRPr="00C67AAA">
        <w:rPr>
          <w:rFonts w:eastAsia="Calibri"/>
          <w:sz w:val="21"/>
          <w:szCs w:val="21"/>
        </w:rPr>
        <w:t>date</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3"/>
          <w:sz w:val="21"/>
          <w:szCs w:val="21"/>
        </w:rPr>
        <w:t xml:space="preserve"> </w:t>
      </w:r>
      <w:r w:rsidRPr="00C67AAA">
        <w:rPr>
          <w:rFonts w:eastAsia="Calibri"/>
          <w:spacing w:val="-1"/>
          <w:sz w:val="21"/>
          <w:szCs w:val="21"/>
        </w:rPr>
        <w:t>Go</w:t>
      </w:r>
      <w:r w:rsidRPr="00C67AAA">
        <w:rPr>
          <w:rFonts w:eastAsia="Calibri"/>
          <w:sz w:val="21"/>
          <w:szCs w:val="21"/>
        </w:rPr>
        <w:t>ve</w:t>
      </w:r>
      <w:r w:rsidRPr="00C67AAA">
        <w:rPr>
          <w:rFonts w:eastAsia="Calibri"/>
          <w:spacing w:val="-1"/>
          <w:sz w:val="21"/>
          <w:szCs w:val="21"/>
        </w:rPr>
        <w:t>rn</w:t>
      </w:r>
      <w:r w:rsidRPr="00C67AAA">
        <w:rPr>
          <w:rFonts w:eastAsia="Calibri"/>
          <w:sz w:val="21"/>
          <w:szCs w:val="21"/>
        </w:rPr>
        <w:t>or</w:t>
      </w:r>
      <w:r w:rsidRPr="00C67AAA">
        <w:rPr>
          <w:rFonts w:eastAsia="Calibri"/>
          <w:spacing w:val="-1"/>
          <w:sz w:val="21"/>
          <w:szCs w:val="21"/>
        </w:rPr>
        <w:t>’</w:t>
      </w:r>
      <w:r w:rsidRPr="00C67AAA">
        <w:rPr>
          <w:rFonts w:eastAsia="Calibri"/>
          <w:sz w:val="21"/>
          <w:szCs w:val="21"/>
        </w:rPr>
        <w:t>s</w:t>
      </w:r>
      <w:r w:rsidRPr="00C67AAA">
        <w:rPr>
          <w:rFonts w:eastAsia="Calibri"/>
          <w:spacing w:val="2"/>
          <w:sz w:val="21"/>
          <w:szCs w:val="21"/>
        </w:rPr>
        <w:t xml:space="preserve"> </w:t>
      </w:r>
      <w:r w:rsidRPr="00C67AAA">
        <w:rPr>
          <w:rFonts w:eastAsia="Calibri"/>
          <w:spacing w:val="-2"/>
          <w:sz w:val="21"/>
          <w:szCs w:val="21"/>
        </w:rPr>
        <w:t>B</w:t>
      </w:r>
      <w:r w:rsidRPr="00C67AAA">
        <w:rPr>
          <w:rFonts w:eastAsia="Calibri"/>
          <w:spacing w:val="1"/>
          <w:sz w:val="21"/>
          <w:szCs w:val="21"/>
        </w:rPr>
        <w:t>u</w:t>
      </w:r>
      <w:r w:rsidRPr="00C67AAA">
        <w:rPr>
          <w:rFonts w:eastAsia="Calibri"/>
          <w:spacing w:val="-1"/>
          <w:sz w:val="21"/>
          <w:szCs w:val="21"/>
        </w:rPr>
        <w:t>d</w:t>
      </w:r>
      <w:r w:rsidRPr="00C67AAA">
        <w:rPr>
          <w:rFonts w:eastAsia="Calibri"/>
          <w:spacing w:val="1"/>
          <w:sz w:val="21"/>
          <w:szCs w:val="21"/>
        </w:rPr>
        <w:t>g</w:t>
      </w:r>
      <w:r w:rsidRPr="00C67AAA">
        <w:rPr>
          <w:rFonts w:eastAsia="Calibri"/>
          <w:sz w:val="21"/>
          <w:szCs w:val="21"/>
        </w:rPr>
        <w:t>et</w:t>
      </w:r>
      <w:r w:rsidRPr="00C67AAA">
        <w:rPr>
          <w:rFonts w:eastAsia="Calibri"/>
          <w:spacing w:val="1"/>
          <w:sz w:val="21"/>
          <w:szCs w:val="21"/>
        </w:rPr>
        <w:t xml:space="preserve"> </w:t>
      </w:r>
      <w:r w:rsidRPr="00C67AAA">
        <w:rPr>
          <w:rFonts w:eastAsia="Calibri"/>
          <w:spacing w:val="-1"/>
          <w:sz w:val="21"/>
          <w:szCs w:val="21"/>
        </w:rPr>
        <w:t>p</w:t>
      </w:r>
      <w:r w:rsidRPr="00C67AAA">
        <w:rPr>
          <w:rFonts w:eastAsia="Calibri"/>
          <w:sz w:val="21"/>
          <w:szCs w:val="21"/>
        </w:rPr>
        <w:t>r</w:t>
      </w:r>
      <w:r w:rsidRPr="00C67AAA">
        <w:rPr>
          <w:rFonts w:eastAsia="Calibri"/>
          <w:spacing w:val="-1"/>
          <w:sz w:val="21"/>
          <w:szCs w:val="21"/>
        </w:rPr>
        <w:t>o</w:t>
      </w:r>
      <w:r w:rsidRPr="00C67AAA">
        <w:rPr>
          <w:rFonts w:eastAsia="Calibri"/>
          <w:spacing w:val="1"/>
          <w:sz w:val="21"/>
          <w:szCs w:val="21"/>
        </w:rPr>
        <w:t>j</w:t>
      </w:r>
      <w:r w:rsidRPr="00C67AAA">
        <w:rPr>
          <w:rFonts w:eastAsia="Calibri"/>
          <w:sz w:val="21"/>
          <w:szCs w:val="21"/>
        </w:rPr>
        <w:t>ecti</w:t>
      </w:r>
      <w:r w:rsidRPr="00C67AAA">
        <w:rPr>
          <w:rFonts w:eastAsia="Calibri"/>
          <w:spacing w:val="-1"/>
          <w:sz w:val="21"/>
          <w:szCs w:val="21"/>
        </w:rPr>
        <w:t>o</w:t>
      </w:r>
      <w:r w:rsidRPr="00C67AAA">
        <w:rPr>
          <w:rFonts w:eastAsia="Calibri"/>
          <w:sz w:val="21"/>
          <w:szCs w:val="21"/>
        </w:rPr>
        <w:t>ns</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2"/>
          <w:sz w:val="21"/>
          <w:szCs w:val="21"/>
        </w:rPr>
        <w:t xml:space="preserve"> </w:t>
      </w:r>
      <w:r w:rsidRPr="00C67AAA">
        <w:rPr>
          <w:rFonts w:eastAsia="Calibri"/>
          <w:spacing w:val="-1"/>
          <w:sz w:val="21"/>
          <w:szCs w:val="21"/>
        </w:rPr>
        <w:t>bu</w:t>
      </w:r>
      <w:r w:rsidRPr="00C67AAA">
        <w:rPr>
          <w:rFonts w:eastAsia="Calibri"/>
          <w:sz w:val="21"/>
          <w:szCs w:val="21"/>
        </w:rPr>
        <w:t>dget</w:t>
      </w:r>
      <w:r w:rsidRPr="00C67AAA">
        <w:rPr>
          <w:rFonts w:eastAsia="Calibri"/>
          <w:spacing w:val="-1"/>
          <w:sz w:val="21"/>
          <w:szCs w:val="21"/>
        </w:rPr>
        <w:t>a</w:t>
      </w:r>
      <w:r w:rsidRPr="00C67AAA">
        <w:rPr>
          <w:rFonts w:eastAsia="Calibri"/>
          <w:sz w:val="21"/>
          <w:szCs w:val="21"/>
        </w:rPr>
        <w:t>ry p</w:t>
      </w:r>
      <w:r w:rsidRPr="00C67AAA">
        <w:rPr>
          <w:rFonts w:eastAsia="Calibri"/>
          <w:spacing w:val="-1"/>
          <w:sz w:val="21"/>
          <w:szCs w:val="21"/>
        </w:rPr>
        <w:t>r</w:t>
      </w:r>
      <w:r w:rsidRPr="00C67AAA">
        <w:rPr>
          <w:rFonts w:eastAsia="Calibri"/>
          <w:sz w:val="21"/>
          <w:szCs w:val="21"/>
        </w:rPr>
        <w:t>o</w:t>
      </w:r>
      <w:r w:rsidRPr="00C67AAA">
        <w:rPr>
          <w:rFonts w:eastAsia="Calibri"/>
          <w:spacing w:val="-1"/>
          <w:sz w:val="21"/>
          <w:szCs w:val="21"/>
        </w:rPr>
        <w:t>p</w:t>
      </w:r>
      <w:r w:rsidRPr="00C67AAA">
        <w:rPr>
          <w:rFonts w:eastAsia="Calibri"/>
          <w:sz w:val="21"/>
          <w:szCs w:val="21"/>
        </w:rPr>
        <w:t>osals</w:t>
      </w:r>
      <w:r w:rsidRPr="00C67AAA">
        <w:rPr>
          <w:rFonts w:eastAsia="Calibri"/>
          <w:spacing w:val="1"/>
          <w:sz w:val="21"/>
          <w:szCs w:val="21"/>
        </w:rPr>
        <w:t xml:space="preserve"> </w:t>
      </w:r>
      <w:r w:rsidRPr="00C67AAA">
        <w:rPr>
          <w:rFonts w:eastAsia="Calibri"/>
          <w:spacing w:val="-1"/>
          <w:sz w:val="21"/>
          <w:szCs w:val="21"/>
        </w:rPr>
        <w:t>b</w:t>
      </w:r>
      <w:r w:rsidRPr="00C67AAA">
        <w:rPr>
          <w:rFonts w:eastAsia="Calibri"/>
          <w:sz w:val="21"/>
          <w:szCs w:val="21"/>
        </w:rPr>
        <w:t>y</w:t>
      </w:r>
      <w:r w:rsidRPr="00C67AAA">
        <w:rPr>
          <w:rFonts w:eastAsia="Calibri"/>
          <w:spacing w:val="2"/>
          <w:sz w:val="21"/>
          <w:szCs w:val="21"/>
        </w:rPr>
        <w:t xml:space="preserve"> </w:t>
      </w:r>
      <w:r w:rsidRPr="00C67AAA">
        <w:rPr>
          <w:rFonts w:eastAsia="Calibri"/>
          <w:spacing w:val="-1"/>
          <w:sz w:val="21"/>
          <w:szCs w:val="21"/>
        </w:rPr>
        <w:t>M</w:t>
      </w:r>
      <w:r w:rsidRPr="00C67AAA">
        <w:rPr>
          <w:rFonts w:eastAsia="Calibri"/>
          <w:sz w:val="21"/>
          <w:szCs w:val="21"/>
        </w:rPr>
        <w:t>ay</w:t>
      </w:r>
      <w:r w:rsidRPr="00C67AAA">
        <w:rPr>
          <w:rFonts w:eastAsia="Calibri"/>
          <w:spacing w:val="2"/>
          <w:sz w:val="21"/>
          <w:szCs w:val="21"/>
        </w:rPr>
        <w:t xml:space="preserve"> </w:t>
      </w:r>
      <w:r w:rsidRPr="00C67AAA">
        <w:rPr>
          <w:rFonts w:eastAsia="Calibri"/>
          <w:spacing w:val="-1"/>
          <w:sz w:val="21"/>
          <w:szCs w:val="21"/>
        </w:rPr>
        <w:t>1</w:t>
      </w:r>
      <w:r w:rsidRPr="00C67AAA">
        <w:rPr>
          <w:rFonts w:eastAsia="Calibri"/>
          <w:sz w:val="21"/>
          <w:szCs w:val="21"/>
        </w:rPr>
        <w:t>4</w:t>
      </w:r>
      <w:r w:rsidRPr="00C67AAA">
        <w:rPr>
          <w:rFonts w:eastAsia="Calibri"/>
          <w:spacing w:val="2"/>
          <w:sz w:val="21"/>
          <w:szCs w:val="21"/>
        </w:rPr>
        <w:t xml:space="preserve"> </w:t>
      </w:r>
      <w:r w:rsidRPr="00C67AAA">
        <w:rPr>
          <w:rFonts w:eastAsia="Calibri"/>
          <w:spacing w:val="-1"/>
          <w:sz w:val="21"/>
          <w:szCs w:val="21"/>
        </w:rPr>
        <w:t>o</w:t>
      </w:r>
      <w:r w:rsidRPr="00C67AAA">
        <w:rPr>
          <w:rFonts w:eastAsia="Calibri"/>
          <w:sz w:val="21"/>
          <w:szCs w:val="21"/>
        </w:rPr>
        <w:t>f each</w:t>
      </w:r>
      <w:r w:rsidRPr="00C67AAA">
        <w:rPr>
          <w:rFonts w:eastAsia="Calibri"/>
          <w:spacing w:val="45"/>
          <w:sz w:val="21"/>
          <w:szCs w:val="21"/>
        </w:rPr>
        <w:t xml:space="preserve"> </w:t>
      </w:r>
      <w:r w:rsidRPr="00C67AAA">
        <w:rPr>
          <w:rFonts w:eastAsia="Calibri"/>
          <w:sz w:val="21"/>
          <w:szCs w:val="21"/>
        </w:rPr>
        <w:t>year</w:t>
      </w:r>
      <w:r w:rsidRPr="00C67AAA">
        <w:rPr>
          <w:rFonts w:eastAsia="Calibri"/>
          <w:spacing w:val="45"/>
          <w:sz w:val="21"/>
          <w:szCs w:val="21"/>
        </w:rPr>
        <w:t xml:space="preserve"> </w:t>
      </w:r>
      <w:r w:rsidRPr="00C67AAA">
        <w:rPr>
          <w:rFonts w:eastAsia="Calibri"/>
          <w:sz w:val="21"/>
          <w:szCs w:val="21"/>
        </w:rPr>
        <w:t>(</w:t>
      </w:r>
      <w:r w:rsidRPr="00C67AAA">
        <w:rPr>
          <w:rFonts w:eastAsia="Calibri"/>
          <w:spacing w:val="-2"/>
          <w:sz w:val="21"/>
          <w:szCs w:val="21"/>
        </w:rPr>
        <w:t>t</w:t>
      </w:r>
      <w:r w:rsidRPr="00C67AAA">
        <w:rPr>
          <w:rFonts w:eastAsia="Calibri"/>
          <w:sz w:val="21"/>
          <w:szCs w:val="21"/>
        </w:rPr>
        <w:t>he</w:t>
      </w:r>
      <w:r w:rsidRPr="00C67AAA">
        <w:rPr>
          <w:rFonts w:eastAsia="Calibri"/>
          <w:spacing w:val="43"/>
          <w:sz w:val="21"/>
          <w:szCs w:val="21"/>
        </w:rPr>
        <w:t xml:space="preserve"> </w:t>
      </w:r>
      <w:r w:rsidRPr="00C67AAA">
        <w:rPr>
          <w:rFonts w:eastAsia="Calibri"/>
          <w:sz w:val="21"/>
          <w:szCs w:val="21"/>
        </w:rPr>
        <w:t>“May</w:t>
      </w:r>
      <w:r w:rsidRPr="00C67AAA">
        <w:rPr>
          <w:rFonts w:eastAsia="Calibri"/>
          <w:spacing w:val="45"/>
          <w:sz w:val="21"/>
          <w:szCs w:val="21"/>
        </w:rPr>
        <w:t xml:space="preserve"> </w:t>
      </w:r>
      <w:r w:rsidRPr="00C67AAA">
        <w:rPr>
          <w:rFonts w:eastAsia="Calibri"/>
          <w:sz w:val="21"/>
          <w:szCs w:val="21"/>
        </w:rPr>
        <w:t>Revision</w:t>
      </w:r>
      <w:r w:rsidRPr="00C67AAA">
        <w:rPr>
          <w:rFonts w:eastAsia="Calibri"/>
          <w:spacing w:val="-1"/>
          <w:sz w:val="21"/>
          <w:szCs w:val="21"/>
        </w:rPr>
        <w:t>”</w:t>
      </w:r>
      <w:r w:rsidRPr="00C67AAA">
        <w:rPr>
          <w:rFonts w:eastAsia="Calibri"/>
          <w:sz w:val="21"/>
          <w:szCs w:val="21"/>
        </w:rPr>
        <w:t xml:space="preserve">). </w:t>
      </w:r>
      <w:r w:rsidRPr="00C67AAA">
        <w:rPr>
          <w:rFonts w:eastAsia="Calibri"/>
          <w:spacing w:val="38"/>
          <w:sz w:val="21"/>
          <w:szCs w:val="21"/>
        </w:rPr>
        <w:t xml:space="preserve"> </w:t>
      </w:r>
      <w:r w:rsidRPr="00C67AAA">
        <w:rPr>
          <w:rFonts w:eastAsia="Calibri"/>
          <w:spacing w:val="-1"/>
          <w:sz w:val="21"/>
          <w:szCs w:val="21"/>
        </w:rPr>
        <w:t>Th</w:t>
      </w:r>
      <w:r w:rsidRPr="00C67AAA">
        <w:rPr>
          <w:rFonts w:eastAsia="Calibri"/>
          <w:sz w:val="21"/>
          <w:szCs w:val="21"/>
        </w:rPr>
        <w:t>e</w:t>
      </w:r>
      <w:r w:rsidRPr="00C67AAA">
        <w:rPr>
          <w:rFonts w:eastAsia="Calibri"/>
          <w:spacing w:val="45"/>
          <w:sz w:val="21"/>
          <w:szCs w:val="21"/>
        </w:rPr>
        <w:t xml:space="preserve"> </w:t>
      </w:r>
      <w:r w:rsidRPr="00C67AAA">
        <w:rPr>
          <w:rFonts w:eastAsia="Calibri"/>
          <w:spacing w:val="-2"/>
          <w:sz w:val="21"/>
          <w:szCs w:val="21"/>
        </w:rPr>
        <w:t>M</w:t>
      </w:r>
      <w:r w:rsidRPr="00C67AAA">
        <w:rPr>
          <w:rFonts w:eastAsia="Calibri"/>
          <w:sz w:val="21"/>
          <w:szCs w:val="21"/>
        </w:rPr>
        <w:t>ay</w:t>
      </w:r>
      <w:r w:rsidRPr="00C67AAA">
        <w:rPr>
          <w:rFonts w:eastAsia="Calibri"/>
          <w:spacing w:val="45"/>
          <w:sz w:val="21"/>
          <w:szCs w:val="21"/>
        </w:rPr>
        <w:t xml:space="preserve"> </w:t>
      </w:r>
      <w:r w:rsidRPr="00C67AAA">
        <w:rPr>
          <w:rFonts w:eastAsia="Calibri"/>
          <w:sz w:val="21"/>
          <w:szCs w:val="21"/>
        </w:rPr>
        <w:t>Revision</w:t>
      </w:r>
      <w:r w:rsidRPr="00C67AAA">
        <w:rPr>
          <w:rFonts w:eastAsia="Calibri"/>
          <w:spacing w:val="45"/>
          <w:sz w:val="21"/>
          <w:szCs w:val="21"/>
        </w:rPr>
        <w:t xml:space="preserve"> </w:t>
      </w:r>
      <w:r w:rsidRPr="00C67AAA">
        <w:rPr>
          <w:rFonts w:eastAsia="Calibri"/>
          <w:sz w:val="21"/>
          <w:szCs w:val="21"/>
        </w:rPr>
        <w:t>is</w:t>
      </w:r>
      <w:r w:rsidRPr="00C67AAA">
        <w:rPr>
          <w:rFonts w:eastAsia="Calibri"/>
          <w:spacing w:val="44"/>
          <w:sz w:val="21"/>
          <w:szCs w:val="21"/>
        </w:rPr>
        <w:t xml:space="preserve"> </w:t>
      </w:r>
      <w:r w:rsidRPr="00C67AAA">
        <w:rPr>
          <w:rFonts w:eastAsia="Calibri"/>
          <w:sz w:val="21"/>
          <w:szCs w:val="21"/>
        </w:rPr>
        <w:t>nor</w:t>
      </w:r>
      <w:r w:rsidRPr="00C67AAA">
        <w:rPr>
          <w:rFonts w:eastAsia="Calibri"/>
          <w:spacing w:val="-2"/>
          <w:sz w:val="21"/>
          <w:szCs w:val="21"/>
        </w:rPr>
        <w:t>m</w:t>
      </w:r>
      <w:r w:rsidRPr="00C67AAA">
        <w:rPr>
          <w:rFonts w:eastAsia="Calibri"/>
          <w:sz w:val="21"/>
          <w:szCs w:val="21"/>
        </w:rPr>
        <w:t>ally</w:t>
      </w:r>
      <w:r w:rsidRPr="00C67AAA">
        <w:rPr>
          <w:rFonts w:eastAsia="Calibri"/>
          <w:spacing w:val="45"/>
          <w:sz w:val="21"/>
          <w:szCs w:val="21"/>
        </w:rPr>
        <w:t xml:space="preserve"> </w:t>
      </w:r>
      <w:r w:rsidRPr="00C67AAA">
        <w:rPr>
          <w:rFonts w:eastAsia="Calibri"/>
          <w:sz w:val="21"/>
          <w:szCs w:val="21"/>
        </w:rPr>
        <w:t>the</w:t>
      </w:r>
      <w:r w:rsidRPr="00C67AAA">
        <w:rPr>
          <w:rFonts w:eastAsia="Calibri"/>
          <w:spacing w:val="46"/>
          <w:sz w:val="21"/>
          <w:szCs w:val="21"/>
        </w:rPr>
        <w:t xml:space="preserve"> </w:t>
      </w:r>
      <w:r w:rsidRPr="00C67AAA">
        <w:rPr>
          <w:rFonts w:eastAsia="Calibri"/>
          <w:sz w:val="21"/>
          <w:szCs w:val="21"/>
        </w:rPr>
        <w:t>bas</w:t>
      </w:r>
      <w:r w:rsidRPr="00C67AAA">
        <w:rPr>
          <w:rFonts w:eastAsia="Calibri"/>
          <w:spacing w:val="-1"/>
          <w:sz w:val="21"/>
          <w:szCs w:val="21"/>
        </w:rPr>
        <w:t>i</w:t>
      </w:r>
      <w:r w:rsidRPr="00C67AAA">
        <w:rPr>
          <w:rFonts w:eastAsia="Calibri"/>
          <w:sz w:val="21"/>
          <w:szCs w:val="21"/>
        </w:rPr>
        <w:t>s</w:t>
      </w:r>
      <w:r w:rsidRPr="00C67AAA">
        <w:rPr>
          <w:rFonts w:eastAsia="Calibri"/>
          <w:spacing w:val="44"/>
          <w:sz w:val="21"/>
          <w:szCs w:val="21"/>
        </w:rPr>
        <w:t xml:space="preserve"> </w:t>
      </w:r>
      <w:r w:rsidRPr="00C67AAA">
        <w:rPr>
          <w:rFonts w:eastAsia="Calibri"/>
          <w:sz w:val="21"/>
          <w:szCs w:val="21"/>
        </w:rPr>
        <w:t>for</w:t>
      </w:r>
      <w:r w:rsidRPr="00C67AAA">
        <w:rPr>
          <w:rFonts w:eastAsia="Calibri"/>
          <w:spacing w:val="44"/>
          <w:sz w:val="21"/>
          <w:szCs w:val="21"/>
        </w:rPr>
        <w:t xml:space="preserve"> </w:t>
      </w:r>
      <w:r w:rsidRPr="00C67AAA">
        <w:rPr>
          <w:rFonts w:eastAsia="Calibri"/>
          <w:sz w:val="21"/>
          <w:szCs w:val="21"/>
        </w:rPr>
        <w:t>fin</w:t>
      </w:r>
      <w:r w:rsidRPr="00C67AAA">
        <w:rPr>
          <w:rFonts w:eastAsia="Calibri"/>
          <w:spacing w:val="-1"/>
          <w:sz w:val="21"/>
          <w:szCs w:val="21"/>
        </w:rPr>
        <w:t>a</w:t>
      </w:r>
      <w:r w:rsidRPr="00C67AAA">
        <w:rPr>
          <w:rFonts w:eastAsia="Calibri"/>
          <w:sz w:val="21"/>
          <w:szCs w:val="21"/>
        </w:rPr>
        <w:t>l</w:t>
      </w:r>
      <w:r w:rsidRPr="00C67AAA">
        <w:rPr>
          <w:rFonts w:eastAsia="Calibri"/>
          <w:spacing w:val="45"/>
          <w:sz w:val="21"/>
          <w:szCs w:val="21"/>
        </w:rPr>
        <w:t xml:space="preserve"> </w:t>
      </w:r>
      <w:r w:rsidRPr="00C67AAA">
        <w:rPr>
          <w:rFonts w:eastAsia="Calibri"/>
          <w:sz w:val="21"/>
          <w:szCs w:val="21"/>
        </w:rPr>
        <w:t>negotiations</w:t>
      </w:r>
      <w:r w:rsidRPr="00C67AAA">
        <w:rPr>
          <w:rFonts w:eastAsia="Calibri"/>
          <w:spacing w:val="43"/>
          <w:sz w:val="21"/>
          <w:szCs w:val="21"/>
        </w:rPr>
        <w:t xml:space="preserve"> </w:t>
      </w:r>
      <w:r w:rsidRPr="00C67AAA">
        <w:rPr>
          <w:rFonts w:eastAsia="Calibri"/>
          <w:sz w:val="21"/>
          <w:szCs w:val="21"/>
        </w:rPr>
        <w:t>betwe</w:t>
      </w:r>
      <w:r w:rsidRPr="00C67AAA">
        <w:rPr>
          <w:rFonts w:eastAsia="Calibri"/>
          <w:spacing w:val="-1"/>
          <w:sz w:val="21"/>
          <w:szCs w:val="21"/>
        </w:rPr>
        <w:t>e</w:t>
      </w:r>
      <w:r w:rsidRPr="00C67AAA">
        <w:rPr>
          <w:rFonts w:eastAsia="Calibri"/>
          <w:sz w:val="21"/>
          <w:szCs w:val="21"/>
        </w:rPr>
        <w:t>n</w:t>
      </w:r>
      <w:r w:rsidRPr="00C67AAA">
        <w:rPr>
          <w:rFonts w:eastAsia="Calibri"/>
          <w:spacing w:val="45"/>
          <w:sz w:val="21"/>
          <w:szCs w:val="21"/>
        </w:rPr>
        <w:t xml:space="preserve"> </w:t>
      </w:r>
      <w:r w:rsidRPr="00C67AAA">
        <w:rPr>
          <w:rFonts w:eastAsia="Calibri"/>
          <w:sz w:val="21"/>
          <w:szCs w:val="21"/>
        </w:rPr>
        <w:t>the Gov</w:t>
      </w:r>
      <w:r w:rsidRPr="00C67AAA">
        <w:rPr>
          <w:rFonts w:eastAsia="Calibri"/>
          <w:spacing w:val="-1"/>
          <w:sz w:val="21"/>
          <w:szCs w:val="21"/>
        </w:rPr>
        <w:t>e</w:t>
      </w:r>
      <w:r w:rsidRPr="00C67AAA">
        <w:rPr>
          <w:rFonts w:eastAsia="Calibri"/>
          <w:sz w:val="21"/>
          <w:szCs w:val="21"/>
        </w:rPr>
        <w:t>rnor</w:t>
      </w:r>
      <w:r w:rsidRPr="00C67AAA">
        <w:rPr>
          <w:rFonts w:eastAsia="Calibri"/>
          <w:spacing w:val="16"/>
          <w:sz w:val="21"/>
          <w:szCs w:val="21"/>
        </w:rPr>
        <w:t xml:space="preserve"> </w:t>
      </w:r>
      <w:r w:rsidRPr="00C67AAA">
        <w:rPr>
          <w:rFonts w:eastAsia="Calibri"/>
          <w:sz w:val="21"/>
          <w:szCs w:val="21"/>
        </w:rPr>
        <w:t>and</w:t>
      </w:r>
      <w:r w:rsidRPr="00C67AAA">
        <w:rPr>
          <w:rFonts w:eastAsia="Calibri"/>
          <w:spacing w:val="15"/>
          <w:sz w:val="21"/>
          <w:szCs w:val="21"/>
        </w:rPr>
        <w:t xml:space="preserve"> </w:t>
      </w:r>
      <w:r w:rsidRPr="00C67AAA">
        <w:rPr>
          <w:rFonts w:eastAsia="Calibri"/>
          <w:sz w:val="21"/>
          <w:szCs w:val="21"/>
        </w:rPr>
        <w:t>Legis</w:t>
      </w:r>
      <w:r w:rsidRPr="00C67AAA">
        <w:rPr>
          <w:rFonts w:eastAsia="Calibri"/>
          <w:spacing w:val="-2"/>
          <w:sz w:val="21"/>
          <w:szCs w:val="21"/>
        </w:rPr>
        <w:t>l</w:t>
      </w:r>
      <w:r w:rsidRPr="00C67AAA">
        <w:rPr>
          <w:rFonts w:eastAsia="Calibri"/>
          <w:sz w:val="21"/>
          <w:szCs w:val="21"/>
        </w:rPr>
        <w:t>ature</w:t>
      </w:r>
      <w:r w:rsidRPr="00C67AAA">
        <w:rPr>
          <w:rFonts w:eastAsia="Calibri"/>
          <w:spacing w:val="15"/>
          <w:sz w:val="21"/>
          <w:szCs w:val="21"/>
        </w:rPr>
        <w:t xml:space="preserve"> </w:t>
      </w:r>
      <w:r w:rsidRPr="00C67AAA">
        <w:rPr>
          <w:rFonts w:eastAsia="Calibri"/>
          <w:sz w:val="21"/>
          <w:szCs w:val="21"/>
        </w:rPr>
        <w:t>to</w:t>
      </w:r>
      <w:r w:rsidRPr="00C67AAA">
        <w:rPr>
          <w:rFonts w:eastAsia="Calibri"/>
          <w:spacing w:val="15"/>
          <w:sz w:val="21"/>
          <w:szCs w:val="21"/>
        </w:rPr>
        <w:t xml:space="preserve"> </w:t>
      </w:r>
      <w:r w:rsidRPr="00C67AAA">
        <w:rPr>
          <w:rFonts w:eastAsia="Calibri"/>
          <w:sz w:val="21"/>
          <w:szCs w:val="21"/>
        </w:rPr>
        <w:t>reach</w:t>
      </w:r>
      <w:r w:rsidRPr="00C67AAA">
        <w:rPr>
          <w:rFonts w:eastAsia="Calibri"/>
          <w:spacing w:val="16"/>
          <w:sz w:val="21"/>
          <w:szCs w:val="21"/>
        </w:rPr>
        <w:t xml:space="preserve"> </w:t>
      </w:r>
      <w:r w:rsidRPr="00C67AAA">
        <w:rPr>
          <w:rFonts w:eastAsia="Calibri"/>
          <w:sz w:val="21"/>
          <w:szCs w:val="21"/>
        </w:rPr>
        <w:t>agree</w:t>
      </w:r>
      <w:r w:rsidRPr="00C67AAA">
        <w:rPr>
          <w:rFonts w:eastAsia="Calibri"/>
          <w:spacing w:val="-2"/>
          <w:sz w:val="21"/>
          <w:szCs w:val="21"/>
        </w:rPr>
        <w:t>m</w:t>
      </w:r>
      <w:r w:rsidRPr="00C67AAA">
        <w:rPr>
          <w:rFonts w:eastAsia="Calibri"/>
          <w:spacing w:val="1"/>
          <w:sz w:val="21"/>
          <w:szCs w:val="21"/>
        </w:rPr>
        <w:t>en</w:t>
      </w:r>
      <w:r w:rsidRPr="00C67AAA">
        <w:rPr>
          <w:rFonts w:eastAsia="Calibri"/>
          <w:sz w:val="21"/>
          <w:szCs w:val="21"/>
        </w:rPr>
        <w:t>t</w:t>
      </w:r>
      <w:r w:rsidRPr="00C67AAA">
        <w:rPr>
          <w:rFonts w:eastAsia="Calibri"/>
          <w:spacing w:val="16"/>
          <w:sz w:val="21"/>
          <w:szCs w:val="21"/>
        </w:rPr>
        <w:t xml:space="preserve"> </w:t>
      </w:r>
      <w:r w:rsidRPr="00C67AAA">
        <w:rPr>
          <w:rFonts w:eastAsia="Calibri"/>
          <w:sz w:val="21"/>
          <w:szCs w:val="21"/>
        </w:rPr>
        <w:t>on</w:t>
      </w:r>
      <w:r w:rsidRPr="00C67AAA">
        <w:rPr>
          <w:rFonts w:eastAsia="Calibri"/>
          <w:spacing w:val="16"/>
          <w:sz w:val="21"/>
          <w:szCs w:val="21"/>
        </w:rPr>
        <w:t xml:space="preserve"> </w:t>
      </w:r>
      <w:r w:rsidRPr="00C67AAA">
        <w:rPr>
          <w:rFonts w:eastAsia="Calibri"/>
          <w:spacing w:val="-1"/>
          <w:sz w:val="21"/>
          <w:szCs w:val="21"/>
        </w:rPr>
        <w:t>ap</w:t>
      </w:r>
      <w:r w:rsidRPr="00C67AAA">
        <w:rPr>
          <w:rFonts w:eastAsia="Calibri"/>
          <w:sz w:val="21"/>
          <w:szCs w:val="21"/>
        </w:rPr>
        <w:t>propr</w:t>
      </w:r>
      <w:r w:rsidRPr="00C67AAA">
        <w:rPr>
          <w:rFonts w:eastAsia="Calibri"/>
          <w:spacing w:val="-2"/>
          <w:sz w:val="21"/>
          <w:szCs w:val="21"/>
        </w:rPr>
        <w:t>i</w:t>
      </w:r>
      <w:r w:rsidRPr="00C67AAA">
        <w:rPr>
          <w:rFonts w:eastAsia="Calibri"/>
          <w:sz w:val="21"/>
          <w:szCs w:val="21"/>
        </w:rPr>
        <w:t>ations</w:t>
      </w:r>
      <w:r w:rsidRPr="00C67AAA">
        <w:rPr>
          <w:rFonts w:eastAsia="Calibri"/>
          <w:spacing w:val="16"/>
          <w:sz w:val="21"/>
          <w:szCs w:val="21"/>
        </w:rPr>
        <w:t xml:space="preserve"> </w:t>
      </w:r>
      <w:r w:rsidRPr="00C67AAA">
        <w:rPr>
          <w:rFonts w:eastAsia="Calibri"/>
          <w:spacing w:val="-1"/>
          <w:sz w:val="21"/>
          <w:szCs w:val="21"/>
        </w:rPr>
        <w:t>an</w:t>
      </w:r>
      <w:r w:rsidRPr="00C67AAA">
        <w:rPr>
          <w:rFonts w:eastAsia="Calibri"/>
          <w:sz w:val="21"/>
          <w:szCs w:val="21"/>
        </w:rPr>
        <w:t>d</w:t>
      </w:r>
      <w:r w:rsidRPr="00C67AAA">
        <w:rPr>
          <w:rFonts w:eastAsia="Calibri"/>
          <w:spacing w:val="15"/>
          <w:sz w:val="21"/>
          <w:szCs w:val="21"/>
        </w:rPr>
        <w:t xml:space="preserve"> </w:t>
      </w:r>
      <w:r w:rsidRPr="00C67AAA">
        <w:rPr>
          <w:rFonts w:eastAsia="Calibri"/>
          <w:sz w:val="21"/>
          <w:szCs w:val="21"/>
        </w:rPr>
        <w:t>o</w:t>
      </w:r>
      <w:r w:rsidRPr="00C67AAA">
        <w:rPr>
          <w:rFonts w:eastAsia="Calibri"/>
          <w:spacing w:val="-2"/>
          <w:sz w:val="21"/>
          <w:szCs w:val="21"/>
        </w:rPr>
        <w:t>t</w:t>
      </w:r>
      <w:r w:rsidRPr="00C67AAA">
        <w:rPr>
          <w:rFonts w:eastAsia="Calibri"/>
          <w:sz w:val="21"/>
          <w:szCs w:val="21"/>
        </w:rPr>
        <w:t>her</w:t>
      </w:r>
      <w:r w:rsidRPr="00C67AAA">
        <w:rPr>
          <w:rFonts w:eastAsia="Calibri"/>
          <w:spacing w:val="16"/>
          <w:sz w:val="21"/>
          <w:szCs w:val="21"/>
        </w:rPr>
        <w:t xml:space="preserve"> </w:t>
      </w:r>
      <w:r w:rsidRPr="00C67AAA">
        <w:rPr>
          <w:rFonts w:eastAsia="Calibri"/>
          <w:sz w:val="21"/>
          <w:szCs w:val="21"/>
        </w:rPr>
        <w:t>legislation</w:t>
      </w:r>
      <w:r w:rsidRPr="00C67AAA">
        <w:rPr>
          <w:rFonts w:eastAsia="Calibri"/>
          <w:spacing w:val="16"/>
          <w:sz w:val="21"/>
          <w:szCs w:val="21"/>
        </w:rPr>
        <w:t xml:space="preserve"> </w:t>
      </w:r>
      <w:r w:rsidRPr="00C67AAA">
        <w:rPr>
          <w:rFonts w:eastAsia="Calibri"/>
          <w:sz w:val="21"/>
          <w:szCs w:val="21"/>
        </w:rPr>
        <w:t>to</w:t>
      </w:r>
      <w:r w:rsidRPr="00C67AAA">
        <w:rPr>
          <w:rFonts w:eastAsia="Calibri"/>
          <w:spacing w:val="16"/>
          <w:sz w:val="21"/>
          <w:szCs w:val="21"/>
        </w:rPr>
        <w:t xml:space="preserve"> </w:t>
      </w:r>
      <w:r w:rsidRPr="00C67AAA">
        <w:rPr>
          <w:rFonts w:eastAsia="Calibri"/>
          <w:sz w:val="21"/>
          <w:szCs w:val="21"/>
        </w:rPr>
        <w:t>fund</w:t>
      </w:r>
      <w:r w:rsidRPr="00C67AAA">
        <w:rPr>
          <w:rFonts w:eastAsia="Calibri"/>
          <w:spacing w:val="14"/>
          <w:sz w:val="21"/>
          <w:szCs w:val="21"/>
        </w:rPr>
        <w:t xml:space="preserve"> </w:t>
      </w:r>
      <w:r w:rsidRPr="00C67AAA">
        <w:rPr>
          <w:rFonts w:eastAsia="Calibri"/>
          <w:sz w:val="21"/>
          <w:szCs w:val="21"/>
        </w:rPr>
        <w:t>State</w:t>
      </w:r>
      <w:r w:rsidRPr="00C67AAA">
        <w:rPr>
          <w:rFonts w:eastAsia="Calibri"/>
          <w:spacing w:val="16"/>
          <w:sz w:val="21"/>
          <w:szCs w:val="21"/>
        </w:rPr>
        <w:t xml:space="preserve"> </w:t>
      </w:r>
      <w:r w:rsidRPr="00C67AAA">
        <w:rPr>
          <w:rFonts w:eastAsia="Calibri"/>
          <w:sz w:val="21"/>
          <w:szCs w:val="21"/>
        </w:rPr>
        <w:t>gov</w:t>
      </w:r>
      <w:r w:rsidRPr="00C67AAA">
        <w:rPr>
          <w:rFonts w:eastAsia="Calibri"/>
          <w:spacing w:val="-1"/>
          <w:sz w:val="21"/>
          <w:szCs w:val="21"/>
        </w:rPr>
        <w:t>e</w:t>
      </w:r>
      <w:r w:rsidRPr="00C67AAA">
        <w:rPr>
          <w:rFonts w:eastAsia="Calibri"/>
          <w:sz w:val="21"/>
          <w:szCs w:val="21"/>
        </w:rPr>
        <w:t>rn</w:t>
      </w:r>
      <w:r w:rsidRPr="00C67AAA">
        <w:rPr>
          <w:rFonts w:eastAsia="Calibri"/>
          <w:spacing w:val="-2"/>
          <w:sz w:val="21"/>
          <w:szCs w:val="21"/>
        </w:rPr>
        <w:t>m</w:t>
      </w:r>
      <w:r w:rsidRPr="00C67AAA">
        <w:rPr>
          <w:rFonts w:eastAsia="Calibri"/>
          <w:sz w:val="21"/>
          <w:szCs w:val="21"/>
        </w:rPr>
        <w:t>ent</w:t>
      </w:r>
      <w:r w:rsidRPr="00C67AAA">
        <w:rPr>
          <w:rFonts w:eastAsia="Calibri"/>
          <w:spacing w:val="16"/>
          <w:sz w:val="21"/>
          <w:szCs w:val="21"/>
        </w:rPr>
        <w:t xml:space="preserve"> </w:t>
      </w:r>
      <w:r w:rsidRPr="00C67AAA">
        <w:rPr>
          <w:rFonts w:eastAsia="Calibri"/>
          <w:sz w:val="21"/>
          <w:szCs w:val="21"/>
        </w:rPr>
        <w:t>for the ensu</w:t>
      </w:r>
      <w:r w:rsidRPr="00C67AAA">
        <w:rPr>
          <w:rFonts w:eastAsia="Calibri"/>
          <w:spacing w:val="-2"/>
          <w:sz w:val="21"/>
          <w:szCs w:val="21"/>
        </w:rPr>
        <w:t>i</w:t>
      </w:r>
      <w:r w:rsidRPr="00C67AAA">
        <w:rPr>
          <w:rFonts w:eastAsia="Calibri"/>
          <w:spacing w:val="1"/>
          <w:sz w:val="21"/>
          <w:szCs w:val="21"/>
        </w:rPr>
        <w:t>n</w:t>
      </w:r>
      <w:r w:rsidRPr="00C67AAA">
        <w:rPr>
          <w:rFonts w:eastAsia="Calibri"/>
          <w:sz w:val="21"/>
          <w:szCs w:val="21"/>
        </w:rPr>
        <w:t>g fi</w:t>
      </w:r>
      <w:r w:rsidRPr="00C67AAA">
        <w:rPr>
          <w:rFonts w:eastAsia="Calibri"/>
          <w:spacing w:val="-1"/>
          <w:sz w:val="21"/>
          <w:szCs w:val="21"/>
        </w:rPr>
        <w:t>s</w:t>
      </w:r>
      <w:r w:rsidRPr="00C67AAA">
        <w:rPr>
          <w:rFonts w:eastAsia="Calibri"/>
          <w:sz w:val="21"/>
          <w:szCs w:val="21"/>
        </w:rPr>
        <w:t>cal year (</w:t>
      </w:r>
      <w:r w:rsidRPr="00C67AAA">
        <w:rPr>
          <w:rFonts w:eastAsia="Calibri"/>
          <w:spacing w:val="-2"/>
          <w:sz w:val="21"/>
          <w:szCs w:val="21"/>
        </w:rPr>
        <w:t>t</w:t>
      </w:r>
      <w:r w:rsidRPr="00C67AAA">
        <w:rPr>
          <w:rFonts w:eastAsia="Calibri"/>
          <w:sz w:val="21"/>
          <w:szCs w:val="21"/>
        </w:rPr>
        <w:t xml:space="preserve">he </w:t>
      </w:r>
      <w:r w:rsidRPr="00C67AAA">
        <w:rPr>
          <w:rFonts w:eastAsia="Calibri"/>
          <w:spacing w:val="-1"/>
          <w:sz w:val="21"/>
          <w:szCs w:val="21"/>
        </w:rPr>
        <w:t>“</w:t>
      </w:r>
      <w:r w:rsidRPr="00C67AAA">
        <w:rPr>
          <w:rFonts w:eastAsia="Calibri"/>
          <w:sz w:val="21"/>
          <w:szCs w:val="21"/>
        </w:rPr>
        <w:t>Budget</w:t>
      </w:r>
      <w:r w:rsidRPr="00C67AAA">
        <w:rPr>
          <w:rFonts w:eastAsia="Calibri"/>
          <w:spacing w:val="-1"/>
          <w:sz w:val="21"/>
          <w:szCs w:val="21"/>
        </w:rPr>
        <w:t xml:space="preserve"> </w:t>
      </w:r>
      <w:r w:rsidRPr="00C67AAA">
        <w:rPr>
          <w:rFonts w:eastAsia="Calibri"/>
          <w:sz w:val="21"/>
          <w:szCs w:val="21"/>
        </w:rPr>
        <w:t xml:space="preserve">Act”). </w:t>
      </w:r>
    </w:p>
    <w:p w14:paraId="03545DA2" w14:textId="77777777" w:rsidR="00626CE9" w:rsidRPr="00C67AAA" w:rsidRDefault="00626CE9" w:rsidP="00626CE9">
      <w:pPr>
        <w:pStyle w:val="BodyText"/>
        <w:rPr>
          <w:rFonts w:eastAsia="Calibri"/>
          <w:sz w:val="21"/>
          <w:szCs w:val="21"/>
        </w:rPr>
      </w:pPr>
      <w:r w:rsidRPr="00C67AAA">
        <w:rPr>
          <w:rFonts w:eastAsia="Calibri"/>
          <w:sz w:val="21"/>
          <w:szCs w:val="21"/>
        </w:rPr>
        <w:t>The</w:t>
      </w:r>
      <w:r w:rsidRPr="00C67AAA">
        <w:rPr>
          <w:rFonts w:eastAsia="Calibri"/>
          <w:spacing w:val="2"/>
          <w:sz w:val="21"/>
          <w:szCs w:val="21"/>
        </w:rPr>
        <w:t xml:space="preserve"> </w:t>
      </w:r>
      <w:r w:rsidRPr="00C67AAA">
        <w:rPr>
          <w:rFonts w:eastAsia="Calibri"/>
          <w:spacing w:val="-2"/>
          <w:sz w:val="21"/>
          <w:szCs w:val="21"/>
        </w:rPr>
        <w:t>B</w:t>
      </w:r>
      <w:r w:rsidRPr="00C67AAA">
        <w:rPr>
          <w:rFonts w:eastAsia="Calibri"/>
          <w:spacing w:val="1"/>
          <w:sz w:val="21"/>
          <w:szCs w:val="21"/>
        </w:rPr>
        <w:t>u</w:t>
      </w:r>
      <w:r w:rsidRPr="00C67AAA">
        <w:rPr>
          <w:rFonts w:eastAsia="Calibri"/>
          <w:sz w:val="21"/>
          <w:szCs w:val="21"/>
        </w:rPr>
        <w:t>dget</w:t>
      </w:r>
      <w:r w:rsidRPr="00C67AAA">
        <w:rPr>
          <w:rFonts w:eastAsia="Calibri"/>
          <w:spacing w:val="1"/>
          <w:sz w:val="21"/>
          <w:szCs w:val="21"/>
        </w:rPr>
        <w:t xml:space="preserve"> </w:t>
      </w:r>
      <w:r w:rsidRPr="00C67AAA">
        <w:rPr>
          <w:rFonts w:eastAsia="Calibri"/>
          <w:sz w:val="21"/>
          <w:szCs w:val="21"/>
        </w:rPr>
        <w:t>Act</w:t>
      </w:r>
      <w:r w:rsidRPr="00C67AAA">
        <w:rPr>
          <w:rFonts w:eastAsia="Calibri"/>
          <w:spacing w:val="3"/>
          <w:sz w:val="21"/>
          <w:szCs w:val="21"/>
        </w:rPr>
        <w:t xml:space="preserve"> </w:t>
      </w:r>
      <w:r w:rsidRPr="00C67AAA">
        <w:rPr>
          <w:rFonts w:eastAsia="Calibri"/>
          <w:spacing w:val="-2"/>
          <w:sz w:val="21"/>
          <w:szCs w:val="21"/>
        </w:rPr>
        <w:t>m</w:t>
      </w:r>
      <w:r w:rsidRPr="00C67AAA">
        <w:rPr>
          <w:rFonts w:eastAsia="Calibri"/>
          <w:spacing w:val="1"/>
          <w:sz w:val="21"/>
          <w:szCs w:val="21"/>
        </w:rPr>
        <w:t>u</w:t>
      </w:r>
      <w:r w:rsidRPr="00C67AAA">
        <w:rPr>
          <w:rFonts w:eastAsia="Calibri"/>
          <w:sz w:val="21"/>
          <w:szCs w:val="21"/>
        </w:rPr>
        <w:t>st</w:t>
      </w:r>
      <w:r w:rsidRPr="00C67AAA">
        <w:rPr>
          <w:rFonts w:eastAsia="Calibri"/>
          <w:spacing w:val="2"/>
          <w:sz w:val="21"/>
          <w:szCs w:val="21"/>
        </w:rPr>
        <w:t xml:space="preserve"> </w:t>
      </w:r>
      <w:r w:rsidRPr="00C67AAA">
        <w:rPr>
          <w:rFonts w:eastAsia="Calibri"/>
          <w:sz w:val="21"/>
          <w:szCs w:val="21"/>
        </w:rPr>
        <w:t>be</w:t>
      </w:r>
      <w:r w:rsidRPr="00C67AAA">
        <w:rPr>
          <w:rFonts w:eastAsia="Calibri"/>
          <w:spacing w:val="2"/>
          <w:sz w:val="21"/>
          <w:szCs w:val="21"/>
        </w:rPr>
        <w:t xml:space="preserve"> </w:t>
      </w:r>
      <w:r w:rsidRPr="00C67AAA">
        <w:rPr>
          <w:rFonts w:eastAsia="Calibri"/>
          <w:spacing w:val="-1"/>
          <w:sz w:val="21"/>
          <w:szCs w:val="21"/>
        </w:rPr>
        <w:t>ap</w:t>
      </w:r>
      <w:r w:rsidRPr="00C67AAA">
        <w:rPr>
          <w:rFonts w:eastAsia="Calibri"/>
          <w:sz w:val="21"/>
          <w:szCs w:val="21"/>
        </w:rPr>
        <w:t>proved</w:t>
      </w:r>
      <w:r w:rsidRPr="00C67AAA">
        <w:rPr>
          <w:rFonts w:eastAsia="Calibri"/>
          <w:spacing w:val="1"/>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z w:val="21"/>
          <w:szCs w:val="21"/>
        </w:rPr>
        <w:t>a</w:t>
      </w:r>
      <w:r w:rsidRPr="00C67AAA">
        <w:rPr>
          <w:rFonts w:eastAsia="Calibri"/>
          <w:spacing w:val="1"/>
          <w:sz w:val="21"/>
          <w:szCs w:val="21"/>
        </w:rPr>
        <w:t xml:space="preserve"> </w:t>
      </w:r>
      <w:r w:rsidRPr="00C67AAA">
        <w:rPr>
          <w:rFonts w:eastAsia="Calibri"/>
          <w:sz w:val="21"/>
          <w:szCs w:val="21"/>
        </w:rPr>
        <w:t>majority</w:t>
      </w:r>
      <w:r w:rsidRPr="00C67AAA">
        <w:rPr>
          <w:rFonts w:eastAsia="Calibri"/>
          <w:spacing w:val="2"/>
          <w:sz w:val="21"/>
          <w:szCs w:val="21"/>
        </w:rPr>
        <w:t xml:space="preserve"> </w:t>
      </w:r>
      <w:r w:rsidRPr="00C67AAA">
        <w:rPr>
          <w:rFonts w:eastAsia="Calibri"/>
          <w:sz w:val="21"/>
          <w:szCs w:val="21"/>
        </w:rPr>
        <w:t>vote</w:t>
      </w:r>
      <w:r w:rsidRPr="00C67AAA">
        <w:rPr>
          <w:rFonts w:eastAsia="Calibri"/>
          <w:spacing w:val="1"/>
          <w:sz w:val="21"/>
          <w:szCs w:val="21"/>
        </w:rPr>
        <w:t xml:space="preserve"> </w:t>
      </w:r>
      <w:r w:rsidRPr="00C67AAA">
        <w:rPr>
          <w:rFonts w:eastAsia="Calibri"/>
          <w:sz w:val="21"/>
          <w:szCs w:val="21"/>
        </w:rPr>
        <w:t>of</w:t>
      </w:r>
      <w:r w:rsidRPr="00C67AAA">
        <w:rPr>
          <w:rFonts w:eastAsia="Calibri"/>
          <w:spacing w:val="2"/>
          <w:sz w:val="21"/>
          <w:szCs w:val="21"/>
        </w:rPr>
        <w:t xml:space="preserve"> </w:t>
      </w:r>
      <w:r w:rsidRPr="00C67AAA">
        <w:rPr>
          <w:rFonts w:eastAsia="Calibri"/>
          <w:sz w:val="21"/>
          <w:szCs w:val="21"/>
        </w:rPr>
        <w:t>e</w:t>
      </w:r>
      <w:r w:rsidRPr="00C67AAA">
        <w:rPr>
          <w:rFonts w:eastAsia="Calibri"/>
          <w:spacing w:val="-1"/>
          <w:sz w:val="21"/>
          <w:szCs w:val="21"/>
        </w:rPr>
        <w:t>a</w:t>
      </w:r>
      <w:r w:rsidRPr="00C67AAA">
        <w:rPr>
          <w:rFonts w:eastAsia="Calibri"/>
          <w:sz w:val="21"/>
          <w:szCs w:val="21"/>
        </w:rPr>
        <w:t>ch</w:t>
      </w:r>
      <w:r w:rsidRPr="00C67AAA">
        <w:rPr>
          <w:rFonts w:eastAsia="Calibri"/>
          <w:spacing w:val="1"/>
          <w:sz w:val="21"/>
          <w:szCs w:val="21"/>
        </w:rPr>
        <w:t xml:space="preserve"> </w:t>
      </w:r>
      <w:r w:rsidRPr="00C67AAA">
        <w:rPr>
          <w:rFonts w:eastAsia="Calibri"/>
          <w:sz w:val="21"/>
          <w:szCs w:val="21"/>
        </w:rPr>
        <w:t>House of 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Legis</w:t>
      </w:r>
      <w:r w:rsidRPr="00C67AAA">
        <w:rPr>
          <w:rFonts w:eastAsia="Calibri"/>
          <w:spacing w:val="-2"/>
          <w:sz w:val="21"/>
          <w:szCs w:val="21"/>
        </w:rPr>
        <w:t>l</w:t>
      </w:r>
      <w:r w:rsidRPr="00C67AAA">
        <w:rPr>
          <w:rFonts w:eastAsia="Calibri"/>
          <w:sz w:val="21"/>
          <w:szCs w:val="21"/>
        </w:rPr>
        <w:t>ature</w:t>
      </w:r>
      <w:r w:rsidRPr="00C67AAA">
        <w:rPr>
          <w:rFonts w:eastAsia="Calibri"/>
          <w:spacing w:val="2"/>
          <w:sz w:val="21"/>
          <w:szCs w:val="21"/>
        </w:rPr>
        <w:t xml:space="preserve"> </w:t>
      </w:r>
      <w:r w:rsidRPr="00C67AAA">
        <w:rPr>
          <w:rFonts w:eastAsia="Calibri"/>
          <w:spacing w:val="-1"/>
          <w:sz w:val="21"/>
          <w:szCs w:val="21"/>
        </w:rPr>
        <w:t>an</w:t>
      </w:r>
      <w:r w:rsidRPr="00C67AAA">
        <w:rPr>
          <w:rFonts w:eastAsia="Calibri"/>
          <w:sz w:val="21"/>
          <w:szCs w:val="21"/>
        </w:rPr>
        <w:t>d</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pacing w:val="1"/>
          <w:sz w:val="21"/>
          <w:szCs w:val="21"/>
        </w:rPr>
        <w:t>u</w:t>
      </w:r>
      <w:r w:rsidRPr="00C67AAA">
        <w:rPr>
          <w:rFonts w:eastAsia="Calibri"/>
          <w:sz w:val="21"/>
          <w:szCs w:val="21"/>
        </w:rPr>
        <w:t>st</w:t>
      </w:r>
      <w:r w:rsidRPr="00C67AAA">
        <w:rPr>
          <w:rFonts w:eastAsia="Calibri"/>
          <w:spacing w:val="1"/>
          <w:sz w:val="21"/>
          <w:szCs w:val="21"/>
        </w:rPr>
        <w:t xml:space="preserve"> </w:t>
      </w:r>
      <w:r w:rsidRPr="00C67AAA">
        <w:rPr>
          <w:rFonts w:eastAsia="Calibri"/>
          <w:sz w:val="21"/>
          <w:szCs w:val="21"/>
        </w:rPr>
        <w:t>be</w:t>
      </w:r>
      <w:r w:rsidRPr="00C67AAA">
        <w:rPr>
          <w:rFonts w:eastAsia="Calibri"/>
          <w:spacing w:val="2"/>
          <w:sz w:val="21"/>
          <w:szCs w:val="21"/>
        </w:rPr>
        <w:t xml:space="preserve"> </w:t>
      </w:r>
      <w:r w:rsidRPr="00C67AAA">
        <w:rPr>
          <w:rFonts w:eastAsia="Calibri"/>
          <w:sz w:val="21"/>
          <w:szCs w:val="21"/>
        </w:rPr>
        <w:t xml:space="preserve">in </w:t>
      </w:r>
      <w:r w:rsidRPr="00C67AAA">
        <w:rPr>
          <w:rFonts w:eastAsia="Calibri"/>
          <w:spacing w:val="1"/>
          <w:sz w:val="21"/>
          <w:szCs w:val="21"/>
        </w:rPr>
        <w:t>b</w:t>
      </w:r>
      <w:r w:rsidRPr="00C67AAA">
        <w:rPr>
          <w:rFonts w:eastAsia="Calibri"/>
          <w:sz w:val="21"/>
          <w:szCs w:val="21"/>
        </w:rPr>
        <w:t>ala</w:t>
      </w:r>
      <w:r w:rsidRPr="00C67AAA">
        <w:rPr>
          <w:rFonts w:eastAsia="Calibri"/>
          <w:spacing w:val="1"/>
          <w:sz w:val="21"/>
          <w:szCs w:val="21"/>
        </w:rPr>
        <w:t>n</w:t>
      </w:r>
      <w:r w:rsidRPr="00C67AAA">
        <w:rPr>
          <w:rFonts w:eastAsia="Calibri"/>
          <w:sz w:val="21"/>
          <w:szCs w:val="21"/>
        </w:rPr>
        <w:t>ce.  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b</w:t>
      </w:r>
      <w:r w:rsidRPr="00C67AAA">
        <w:rPr>
          <w:rFonts w:eastAsia="Calibri"/>
          <w:sz w:val="21"/>
          <w:szCs w:val="21"/>
        </w:rPr>
        <w:t>ud</w:t>
      </w:r>
      <w:r w:rsidRPr="00C67AAA">
        <w:rPr>
          <w:rFonts w:eastAsia="Calibri"/>
          <w:spacing w:val="1"/>
          <w:sz w:val="21"/>
          <w:szCs w:val="21"/>
        </w:rPr>
        <w:t>g</w:t>
      </w:r>
      <w:r w:rsidRPr="00C67AAA">
        <w:rPr>
          <w:rFonts w:eastAsia="Calibri"/>
          <w:sz w:val="21"/>
          <w:szCs w:val="21"/>
        </w:rPr>
        <w:t>et</w:t>
      </w:r>
      <w:r w:rsidRPr="00C67AAA">
        <w:rPr>
          <w:rFonts w:eastAsia="Calibri"/>
          <w:spacing w:val="1"/>
          <w:sz w:val="21"/>
          <w:szCs w:val="21"/>
        </w:rPr>
        <w:t xml:space="preserve"> b</w:t>
      </w:r>
      <w:r w:rsidRPr="00C67AAA">
        <w:rPr>
          <w:rFonts w:eastAsia="Calibri"/>
          <w:sz w:val="21"/>
          <w:szCs w:val="21"/>
        </w:rPr>
        <w:t>ec</w:t>
      </w:r>
      <w:r w:rsidRPr="00C67AAA">
        <w:rPr>
          <w:rFonts w:eastAsia="Calibri"/>
          <w:spacing w:val="1"/>
          <w:sz w:val="21"/>
          <w:szCs w:val="21"/>
        </w:rPr>
        <w:t>o</w:t>
      </w:r>
      <w:r w:rsidRPr="00C67AAA">
        <w:rPr>
          <w:rFonts w:eastAsia="Calibri"/>
          <w:spacing w:val="-2"/>
          <w:sz w:val="21"/>
          <w:szCs w:val="21"/>
        </w:rPr>
        <w:t>m</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law</w:t>
      </w:r>
      <w:r w:rsidRPr="00C67AAA">
        <w:rPr>
          <w:rFonts w:eastAsia="Calibri"/>
          <w:spacing w:val="2"/>
          <w:sz w:val="21"/>
          <w:szCs w:val="21"/>
        </w:rPr>
        <w:t xml:space="preserve"> </w:t>
      </w:r>
      <w:r w:rsidRPr="00C67AAA">
        <w:rPr>
          <w:rFonts w:eastAsia="Calibri"/>
          <w:sz w:val="21"/>
          <w:szCs w:val="21"/>
        </w:rPr>
        <w:t>u</w:t>
      </w:r>
      <w:r w:rsidRPr="00C67AAA">
        <w:rPr>
          <w:rFonts w:eastAsia="Calibri"/>
          <w:spacing w:val="1"/>
          <w:sz w:val="21"/>
          <w:szCs w:val="21"/>
        </w:rPr>
        <w:t>p</w:t>
      </w:r>
      <w:r w:rsidRPr="00C67AAA">
        <w:rPr>
          <w:rFonts w:eastAsia="Calibri"/>
          <w:sz w:val="21"/>
          <w:szCs w:val="21"/>
        </w:rPr>
        <w:t>on</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si</w:t>
      </w:r>
      <w:r w:rsidRPr="00C67AAA">
        <w:rPr>
          <w:rFonts w:eastAsia="Calibri"/>
          <w:spacing w:val="1"/>
          <w:sz w:val="21"/>
          <w:szCs w:val="21"/>
        </w:rPr>
        <w:t>gn</w:t>
      </w:r>
      <w:r w:rsidRPr="00C67AAA">
        <w:rPr>
          <w:rFonts w:eastAsia="Calibri"/>
          <w:sz w:val="21"/>
          <w:szCs w:val="21"/>
        </w:rPr>
        <w:t>a</w:t>
      </w:r>
      <w:r w:rsidRPr="00C67AAA">
        <w:rPr>
          <w:rFonts w:eastAsia="Calibri"/>
          <w:spacing w:val="-2"/>
          <w:sz w:val="21"/>
          <w:szCs w:val="21"/>
        </w:rPr>
        <w:t>t</w:t>
      </w:r>
      <w:r w:rsidRPr="00C67AAA">
        <w:rPr>
          <w:rFonts w:eastAsia="Calibri"/>
          <w:spacing w:val="1"/>
          <w:sz w:val="21"/>
          <w:szCs w:val="21"/>
        </w:rPr>
        <w:t>u</w:t>
      </w:r>
      <w:r w:rsidRPr="00C67AAA">
        <w:rPr>
          <w:rFonts w:eastAsia="Calibri"/>
          <w:sz w:val="21"/>
          <w:szCs w:val="21"/>
        </w:rPr>
        <w:t xml:space="preserve">re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Go</w:t>
      </w:r>
      <w:r w:rsidRPr="00C67AAA">
        <w:rPr>
          <w:rFonts w:eastAsia="Calibri"/>
          <w:spacing w:val="1"/>
          <w:sz w:val="21"/>
          <w:szCs w:val="21"/>
        </w:rPr>
        <w:t>v</w:t>
      </w:r>
      <w:r w:rsidRPr="00C67AAA">
        <w:rPr>
          <w:rFonts w:eastAsia="Calibri"/>
          <w:sz w:val="21"/>
          <w:szCs w:val="21"/>
        </w:rPr>
        <w:t>er</w:t>
      </w:r>
      <w:r w:rsidRPr="00C67AAA">
        <w:rPr>
          <w:rFonts w:eastAsia="Calibri"/>
          <w:spacing w:val="1"/>
          <w:sz w:val="21"/>
          <w:szCs w:val="21"/>
        </w:rPr>
        <w:t>n</w:t>
      </w:r>
      <w:r w:rsidRPr="00C67AAA">
        <w:rPr>
          <w:rFonts w:eastAsia="Calibri"/>
          <w:sz w:val="21"/>
          <w:szCs w:val="21"/>
        </w:rPr>
        <w:t>or.  Te</w:t>
      </w:r>
      <w:r w:rsidRPr="00C67AAA">
        <w:rPr>
          <w:rFonts w:eastAsia="Calibri"/>
          <w:spacing w:val="1"/>
          <w:sz w:val="21"/>
          <w:szCs w:val="21"/>
        </w:rPr>
        <w:t>x</w:t>
      </w:r>
      <w:r w:rsidRPr="00C67AAA">
        <w:rPr>
          <w:rFonts w:eastAsia="Calibri"/>
          <w:sz w:val="21"/>
          <w:szCs w:val="21"/>
        </w:rPr>
        <w:t>t</w:t>
      </w:r>
      <w:r w:rsidRPr="00C67AAA">
        <w:rPr>
          <w:rFonts w:eastAsia="Calibri"/>
          <w:spacing w:val="1"/>
          <w:sz w:val="21"/>
          <w:szCs w:val="21"/>
        </w:rPr>
        <w:t xml:space="preserve"> </w:t>
      </w:r>
      <w:r w:rsidRPr="00C67AAA">
        <w:rPr>
          <w:rFonts w:eastAsia="Calibri"/>
          <w:sz w:val="21"/>
          <w:szCs w:val="21"/>
        </w:rPr>
        <w:t>of</w:t>
      </w:r>
      <w:r w:rsidRPr="00C67AAA">
        <w:rPr>
          <w:rFonts w:eastAsia="Calibri"/>
          <w:spacing w:val="2"/>
          <w:sz w:val="21"/>
          <w:szCs w:val="21"/>
        </w:rPr>
        <w:t xml:space="preserve"> </w:t>
      </w:r>
      <w:r w:rsidRPr="00C67AAA">
        <w:rPr>
          <w:rFonts w:eastAsia="Calibri"/>
          <w:sz w:val="21"/>
          <w:szCs w:val="21"/>
        </w:rPr>
        <w:t>prop</w:t>
      </w:r>
      <w:r w:rsidRPr="00C67AAA">
        <w:rPr>
          <w:rFonts w:eastAsia="Calibri"/>
          <w:spacing w:val="1"/>
          <w:sz w:val="21"/>
          <w:szCs w:val="21"/>
        </w:rPr>
        <w:t>o</w:t>
      </w:r>
      <w:r w:rsidRPr="00C67AAA">
        <w:rPr>
          <w:rFonts w:eastAsia="Calibri"/>
          <w:sz w:val="21"/>
          <w:szCs w:val="21"/>
        </w:rPr>
        <w:t>sed</w:t>
      </w:r>
      <w:r w:rsidRPr="00C67AAA">
        <w:rPr>
          <w:rFonts w:eastAsia="Calibri"/>
          <w:spacing w:val="2"/>
          <w:sz w:val="21"/>
          <w:szCs w:val="21"/>
        </w:rPr>
        <w:t xml:space="preserve"> </w:t>
      </w:r>
      <w:r w:rsidRPr="00C67AAA">
        <w:rPr>
          <w:rFonts w:eastAsia="Calibri"/>
          <w:sz w:val="21"/>
          <w:szCs w:val="21"/>
        </w:rPr>
        <w:t>and</w:t>
      </w:r>
      <w:r w:rsidRPr="00C67AAA">
        <w:rPr>
          <w:rFonts w:eastAsia="Calibri"/>
          <w:spacing w:val="2"/>
          <w:sz w:val="21"/>
          <w:szCs w:val="21"/>
        </w:rPr>
        <w:t xml:space="preserve"> </w:t>
      </w:r>
      <w:r w:rsidRPr="00C67AAA">
        <w:rPr>
          <w:rFonts w:eastAsia="Calibri"/>
          <w:sz w:val="21"/>
          <w:szCs w:val="21"/>
        </w:rPr>
        <w:t>a</w:t>
      </w:r>
      <w:r w:rsidRPr="00C67AAA">
        <w:rPr>
          <w:rFonts w:eastAsia="Calibri"/>
          <w:spacing w:val="1"/>
          <w:sz w:val="21"/>
          <w:szCs w:val="21"/>
        </w:rPr>
        <w:t>d</w:t>
      </w:r>
      <w:r w:rsidRPr="00C67AAA">
        <w:rPr>
          <w:rFonts w:eastAsia="Calibri"/>
          <w:sz w:val="21"/>
          <w:szCs w:val="21"/>
        </w:rPr>
        <w:t>o</w:t>
      </w:r>
      <w:r w:rsidRPr="00C67AAA">
        <w:rPr>
          <w:rFonts w:eastAsia="Calibri"/>
          <w:spacing w:val="1"/>
          <w:sz w:val="21"/>
          <w:szCs w:val="21"/>
        </w:rPr>
        <w:t>p</w:t>
      </w:r>
      <w:r w:rsidRPr="00C67AAA">
        <w:rPr>
          <w:rFonts w:eastAsia="Calibri"/>
          <w:sz w:val="21"/>
          <w:szCs w:val="21"/>
        </w:rPr>
        <w:t>ted</w:t>
      </w:r>
      <w:r w:rsidRPr="00C67AAA">
        <w:rPr>
          <w:rFonts w:eastAsia="Calibri"/>
          <w:spacing w:val="1"/>
          <w:sz w:val="21"/>
          <w:szCs w:val="21"/>
        </w:rPr>
        <w:t xml:space="preserve"> b</w:t>
      </w:r>
      <w:r w:rsidRPr="00C67AAA">
        <w:rPr>
          <w:rFonts w:eastAsia="Calibri"/>
          <w:sz w:val="21"/>
          <w:szCs w:val="21"/>
        </w:rPr>
        <w:t>ud</w:t>
      </w:r>
      <w:r w:rsidRPr="00C67AAA">
        <w:rPr>
          <w:rFonts w:eastAsia="Calibri"/>
          <w:spacing w:val="1"/>
          <w:sz w:val="21"/>
          <w:szCs w:val="21"/>
        </w:rPr>
        <w:t>g</w:t>
      </w:r>
      <w:r w:rsidRPr="00C67AAA">
        <w:rPr>
          <w:rFonts w:eastAsia="Calibri"/>
          <w:sz w:val="21"/>
          <w:szCs w:val="21"/>
        </w:rPr>
        <w:t>ets</w:t>
      </w:r>
      <w:r w:rsidRPr="00C67AAA">
        <w:rPr>
          <w:rFonts w:eastAsia="Calibri"/>
          <w:spacing w:val="1"/>
          <w:sz w:val="21"/>
          <w:szCs w:val="21"/>
        </w:rPr>
        <w:t xml:space="preserve"> </w:t>
      </w:r>
      <w:r w:rsidRPr="00C67AAA">
        <w:rPr>
          <w:rFonts w:eastAsia="Calibri"/>
          <w:spacing w:val="-2"/>
          <w:sz w:val="21"/>
          <w:szCs w:val="21"/>
        </w:rPr>
        <w:t>m</w:t>
      </w:r>
      <w:r w:rsidRPr="00C67AAA">
        <w:rPr>
          <w:rFonts w:eastAsia="Calibri"/>
          <w:spacing w:val="1"/>
          <w:sz w:val="21"/>
          <w:szCs w:val="21"/>
        </w:rPr>
        <w:t>a</w:t>
      </w:r>
      <w:r w:rsidRPr="00C67AAA">
        <w:rPr>
          <w:rFonts w:eastAsia="Calibri"/>
          <w:sz w:val="21"/>
          <w:szCs w:val="21"/>
        </w:rPr>
        <w:t>y be</w:t>
      </w:r>
      <w:r w:rsidRPr="00C67AAA">
        <w:rPr>
          <w:rFonts w:eastAsia="Calibri"/>
          <w:spacing w:val="1"/>
          <w:sz w:val="21"/>
          <w:szCs w:val="21"/>
        </w:rPr>
        <w:t xml:space="preserve"> </w:t>
      </w:r>
      <w:r w:rsidRPr="00C67AAA">
        <w:rPr>
          <w:rFonts w:eastAsia="Calibri"/>
          <w:spacing w:val="-1"/>
          <w:sz w:val="21"/>
          <w:szCs w:val="21"/>
        </w:rPr>
        <w:t>f</w:t>
      </w:r>
      <w:r w:rsidRPr="00C67AAA">
        <w:rPr>
          <w:rFonts w:eastAsia="Calibri"/>
          <w:spacing w:val="1"/>
          <w:sz w:val="21"/>
          <w:szCs w:val="21"/>
        </w:rPr>
        <w:t>o</w:t>
      </w:r>
      <w:r w:rsidRPr="00C67AAA">
        <w:rPr>
          <w:rFonts w:eastAsia="Calibri"/>
          <w:spacing w:val="-1"/>
          <w:sz w:val="21"/>
          <w:szCs w:val="21"/>
        </w:rPr>
        <w:t>un</w:t>
      </w:r>
      <w:r w:rsidRPr="00C67AAA">
        <w:rPr>
          <w:rFonts w:eastAsia="Calibri"/>
          <w:sz w:val="21"/>
          <w:szCs w:val="21"/>
        </w:rPr>
        <w:t>d</w:t>
      </w:r>
      <w:r w:rsidRPr="00C67AAA">
        <w:rPr>
          <w:rFonts w:eastAsia="Calibri"/>
          <w:spacing w:val="3"/>
          <w:sz w:val="21"/>
          <w:szCs w:val="21"/>
        </w:rPr>
        <w:t xml:space="preserve"> </w:t>
      </w:r>
      <w:r w:rsidRPr="00C67AAA">
        <w:rPr>
          <w:rFonts w:eastAsia="Calibri"/>
          <w:sz w:val="21"/>
          <w:szCs w:val="21"/>
        </w:rPr>
        <w:t>at</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3"/>
          <w:sz w:val="21"/>
          <w:szCs w:val="21"/>
        </w:rPr>
        <w:t xml:space="preserve"> </w:t>
      </w:r>
      <w:r w:rsidRPr="00C67AAA">
        <w:rPr>
          <w:rFonts w:eastAsia="Calibri"/>
          <w:sz w:val="21"/>
          <w:szCs w:val="21"/>
        </w:rPr>
        <w:t>w</w:t>
      </w:r>
      <w:r w:rsidRPr="00C67AAA">
        <w:rPr>
          <w:rFonts w:eastAsia="Calibri"/>
          <w:spacing w:val="-1"/>
          <w:sz w:val="21"/>
          <w:szCs w:val="21"/>
        </w:rPr>
        <w:t>e</w:t>
      </w:r>
      <w:r w:rsidRPr="00C67AAA">
        <w:rPr>
          <w:rFonts w:eastAsia="Calibri"/>
          <w:sz w:val="21"/>
          <w:szCs w:val="21"/>
        </w:rPr>
        <w:t>bsite</w:t>
      </w:r>
      <w:r w:rsidRPr="00C67AAA">
        <w:rPr>
          <w:rFonts w:eastAsia="Calibri"/>
          <w:spacing w:val="1"/>
          <w:sz w:val="21"/>
          <w:szCs w:val="21"/>
        </w:rPr>
        <w:t xml:space="preserve"> </w:t>
      </w:r>
      <w:r w:rsidRPr="00C67AAA">
        <w:rPr>
          <w:rFonts w:eastAsia="Calibri"/>
          <w:sz w:val="21"/>
          <w:szCs w:val="21"/>
        </w:rPr>
        <w:t>of</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D</w:t>
      </w:r>
      <w:r w:rsidRPr="00C67AAA">
        <w:rPr>
          <w:rFonts w:eastAsia="Calibri"/>
          <w:spacing w:val="-1"/>
          <w:sz w:val="21"/>
          <w:szCs w:val="21"/>
        </w:rPr>
        <w:t>e</w:t>
      </w:r>
      <w:r w:rsidRPr="00C67AAA">
        <w:rPr>
          <w:rFonts w:eastAsia="Calibri"/>
          <w:sz w:val="21"/>
          <w:szCs w:val="21"/>
        </w:rPr>
        <w:t>part</w:t>
      </w:r>
      <w:r w:rsidRPr="00C67AAA">
        <w:rPr>
          <w:rFonts w:eastAsia="Calibri"/>
          <w:spacing w:val="-2"/>
          <w:sz w:val="21"/>
          <w:szCs w:val="21"/>
        </w:rPr>
        <w:t>m</w:t>
      </w:r>
      <w:r w:rsidRPr="00C67AAA">
        <w:rPr>
          <w:rFonts w:eastAsia="Calibri"/>
          <w:sz w:val="21"/>
          <w:szCs w:val="21"/>
        </w:rPr>
        <w:t>ent</w:t>
      </w:r>
      <w:r w:rsidRPr="00C67AAA">
        <w:rPr>
          <w:rFonts w:eastAsia="Calibri"/>
          <w:spacing w:val="2"/>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1"/>
          <w:sz w:val="21"/>
          <w:szCs w:val="21"/>
        </w:rPr>
        <w:t xml:space="preserve"> </w:t>
      </w:r>
      <w:r w:rsidRPr="00C67AAA">
        <w:rPr>
          <w:rFonts w:eastAsia="Calibri"/>
          <w:sz w:val="21"/>
          <w:szCs w:val="21"/>
        </w:rPr>
        <w:t>Fin</w:t>
      </w:r>
      <w:r w:rsidRPr="00C67AAA">
        <w:rPr>
          <w:rFonts w:eastAsia="Calibri"/>
          <w:spacing w:val="-1"/>
          <w:sz w:val="21"/>
          <w:szCs w:val="21"/>
        </w:rPr>
        <w:t>a</w:t>
      </w:r>
      <w:r w:rsidRPr="00C67AAA">
        <w:rPr>
          <w:rFonts w:eastAsia="Calibri"/>
          <w:sz w:val="21"/>
          <w:szCs w:val="21"/>
        </w:rPr>
        <w:t xml:space="preserve">nce, </w:t>
      </w:r>
      <w:hyperlink r:id="rId21">
        <w:r w:rsidRPr="00C67AAA">
          <w:rPr>
            <w:rFonts w:eastAsia="Calibri"/>
            <w:sz w:val="21"/>
            <w:szCs w:val="21"/>
          </w:rPr>
          <w:t>w</w:t>
        </w:r>
        <w:r w:rsidRPr="00C67AAA">
          <w:rPr>
            <w:rFonts w:eastAsia="Calibri"/>
            <w:spacing w:val="-1"/>
            <w:sz w:val="21"/>
            <w:szCs w:val="21"/>
          </w:rPr>
          <w:t>w</w:t>
        </w:r>
        <w:r w:rsidRPr="00C67AAA">
          <w:rPr>
            <w:rFonts w:eastAsia="Calibri"/>
            <w:sz w:val="21"/>
            <w:szCs w:val="21"/>
          </w:rPr>
          <w:t>w</w:t>
        </w:r>
        <w:r w:rsidRPr="00C67AAA">
          <w:rPr>
            <w:rFonts w:eastAsia="Calibri"/>
            <w:spacing w:val="-1"/>
            <w:sz w:val="21"/>
            <w:szCs w:val="21"/>
          </w:rPr>
          <w:t>.d</w:t>
        </w:r>
        <w:r w:rsidRPr="00C67AAA">
          <w:rPr>
            <w:rFonts w:eastAsia="Calibri"/>
            <w:spacing w:val="1"/>
            <w:sz w:val="21"/>
            <w:szCs w:val="21"/>
          </w:rPr>
          <w:t>o</w:t>
        </w:r>
        <w:r w:rsidRPr="00C67AAA">
          <w:rPr>
            <w:rFonts w:eastAsia="Calibri"/>
            <w:sz w:val="21"/>
            <w:szCs w:val="21"/>
          </w:rPr>
          <w:t>f.c</w:t>
        </w:r>
        <w:r w:rsidRPr="00C67AAA">
          <w:rPr>
            <w:rFonts w:eastAsia="Calibri"/>
            <w:spacing w:val="-1"/>
            <w:sz w:val="21"/>
            <w:szCs w:val="21"/>
          </w:rPr>
          <w:t>a.</w:t>
        </w:r>
        <w:r w:rsidRPr="00C67AAA">
          <w:rPr>
            <w:rFonts w:eastAsia="Calibri"/>
            <w:spacing w:val="1"/>
            <w:sz w:val="21"/>
            <w:szCs w:val="21"/>
          </w:rPr>
          <w:t>g</w:t>
        </w:r>
        <w:r w:rsidRPr="00C67AAA">
          <w:rPr>
            <w:rFonts w:eastAsia="Calibri"/>
            <w:spacing w:val="-1"/>
            <w:sz w:val="21"/>
            <w:szCs w:val="21"/>
          </w:rPr>
          <w:t>o</w:t>
        </w:r>
        <w:r w:rsidRPr="00C67AAA">
          <w:rPr>
            <w:rFonts w:eastAsia="Calibri"/>
            <w:spacing w:val="1"/>
            <w:sz w:val="21"/>
            <w:szCs w:val="21"/>
          </w:rPr>
          <w:t>v</w:t>
        </w:r>
        <w:r w:rsidRPr="00C67AAA">
          <w:rPr>
            <w:rFonts w:eastAsia="Calibri"/>
            <w:sz w:val="21"/>
            <w:szCs w:val="21"/>
          </w:rPr>
          <w:t>,</w:t>
        </w:r>
        <w:r w:rsidRPr="00C67AAA">
          <w:rPr>
            <w:rFonts w:eastAsia="Calibri"/>
            <w:spacing w:val="1"/>
            <w:sz w:val="21"/>
            <w:szCs w:val="21"/>
          </w:rPr>
          <w:t xml:space="preserve"> </w:t>
        </w:r>
      </w:hyperlink>
      <w:r w:rsidRPr="00C67AAA">
        <w:rPr>
          <w:rFonts w:eastAsia="Calibri"/>
          <w:sz w:val="21"/>
          <w:szCs w:val="21"/>
        </w:rPr>
        <w:t>c</w:t>
      </w:r>
      <w:r w:rsidRPr="00C67AAA">
        <w:rPr>
          <w:rFonts w:eastAsia="Calibri"/>
          <w:spacing w:val="-1"/>
          <w:sz w:val="21"/>
          <w:szCs w:val="21"/>
        </w:rPr>
        <w:t>u</w:t>
      </w:r>
      <w:r w:rsidRPr="00C67AAA">
        <w:rPr>
          <w:rFonts w:eastAsia="Calibri"/>
          <w:sz w:val="21"/>
          <w:szCs w:val="21"/>
        </w:rPr>
        <w:t>rr</w:t>
      </w:r>
      <w:r w:rsidRPr="00C67AAA">
        <w:rPr>
          <w:rFonts w:eastAsia="Calibri"/>
          <w:spacing w:val="-1"/>
          <w:sz w:val="21"/>
          <w:szCs w:val="21"/>
        </w:rPr>
        <w:t>e</w:t>
      </w:r>
      <w:r w:rsidRPr="00C67AAA">
        <w:rPr>
          <w:rFonts w:eastAsia="Calibri"/>
          <w:sz w:val="21"/>
          <w:szCs w:val="21"/>
        </w:rPr>
        <w:t xml:space="preserve">ntly </w:t>
      </w:r>
      <w:r w:rsidRPr="00C67AAA">
        <w:rPr>
          <w:rFonts w:eastAsia="Calibri"/>
          <w:spacing w:val="-1"/>
          <w:sz w:val="21"/>
          <w:szCs w:val="21"/>
        </w:rPr>
        <w:t>u</w:t>
      </w:r>
      <w:r w:rsidRPr="00C67AAA">
        <w:rPr>
          <w:rFonts w:eastAsia="Calibri"/>
          <w:sz w:val="21"/>
          <w:szCs w:val="21"/>
        </w:rPr>
        <w:t>nd</w:t>
      </w:r>
      <w:r w:rsidRPr="00C67AAA">
        <w:rPr>
          <w:rFonts w:eastAsia="Calibri"/>
          <w:spacing w:val="-1"/>
          <w:sz w:val="21"/>
          <w:szCs w:val="21"/>
        </w:rPr>
        <w:t>e</w:t>
      </w:r>
      <w:r w:rsidRPr="00C67AAA">
        <w:rPr>
          <w:rFonts w:eastAsia="Calibri"/>
          <w:sz w:val="21"/>
          <w:szCs w:val="21"/>
        </w:rPr>
        <w:t>r</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he</w:t>
      </w:r>
      <w:r w:rsidRPr="00C67AAA">
        <w:rPr>
          <w:rFonts w:eastAsia="Calibri"/>
          <w:spacing w:val="-1"/>
          <w:sz w:val="21"/>
          <w:szCs w:val="21"/>
        </w:rPr>
        <w:t>a</w:t>
      </w:r>
      <w:r w:rsidRPr="00C67AAA">
        <w:rPr>
          <w:rFonts w:eastAsia="Calibri"/>
          <w:spacing w:val="1"/>
          <w:sz w:val="21"/>
          <w:szCs w:val="21"/>
        </w:rPr>
        <w:t>d</w:t>
      </w:r>
      <w:r w:rsidRPr="00C67AAA">
        <w:rPr>
          <w:rFonts w:eastAsia="Calibri"/>
          <w:spacing w:val="-2"/>
          <w:sz w:val="21"/>
          <w:szCs w:val="21"/>
        </w:rPr>
        <w:t>i</w:t>
      </w:r>
      <w:r w:rsidRPr="00C67AAA">
        <w:rPr>
          <w:rFonts w:eastAsia="Calibri"/>
          <w:spacing w:val="1"/>
          <w:sz w:val="21"/>
          <w:szCs w:val="21"/>
        </w:rPr>
        <w:t>n</w:t>
      </w:r>
      <w:r w:rsidRPr="00C67AAA">
        <w:rPr>
          <w:rFonts w:eastAsia="Calibri"/>
          <w:sz w:val="21"/>
          <w:szCs w:val="21"/>
        </w:rPr>
        <w:t>g</w:t>
      </w:r>
      <w:r w:rsidRPr="00C67AAA">
        <w:rPr>
          <w:rFonts w:eastAsia="Calibri"/>
          <w:spacing w:val="2"/>
          <w:sz w:val="21"/>
          <w:szCs w:val="21"/>
        </w:rPr>
        <w:t xml:space="preserve"> </w:t>
      </w:r>
      <w:r w:rsidRPr="00C67AAA">
        <w:rPr>
          <w:rFonts w:eastAsia="Calibri"/>
          <w:sz w:val="21"/>
          <w:szCs w:val="21"/>
        </w:rPr>
        <w:t>“</w:t>
      </w:r>
      <w:r w:rsidRPr="00C67AAA">
        <w:rPr>
          <w:rFonts w:eastAsia="Calibri"/>
          <w:spacing w:val="-1"/>
          <w:sz w:val="21"/>
          <w:szCs w:val="21"/>
        </w:rPr>
        <w:t>C</w:t>
      </w:r>
      <w:r w:rsidRPr="00C67AAA">
        <w:rPr>
          <w:rFonts w:eastAsia="Calibri"/>
          <w:sz w:val="21"/>
          <w:szCs w:val="21"/>
        </w:rPr>
        <w:t>alif</w:t>
      </w:r>
      <w:r w:rsidRPr="00C67AAA">
        <w:rPr>
          <w:rFonts w:eastAsia="Calibri"/>
          <w:spacing w:val="-1"/>
          <w:sz w:val="21"/>
          <w:szCs w:val="21"/>
        </w:rPr>
        <w:t>or</w:t>
      </w:r>
      <w:r w:rsidRPr="00C67AAA">
        <w:rPr>
          <w:rFonts w:eastAsia="Calibri"/>
          <w:sz w:val="21"/>
          <w:szCs w:val="21"/>
        </w:rPr>
        <w:t>nia Budget.”  Analyses of budgets are prepared by the Legislative Analyst</w:t>
      </w:r>
      <w:r w:rsidRPr="00C67AAA">
        <w:rPr>
          <w:rFonts w:eastAsia="Calibri"/>
          <w:spacing w:val="-1"/>
          <w:sz w:val="21"/>
          <w:szCs w:val="21"/>
        </w:rPr>
        <w:t>’</w:t>
      </w:r>
      <w:r w:rsidRPr="00C67AAA">
        <w:rPr>
          <w:rFonts w:eastAsia="Calibri"/>
          <w:sz w:val="21"/>
          <w:szCs w:val="21"/>
        </w:rPr>
        <w:t xml:space="preserve">s Office at </w:t>
      </w:r>
      <w:hyperlink r:id="rId22">
        <w:r w:rsidRPr="00C67AAA">
          <w:rPr>
            <w:rFonts w:eastAsia="Calibri"/>
            <w:sz w:val="21"/>
            <w:szCs w:val="21"/>
          </w:rPr>
          <w:t>w</w:t>
        </w:r>
        <w:r w:rsidRPr="00C67AAA">
          <w:rPr>
            <w:rFonts w:eastAsia="Calibri"/>
            <w:spacing w:val="-1"/>
            <w:sz w:val="21"/>
            <w:szCs w:val="21"/>
          </w:rPr>
          <w:t>w</w:t>
        </w:r>
        <w:r w:rsidRPr="00C67AAA">
          <w:rPr>
            <w:rFonts w:eastAsia="Calibri"/>
            <w:sz w:val="21"/>
            <w:szCs w:val="21"/>
          </w:rPr>
          <w:t>w.l</w:t>
        </w:r>
        <w:r w:rsidRPr="00C67AAA">
          <w:rPr>
            <w:rFonts w:eastAsia="Calibri"/>
            <w:spacing w:val="-1"/>
            <w:sz w:val="21"/>
            <w:szCs w:val="21"/>
          </w:rPr>
          <w:t>a</w:t>
        </w:r>
        <w:r w:rsidRPr="00C67AAA">
          <w:rPr>
            <w:rFonts w:eastAsia="Calibri"/>
            <w:sz w:val="21"/>
            <w:szCs w:val="21"/>
          </w:rPr>
          <w:t>o</w:t>
        </w:r>
        <w:r w:rsidRPr="00C67AAA">
          <w:rPr>
            <w:rFonts w:eastAsia="Calibri"/>
            <w:spacing w:val="-1"/>
            <w:sz w:val="21"/>
            <w:szCs w:val="21"/>
          </w:rPr>
          <w:t>.</w:t>
        </w:r>
        <w:r w:rsidRPr="00C67AAA">
          <w:rPr>
            <w:rFonts w:eastAsia="Calibri"/>
            <w:sz w:val="21"/>
            <w:szCs w:val="21"/>
          </w:rPr>
          <w:t>ca.</w:t>
        </w:r>
        <w:r w:rsidRPr="00C67AAA">
          <w:rPr>
            <w:rFonts w:eastAsia="Calibri"/>
            <w:spacing w:val="-1"/>
            <w:sz w:val="21"/>
            <w:szCs w:val="21"/>
          </w:rPr>
          <w:t>g</w:t>
        </w:r>
        <w:r w:rsidRPr="00C67AAA">
          <w:rPr>
            <w:rFonts w:eastAsia="Calibri"/>
            <w:spacing w:val="1"/>
            <w:sz w:val="21"/>
            <w:szCs w:val="21"/>
          </w:rPr>
          <w:t>o</w:t>
        </w:r>
        <w:r w:rsidRPr="00C67AAA">
          <w:rPr>
            <w:rFonts w:eastAsia="Calibri"/>
            <w:spacing w:val="-1"/>
            <w:sz w:val="21"/>
            <w:szCs w:val="21"/>
          </w:rPr>
          <w:t>v</w:t>
        </w:r>
        <w:r w:rsidRPr="00C67AAA">
          <w:rPr>
            <w:rFonts w:eastAsia="Calibri"/>
            <w:sz w:val="21"/>
            <w:szCs w:val="21"/>
          </w:rPr>
          <w:t xml:space="preserve">.  </w:t>
        </w:r>
      </w:hyperlink>
      <w:r w:rsidRPr="00C67AAA">
        <w:rPr>
          <w:rFonts w:eastAsia="Calibri"/>
          <w:sz w:val="21"/>
          <w:szCs w:val="21"/>
        </w:rPr>
        <w:t>Su</w:t>
      </w:r>
      <w:r w:rsidRPr="00C67AAA">
        <w:rPr>
          <w:rFonts w:eastAsia="Calibri"/>
          <w:spacing w:val="-1"/>
          <w:sz w:val="21"/>
          <w:szCs w:val="21"/>
        </w:rPr>
        <w:t>c</w:t>
      </w:r>
      <w:r w:rsidRPr="00C67AAA">
        <w:rPr>
          <w:rFonts w:eastAsia="Calibri"/>
          <w:sz w:val="21"/>
          <w:szCs w:val="21"/>
        </w:rPr>
        <w:t>h infor</w:t>
      </w:r>
      <w:r w:rsidRPr="00C67AAA">
        <w:rPr>
          <w:rFonts w:eastAsia="Calibri"/>
          <w:spacing w:val="-2"/>
          <w:sz w:val="21"/>
          <w:szCs w:val="21"/>
        </w:rPr>
        <w:t>m</w:t>
      </w:r>
      <w:r w:rsidRPr="00C67AAA">
        <w:rPr>
          <w:rFonts w:eastAsia="Calibri"/>
          <w:sz w:val="21"/>
          <w:szCs w:val="21"/>
        </w:rPr>
        <w:t>ation</w:t>
      </w:r>
      <w:r w:rsidRPr="00C67AAA">
        <w:rPr>
          <w:rFonts w:eastAsia="Calibri"/>
          <w:spacing w:val="1"/>
          <w:sz w:val="21"/>
          <w:szCs w:val="21"/>
        </w:rPr>
        <w:t xml:space="preserve"> </w:t>
      </w:r>
      <w:r w:rsidRPr="00C67AAA">
        <w:rPr>
          <w:rFonts w:eastAsia="Calibri"/>
          <w:sz w:val="21"/>
          <w:szCs w:val="21"/>
        </w:rPr>
        <w:t>is pr</w:t>
      </w:r>
      <w:r w:rsidRPr="00C67AAA">
        <w:rPr>
          <w:rFonts w:eastAsia="Calibri"/>
          <w:spacing w:val="-1"/>
          <w:sz w:val="21"/>
          <w:szCs w:val="21"/>
        </w:rPr>
        <w:t>e</w:t>
      </w:r>
      <w:r w:rsidRPr="00C67AAA">
        <w:rPr>
          <w:rFonts w:eastAsia="Calibri"/>
          <w:spacing w:val="1"/>
          <w:sz w:val="21"/>
          <w:szCs w:val="21"/>
        </w:rPr>
        <w:t>p</w:t>
      </w:r>
      <w:r w:rsidRPr="00C67AAA">
        <w:rPr>
          <w:rFonts w:eastAsia="Calibri"/>
          <w:sz w:val="21"/>
          <w:szCs w:val="21"/>
        </w:rPr>
        <w:t>ar</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respective State</w:t>
      </w:r>
      <w:r w:rsidRPr="00C67AAA">
        <w:rPr>
          <w:rFonts w:eastAsia="Calibri"/>
          <w:spacing w:val="1"/>
          <w:sz w:val="21"/>
          <w:szCs w:val="21"/>
        </w:rPr>
        <w:t xml:space="preserve"> </w:t>
      </w:r>
      <w:r w:rsidRPr="00C67AAA">
        <w:rPr>
          <w:rFonts w:eastAsia="Calibri"/>
          <w:sz w:val="21"/>
          <w:szCs w:val="21"/>
        </w:rPr>
        <w:t>entity</w:t>
      </w:r>
      <w:r w:rsidRPr="00C67AAA">
        <w:rPr>
          <w:rFonts w:eastAsia="Calibri"/>
          <w:spacing w:val="2"/>
          <w:sz w:val="21"/>
          <w:szCs w:val="21"/>
        </w:rPr>
        <w:t xml:space="preserve"> </w:t>
      </w:r>
      <w:r w:rsidRPr="00C67AAA">
        <w:rPr>
          <w:rFonts w:eastAsia="Calibri"/>
          <w:spacing w:val="-2"/>
          <w:sz w:val="21"/>
          <w:szCs w:val="21"/>
        </w:rPr>
        <w:t>m</w:t>
      </w:r>
      <w:r w:rsidRPr="00C67AAA">
        <w:rPr>
          <w:rFonts w:eastAsia="Calibri"/>
          <w:sz w:val="21"/>
          <w:szCs w:val="21"/>
        </w:rPr>
        <w:t>aintaining each</w:t>
      </w:r>
      <w:r w:rsidRPr="00C67AAA">
        <w:rPr>
          <w:rFonts w:eastAsia="Calibri"/>
          <w:spacing w:val="1"/>
          <w:sz w:val="21"/>
          <w:szCs w:val="21"/>
        </w:rPr>
        <w:t xml:space="preserve"> </w:t>
      </w:r>
      <w:r w:rsidRPr="00C67AAA">
        <w:rPr>
          <w:rFonts w:eastAsia="Calibri"/>
          <w:sz w:val="21"/>
          <w:szCs w:val="21"/>
        </w:rPr>
        <w:t>such web</w:t>
      </w:r>
      <w:r w:rsidRPr="00C67AAA">
        <w:rPr>
          <w:rFonts w:eastAsia="Calibri"/>
          <w:spacing w:val="-1"/>
          <w:sz w:val="21"/>
          <w:szCs w:val="21"/>
        </w:rPr>
        <w:t>s</w:t>
      </w:r>
      <w:r w:rsidRPr="00C67AAA">
        <w:rPr>
          <w:rFonts w:eastAsia="Calibri"/>
          <w:sz w:val="21"/>
          <w:szCs w:val="21"/>
        </w:rPr>
        <w:t>ite</w:t>
      </w:r>
      <w:r w:rsidRPr="00C67AAA">
        <w:rPr>
          <w:rFonts w:eastAsia="Calibri"/>
          <w:spacing w:val="1"/>
          <w:sz w:val="21"/>
          <w:szCs w:val="21"/>
        </w:rPr>
        <w:t xml:space="preserve"> </w:t>
      </w:r>
      <w:r w:rsidRPr="00C67AAA">
        <w:rPr>
          <w:rFonts w:eastAsia="Calibri"/>
          <w:sz w:val="21"/>
          <w:szCs w:val="21"/>
        </w:rPr>
        <w:t>and</w:t>
      </w:r>
      <w:r w:rsidRPr="00C67AAA">
        <w:rPr>
          <w:rFonts w:eastAsia="Calibri"/>
          <w:spacing w:val="1"/>
          <w:sz w:val="21"/>
          <w:szCs w:val="21"/>
        </w:rPr>
        <w:t xml:space="preserve"> </w:t>
      </w:r>
      <w:r w:rsidRPr="00C67AAA">
        <w:rPr>
          <w:rFonts w:eastAsia="Calibri"/>
          <w:sz w:val="21"/>
          <w:szCs w:val="21"/>
        </w:rPr>
        <w:t>not</w:t>
      </w:r>
      <w:r w:rsidRPr="00C67AAA">
        <w:rPr>
          <w:rFonts w:eastAsia="Calibri"/>
          <w:spacing w:val="1"/>
          <w:sz w:val="21"/>
          <w:szCs w:val="21"/>
        </w:rPr>
        <w:t xml:space="preserve"> </w:t>
      </w:r>
      <w:r w:rsidRPr="00C67AAA">
        <w:rPr>
          <w:rFonts w:eastAsia="Calibri"/>
          <w:sz w:val="21"/>
          <w:szCs w:val="21"/>
        </w:rPr>
        <w:t>by</w:t>
      </w:r>
      <w:r w:rsidRPr="00C67AAA">
        <w:rPr>
          <w:rFonts w:eastAsia="Calibri"/>
          <w:spacing w:val="1"/>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y of the</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a</w:t>
      </w:r>
      <w:r w:rsidRPr="00C67AAA">
        <w:rPr>
          <w:rFonts w:eastAsia="Calibri"/>
          <w:sz w:val="21"/>
          <w:szCs w:val="21"/>
        </w:rPr>
        <w:t>rties</w:t>
      </w:r>
      <w:r w:rsidRPr="00C67AAA">
        <w:rPr>
          <w:rFonts w:eastAsia="Calibri"/>
          <w:spacing w:val="1"/>
          <w:sz w:val="21"/>
          <w:szCs w:val="21"/>
        </w:rPr>
        <w:t xml:space="preserve"> </w:t>
      </w:r>
      <w:r w:rsidRPr="00C67AAA">
        <w:rPr>
          <w:rFonts w:eastAsia="Calibri"/>
          <w:sz w:val="21"/>
          <w:szCs w:val="21"/>
        </w:rPr>
        <w:t>to this</w:t>
      </w:r>
      <w:r w:rsidRPr="00C67AAA">
        <w:rPr>
          <w:rFonts w:eastAsia="Calibri"/>
          <w:spacing w:val="1"/>
          <w:sz w:val="21"/>
          <w:szCs w:val="21"/>
        </w:rPr>
        <w:t xml:space="preserve"> </w:t>
      </w:r>
      <w:r w:rsidRPr="00C67AAA">
        <w:rPr>
          <w:rFonts w:eastAsia="Calibri"/>
          <w:sz w:val="21"/>
          <w:szCs w:val="21"/>
        </w:rPr>
        <w:t>transaction.  The</w:t>
      </w:r>
      <w:r w:rsidRPr="00C67AAA">
        <w:rPr>
          <w:rFonts w:eastAsia="Calibri"/>
          <w:spacing w:val="1"/>
          <w:sz w:val="21"/>
          <w:szCs w:val="21"/>
        </w:rPr>
        <w:t xml:space="preserve"> </w:t>
      </w:r>
      <w:r w:rsidRPr="00C67AAA">
        <w:rPr>
          <w:rFonts w:eastAsia="Calibri"/>
          <w:sz w:val="21"/>
          <w:szCs w:val="21"/>
        </w:rPr>
        <w:t>p</w:t>
      </w:r>
      <w:r w:rsidRPr="00C67AAA">
        <w:rPr>
          <w:rFonts w:eastAsia="Calibri"/>
          <w:spacing w:val="-1"/>
          <w:sz w:val="21"/>
          <w:szCs w:val="21"/>
        </w:rPr>
        <w:t>a</w:t>
      </w:r>
      <w:r w:rsidRPr="00C67AAA">
        <w:rPr>
          <w:rFonts w:eastAsia="Calibri"/>
          <w:sz w:val="21"/>
          <w:szCs w:val="21"/>
        </w:rPr>
        <w:t>rti</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to</w:t>
      </w:r>
      <w:r w:rsidRPr="00C67AAA">
        <w:rPr>
          <w:rFonts w:eastAsia="Calibri"/>
          <w:spacing w:val="1"/>
          <w:sz w:val="21"/>
          <w:szCs w:val="21"/>
        </w:rPr>
        <w:t xml:space="preserve"> </w:t>
      </w:r>
      <w:r w:rsidRPr="00C67AAA">
        <w:rPr>
          <w:rFonts w:eastAsia="Calibri"/>
          <w:sz w:val="21"/>
          <w:szCs w:val="21"/>
        </w:rPr>
        <w:t>this</w:t>
      </w:r>
      <w:r w:rsidRPr="00C67AAA">
        <w:rPr>
          <w:rFonts w:eastAsia="Calibri"/>
          <w:spacing w:val="1"/>
          <w:sz w:val="21"/>
          <w:szCs w:val="21"/>
        </w:rPr>
        <w:t xml:space="preserve"> </w:t>
      </w:r>
      <w:r w:rsidRPr="00C67AAA">
        <w:rPr>
          <w:rFonts w:eastAsia="Calibri"/>
          <w:sz w:val="21"/>
          <w:szCs w:val="21"/>
        </w:rPr>
        <w:t>tr</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saction</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a</w:t>
      </w:r>
      <w:r w:rsidRPr="00C67AAA">
        <w:rPr>
          <w:rFonts w:eastAsia="Calibri"/>
          <w:sz w:val="21"/>
          <w:szCs w:val="21"/>
        </w:rPr>
        <w:t>ke</w:t>
      </w:r>
      <w:r w:rsidRPr="00C67AAA">
        <w:rPr>
          <w:rFonts w:eastAsia="Calibri"/>
          <w:spacing w:val="1"/>
          <w:sz w:val="21"/>
          <w:szCs w:val="21"/>
        </w:rPr>
        <w:t xml:space="preserve"> </w:t>
      </w:r>
      <w:r w:rsidRPr="00C67AAA">
        <w:rPr>
          <w:rFonts w:eastAsia="Calibri"/>
          <w:sz w:val="21"/>
          <w:szCs w:val="21"/>
        </w:rPr>
        <w:t>no</w:t>
      </w:r>
      <w:r w:rsidRPr="00C67AAA">
        <w:rPr>
          <w:rFonts w:eastAsia="Calibri"/>
          <w:spacing w:val="1"/>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spons</w:t>
      </w:r>
      <w:r w:rsidRPr="00C67AAA">
        <w:rPr>
          <w:rFonts w:eastAsia="Calibri"/>
          <w:spacing w:val="-2"/>
          <w:sz w:val="21"/>
          <w:szCs w:val="21"/>
        </w:rPr>
        <w:t>i</w:t>
      </w:r>
      <w:r w:rsidRPr="00C67AAA">
        <w:rPr>
          <w:rFonts w:eastAsia="Calibri"/>
          <w:spacing w:val="1"/>
          <w:sz w:val="21"/>
          <w:szCs w:val="21"/>
        </w:rPr>
        <w:t>b</w:t>
      </w:r>
      <w:r w:rsidRPr="00C67AAA">
        <w:rPr>
          <w:rFonts w:eastAsia="Calibri"/>
          <w:sz w:val="21"/>
          <w:szCs w:val="21"/>
        </w:rPr>
        <w:t>ility for</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accuracy,</w:t>
      </w:r>
      <w:r w:rsidRPr="00C67AAA">
        <w:rPr>
          <w:rFonts w:eastAsia="Calibri"/>
          <w:spacing w:val="1"/>
          <w:sz w:val="21"/>
          <w:szCs w:val="21"/>
        </w:rPr>
        <w:t xml:space="preserve"> </w:t>
      </w:r>
      <w:r w:rsidRPr="00C67AAA">
        <w:rPr>
          <w:rFonts w:eastAsia="Calibri"/>
          <w:spacing w:val="-1"/>
          <w:sz w:val="21"/>
          <w:szCs w:val="21"/>
        </w:rPr>
        <w:t>c</w:t>
      </w:r>
      <w:r w:rsidRPr="00C67AAA">
        <w:rPr>
          <w:rFonts w:eastAsia="Calibri"/>
          <w:spacing w:val="1"/>
          <w:sz w:val="21"/>
          <w:szCs w:val="21"/>
        </w:rPr>
        <w:t>o</w:t>
      </w:r>
      <w:r w:rsidRPr="00C67AAA">
        <w:rPr>
          <w:rFonts w:eastAsia="Calibri"/>
          <w:spacing w:val="-2"/>
          <w:sz w:val="21"/>
          <w:szCs w:val="21"/>
        </w:rPr>
        <w:t>m</w:t>
      </w:r>
      <w:r w:rsidRPr="00C67AAA">
        <w:rPr>
          <w:rFonts w:eastAsia="Calibri"/>
          <w:spacing w:val="1"/>
          <w:sz w:val="21"/>
          <w:szCs w:val="21"/>
        </w:rPr>
        <w:t>p</w:t>
      </w:r>
      <w:r w:rsidRPr="00C67AAA">
        <w:rPr>
          <w:rFonts w:eastAsia="Calibri"/>
          <w:sz w:val="21"/>
          <w:szCs w:val="21"/>
        </w:rPr>
        <w:t>leteness</w:t>
      </w:r>
      <w:r w:rsidRPr="00C67AAA">
        <w:rPr>
          <w:rFonts w:eastAsia="Calibri"/>
          <w:spacing w:val="1"/>
          <w:sz w:val="21"/>
          <w:szCs w:val="21"/>
        </w:rPr>
        <w:t xml:space="preserve"> </w:t>
      </w:r>
      <w:r w:rsidRPr="00C67AAA">
        <w:rPr>
          <w:rFonts w:eastAsia="Calibri"/>
          <w:sz w:val="21"/>
          <w:szCs w:val="21"/>
        </w:rPr>
        <w:t>or</w:t>
      </w:r>
      <w:r w:rsidRPr="00C67AAA">
        <w:rPr>
          <w:rFonts w:eastAsia="Calibri"/>
          <w:spacing w:val="1"/>
          <w:sz w:val="21"/>
          <w:szCs w:val="21"/>
        </w:rPr>
        <w:t xml:space="preserve"> </w:t>
      </w:r>
      <w:r w:rsidRPr="00C67AAA">
        <w:rPr>
          <w:rFonts w:eastAsia="Calibri"/>
          <w:sz w:val="21"/>
          <w:szCs w:val="21"/>
        </w:rPr>
        <w:t>t</w:t>
      </w:r>
      <w:r w:rsidRPr="00C67AAA">
        <w:rPr>
          <w:rFonts w:eastAsia="Calibri"/>
          <w:spacing w:val="1"/>
          <w:sz w:val="21"/>
          <w:szCs w:val="21"/>
        </w:rPr>
        <w:t>i</w:t>
      </w:r>
      <w:r w:rsidRPr="00C67AAA">
        <w:rPr>
          <w:rFonts w:eastAsia="Calibri"/>
          <w:spacing w:val="-2"/>
          <w:sz w:val="21"/>
          <w:szCs w:val="21"/>
        </w:rPr>
        <w:t>m</w:t>
      </w:r>
      <w:r w:rsidRPr="00C67AAA">
        <w:rPr>
          <w:rFonts w:eastAsia="Calibri"/>
          <w:spacing w:val="1"/>
          <w:sz w:val="21"/>
          <w:szCs w:val="21"/>
        </w:rPr>
        <w:t>e</w:t>
      </w:r>
      <w:r w:rsidRPr="00C67AAA">
        <w:rPr>
          <w:rFonts w:eastAsia="Calibri"/>
          <w:sz w:val="21"/>
          <w:szCs w:val="21"/>
        </w:rPr>
        <w:t>liness</w:t>
      </w:r>
      <w:r w:rsidRPr="00C67AAA">
        <w:rPr>
          <w:rFonts w:eastAsia="Calibri"/>
          <w:spacing w:val="1"/>
          <w:sz w:val="21"/>
          <w:szCs w:val="21"/>
        </w:rPr>
        <w:t xml:space="preserve"> </w:t>
      </w:r>
      <w:r w:rsidRPr="00C67AAA">
        <w:rPr>
          <w:rFonts w:eastAsia="Calibri"/>
          <w:sz w:val="21"/>
          <w:szCs w:val="21"/>
        </w:rPr>
        <w:t>of su</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 xml:space="preserve"> </w:t>
      </w:r>
      <w:r w:rsidRPr="00C67AAA">
        <w:rPr>
          <w:rFonts w:eastAsia="Calibri"/>
          <w:sz w:val="21"/>
          <w:szCs w:val="21"/>
        </w:rPr>
        <w:t>infor</w:t>
      </w:r>
      <w:r w:rsidRPr="00C67AAA">
        <w:rPr>
          <w:rFonts w:eastAsia="Calibri"/>
          <w:spacing w:val="-2"/>
          <w:sz w:val="21"/>
          <w:szCs w:val="21"/>
        </w:rPr>
        <w:t>m</w:t>
      </w:r>
      <w:r w:rsidRPr="00C67AAA">
        <w:rPr>
          <w:rFonts w:eastAsia="Calibri"/>
          <w:sz w:val="21"/>
          <w:szCs w:val="21"/>
        </w:rPr>
        <w:t>ation or</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continu</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accur</w:t>
      </w:r>
      <w:r w:rsidRPr="00C67AAA">
        <w:rPr>
          <w:rFonts w:eastAsia="Calibri"/>
          <w:spacing w:val="-2"/>
          <w:sz w:val="21"/>
          <w:szCs w:val="21"/>
        </w:rPr>
        <w:t>a</w:t>
      </w:r>
      <w:r w:rsidRPr="00C67AAA">
        <w:rPr>
          <w:rFonts w:eastAsia="Calibri"/>
          <w:spacing w:val="-1"/>
          <w:sz w:val="21"/>
          <w:szCs w:val="21"/>
        </w:rPr>
        <w:t>c</w:t>
      </w:r>
      <w:r w:rsidRPr="00C67AAA">
        <w:rPr>
          <w:rFonts w:eastAsia="Calibri"/>
          <w:sz w:val="21"/>
          <w:szCs w:val="21"/>
        </w:rPr>
        <w:t>y of</w:t>
      </w:r>
      <w:r w:rsidRPr="00C67AAA">
        <w:rPr>
          <w:rFonts w:eastAsia="Calibri"/>
          <w:spacing w:val="1"/>
          <w:sz w:val="21"/>
          <w:szCs w:val="21"/>
        </w:rPr>
        <w:t xml:space="preserve"> </w:t>
      </w:r>
      <w:r w:rsidRPr="00C67AAA">
        <w:rPr>
          <w:rFonts w:eastAsia="Calibri"/>
          <w:sz w:val="21"/>
          <w:szCs w:val="21"/>
        </w:rPr>
        <w:t>the</w:t>
      </w:r>
      <w:r w:rsidRPr="00C67AAA">
        <w:rPr>
          <w:rFonts w:eastAsia="Calibri"/>
          <w:spacing w:val="1"/>
          <w:sz w:val="21"/>
          <w:szCs w:val="21"/>
        </w:rPr>
        <w:t xml:space="preserve"> </w:t>
      </w:r>
      <w:r w:rsidRPr="00C67AAA">
        <w:rPr>
          <w:rFonts w:eastAsia="Calibri"/>
          <w:sz w:val="21"/>
          <w:szCs w:val="21"/>
        </w:rPr>
        <w:t>internet</w:t>
      </w:r>
      <w:r w:rsidRPr="00C67AAA">
        <w:rPr>
          <w:rFonts w:eastAsia="Calibri"/>
          <w:spacing w:val="1"/>
          <w:sz w:val="21"/>
          <w:szCs w:val="21"/>
        </w:rPr>
        <w:t xml:space="preserve"> </w:t>
      </w:r>
      <w:r w:rsidRPr="00C67AAA">
        <w:rPr>
          <w:rFonts w:eastAsia="Calibri"/>
          <w:sz w:val="21"/>
          <w:szCs w:val="21"/>
        </w:rPr>
        <w:t>address</w:t>
      </w:r>
      <w:r w:rsidRPr="00C67AAA">
        <w:rPr>
          <w:rFonts w:eastAsia="Calibri"/>
          <w:spacing w:val="-1"/>
          <w:sz w:val="21"/>
          <w:szCs w:val="21"/>
        </w:rPr>
        <w:t>e</w:t>
      </w:r>
      <w:r w:rsidRPr="00C67AAA">
        <w:rPr>
          <w:rFonts w:eastAsia="Calibri"/>
          <w:sz w:val="21"/>
          <w:szCs w:val="21"/>
        </w:rPr>
        <w:t>s</w:t>
      </w:r>
      <w:r w:rsidRPr="00C67AAA">
        <w:rPr>
          <w:rFonts w:eastAsia="Calibri"/>
          <w:spacing w:val="1"/>
          <w:sz w:val="21"/>
          <w:szCs w:val="21"/>
        </w:rPr>
        <w:t xml:space="preserve"> </w:t>
      </w:r>
      <w:r w:rsidRPr="00C67AAA">
        <w:rPr>
          <w:rFonts w:eastAsia="Calibri"/>
          <w:sz w:val="21"/>
          <w:szCs w:val="21"/>
        </w:rPr>
        <w:t>not</w:t>
      </w:r>
      <w:r w:rsidRPr="00C67AAA">
        <w:rPr>
          <w:rFonts w:eastAsia="Calibri"/>
          <w:spacing w:val="-1"/>
          <w:sz w:val="21"/>
          <w:szCs w:val="21"/>
        </w:rPr>
        <w:t>e</w:t>
      </w:r>
      <w:r w:rsidRPr="00C67AAA">
        <w:rPr>
          <w:rFonts w:eastAsia="Calibri"/>
          <w:sz w:val="21"/>
          <w:szCs w:val="21"/>
        </w:rPr>
        <w:t>d</w:t>
      </w:r>
      <w:r w:rsidRPr="00C67AAA">
        <w:rPr>
          <w:rFonts w:eastAsia="Calibri"/>
          <w:spacing w:val="1"/>
          <w:sz w:val="21"/>
          <w:szCs w:val="21"/>
        </w:rPr>
        <w:t xml:space="preserve"> </w:t>
      </w:r>
      <w:r w:rsidRPr="00C67AAA">
        <w:rPr>
          <w:rFonts w:eastAsia="Calibri"/>
          <w:sz w:val="21"/>
          <w:szCs w:val="21"/>
        </w:rPr>
        <w:t>h</w:t>
      </w:r>
      <w:r w:rsidRPr="00C67AAA">
        <w:rPr>
          <w:rFonts w:eastAsia="Calibri"/>
          <w:spacing w:val="-1"/>
          <w:sz w:val="21"/>
          <w:szCs w:val="21"/>
        </w:rPr>
        <w:t>e</w:t>
      </w:r>
      <w:r w:rsidRPr="00C67AAA">
        <w:rPr>
          <w:rFonts w:eastAsia="Calibri"/>
          <w:sz w:val="21"/>
          <w:szCs w:val="21"/>
        </w:rPr>
        <w:t>rein,</w:t>
      </w:r>
      <w:r w:rsidRPr="00C67AAA">
        <w:rPr>
          <w:rFonts w:eastAsia="Calibri"/>
          <w:spacing w:val="1"/>
          <w:sz w:val="21"/>
          <w:szCs w:val="21"/>
        </w:rPr>
        <w:t xml:space="preserve"> </w:t>
      </w:r>
      <w:r w:rsidRPr="00C67AAA">
        <w:rPr>
          <w:rFonts w:eastAsia="Calibri"/>
          <w:sz w:val="21"/>
          <w:szCs w:val="21"/>
        </w:rPr>
        <w:t>and no</w:t>
      </w:r>
      <w:r w:rsidRPr="00C67AAA">
        <w:rPr>
          <w:rFonts w:eastAsia="Calibri"/>
          <w:spacing w:val="1"/>
          <w:sz w:val="21"/>
          <w:szCs w:val="21"/>
        </w:rPr>
        <w:t xml:space="preserve"> </w:t>
      </w:r>
      <w:r w:rsidRPr="00C67AAA">
        <w:rPr>
          <w:rFonts w:eastAsia="Calibri"/>
          <w:sz w:val="21"/>
          <w:szCs w:val="21"/>
        </w:rPr>
        <w:t>su</w:t>
      </w:r>
      <w:r w:rsidRPr="00C67AAA">
        <w:rPr>
          <w:rFonts w:eastAsia="Calibri"/>
          <w:spacing w:val="-1"/>
          <w:sz w:val="21"/>
          <w:szCs w:val="21"/>
        </w:rPr>
        <w:t>c</w:t>
      </w:r>
      <w:r w:rsidRPr="00C67AAA">
        <w:rPr>
          <w:rFonts w:eastAsia="Calibri"/>
          <w:sz w:val="21"/>
          <w:szCs w:val="21"/>
        </w:rPr>
        <w:t>h</w:t>
      </w:r>
      <w:r w:rsidRPr="00C67AAA">
        <w:rPr>
          <w:rFonts w:eastAsia="Calibri"/>
          <w:spacing w:val="1"/>
          <w:sz w:val="21"/>
          <w:szCs w:val="21"/>
        </w:rPr>
        <w:t xml:space="preserve"> </w:t>
      </w:r>
      <w:r w:rsidRPr="00C67AAA">
        <w:rPr>
          <w:rFonts w:eastAsia="Calibri"/>
          <w:sz w:val="21"/>
          <w:szCs w:val="21"/>
        </w:rPr>
        <w:t>infor</w:t>
      </w:r>
      <w:r w:rsidRPr="00C67AAA">
        <w:rPr>
          <w:rFonts w:eastAsia="Calibri"/>
          <w:spacing w:val="-2"/>
          <w:sz w:val="21"/>
          <w:szCs w:val="21"/>
        </w:rPr>
        <w:t>m</w:t>
      </w:r>
      <w:r w:rsidRPr="00C67AAA">
        <w:rPr>
          <w:rFonts w:eastAsia="Calibri"/>
          <w:sz w:val="21"/>
          <w:szCs w:val="21"/>
        </w:rPr>
        <w:t>ation</w:t>
      </w:r>
      <w:r w:rsidRPr="00C67AAA">
        <w:rPr>
          <w:rFonts w:eastAsia="Calibri"/>
          <w:spacing w:val="1"/>
          <w:sz w:val="21"/>
          <w:szCs w:val="21"/>
        </w:rPr>
        <w:t xml:space="preserve"> </w:t>
      </w:r>
      <w:r w:rsidRPr="00C67AAA">
        <w:rPr>
          <w:rFonts w:eastAsia="Calibri"/>
          <w:spacing w:val="-2"/>
          <w:sz w:val="21"/>
          <w:szCs w:val="21"/>
        </w:rPr>
        <w:t>i</w:t>
      </w:r>
      <w:r w:rsidRPr="00C67AAA">
        <w:rPr>
          <w:rFonts w:eastAsia="Calibri"/>
          <w:sz w:val="21"/>
          <w:szCs w:val="21"/>
        </w:rPr>
        <w:t>s incorporat</w:t>
      </w:r>
      <w:r w:rsidRPr="00C67AAA">
        <w:rPr>
          <w:rFonts w:eastAsia="Calibri"/>
          <w:spacing w:val="-1"/>
          <w:sz w:val="21"/>
          <w:szCs w:val="21"/>
        </w:rPr>
        <w:t>e</w:t>
      </w:r>
      <w:r w:rsidRPr="00C67AAA">
        <w:rPr>
          <w:rFonts w:eastAsia="Calibri"/>
          <w:sz w:val="21"/>
          <w:szCs w:val="21"/>
        </w:rPr>
        <w:t>d herein</w:t>
      </w:r>
      <w:r w:rsidRPr="00C67AAA">
        <w:rPr>
          <w:rFonts w:eastAsia="Calibri"/>
          <w:spacing w:val="-1"/>
          <w:sz w:val="21"/>
          <w:szCs w:val="21"/>
        </w:rPr>
        <w:t xml:space="preserve"> </w:t>
      </w:r>
      <w:r w:rsidRPr="00C67AAA">
        <w:rPr>
          <w:rFonts w:eastAsia="Calibri"/>
          <w:sz w:val="21"/>
          <w:szCs w:val="21"/>
        </w:rPr>
        <w:t>by these</w:t>
      </w:r>
      <w:r w:rsidRPr="00C67AAA">
        <w:rPr>
          <w:rFonts w:eastAsia="Calibri"/>
          <w:spacing w:val="-1"/>
          <w:sz w:val="21"/>
          <w:szCs w:val="21"/>
        </w:rPr>
        <w:t xml:space="preserve"> </w:t>
      </w:r>
      <w:r w:rsidRPr="00C67AAA">
        <w:rPr>
          <w:rFonts w:eastAsia="Calibri"/>
          <w:sz w:val="21"/>
          <w:szCs w:val="21"/>
        </w:rPr>
        <w:t>refer</w:t>
      </w:r>
      <w:r w:rsidRPr="00C67AAA">
        <w:rPr>
          <w:rFonts w:eastAsia="Calibri"/>
          <w:spacing w:val="-1"/>
          <w:sz w:val="21"/>
          <w:szCs w:val="21"/>
        </w:rPr>
        <w:t>e</w:t>
      </w:r>
      <w:r w:rsidRPr="00C67AAA">
        <w:rPr>
          <w:rFonts w:eastAsia="Calibri"/>
          <w:sz w:val="21"/>
          <w:szCs w:val="21"/>
        </w:rPr>
        <w:t xml:space="preserve">nces. </w:t>
      </w:r>
    </w:p>
    <w:p w14:paraId="5698BCA8" w14:textId="350F2780" w:rsidR="00626CE9" w:rsidRPr="00C67AAA" w:rsidRDefault="00626CE9" w:rsidP="00626CE9">
      <w:pPr>
        <w:pStyle w:val="BodyText"/>
        <w:rPr>
          <w:sz w:val="21"/>
          <w:szCs w:val="21"/>
        </w:rPr>
      </w:pPr>
      <w:r w:rsidRPr="00C67AAA">
        <w:rPr>
          <w:rFonts w:eastAsia="Calibri"/>
          <w:sz w:val="21"/>
          <w:szCs w:val="21"/>
        </w:rPr>
        <w:t>The State Legislature is required to approve a State Budget Act no</w:t>
      </w:r>
      <w:r w:rsidRPr="00C67AAA">
        <w:rPr>
          <w:rFonts w:eastAsia="Calibri"/>
          <w:spacing w:val="2"/>
          <w:sz w:val="21"/>
          <w:szCs w:val="21"/>
        </w:rPr>
        <w:t xml:space="preserve"> </w:t>
      </w:r>
      <w:r w:rsidRPr="00C67AAA">
        <w:rPr>
          <w:rFonts w:eastAsia="Calibri"/>
          <w:sz w:val="21"/>
          <w:szCs w:val="21"/>
        </w:rPr>
        <w:t>later</w:t>
      </w:r>
      <w:r w:rsidRPr="00C67AAA">
        <w:rPr>
          <w:rFonts w:eastAsia="Calibri"/>
          <w:spacing w:val="2"/>
          <w:sz w:val="21"/>
          <w:szCs w:val="21"/>
        </w:rPr>
        <w:t xml:space="preserve"> </w:t>
      </w:r>
      <w:r w:rsidRPr="00C67AAA">
        <w:rPr>
          <w:rFonts w:eastAsia="Calibri"/>
          <w:sz w:val="21"/>
          <w:szCs w:val="21"/>
        </w:rPr>
        <w:t>than</w:t>
      </w:r>
      <w:r w:rsidRPr="00C67AAA">
        <w:rPr>
          <w:rFonts w:eastAsia="Calibri"/>
          <w:spacing w:val="2"/>
          <w:sz w:val="21"/>
          <w:szCs w:val="21"/>
        </w:rPr>
        <w:t xml:space="preserve"> </w:t>
      </w:r>
      <w:r w:rsidRPr="00C67AAA">
        <w:rPr>
          <w:rFonts w:eastAsia="Calibri"/>
          <w:sz w:val="21"/>
          <w:szCs w:val="21"/>
        </w:rPr>
        <w:t>Ju</w:t>
      </w:r>
      <w:r w:rsidRPr="00C67AAA">
        <w:rPr>
          <w:rFonts w:eastAsia="Calibri"/>
          <w:spacing w:val="1"/>
          <w:sz w:val="21"/>
          <w:szCs w:val="21"/>
        </w:rPr>
        <w:t>n</w:t>
      </w:r>
      <w:r w:rsidRPr="00C67AAA">
        <w:rPr>
          <w:rFonts w:eastAsia="Calibri"/>
          <w:sz w:val="21"/>
          <w:szCs w:val="21"/>
        </w:rPr>
        <w:t xml:space="preserve">e </w:t>
      </w:r>
      <w:r w:rsidRPr="00C67AAA">
        <w:rPr>
          <w:rFonts w:eastAsia="Calibri"/>
          <w:spacing w:val="1"/>
          <w:sz w:val="21"/>
          <w:szCs w:val="21"/>
        </w:rPr>
        <w:t>1</w:t>
      </w:r>
      <w:r w:rsidRPr="00C67AAA">
        <w:rPr>
          <w:rFonts w:eastAsia="Calibri"/>
          <w:spacing w:val="-1"/>
          <w:sz w:val="21"/>
          <w:szCs w:val="21"/>
        </w:rPr>
        <w:t>5 of each year</w:t>
      </w:r>
      <w:r w:rsidRPr="00C67AAA">
        <w:rPr>
          <w:rFonts w:eastAsia="Calibri"/>
          <w:sz w:val="21"/>
          <w:szCs w:val="21"/>
        </w:rPr>
        <w:t>.  The State Legislature has failed to approve the State Budget Act by the deadline therefor in a number of years.  Fai</w:t>
      </w:r>
      <w:r w:rsidRPr="00C67AAA">
        <w:rPr>
          <w:rFonts w:eastAsia="Calibri"/>
          <w:spacing w:val="-2"/>
          <w:sz w:val="21"/>
          <w:szCs w:val="21"/>
        </w:rPr>
        <w:t>l</w:t>
      </w:r>
      <w:r w:rsidRPr="00C67AAA">
        <w:rPr>
          <w:rFonts w:eastAsia="Calibri"/>
          <w:spacing w:val="1"/>
          <w:sz w:val="21"/>
          <w:szCs w:val="21"/>
        </w:rPr>
        <w:t>u</w:t>
      </w:r>
      <w:r w:rsidRPr="00C67AAA">
        <w:rPr>
          <w:rFonts w:eastAsia="Calibri"/>
          <w:sz w:val="21"/>
          <w:szCs w:val="21"/>
        </w:rPr>
        <w:t>re</w:t>
      </w:r>
      <w:r w:rsidRPr="00C67AAA">
        <w:rPr>
          <w:rFonts w:eastAsia="Calibri"/>
          <w:spacing w:val="20"/>
          <w:sz w:val="21"/>
          <w:szCs w:val="21"/>
        </w:rPr>
        <w:t xml:space="preserve"> </w:t>
      </w:r>
      <w:r w:rsidRPr="00C67AAA">
        <w:rPr>
          <w:rFonts w:eastAsia="Calibri"/>
          <w:spacing w:val="1"/>
          <w:sz w:val="21"/>
          <w:szCs w:val="21"/>
        </w:rPr>
        <w:t>b</w:t>
      </w:r>
      <w:r w:rsidRPr="00C67AAA">
        <w:rPr>
          <w:rFonts w:eastAsia="Calibri"/>
          <w:sz w:val="21"/>
          <w:szCs w:val="21"/>
        </w:rPr>
        <w:t>y</w:t>
      </w:r>
      <w:r w:rsidRPr="00C67AAA">
        <w:rPr>
          <w:rFonts w:eastAsia="Calibri"/>
          <w:spacing w:val="20"/>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9"/>
          <w:sz w:val="21"/>
          <w:szCs w:val="21"/>
        </w:rPr>
        <w:t xml:space="preserve"> </w:t>
      </w:r>
      <w:r w:rsidRPr="00C67AAA">
        <w:rPr>
          <w:rFonts w:eastAsia="Calibri"/>
          <w:sz w:val="21"/>
          <w:szCs w:val="21"/>
        </w:rPr>
        <w:t>State</w:t>
      </w:r>
      <w:r w:rsidRPr="00C67AAA">
        <w:rPr>
          <w:rFonts w:eastAsia="Calibri"/>
          <w:spacing w:val="20"/>
          <w:sz w:val="21"/>
          <w:szCs w:val="21"/>
        </w:rPr>
        <w:t xml:space="preserve"> </w:t>
      </w:r>
      <w:r w:rsidRPr="00C67AAA">
        <w:rPr>
          <w:rFonts w:eastAsia="Calibri"/>
          <w:sz w:val="21"/>
          <w:szCs w:val="21"/>
        </w:rPr>
        <w:t>to</w:t>
      </w:r>
      <w:r w:rsidRPr="00C67AAA">
        <w:rPr>
          <w:rFonts w:eastAsia="Calibri"/>
          <w:spacing w:val="21"/>
          <w:sz w:val="21"/>
          <w:szCs w:val="21"/>
        </w:rPr>
        <w:t xml:space="preserve"> </w:t>
      </w:r>
      <w:r w:rsidRPr="00C67AAA">
        <w:rPr>
          <w:rFonts w:eastAsia="Calibri"/>
          <w:sz w:val="21"/>
          <w:szCs w:val="21"/>
        </w:rPr>
        <w:t>ad</w:t>
      </w:r>
      <w:r w:rsidRPr="00C67AAA">
        <w:rPr>
          <w:rFonts w:eastAsia="Calibri"/>
          <w:spacing w:val="1"/>
          <w:sz w:val="21"/>
          <w:szCs w:val="21"/>
        </w:rPr>
        <w:t>op</w:t>
      </w:r>
      <w:r w:rsidRPr="00C67AAA">
        <w:rPr>
          <w:rFonts w:eastAsia="Calibri"/>
          <w:sz w:val="21"/>
          <w:szCs w:val="21"/>
        </w:rPr>
        <w:t>t</w:t>
      </w:r>
      <w:r w:rsidRPr="00C67AAA">
        <w:rPr>
          <w:rFonts w:eastAsia="Calibri"/>
          <w:spacing w:val="20"/>
          <w:sz w:val="21"/>
          <w:szCs w:val="21"/>
        </w:rPr>
        <w:t xml:space="preserve"> </w:t>
      </w:r>
      <w:r w:rsidRPr="00C67AAA">
        <w:rPr>
          <w:rFonts w:eastAsia="Calibri"/>
          <w:sz w:val="21"/>
          <w:szCs w:val="21"/>
        </w:rPr>
        <w:t>a</w:t>
      </w:r>
      <w:r w:rsidRPr="00C67AAA">
        <w:rPr>
          <w:rFonts w:eastAsia="Calibri"/>
          <w:spacing w:val="20"/>
          <w:sz w:val="21"/>
          <w:szCs w:val="21"/>
        </w:rPr>
        <w:t xml:space="preserve"> </w:t>
      </w:r>
      <w:r w:rsidRPr="00C67AAA">
        <w:rPr>
          <w:rFonts w:eastAsia="Calibri"/>
          <w:spacing w:val="-2"/>
          <w:sz w:val="21"/>
          <w:szCs w:val="21"/>
        </w:rPr>
        <w:t>B</w:t>
      </w:r>
      <w:r w:rsidRPr="00C67AAA">
        <w:rPr>
          <w:rFonts w:eastAsia="Calibri"/>
          <w:spacing w:val="1"/>
          <w:sz w:val="21"/>
          <w:szCs w:val="21"/>
        </w:rPr>
        <w:t>u</w:t>
      </w:r>
      <w:r w:rsidRPr="00C67AAA">
        <w:rPr>
          <w:rFonts w:eastAsia="Calibri"/>
          <w:sz w:val="21"/>
          <w:szCs w:val="21"/>
        </w:rPr>
        <w:t>d</w:t>
      </w:r>
      <w:r w:rsidRPr="00C67AAA">
        <w:rPr>
          <w:rFonts w:eastAsia="Calibri"/>
          <w:spacing w:val="1"/>
          <w:sz w:val="21"/>
          <w:szCs w:val="21"/>
        </w:rPr>
        <w:t>g</w:t>
      </w:r>
      <w:r w:rsidRPr="00C67AAA">
        <w:rPr>
          <w:rFonts w:eastAsia="Calibri"/>
          <w:sz w:val="21"/>
          <w:szCs w:val="21"/>
        </w:rPr>
        <w:t>et</w:t>
      </w:r>
      <w:r w:rsidRPr="00C67AAA">
        <w:rPr>
          <w:rFonts w:eastAsia="Calibri"/>
          <w:spacing w:val="19"/>
          <w:sz w:val="21"/>
          <w:szCs w:val="21"/>
        </w:rPr>
        <w:t xml:space="preserve"> </w:t>
      </w:r>
      <w:r w:rsidRPr="00C67AAA">
        <w:rPr>
          <w:rFonts w:eastAsia="Calibri"/>
          <w:sz w:val="21"/>
          <w:szCs w:val="21"/>
        </w:rPr>
        <w:t>Act</w:t>
      </w:r>
      <w:r w:rsidRPr="00C67AAA">
        <w:rPr>
          <w:rFonts w:eastAsia="Calibri"/>
          <w:spacing w:val="20"/>
          <w:sz w:val="21"/>
          <w:szCs w:val="21"/>
        </w:rPr>
        <w:t xml:space="preserve"> </w:t>
      </w:r>
      <w:r w:rsidRPr="00C67AAA">
        <w:rPr>
          <w:rFonts w:eastAsia="Calibri"/>
          <w:sz w:val="21"/>
          <w:szCs w:val="21"/>
        </w:rPr>
        <w:t>r</w:t>
      </w:r>
      <w:r w:rsidRPr="00C67AAA">
        <w:rPr>
          <w:rFonts w:eastAsia="Calibri"/>
          <w:spacing w:val="-1"/>
          <w:sz w:val="21"/>
          <w:szCs w:val="21"/>
        </w:rPr>
        <w:t>e</w:t>
      </w:r>
      <w:r w:rsidRPr="00C67AAA">
        <w:rPr>
          <w:rFonts w:eastAsia="Calibri"/>
          <w:sz w:val="21"/>
          <w:szCs w:val="21"/>
        </w:rPr>
        <w:t>stricts</w:t>
      </w:r>
      <w:r w:rsidRPr="00C67AAA">
        <w:rPr>
          <w:rFonts w:eastAsia="Calibri"/>
          <w:spacing w:val="21"/>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1"/>
          <w:sz w:val="21"/>
          <w:szCs w:val="21"/>
        </w:rPr>
        <w:t xml:space="preserve"> </w:t>
      </w:r>
      <w:r w:rsidRPr="00C67AAA">
        <w:rPr>
          <w:rFonts w:eastAsia="Calibri"/>
          <w:sz w:val="21"/>
          <w:szCs w:val="21"/>
        </w:rPr>
        <w:t>Calif</w:t>
      </w:r>
      <w:r w:rsidRPr="00C67AAA">
        <w:rPr>
          <w:rFonts w:eastAsia="Calibri"/>
          <w:spacing w:val="1"/>
          <w:sz w:val="21"/>
          <w:szCs w:val="21"/>
        </w:rPr>
        <w:t>o</w:t>
      </w:r>
      <w:r w:rsidRPr="00C67AAA">
        <w:rPr>
          <w:rFonts w:eastAsia="Calibri"/>
          <w:spacing w:val="-1"/>
          <w:sz w:val="21"/>
          <w:szCs w:val="21"/>
        </w:rPr>
        <w:t>r</w:t>
      </w:r>
      <w:r w:rsidRPr="00C67AAA">
        <w:rPr>
          <w:rFonts w:eastAsia="Calibri"/>
          <w:spacing w:val="1"/>
          <w:sz w:val="21"/>
          <w:szCs w:val="21"/>
        </w:rPr>
        <w:t>n</w:t>
      </w:r>
      <w:r w:rsidRPr="00C67AAA">
        <w:rPr>
          <w:rFonts w:eastAsia="Calibri"/>
          <w:sz w:val="21"/>
          <w:szCs w:val="21"/>
        </w:rPr>
        <w:t>ia</w:t>
      </w:r>
      <w:r w:rsidRPr="00C67AAA">
        <w:rPr>
          <w:rFonts w:eastAsia="Calibri"/>
          <w:spacing w:val="21"/>
          <w:sz w:val="21"/>
          <w:szCs w:val="21"/>
        </w:rPr>
        <w:t xml:space="preserve"> </w:t>
      </w:r>
      <w:r w:rsidRPr="00C67AAA">
        <w:rPr>
          <w:rFonts w:eastAsia="Calibri"/>
          <w:sz w:val="21"/>
          <w:szCs w:val="21"/>
        </w:rPr>
        <w:t>State</w:t>
      </w:r>
      <w:r w:rsidRPr="00C67AAA">
        <w:rPr>
          <w:rFonts w:eastAsia="Calibri"/>
          <w:spacing w:val="21"/>
          <w:sz w:val="21"/>
          <w:szCs w:val="21"/>
        </w:rPr>
        <w:t xml:space="preserve"> </w:t>
      </w:r>
      <w:r w:rsidRPr="00C67AAA">
        <w:rPr>
          <w:rFonts w:eastAsia="Calibri"/>
          <w:spacing w:val="-2"/>
          <w:sz w:val="21"/>
          <w:szCs w:val="21"/>
        </w:rPr>
        <w:t>C</w:t>
      </w:r>
      <w:r w:rsidRPr="00C67AAA">
        <w:rPr>
          <w:rFonts w:eastAsia="Calibri"/>
          <w:spacing w:val="-1"/>
          <w:sz w:val="21"/>
          <w:szCs w:val="21"/>
        </w:rPr>
        <w:t>o</w:t>
      </w:r>
      <w:r w:rsidRPr="00C67AAA">
        <w:rPr>
          <w:rFonts w:eastAsia="Calibri"/>
          <w:spacing w:val="1"/>
          <w:sz w:val="21"/>
          <w:szCs w:val="21"/>
        </w:rPr>
        <w:t>n</w:t>
      </w:r>
      <w:r w:rsidRPr="00C67AAA">
        <w:rPr>
          <w:rFonts w:eastAsia="Calibri"/>
          <w:sz w:val="21"/>
          <w:szCs w:val="21"/>
        </w:rPr>
        <w:t>tr</w:t>
      </w:r>
      <w:r w:rsidRPr="00C67AAA">
        <w:rPr>
          <w:rFonts w:eastAsia="Calibri"/>
          <w:spacing w:val="1"/>
          <w:sz w:val="21"/>
          <w:szCs w:val="21"/>
        </w:rPr>
        <w:t>o</w:t>
      </w:r>
      <w:r w:rsidRPr="00C67AAA">
        <w:rPr>
          <w:rFonts w:eastAsia="Calibri"/>
          <w:sz w:val="21"/>
          <w:szCs w:val="21"/>
        </w:rPr>
        <w:t>ller’s</w:t>
      </w:r>
      <w:r w:rsidRPr="00C67AAA">
        <w:rPr>
          <w:rFonts w:eastAsia="Calibri"/>
          <w:spacing w:val="21"/>
          <w:sz w:val="21"/>
          <w:szCs w:val="21"/>
        </w:rPr>
        <w:t xml:space="preserve"> </w:t>
      </w:r>
      <w:r w:rsidRPr="00C67AAA">
        <w:rPr>
          <w:rFonts w:eastAsia="Calibri"/>
          <w:sz w:val="21"/>
          <w:szCs w:val="21"/>
        </w:rPr>
        <w:t>a</w:t>
      </w:r>
      <w:r w:rsidRPr="00C67AAA">
        <w:rPr>
          <w:rFonts w:eastAsia="Calibri"/>
          <w:spacing w:val="1"/>
          <w:sz w:val="21"/>
          <w:szCs w:val="21"/>
        </w:rPr>
        <w:t>b</w:t>
      </w:r>
      <w:r w:rsidRPr="00C67AAA">
        <w:rPr>
          <w:rFonts w:eastAsia="Calibri"/>
          <w:sz w:val="21"/>
          <w:szCs w:val="21"/>
        </w:rPr>
        <w:t>ili</w:t>
      </w:r>
      <w:r w:rsidRPr="00C67AAA">
        <w:rPr>
          <w:rFonts w:eastAsia="Calibri"/>
          <w:spacing w:val="1"/>
          <w:sz w:val="21"/>
          <w:szCs w:val="21"/>
        </w:rPr>
        <w:t>t</w:t>
      </w:r>
      <w:r w:rsidRPr="00C67AAA">
        <w:rPr>
          <w:rFonts w:eastAsia="Calibri"/>
          <w:sz w:val="21"/>
          <w:szCs w:val="21"/>
        </w:rPr>
        <w:t>y</w:t>
      </w:r>
      <w:r w:rsidRPr="00C67AAA">
        <w:rPr>
          <w:rFonts w:eastAsia="Calibri"/>
          <w:spacing w:val="20"/>
          <w:sz w:val="21"/>
          <w:szCs w:val="21"/>
        </w:rPr>
        <w:t xml:space="preserve"> </w:t>
      </w:r>
      <w:r w:rsidRPr="00C67AAA">
        <w:rPr>
          <w:rFonts w:eastAsia="Calibri"/>
          <w:sz w:val="21"/>
          <w:szCs w:val="21"/>
        </w:rPr>
        <w:t>to</w:t>
      </w:r>
      <w:r w:rsidRPr="00C67AAA">
        <w:rPr>
          <w:rFonts w:eastAsia="Calibri"/>
          <w:spacing w:val="20"/>
          <w:sz w:val="21"/>
          <w:szCs w:val="21"/>
        </w:rPr>
        <w:t xml:space="preserve"> </w:t>
      </w:r>
      <w:r w:rsidRPr="00C67AAA">
        <w:rPr>
          <w:rFonts w:eastAsia="Calibri"/>
          <w:spacing w:val="1"/>
          <w:sz w:val="21"/>
          <w:szCs w:val="21"/>
        </w:rPr>
        <w:t>d</w:t>
      </w:r>
      <w:r w:rsidRPr="00C67AAA">
        <w:rPr>
          <w:rFonts w:eastAsia="Calibri"/>
          <w:sz w:val="21"/>
          <w:szCs w:val="21"/>
        </w:rPr>
        <w:t>isb</w:t>
      </w:r>
      <w:r w:rsidRPr="00C67AAA">
        <w:rPr>
          <w:rFonts w:eastAsia="Calibri"/>
          <w:spacing w:val="1"/>
          <w:sz w:val="21"/>
          <w:szCs w:val="21"/>
        </w:rPr>
        <w:t>u</w:t>
      </w:r>
      <w:r w:rsidRPr="00C67AAA">
        <w:rPr>
          <w:rFonts w:eastAsia="Calibri"/>
          <w:sz w:val="21"/>
          <w:szCs w:val="21"/>
        </w:rPr>
        <w:t>rse State</w:t>
      </w:r>
      <w:r w:rsidRPr="00C67AAA">
        <w:rPr>
          <w:rFonts w:eastAsia="Calibri"/>
          <w:spacing w:val="2"/>
          <w:sz w:val="21"/>
          <w:szCs w:val="21"/>
        </w:rPr>
        <w:t xml:space="preserve"> </w:t>
      </w:r>
      <w:r w:rsidRPr="00C67AAA">
        <w:rPr>
          <w:rFonts w:eastAsia="Calibri"/>
          <w:sz w:val="21"/>
          <w:szCs w:val="21"/>
        </w:rPr>
        <w:t>f</w:t>
      </w:r>
      <w:r w:rsidRPr="00C67AAA">
        <w:rPr>
          <w:rFonts w:eastAsia="Calibri"/>
          <w:spacing w:val="1"/>
          <w:sz w:val="21"/>
          <w:szCs w:val="21"/>
        </w:rPr>
        <w:t>u</w:t>
      </w:r>
      <w:r w:rsidRPr="00C67AAA">
        <w:rPr>
          <w:rFonts w:eastAsia="Calibri"/>
          <w:sz w:val="21"/>
          <w:szCs w:val="21"/>
        </w:rPr>
        <w:t>n</w:t>
      </w:r>
      <w:r w:rsidRPr="00C67AAA">
        <w:rPr>
          <w:rFonts w:eastAsia="Calibri"/>
          <w:spacing w:val="1"/>
          <w:sz w:val="21"/>
          <w:szCs w:val="21"/>
        </w:rPr>
        <w:t>d</w:t>
      </w:r>
      <w:r w:rsidRPr="00C67AAA">
        <w:rPr>
          <w:rFonts w:eastAsia="Calibri"/>
          <w:sz w:val="21"/>
          <w:szCs w:val="21"/>
        </w:rPr>
        <w:t>s</w:t>
      </w:r>
      <w:r w:rsidRPr="00C67AAA">
        <w:rPr>
          <w:rFonts w:eastAsia="Calibri"/>
          <w:spacing w:val="2"/>
          <w:sz w:val="21"/>
          <w:szCs w:val="21"/>
        </w:rPr>
        <w:t xml:space="preserve"> </w:t>
      </w:r>
      <w:r w:rsidRPr="00C67AAA">
        <w:rPr>
          <w:rFonts w:eastAsia="Calibri"/>
          <w:sz w:val="21"/>
          <w:szCs w:val="21"/>
        </w:rPr>
        <w:t>af</w:t>
      </w:r>
      <w:r w:rsidRPr="00C67AAA">
        <w:rPr>
          <w:rFonts w:eastAsia="Calibri"/>
          <w:spacing w:val="-2"/>
          <w:sz w:val="21"/>
          <w:szCs w:val="21"/>
        </w:rPr>
        <w:t>t</w:t>
      </w:r>
      <w:r w:rsidRPr="00C67AAA">
        <w:rPr>
          <w:rFonts w:eastAsia="Calibri"/>
          <w:sz w:val="21"/>
          <w:szCs w:val="21"/>
        </w:rPr>
        <w:t>er</w:t>
      </w:r>
      <w:r w:rsidRPr="00C67AAA">
        <w:rPr>
          <w:rFonts w:eastAsia="Calibri"/>
          <w:spacing w:val="2"/>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b</w:t>
      </w:r>
      <w:r w:rsidRPr="00C67AAA">
        <w:rPr>
          <w:rFonts w:eastAsia="Calibri"/>
          <w:spacing w:val="-1"/>
          <w:sz w:val="21"/>
          <w:szCs w:val="21"/>
        </w:rPr>
        <w:t>e</w:t>
      </w:r>
      <w:r w:rsidRPr="00C67AAA">
        <w:rPr>
          <w:rFonts w:eastAsia="Calibri"/>
          <w:spacing w:val="1"/>
          <w:sz w:val="21"/>
          <w:szCs w:val="21"/>
        </w:rPr>
        <w:t>g</w:t>
      </w:r>
      <w:r w:rsidRPr="00C67AAA">
        <w:rPr>
          <w:rFonts w:eastAsia="Calibri"/>
          <w:sz w:val="21"/>
          <w:szCs w:val="21"/>
        </w:rPr>
        <w:t>in</w:t>
      </w:r>
      <w:r w:rsidRPr="00C67AAA">
        <w:rPr>
          <w:rFonts w:eastAsia="Calibri"/>
          <w:spacing w:val="1"/>
          <w:sz w:val="21"/>
          <w:szCs w:val="21"/>
        </w:rPr>
        <w:t>n</w:t>
      </w:r>
      <w:r w:rsidRPr="00C67AAA">
        <w:rPr>
          <w:rFonts w:eastAsia="Calibri"/>
          <w:sz w:val="21"/>
          <w:szCs w:val="21"/>
        </w:rPr>
        <w:t>ing</w:t>
      </w:r>
      <w:r w:rsidRPr="00C67AAA">
        <w:rPr>
          <w:rFonts w:eastAsia="Calibri"/>
          <w:spacing w:val="2"/>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2"/>
          <w:sz w:val="21"/>
          <w:szCs w:val="21"/>
        </w:rPr>
        <w:t xml:space="preserve"> </w:t>
      </w:r>
      <w:r w:rsidRPr="00C67AAA">
        <w:rPr>
          <w:rFonts w:eastAsia="Calibri"/>
          <w:sz w:val="21"/>
          <w:szCs w:val="21"/>
        </w:rPr>
        <w:t>e</w:t>
      </w:r>
      <w:r w:rsidRPr="00C67AAA">
        <w:rPr>
          <w:rFonts w:eastAsia="Calibri"/>
          <w:spacing w:val="1"/>
          <w:sz w:val="21"/>
          <w:szCs w:val="21"/>
        </w:rPr>
        <w:t>n</w:t>
      </w:r>
      <w:r w:rsidRPr="00C67AAA">
        <w:rPr>
          <w:rFonts w:eastAsia="Calibri"/>
          <w:sz w:val="21"/>
          <w:szCs w:val="21"/>
        </w:rPr>
        <w:t>s</w:t>
      </w:r>
      <w:r w:rsidRPr="00C67AAA">
        <w:rPr>
          <w:rFonts w:eastAsia="Calibri"/>
          <w:spacing w:val="1"/>
          <w:sz w:val="21"/>
          <w:szCs w:val="21"/>
        </w:rPr>
        <w:t>u</w:t>
      </w:r>
      <w:r w:rsidRPr="00C67AAA">
        <w:rPr>
          <w:rFonts w:eastAsia="Calibri"/>
          <w:sz w:val="21"/>
          <w:szCs w:val="21"/>
        </w:rPr>
        <w:t>ing</w:t>
      </w:r>
      <w:r w:rsidRPr="00C67AAA">
        <w:rPr>
          <w:rFonts w:eastAsia="Calibri"/>
          <w:spacing w:val="2"/>
          <w:sz w:val="21"/>
          <w:szCs w:val="21"/>
        </w:rPr>
        <w:t xml:space="preserve"> </w:t>
      </w:r>
      <w:r w:rsidRPr="00C67AAA">
        <w:rPr>
          <w:rFonts w:eastAsia="Calibri"/>
          <w:sz w:val="21"/>
          <w:szCs w:val="21"/>
        </w:rPr>
        <w:t>fiscal</w:t>
      </w:r>
      <w:r w:rsidRPr="00C67AAA">
        <w:rPr>
          <w:rFonts w:eastAsia="Calibri"/>
          <w:spacing w:val="2"/>
          <w:sz w:val="21"/>
          <w:szCs w:val="21"/>
        </w:rPr>
        <w:t xml:space="preserve"> </w:t>
      </w:r>
      <w:r w:rsidRPr="00C67AAA">
        <w:rPr>
          <w:rFonts w:eastAsia="Calibri"/>
          <w:sz w:val="21"/>
          <w:szCs w:val="21"/>
        </w:rPr>
        <w:t xml:space="preserve">year.  See </w:t>
      </w:r>
      <w:r w:rsidR="007E0738">
        <w:rPr>
          <w:sz w:val="21"/>
          <w:szCs w:val="21"/>
        </w:rPr>
        <w:t xml:space="preserve">“APPENDIX D – </w:t>
      </w:r>
      <w:r w:rsidR="007E0738" w:rsidRPr="00626CE9">
        <w:rPr>
          <w:sz w:val="21"/>
          <w:szCs w:val="21"/>
        </w:rPr>
        <w:t>CALIFORNIA CHARTER SCHOOLS, RELATED STATUTES, AND FUNDING</w:t>
      </w:r>
      <w:r w:rsidR="007E0738" w:rsidRPr="00C67AAA">
        <w:rPr>
          <w:sz w:val="21"/>
          <w:szCs w:val="21"/>
        </w:rPr>
        <w:t xml:space="preserve">” </w:t>
      </w:r>
      <w:r w:rsidR="007E0738">
        <w:rPr>
          <w:sz w:val="21"/>
          <w:szCs w:val="21"/>
        </w:rPr>
        <w:t>attached hereto</w:t>
      </w:r>
      <w:r w:rsidRPr="00C67AAA">
        <w:rPr>
          <w:rFonts w:eastAsia="Calibri"/>
          <w:sz w:val="21"/>
          <w:szCs w:val="21"/>
        </w:rPr>
        <w:t xml:space="preserve"> regarding the ability of the State Controller to disburse State funds in such situations.  A</w:t>
      </w:r>
      <w:r w:rsidRPr="00C67AAA">
        <w:rPr>
          <w:rFonts w:eastAsia="Calibri"/>
          <w:spacing w:val="1"/>
          <w:sz w:val="21"/>
          <w:szCs w:val="21"/>
        </w:rPr>
        <w:t>n</w:t>
      </w:r>
      <w:r w:rsidRPr="00C67AAA">
        <w:rPr>
          <w:rFonts w:eastAsia="Calibri"/>
          <w:sz w:val="21"/>
          <w:szCs w:val="21"/>
        </w:rPr>
        <w:t xml:space="preserve">y </w:t>
      </w:r>
      <w:r w:rsidRPr="00C67AAA">
        <w:rPr>
          <w:rFonts w:eastAsia="Calibri"/>
          <w:spacing w:val="-1"/>
          <w:sz w:val="21"/>
          <w:szCs w:val="21"/>
        </w:rPr>
        <w:t>Stat</w:t>
      </w:r>
      <w:r w:rsidRPr="00C67AAA">
        <w:rPr>
          <w:rFonts w:eastAsia="Calibri"/>
          <w:sz w:val="21"/>
          <w:szCs w:val="21"/>
        </w:rPr>
        <w:t xml:space="preserve">e </w:t>
      </w:r>
      <w:r w:rsidRPr="00C67AAA">
        <w:rPr>
          <w:rFonts w:eastAsia="Calibri"/>
          <w:spacing w:val="1"/>
          <w:sz w:val="21"/>
          <w:szCs w:val="21"/>
        </w:rPr>
        <w:t>b</w:t>
      </w:r>
      <w:r w:rsidRPr="00C67AAA">
        <w:rPr>
          <w:rFonts w:eastAsia="Calibri"/>
          <w:spacing w:val="-1"/>
          <w:sz w:val="21"/>
          <w:szCs w:val="21"/>
        </w:rPr>
        <w:t>ud</w:t>
      </w:r>
      <w:r w:rsidRPr="00C67AAA">
        <w:rPr>
          <w:rFonts w:eastAsia="Calibri"/>
          <w:spacing w:val="1"/>
          <w:sz w:val="21"/>
          <w:szCs w:val="21"/>
        </w:rPr>
        <w:t>g</w:t>
      </w:r>
      <w:r w:rsidRPr="00C67AAA">
        <w:rPr>
          <w:rFonts w:eastAsia="Calibri"/>
          <w:spacing w:val="-1"/>
          <w:sz w:val="21"/>
          <w:szCs w:val="21"/>
        </w:rPr>
        <w:t>e</w:t>
      </w:r>
      <w:r w:rsidRPr="00C67AAA">
        <w:rPr>
          <w:rFonts w:eastAsia="Calibri"/>
          <w:sz w:val="21"/>
          <w:szCs w:val="21"/>
        </w:rPr>
        <w:t xml:space="preserve">t </w:t>
      </w:r>
      <w:r w:rsidRPr="00C67AAA">
        <w:rPr>
          <w:rFonts w:eastAsia="Calibri"/>
          <w:spacing w:val="1"/>
          <w:sz w:val="21"/>
          <w:szCs w:val="21"/>
        </w:rPr>
        <w:t>d</w:t>
      </w:r>
      <w:r w:rsidRPr="00C67AAA">
        <w:rPr>
          <w:rFonts w:eastAsia="Calibri"/>
          <w:sz w:val="21"/>
          <w:szCs w:val="21"/>
        </w:rPr>
        <w:t>e</w:t>
      </w:r>
      <w:r w:rsidRPr="00C67AAA">
        <w:rPr>
          <w:rFonts w:eastAsia="Calibri"/>
          <w:spacing w:val="-1"/>
          <w:sz w:val="21"/>
          <w:szCs w:val="21"/>
        </w:rPr>
        <w:t>la</w:t>
      </w:r>
      <w:r w:rsidRPr="00C67AAA">
        <w:rPr>
          <w:rFonts w:eastAsia="Calibri"/>
          <w:sz w:val="21"/>
          <w:szCs w:val="21"/>
        </w:rPr>
        <w:t>y w</w:t>
      </w:r>
      <w:r w:rsidRPr="00C67AAA">
        <w:rPr>
          <w:rFonts w:eastAsia="Calibri"/>
          <w:spacing w:val="-1"/>
          <w:sz w:val="21"/>
          <w:szCs w:val="21"/>
        </w:rPr>
        <w:t>o</w:t>
      </w:r>
      <w:r w:rsidRPr="00C67AAA">
        <w:rPr>
          <w:rFonts w:eastAsia="Calibri"/>
          <w:spacing w:val="1"/>
          <w:sz w:val="21"/>
          <w:szCs w:val="21"/>
        </w:rPr>
        <w:t>u</w:t>
      </w:r>
      <w:r w:rsidRPr="00C67AAA">
        <w:rPr>
          <w:rFonts w:eastAsia="Calibri"/>
          <w:spacing w:val="-1"/>
          <w:sz w:val="21"/>
          <w:szCs w:val="21"/>
        </w:rPr>
        <w:t>l</w:t>
      </w:r>
      <w:r w:rsidRPr="00C67AAA">
        <w:rPr>
          <w:rFonts w:eastAsia="Calibri"/>
          <w:sz w:val="21"/>
          <w:szCs w:val="21"/>
        </w:rPr>
        <w:t xml:space="preserve">d </w:t>
      </w:r>
      <w:r w:rsidRPr="00C67AAA">
        <w:rPr>
          <w:rFonts w:eastAsia="Calibri"/>
          <w:spacing w:val="1"/>
          <w:sz w:val="21"/>
          <w:szCs w:val="21"/>
        </w:rPr>
        <w:t>d</w:t>
      </w:r>
      <w:r w:rsidRPr="00C67AAA">
        <w:rPr>
          <w:rFonts w:eastAsia="Calibri"/>
          <w:sz w:val="21"/>
          <w:szCs w:val="21"/>
        </w:rPr>
        <w:t>e</w:t>
      </w:r>
      <w:r w:rsidRPr="00C67AAA">
        <w:rPr>
          <w:rFonts w:eastAsia="Calibri"/>
          <w:spacing w:val="-1"/>
          <w:sz w:val="21"/>
          <w:szCs w:val="21"/>
        </w:rPr>
        <w:t>la</w:t>
      </w:r>
      <w:r w:rsidRPr="00C67AAA">
        <w:rPr>
          <w:rFonts w:eastAsia="Calibri"/>
          <w:sz w:val="21"/>
          <w:szCs w:val="21"/>
        </w:rPr>
        <w:t>y</w:t>
      </w:r>
      <w:r w:rsidRPr="00C67AAA">
        <w:rPr>
          <w:rFonts w:eastAsia="Calibri"/>
          <w:spacing w:val="1"/>
          <w:sz w:val="21"/>
          <w:szCs w:val="21"/>
        </w:rPr>
        <w:t xml:space="preserve"> </w:t>
      </w:r>
      <w:r w:rsidRPr="00C67AAA">
        <w:rPr>
          <w:rFonts w:eastAsia="Calibri"/>
          <w:spacing w:val="-1"/>
          <w:sz w:val="21"/>
          <w:szCs w:val="21"/>
        </w:rPr>
        <w:t>th</w:t>
      </w:r>
      <w:r w:rsidRPr="00C67AAA">
        <w:rPr>
          <w:rFonts w:eastAsia="Calibri"/>
          <w:sz w:val="21"/>
          <w:szCs w:val="21"/>
        </w:rPr>
        <w:t>e</w:t>
      </w:r>
      <w:r w:rsidRPr="00C67AAA">
        <w:rPr>
          <w:rFonts w:eastAsia="Calibri"/>
          <w:spacing w:val="1"/>
          <w:sz w:val="21"/>
          <w:szCs w:val="21"/>
        </w:rPr>
        <w:t xml:space="preserve"> </w:t>
      </w:r>
      <w:r w:rsidRPr="00C67AAA">
        <w:rPr>
          <w:rFonts w:eastAsia="Calibri"/>
          <w:spacing w:val="-1"/>
          <w:sz w:val="21"/>
          <w:szCs w:val="21"/>
        </w:rPr>
        <w:t>State’</w:t>
      </w:r>
      <w:r w:rsidRPr="00C67AAA">
        <w:rPr>
          <w:rFonts w:eastAsia="Calibri"/>
          <w:sz w:val="21"/>
          <w:szCs w:val="21"/>
        </w:rPr>
        <w:t>s</w:t>
      </w:r>
      <w:r w:rsidRPr="00C67AAA">
        <w:rPr>
          <w:rFonts w:eastAsia="Calibri"/>
          <w:spacing w:val="1"/>
          <w:sz w:val="21"/>
          <w:szCs w:val="21"/>
        </w:rPr>
        <w:t xml:space="preserve"> </w:t>
      </w:r>
      <w:r w:rsidRPr="00C67AAA">
        <w:rPr>
          <w:rFonts w:eastAsia="Calibri"/>
          <w:spacing w:val="-1"/>
          <w:sz w:val="21"/>
          <w:szCs w:val="21"/>
        </w:rPr>
        <w:t>ap</w:t>
      </w:r>
      <w:r w:rsidRPr="00C67AAA">
        <w:rPr>
          <w:rFonts w:eastAsia="Calibri"/>
          <w:spacing w:val="1"/>
          <w:sz w:val="21"/>
          <w:szCs w:val="21"/>
        </w:rPr>
        <w:t>p</w:t>
      </w:r>
      <w:r w:rsidRPr="00C67AAA">
        <w:rPr>
          <w:rFonts w:eastAsia="Calibri"/>
          <w:spacing w:val="-1"/>
          <w:sz w:val="21"/>
          <w:szCs w:val="21"/>
        </w:rPr>
        <w:t>ro</w:t>
      </w:r>
      <w:r w:rsidRPr="00C67AAA">
        <w:rPr>
          <w:rFonts w:eastAsia="Calibri"/>
          <w:spacing w:val="1"/>
          <w:sz w:val="21"/>
          <w:szCs w:val="21"/>
        </w:rPr>
        <w:t>p</w:t>
      </w:r>
      <w:r w:rsidRPr="00C67AAA">
        <w:rPr>
          <w:rFonts w:eastAsia="Calibri"/>
          <w:sz w:val="21"/>
          <w:szCs w:val="21"/>
        </w:rPr>
        <w:t>r</w:t>
      </w:r>
      <w:r w:rsidRPr="00C67AAA">
        <w:rPr>
          <w:rFonts w:eastAsia="Calibri"/>
          <w:spacing w:val="-1"/>
          <w:sz w:val="21"/>
          <w:szCs w:val="21"/>
        </w:rPr>
        <w:t>iatio</w:t>
      </w:r>
      <w:r w:rsidRPr="00C67AAA">
        <w:rPr>
          <w:rFonts w:eastAsia="Calibri"/>
          <w:sz w:val="21"/>
          <w:szCs w:val="21"/>
        </w:rPr>
        <w:t>n</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f</w:t>
      </w:r>
      <w:r w:rsidRPr="00C67AAA">
        <w:rPr>
          <w:rFonts w:eastAsia="Calibri"/>
          <w:spacing w:val="2"/>
          <w:sz w:val="21"/>
          <w:szCs w:val="21"/>
        </w:rPr>
        <w:t xml:space="preserve"> </w:t>
      </w:r>
      <w:r w:rsidRPr="00C67AAA">
        <w:rPr>
          <w:rFonts w:eastAsia="Calibri"/>
          <w:spacing w:val="-1"/>
          <w:sz w:val="21"/>
          <w:szCs w:val="21"/>
        </w:rPr>
        <w:t>f</w:t>
      </w:r>
      <w:r w:rsidRPr="00C67AAA">
        <w:rPr>
          <w:rFonts w:eastAsia="Calibri"/>
          <w:spacing w:val="1"/>
          <w:sz w:val="21"/>
          <w:szCs w:val="21"/>
        </w:rPr>
        <w:t>u</w:t>
      </w:r>
      <w:r w:rsidRPr="00C67AAA">
        <w:rPr>
          <w:rFonts w:eastAsia="Calibri"/>
          <w:spacing w:val="-1"/>
          <w:sz w:val="21"/>
          <w:szCs w:val="21"/>
        </w:rPr>
        <w:t>n</w:t>
      </w:r>
      <w:r w:rsidRPr="00C67AAA">
        <w:rPr>
          <w:rFonts w:eastAsia="Calibri"/>
          <w:spacing w:val="1"/>
          <w:sz w:val="21"/>
          <w:szCs w:val="21"/>
        </w:rPr>
        <w:t>d</w:t>
      </w:r>
      <w:r w:rsidRPr="00C67AAA">
        <w:rPr>
          <w:rFonts w:eastAsia="Calibri"/>
          <w:sz w:val="21"/>
          <w:szCs w:val="21"/>
        </w:rPr>
        <w:t>s</w:t>
      </w:r>
      <w:r w:rsidRPr="00C67AAA">
        <w:rPr>
          <w:rFonts w:eastAsia="Calibri"/>
          <w:spacing w:val="1"/>
          <w:sz w:val="21"/>
          <w:szCs w:val="21"/>
        </w:rPr>
        <w:t xml:space="preserve"> </w:t>
      </w:r>
      <w:r w:rsidRPr="00C67AAA">
        <w:rPr>
          <w:rFonts w:eastAsia="Calibri"/>
          <w:spacing w:val="-1"/>
          <w:sz w:val="21"/>
          <w:szCs w:val="21"/>
        </w:rPr>
        <w:t>a</w:t>
      </w:r>
      <w:r w:rsidRPr="00C67AAA">
        <w:rPr>
          <w:rFonts w:eastAsia="Calibri"/>
          <w:spacing w:val="1"/>
          <w:sz w:val="21"/>
          <w:szCs w:val="21"/>
        </w:rPr>
        <w:t>n</w:t>
      </w:r>
      <w:r w:rsidRPr="00C67AAA">
        <w:rPr>
          <w:rFonts w:eastAsia="Calibri"/>
          <w:sz w:val="21"/>
          <w:szCs w:val="21"/>
        </w:rPr>
        <w:t>d</w:t>
      </w:r>
      <w:r w:rsidRPr="00C67AAA">
        <w:rPr>
          <w:rFonts w:eastAsia="Calibri"/>
          <w:spacing w:val="1"/>
          <w:sz w:val="21"/>
          <w:szCs w:val="21"/>
        </w:rPr>
        <w:t xml:space="preserve"> </w:t>
      </w:r>
      <w:r w:rsidRPr="00C67AAA">
        <w:rPr>
          <w:rFonts w:eastAsia="Calibri"/>
          <w:spacing w:val="-1"/>
          <w:sz w:val="21"/>
          <w:szCs w:val="21"/>
        </w:rPr>
        <w:t>co</w:t>
      </w:r>
      <w:r w:rsidRPr="00C67AAA">
        <w:rPr>
          <w:rFonts w:eastAsia="Calibri"/>
          <w:spacing w:val="1"/>
          <w:sz w:val="21"/>
          <w:szCs w:val="21"/>
        </w:rPr>
        <w:t>u</w:t>
      </w:r>
      <w:r w:rsidRPr="00C67AAA">
        <w:rPr>
          <w:rFonts w:eastAsia="Calibri"/>
          <w:spacing w:val="-1"/>
          <w:sz w:val="21"/>
          <w:szCs w:val="21"/>
        </w:rPr>
        <w:t>l</w:t>
      </w:r>
      <w:r w:rsidRPr="00C67AAA">
        <w:rPr>
          <w:rFonts w:eastAsia="Calibri"/>
          <w:sz w:val="21"/>
          <w:szCs w:val="21"/>
        </w:rPr>
        <w:t>d</w:t>
      </w:r>
      <w:r w:rsidRPr="00C67AAA">
        <w:rPr>
          <w:rFonts w:eastAsia="Calibri"/>
          <w:spacing w:val="1"/>
          <w:sz w:val="21"/>
          <w:szCs w:val="21"/>
        </w:rPr>
        <w:t xml:space="preserve"> </w:t>
      </w:r>
      <w:r w:rsidRPr="00C67AAA">
        <w:rPr>
          <w:rFonts w:eastAsia="Calibri"/>
          <w:spacing w:val="-1"/>
          <w:sz w:val="21"/>
          <w:szCs w:val="21"/>
        </w:rPr>
        <w:t>ne</w:t>
      </w:r>
      <w:r w:rsidRPr="00C67AAA">
        <w:rPr>
          <w:rFonts w:eastAsia="Calibri"/>
          <w:spacing w:val="1"/>
          <w:sz w:val="21"/>
          <w:szCs w:val="21"/>
        </w:rPr>
        <w:t>g</w:t>
      </w:r>
      <w:r w:rsidRPr="00C67AAA">
        <w:rPr>
          <w:rFonts w:eastAsia="Calibri"/>
          <w:sz w:val="21"/>
          <w:szCs w:val="21"/>
        </w:rPr>
        <w:t>a</w:t>
      </w:r>
      <w:r w:rsidRPr="00C67AAA">
        <w:rPr>
          <w:rFonts w:eastAsia="Calibri"/>
          <w:spacing w:val="-1"/>
          <w:sz w:val="21"/>
          <w:szCs w:val="21"/>
        </w:rPr>
        <w:t>ti</w:t>
      </w:r>
      <w:r w:rsidRPr="00C67AAA">
        <w:rPr>
          <w:rFonts w:eastAsia="Calibri"/>
          <w:spacing w:val="1"/>
          <w:sz w:val="21"/>
          <w:szCs w:val="21"/>
        </w:rPr>
        <w:t>v</w:t>
      </w:r>
      <w:r w:rsidRPr="00C67AAA">
        <w:rPr>
          <w:rFonts w:eastAsia="Calibri"/>
          <w:spacing w:val="-1"/>
          <w:sz w:val="21"/>
          <w:szCs w:val="21"/>
        </w:rPr>
        <w:t xml:space="preserve">ely </w:t>
      </w:r>
      <w:r w:rsidRPr="00C67AAA">
        <w:rPr>
          <w:rFonts w:eastAsia="Calibri"/>
          <w:spacing w:val="1"/>
          <w:sz w:val="21"/>
          <w:szCs w:val="21"/>
        </w:rPr>
        <w:t>i</w:t>
      </w:r>
      <w:r w:rsidRPr="00C67AAA">
        <w:rPr>
          <w:rFonts w:eastAsia="Calibri"/>
          <w:spacing w:val="-2"/>
          <w:sz w:val="21"/>
          <w:szCs w:val="21"/>
        </w:rPr>
        <w:t>m</w:t>
      </w:r>
      <w:r w:rsidRPr="00C67AAA">
        <w:rPr>
          <w:rFonts w:eastAsia="Calibri"/>
          <w:spacing w:val="1"/>
          <w:sz w:val="21"/>
          <w:szCs w:val="21"/>
        </w:rPr>
        <w:t>p</w:t>
      </w:r>
      <w:r w:rsidRPr="00C67AAA">
        <w:rPr>
          <w:rFonts w:eastAsia="Calibri"/>
          <w:sz w:val="21"/>
          <w:szCs w:val="21"/>
        </w:rPr>
        <w:t>act</w:t>
      </w:r>
      <w:r w:rsidRPr="00C67AAA">
        <w:rPr>
          <w:rFonts w:eastAsia="Calibri"/>
          <w:spacing w:val="2"/>
          <w:sz w:val="21"/>
          <w:szCs w:val="21"/>
        </w:rPr>
        <w:t xml:space="preserve"> </w:t>
      </w:r>
      <w:r w:rsidR="00240E5E">
        <w:rPr>
          <w:sz w:val="21"/>
          <w:szCs w:val="21"/>
        </w:rPr>
        <w:t>Encore</w:t>
      </w:r>
      <w:r>
        <w:rPr>
          <w:rFonts w:eastAsia="Calibri"/>
          <w:sz w:val="21"/>
          <w:szCs w:val="21"/>
        </w:rPr>
        <w:t>’s</w:t>
      </w:r>
      <w:r w:rsidRPr="00C67AAA">
        <w:rPr>
          <w:rFonts w:eastAsia="Calibri"/>
          <w:sz w:val="21"/>
          <w:szCs w:val="21"/>
        </w:rPr>
        <w:t xml:space="preserve"> </w:t>
      </w:r>
      <w:r w:rsidRPr="00C67AAA">
        <w:rPr>
          <w:rFonts w:eastAsia="Calibri"/>
          <w:spacing w:val="1"/>
          <w:sz w:val="21"/>
          <w:szCs w:val="21"/>
        </w:rPr>
        <w:t>o</w:t>
      </w:r>
      <w:r w:rsidRPr="00C67AAA">
        <w:rPr>
          <w:rFonts w:eastAsia="Calibri"/>
          <w:sz w:val="21"/>
          <w:szCs w:val="21"/>
        </w:rPr>
        <w:t>ng</w:t>
      </w:r>
      <w:r w:rsidRPr="00C67AAA">
        <w:rPr>
          <w:rFonts w:eastAsia="Calibri"/>
          <w:spacing w:val="1"/>
          <w:sz w:val="21"/>
          <w:szCs w:val="21"/>
        </w:rPr>
        <w:t>o</w:t>
      </w:r>
      <w:r w:rsidRPr="00C67AAA">
        <w:rPr>
          <w:rFonts w:eastAsia="Calibri"/>
          <w:sz w:val="21"/>
          <w:szCs w:val="21"/>
        </w:rPr>
        <w:t>ing</w:t>
      </w:r>
      <w:r w:rsidRPr="00C67AAA">
        <w:rPr>
          <w:rFonts w:eastAsia="Calibri"/>
          <w:spacing w:val="1"/>
          <w:sz w:val="21"/>
          <w:szCs w:val="21"/>
        </w:rPr>
        <w:t xml:space="preserve"> v</w:t>
      </w:r>
      <w:r w:rsidRPr="00C67AAA">
        <w:rPr>
          <w:rFonts w:eastAsia="Calibri"/>
          <w:sz w:val="21"/>
          <w:szCs w:val="21"/>
        </w:rPr>
        <w:t>iabili</w:t>
      </w:r>
      <w:r w:rsidRPr="00C67AAA">
        <w:rPr>
          <w:rFonts w:eastAsia="Calibri"/>
          <w:spacing w:val="1"/>
          <w:sz w:val="21"/>
          <w:szCs w:val="21"/>
        </w:rPr>
        <w:t>t</w:t>
      </w:r>
      <w:r w:rsidRPr="00C67AAA">
        <w:rPr>
          <w:rFonts w:eastAsia="Calibri"/>
          <w:sz w:val="21"/>
          <w:szCs w:val="21"/>
        </w:rPr>
        <w:t>y</w:t>
      </w:r>
      <w:r w:rsidRPr="00C67AAA">
        <w:rPr>
          <w:rFonts w:eastAsia="Calibri"/>
          <w:spacing w:val="2"/>
          <w:sz w:val="21"/>
          <w:szCs w:val="21"/>
        </w:rPr>
        <w:t xml:space="preserve"> </w:t>
      </w:r>
      <w:r w:rsidRPr="00C67AAA">
        <w:rPr>
          <w:rFonts w:eastAsia="Calibri"/>
          <w:sz w:val="21"/>
          <w:szCs w:val="21"/>
        </w:rPr>
        <w:t>and</w:t>
      </w:r>
      <w:r w:rsidRPr="00C67AAA">
        <w:rPr>
          <w:rFonts w:eastAsia="Calibri"/>
          <w:spacing w:val="3"/>
          <w:sz w:val="21"/>
          <w:szCs w:val="21"/>
        </w:rPr>
        <w:t xml:space="preserve"> </w:t>
      </w:r>
      <w:r w:rsidRPr="00C67AAA">
        <w:rPr>
          <w:rFonts w:eastAsia="Calibri"/>
          <w:sz w:val="21"/>
          <w:szCs w:val="21"/>
        </w:rPr>
        <w:t>its</w:t>
      </w:r>
      <w:r w:rsidRPr="00C67AAA">
        <w:rPr>
          <w:rFonts w:eastAsia="Calibri"/>
          <w:spacing w:val="2"/>
          <w:sz w:val="21"/>
          <w:szCs w:val="21"/>
        </w:rPr>
        <w:t xml:space="preserve"> </w:t>
      </w:r>
      <w:r w:rsidRPr="00C67AAA">
        <w:rPr>
          <w:rFonts w:eastAsia="Calibri"/>
          <w:sz w:val="21"/>
          <w:szCs w:val="21"/>
        </w:rPr>
        <w:t>on</w:t>
      </w:r>
      <w:r w:rsidRPr="00C67AAA">
        <w:rPr>
          <w:rFonts w:eastAsia="Calibri"/>
          <w:spacing w:val="1"/>
          <w:sz w:val="21"/>
          <w:szCs w:val="21"/>
        </w:rPr>
        <w:t>go</w:t>
      </w:r>
      <w:r w:rsidRPr="00C67AAA">
        <w:rPr>
          <w:rFonts w:eastAsia="Calibri"/>
          <w:spacing w:val="-3"/>
          <w:sz w:val="21"/>
          <w:szCs w:val="21"/>
        </w:rPr>
        <w:t>i</w:t>
      </w:r>
      <w:r w:rsidRPr="00C67AAA">
        <w:rPr>
          <w:rFonts w:eastAsia="Calibri"/>
          <w:spacing w:val="1"/>
          <w:sz w:val="21"/>
          <w:szCs w:val="21"/>
        </w:rPr>
        <w:t>n</w:t>
      </w:r>
      <w:r w:rsidRPr="00C67AAA">
        <w:rPr>
          <w:rFonts w:eastAsia="Calibri"/>
          <w:sz w:val="21"/>
          <w:szCs w:val="21"/>
        </w:rPr>
        <w:t>g</w:t>
      </w:r>
      <w:r w:rsidRPr="00C67AAA">
        <w:rPr>
          <w:rFonts w:eastAsia="Calibri"/>
          <w:spacing w:val="1"/>
          <w:sz w:val="21"/>
          <w:szCs w:val="21"/>
        </w:rPr>
        <w:t xml:space="preserve"> </w:t>
      </w:r>
      <w:r w:rsidRPr="00C67AAA">
        <w:rPr>
          <w:rFonts w:eastAsia="Calibri"/>
          <w:spacing w:val="-1"/>
          <w:sz w:val="21"/>
          <w:szCs w:val="21"/>
        </w:rPr>
        <w:t>a</w:t>
      </w:r>
      <w:r w:rsidRPr="00C67AAA">
        <w:rPr>
          <w:rFonts w:eastAsia="Calibri"/>
          <w:spacing w:val="1"/>
          <w:sz w:val="21"/>
          <w:szCs w:val="21"/>
        </w:rPr>
        <w:t>b</w:t>
      </w:r>
      <w:r w:rsidRPr="00C67AAA">
        <w:rPr>
          <w:rFonts w:eastAsia="Calibri"/>
          <w:spacing w:val="-1"/>
          <w:sz w:val="21"/>
          <w:szCs w:val="21"/>
        </w:rPr>
        <w:t>ilit</w:t>
      </w:r>
      <w:r w:rsidRPr="00C67AAA">
        <w:rPr>
          <w:rFonts w:eastAsia="Calibri"/>
          <w:sz w:val="21"/>
          <w:szCs w:val="21"/>
        </w:rPr>
        <w:t>y</w:t>
      </w:r>
      <w:r w:rsidRPr="00C67AAA">
        <w:rPr>
          <w:rFonts w:eastAsia="Calibri"/>
          <w:spacing w:val="2"/>
          <w:sz w:val="21"/>
          <w:szCs w:val="21"/>
        </w:rPr>
        <w:t xml:space="preserve"> </w:t>
      </w:r>
      <w:r w:rsidRPr="00C67AAA">
        <w:rPr>
          <w:rFonts w:eastAsia="Calibri"/>
          <w:spacing w:val="-1"/>
          <w:sz w:val="21"/>
          <w:szCs w:val="21"/>
        </w:rPr>
        <w:t>t</w:t>
      </w:r>
      <w:r w:rsidRPr="00C67AAA">
        <w:rPr>
          <w:rFonts w:eastAsia="Calibri"/>
          <w:sz w:val="21"/>
          <w:szCs w:val="21"/>
        </w:rPr>
        <w:t>o</w:t>
      </w:r>
      <w:r w:rsidRPr="00C67AAA">
        <w:rPr>
          <w:rFonts w:eastAsia="Calibri"/>
          <w:spacing w:val="3"/>
          <w:sz w:val="21"/>
          <w:szCs w:val="21"/>
        </w:rPr>
        <w:t xml:space="preserve"> </w:t>
      </w:r>
      <w:r w:rsidRPr="00C67AAA">
        <w:rPr>
          <w:rFonts w:eastAsia="Calibri"/>
          <w:spacing w:val="-2"/>
          <w:sz w:val="21"/>
          <w:szCs w:val="21"/>
        </w:rPr>
        <w:t>m</w:t>
      </w:r>
      <w:r w:rsidRPr="00C67AAA">
        <w:rPr>
          <w:rFonts w:eastAsia="Calibri"/>
          <w:sz w:val="21"/>
          <w:szCs w:val="21"/>
        </w:rPr>
        <w:t>a</w:t>
      </w:r>
      <w:r w:rsidRPr="00C67AAA">
        <w:rPr>
          <w:rFonts w:eastAsia="Calibri"/>
          <w:spacing w:val="1"/>
          <w:sz w:val="21"/>
          <w:szCs w:val="21"/>
        </w:rPr>
        <w:t>k</w:t>
      </w:r>
      <w:r w:rsidRPr="00C67AAA">
        <w:rPr>
          <w:rFonts w:eastAsia="Calibri"/>
          <w:sz w:val="21"/>
          <w:szCs w:val="21"/>
        </w:rPr>
        <w:t>e</w:t>
      </w:r>
      <w:r w:rsidRPr="00C67AAA">
        <w:rPr>
          <w:rFonts w:eastAsia="Calibri"/>
          <w:spacing w:val="1"/>
          <w:sz w:val="21"/>
          <w:szCs w:val="21"/>
        </w:rPr>
        <w:t xml:space="preserve"> p</w:t>
      </w:r>
      <w:r w:rsidRPr="00C67AAA">
        <w:rPr>
          <w:rFonts w:eastAsia="Calibri"/>
          <w:sz w:val="21"/>
          <w:szCs w:val="21"/>
        </w:rPr>
        <w:t>a</w:t>
      </w:r>
      <w:r w:rsidRPr="00C67AAA">
        <w:rPr>
          <w:rFonts w:eastAsia="Calibri"/>
          <w:spacing w:val="-1"/>
          <w:sz w:val="21"/>
          <w:szCs w:val="21"/>
        </w:rPr>
        <w:t>y</w:t>
      </w:r>
      <w:r w:rsidRPr="00C67AAA">
        <w:rPr>
          <w:rFonts w:eastAsia="Calibri"/>
          <w:spacing w:val="-2"/>
          <w:sz w:val="21"/>
          <w:szCs w:val="21"/>
        </w:rPr>
        <w:t>m</w:t>
      </w:r>
      <w:r w:rsidRPr="00C67AAA">
        <w:rPr>
          <w:rFonts w:eastAsia="Calibri"/>
          <w:spacing w:val="1"/>
          <w:sz w:val="21"/>
          <w:szCs w:val="21"/>
        </w:rPr>
        <w:t>en</w:t>
      </w:r>
      <w:r w:rsidRPr="00C67AAA">
        <w:rPr>
          <w:rFonts w:eastAsia="Calibri"/>
          <w:spacing w:val="-1"/>
          <w:sz w:val="21"/>
          <w:szCs w:val="21"/>
        </w:rPr>
        <w:t>t</w:t>
      </w:r>
      <w:r w:rsidRPr="00C67AAA">
        <w:rPr>
          <w:rFonts w:eastAsia="Calibri"/>
          <w:sz w:val="21"/>
          <w:szCs w:val="21"/>
        </w:rPr>
        <w:t xml:space="preserve">s </w:t>
      </w:r>
      <w:r w:rsidRPr="00C67AAA">
        <w:rPr>
          <w:rFonts w:eastAsia="Calibri"/>
          <w:spacing w:val="-1"/>
          <w:sz w:val="21"/>
          <w:szCs w:val="21"/>
        </w:rPr>
        <w:t>u</w:t>
      </w:r>
      <w:r w:rsidRPr="00C67AAA">
        <w:rPr>
          <w:rFonts w:eastAsia="Calibri"/>
          <w:spacing w:val="1"/>
          <w:sz w:val="21"/>
          <w:szCs w:val="21"/>
        </w:rPr>
        <w:t>nd</w:t>
      </w:r>
      <w:r w:rsidRPr="00C67AAA">
        <w:rPr>
          <w:rFonts w:eastAsia="Calibri"/>
          <w:spacing w:val="-1"/>
          <w:sz w:val="21"/>
          <w:szCs w:val="21"/>
        </w:rPr>
        <w:t>e</w:t>
      </w:r>
      <w:r w:rsidRPr="00C67AAA">
        <w:rPr>
          <w:rFonts w:eastAsia="Calibri"/>
          <w:sz w:val="21"/>
          <w:szCs w:val="21"/>
        </w:rPr>
        <w:t>r</w:t>
      </w:r>
      <w:r w:rsidRPr="00C67AAA">
        <w:rPr>
          <w:rFonts w:eastAsia="Calibri"/>
          <w:spacing w:val="1"/>
          <w:sz w:val="21"/>
          <w:szCs w:val="21"/>
        </w:rPr>
        <w:t xml:space="preserve"> </w:t>
      </w:r>
      <w:r w:rsidRPr="00C67AAA">
        <w:rPr>
          <w:rFonts w:eastAsia="Calibri"/>
          <w:spacing w:val="-1"/>
          <w:sz w:val="21"/>
          <w:szCs w:val="21"/>
        </w:rPr>
        <w:t>t</w:t>
      </w:r>
      <w:r w:rsidRPr="00C67AAA">
        <w:rPr>
          <w:rFonts w:eastAsia="Calibri"/>
          <w:spacing w:val="1"/>
          <w:sz w:val="21"/>
          <w:szCs w:val="21"/>
        </w:rPr>
        <w:t>h</w:t>
      </w:r>
      <w:r w:rsidRPr="00C67AAA">
        <w:rPr>
          <w:rFonts w:eastAsia="Calibri"/>
          <w:sz w:val="21"/>
          <w:szCs w:val="21"/>
        </w:rPr>
        <w:t xml:space="preserve">e </w:t>
      </w:r>
      <w:r w:rsidRPr="00C67AAA">
        <w:rPr>
          <w:rFonts w:eastAsia="Calibri"/>
          <w:spacing w:val="-1"/>
          <w:sz w:val="21"/>
          <w:szCs w:val="21"/>
        </w:rPr>
        <w:t>Lease</w:t>
      </w:r>
      <w:r w:rsidRPr="00C67AAA">
        <w:rPr>
          <w:rFonts w:eastAsia="Calibri"/>
          <w:spacing w:val="2"/>
          <w:sz w:val="21"/>
          <w:szCs w:val="21"/>
        </w:rPr>
        <w:t xml:space="preserve"> </w:t>
      </w:r>
      <w:r w:rsidRPr="00C67AAA">
        <w:rPr>
          <w:rFonts w:eastAsia="Calibri"/>
          <w:sz w:val="21"/>
          <w:szCs w:val="21"/>
        </w:rPr>
        <w:t>r</w:t>
      </w:r>
      <w:r w:rsidRPr="00C67AAA">
        <w:rPr>
          <w:rFonts w:eastAsia="Calibri"/>
          <w:spacing w:val="-2"/>
          <w:sz w:val="21"/>
          <w:szCs w:val="21"/>
        </w:rPr>
        <w:t>e</w:t>
      </w:r>
      <w:r w:rsidRPr="00C67AAA">
        <w:rPr>
          <w:rFonts w:eastAsia="Calibri"/>
          <w:sz w:val="21"/>
          <w:szCs w:val="21"/>
        </w:rPr>
        <w:t>pres</w:t>
      </w:r>
      <w:r w:rsidRPr="00C67AAA">
        <w:rPr>
          <w:rFonts w:eastAsia="Calibri"/>
          <w:spacing w:val="-1"/>
          <w:sz w:val="21"/>
          <w:szCs w:val="21"/>
        </w:rPr>
        <w:t>e</w:t>
      </w:r>
      <w:r w:rsidRPr="00C67AAA">
        <w:rPr>
          <w:rFonts w:eastAsia="Calibri"/>
          <w:spacing w:val="1"/>
          <w:sz w:val="21"/>
          <w:szCs w:val="21"/>
        </w:rPr>
        <w:t>n</w:t>
      </w:r>
      <w:r w:rsidRPr="00C67AAA">
        <w:rPr>
          <w:rFonts w:eastAsia="Calibri"/>
          <w:sz w:val="21"/>
          <w:szCs w:val="21"/>
        </w:rPr>
        <w:t>ti</w:t>
      </w:r>
      <w:r w:rsidRPr="00C67AAA">
        <w:rPr>
          <w:rFonts w:eastAsia="Calibri"/>
          <w:spacing w:val="-1"/>
          <w:sz w:val="21"/>
          <w:szCs w:val="21"/>
        </w:rPr>
        <w:t>n</w:t>
      </w:r>
      <w:r w:rsidRPr="00C67AAA">
        <w:rPr>
          <w:rFonts w:eastAsia="Calibri"/>
          <w:sz w:val="21"/>
          <w:szCs w:val="21"/>
        </w:rPr>
        <w:t>g</w:t>
      </w:r>
      <w:r w:rsidRPr="00C67AAA">
        <w:rPr>
          <w:rFonts w:eastAsia="Calibri"/>
          <w:spacing w:val="-1"/>
          <w:sz w:val="21"/>
          <w:szCs w:val="21"/>
        </w:rPr>
        <w:t xml:space="preserve"> </w:t>
      </w:r>
      <w:r w:rsidRPr="00C67AAA">
        <w:rPr>
          <w:rFonts w:eastAsia="Calibri"/>
          <w:sz w:val="21"/>
          <w:szCs w:val="21"/>
        </w:rPr>
        <w:t>debt</w:t>
      </w:r>
      <w:r w:rsidRPr="00C67AAA">
        <w:rPr>
          <w:rFonts w:eastAsia="Calibri"/>
          <w:spacing w:val="-1"/>
          <w:sz w:val="21"/>
          <w:szCs w:val="21"/>
        </w:rPr>
        <w:t xml:space="preserve"> </w:t>
      </w:r>
      <w:r w:rsidRPr="00C67AAA">
        <w:rPr>
          <w:rFonts w:eastAsia="Calibri"/>
          <w:sz w:val="21"/>
          <w:szCs w:val="21"/>
        </w:rPr>
        <w:t>se</w:t>
      </w:r>
      <w:r w:rsidRPr="00C67AAA">
        <w:rPr>
          <w:rFonts w:eastAsia="Calibri"/>
          <w:spacing w:val="-1"/>
          <w:sz w:val="21"/>
          <w:szCs w:val="21"/>
        </w:rPr>
        <w:t>r</w:t>
      </w:r>
      <w:r w:rsidRPr="00C67AAA">
        <w:rPr>
          <w:rFonts w:eastAsia="Calibri"/>
          <w:spacing w:val="1"/>
          <w:sz w:val="21"/>
          <w:szCs w:val="21"/>
        </w:rPr>
        <w:t>v</w:t>
      </w:r>
      <w:r w:rsidRPr="00C67AAA">
        <w:rPr>
          <w:rFonts w:eastAsia="Calibri"/>
          <w:sz w:val="21"/>
          <w:szCs w:val="21"/>
        </w:rPr>
        <w:t>ice</w:t>
      </w:r>
      <w:r w:rsidRPr="00C67AAA">
        <w:rPr>
          <w:rFonts w:eastAsia="Calibri"/>
          <w:spacing w:val="1"/>
          <w:sz w:val="21"/>
          <w:szCs w:val="21"/>
        </w:rPr>
        <w:t xml:space="preserve"> </w:t>
      </w:r>
      <w:r w:rsidRPr="00C67AAA">
        <w:rPr>
          <w:rFonts w:eastAsia="Calibri"/>
          <w:spacing w:val="-1"/>
          <w:sz w:val="21"/>
          <w:szCs w:val="21"/>
        </w:rPr>
        <w:t>o</w:t>
      </w:r>
      <w:r w:rsidRPr="00C67AAA">
        <w:rPr>
          <w:rFonts w:eastAsia="Calibri"/>
          <w:sz w:val="21"/>
          <w:szCs w:val="21"/>
        </w:rPr>
        <w:t>n</w:t>
      </w:r>
      <w:r w:rsidRPr="00C67AAA">
        <w:rPr>
          <w:rFonts w:eastAsia="Calibri"/>
          <w:spacing w:val="1"/>
          <w:sz w:val="21"/>
          <w:szCs w:val="21"/>
        </w:rPr>
        <w:t xml:space="preserve"> </w:t>
      </w:r>
      <w:r w:rsidRPr="00C67AAA">
        <w:rPr>
          <w:rFonts w:eastAsia="Calibri"/>
          <w:spacing w:val="-2"/>
          <w:sz w:val="21"/>
          <w:szCs w:val="21"/>
        </w:rPr>
        <w:t>t</w:t>
      </w:r>
      <w:r w:rsidRPr="00C67AAA">
        <w:rPr>
          <w:rFonts w:eastAsia="Calibri"/>
          <w:spacing w:val="1"/>
          <w:sz w:val="21"/>
          <w:szCs w:val="21"/>
        </w:rPr>
        <w:t>h</w:t>
      </w:r>
      <w:r w:rsidRPr="00C67AAA">
        <w:rPr>
          <w:rFonts w:eastAsia="Calibri"/>
          <w:sz w:val="21"/>
          <w:szCs w:val="21"/>
        </w:rPr>
        <w:t>e</w:t>
      </w:r>
      <w:r w:rsidRPr="00C67AAA">
        <w:rPr>
          <w:rFonts w:eastAsia="Calibri"/>
          <w:spacing w:val="-1"/>
          <w:sz w:val="21"/>
          <w:szCs w:val="21"/>
        </w:rPr>
        <w:t xml:space="preserve"> </w:t>
      </w:r>
      <w:r w:rsidRPr="00C67AAA">
        <w:rPr>
          <w:rFonts w:eastAsia="Calibri"/>
          <w:sz w:val="21"/>
          <w:szCs w:val="21"/>
        </w:rPr>
        <w:t>B</w:t>
      </w:r>
      <w:r w:rsidRPr="00C67AAA">
        <w:rPr>
          <w:rFonts w:eastAsia="Calibri"/>
          <w:spacing w:val="1"/>
          <w:sz w:val="21"/>
          <w:szCs w:val="21"/>
        </w:rPr>
        <w:t>o</w:t>
      </w:r>
      <w:r w:rsidRPr="00C67AAA">
        <w:rPr>
          <w:rFonts w:eastAsia="Calibri"/>
          <w:spacing w:val="-1"/>
          <w:sz w:val="21"/>
          <w:szCs w:val="21"/>
        </w:rPr>
        <w:t>n</w:t>
      </w:r>
      <w:r w:rsidRPr="00C67AAA">
        <w:rPr>
          <w:rFonts w:eastAsia="Calibri"/>
          <w:spacing w:val="1"/>
          <w:sz w:val="21"/>
          <w:szCs w:val="21"/>
        </w:rPr>
        <w:t>d</w:t>
      </w:r>
      <w:r w:rsidRPr="00C67AAA">
        <w:rPr>
          <w:rFonts w:eastAsia="Calibri"/>
          <w:sz w:val="21"/>
          <w:szCs w:val="21"/>
        </w:rPr>
        <w:t xml:space="preserve">s.  </w:t>
      </w:r>
    </w:p>
    <w:p w14:paraId="3C8A6AB3" w14:textId="77777777" w:rsidR="00626CE9" w:rsidRPr="00C67AAA" w:rsidRDefault="00626CE9" w:rsidP="00626CE9">
      <w:pPr>
        <w:pStyle w:val="Heading2"/>
        <w:rPr>
          <w:szCs w:val="21"/>
        </w:rPr>
      </w:pPr>
      <w:bookmarkStart w:id="100" w:name="_Toc56178191"/>
      <w:bookmarkStart w:id="101" w:name="_Toc101442346"/>
      <w:r w:rsidRPr="00C67AAA">
        <w:rPr>
          <w:szCs w:val="21"/>
        </w:rPr>
        <w:t>Key Management</w:t>
      </w:r>
      <w:bookmarkEnd w:id="100"/>
      <w:bookmarkEnd w:id="101"/>
    </w:p>
    <w:p w14:paraId="252C3490" w14:textId="52154C40" w:rsidR="00F56C62" w:rsidRDefault="00626CE9" w:rsidP="00626CE9">
      <w:pPr>
        <w:pStyle w:val="O-BodyText5J"/>
      </w:pPr>
      <w:r w:rsidRPr="00AE7A14">
        <w:t xml:space="preserve">The creation of, and the philosophy of teaching in, charter schools generally initially may reflect the vision and commitment of a few key persons on the board of directors and/or the upper management of the charter school </w:t>
      </w:r>
      <w:r>
        <w:t xml:space="preserve">or its management organization </w:t>
      </w:r>
      <w:r w:rsidRPr="00AE7A14">
        <w:t>(</w:t>
      </w:r>
      <w:r>
        <w:t>“</w:t>
      </w:r>
      <w:r w:rsidRPr="00AE7A14">
        <w:t>Key Directors/Managers</w:t>
      </w:r>
      <w:r>
        <w:t>”</w:t>
      </w:r>
      <w:r w:rsidRPr="00AE7A14">
        <w:t>)</w:t>
      </w:r>
      <w:r>
        <w:t xml:space="preserve">. </w:t>
      </w:r>
      <w:r w:rsidR="00EA72DD">
        <w:t xml:space="preserve"> </w:t>
      </w:r>
      <w:r w:rsidRPr="00AE7A14">
        <w:t xml:space="preserve">Loss of </w:t>
      </w:r>
      <w:r>
        <w:t xml:space="preserve">any </w:t>
      </w:r>
      <w:r w:rsidRPr="00AE7A14">
        <w:t xml:space="preserve">such Key Directors/Managers, and the inability of the </w:t>
      </w:r>
      <w:r w:rsidR="00610161">
        <w:t>Corporation</w:t>
      </w:r>
      <w:r>
        <w:t xml:space="preserve"> or </w:t>
      </w:r>
      <w:r w:rsidR="00240E5E">
        <w:t xml:space="preserve">Encore </w:t>
      </w:r>
      <w:r w:rsidRPr="00AE7A14">
        <w:t xml:space="preserve">to find comparable qualified replacements, could adversely affect </w:t>
      </w:r>
      <w:r>
        <w:t>their respective</w:t>
      </w:r>
      <w:r w:rsidRPr="00AE7A14">
        <w:t xml:space="preserve"> operations or f</w:t>
      </w:r>
      <w:r>
        <w:t>inancial results</w:t>
      </w:r>
      <w:r w:rsidRPr="00AE7A14">
        <w:t>.</w:t>
      </w:r>
      <w:r>
        <w:t xml:space="preserve">  </w:t>
      </w:r>
    </w:p>
    <w:p w14:paraId="2EA8AEDF" w14:textId="3EF96F74" w:rsidR="00F56C62" w:rsidRPr="00AD61E1" w:rsidRDefault="00F56C62" w:rsidP="00626CE9">
      <w:pPr>
        <w:pStyle w:val="O-BodyText5J"/>
      </w:pPr>
      <w:r>
        <w:t>See “APPENDIX </w:t>
      </w:r>
      <w:r w:rsidRPr="0062617E">
        <w:t xml:space="preserve">A – </w:t>
      </w:r>
      <w:r>
        <w:t xml:space="preserve">CERTAIN INFORMATION REGARDING </w:t>
      </w:r>
      <w:r w:rsidR="00240E5E">
        <w:t>ENCORE</w:t>
      </w:r>
      <w:r>
        <w:t xml:space="preserve">, THE SCHOOL, THE CORPORATION AND THE OBLIGATED GROUP” attached hereto </w:t>
      </w:r>
      <w:r w:rsidRPr="00AE7A14">
        <w:t xml:space="preserve">for information regarding the </w:t>
      </w:r>
      <w:r>
        <w:t xml:space="preserve">management and leadership of the Corporation, </w:t>
      </w:r>
      <w:r w:rsidR="00240E5E">
        <w:t xml:space="preserve">Encore </w:t>
      </w:r>
      <w:r>
        <w:t>and the School</w:t>
      </w:r>
      <w:r w:rsidRPr="00AE7A14">
        <w:t>.</w:t>
      </w:r>
      <w:r>
        <w:t xml:space="preserve">  </w:t>
      </w:r>
    </w:p>
    <w:p w14:paraId="18496559" w14:textId="77777777" w:rsidR="00626CE9" w:rsidRPr="00C67AAA" w:rsidRDefault="00626CE9" w:rsidP="00626CE9">
      <w:pPr>
        <w:pStyle w:val="Heading2"/>
        <w:rPr>
          <w:szCs w:val="21"/>
        </w:rPr>
      </w:pPr>
      <w:bookmarkStart w:id="102" w:name="_Toc56178192"/>
      <w:bookmarkStart w:id="103" w:name="_Toc101442347"/>
      <w:r w:rsidRPr="00C67AAA">
        <w:rPr>
          <w:szCs w:val="21"/>
        </w:rPr>
        <w:lastRenderedPageBreak/>
        <w:t>Other Limitations on Enforceability of Remedies</w:t>
      </w:r>
      <w:bookmarkEnd w:id="102"/>
      <w:bookmarkEnd w:id="103"/>
    </w:p>
    <w:p w14:paraId="52C1D3FC" w14:textId="77777777" w:rsidR="00626CE9" w:rsidRPr="00C67AAA" w:rsidRDefault="00626CE9" w:rsidP="00626CE9">
      <w:pPr>
        <w:pStyle w:val="BodyText"/>
        <w:rPr>
          <w:sz w:val="21"/>
          <w:szCs w:val="21"/>
        </w:rPr>
      </w:pPr>
      <w:r w:rsidRPr="00C67AAA">
        <w:rPr>
          <w:sz w:val="21"/>
          <w:szCs w:val="21"/>
        </w:rPr>
        <w:t>There exists common law authority and authority under various state statutes pursuant to which courts may terminate the existence of a nonprofit corporation or undertake supervision of its affairs on various grounds, including a finding that the corporation has insufficient assets to carry out its stated charitable purposes or has taken some action which renders it unable to carry out such purposes.  Such court action may arise on the court’s own motion or pursuant to a petition of a state attorney general or other persons who have interests different from those of the general public, pursuant to the common law and statutory power to enforce charitable trusts and to see to the application of their funds to their intended charitable uses.</w:t>
      </w:r>
    </w:p>
    <w:p w14:paraId="70EE3D6A" w14:textId="5B47F0F2" w:rsidR="00626CE9" w:rsidRPr="00C67AAA" w:rsidRDefault="00626CE9" w:rsidP="00626CE9">
      <w:pPr>
        <w:pStyle w:val="BodyText"/>
        <w:rPr>
          <w:sz w:val="21"/>
          <w:szCs w:val="21"/>
        </w:rPr>
      </w:pPr>
      <w:r w:rsidRPr="00C67AAA">
        <w:rPr>
          <w:sz w:val="21"/>
          <w:szCs w:val="21"/>
        </w:rPr>
        <w:t xml:space="preserve">In addition to the foregoing, the realization of any rights under the Loan Agreement, the Bond Indenture and the </w:t>
      </w:r>
      <w:r w:rsidR="00CC736C">
        <w:rPr>
          <w:sz w:val="21"/>
          <w:szCs w:val="21"/>
        </w:rPr>
        <w:t xml:space="preserve">Mortgage </w:t>
      </w:r>
      <w:r w:rsidRPr="00C67AAA">
        <w:rPr>
          <w:sz w:val="21"/>
          <w:szCs w:val="21"/>
        </w:rPr>
        <w:t xml:space="preserve">upon a default depends upon the exercise of various remedies specified in the Loan Agreement, the Bond Indenture and the </w:t>
      </w:r>
      <w:r w:rsidR="00CC736C">
        <w:rPr>
          <w:sz w:val="21"/>
          <w:szCs w:val="21"/>
        </w:rPr>
        <w:t>Mortgage</w:t>
      </w:r>
      <w:r w:rsidRPr="00C67AAA">
        <w:rPr>
          <w:sz w:val="21"/>
          <w:szCs w:val="21"/>
        </w:rPr>
        <w:t xml:space="preserve">.  These remedies may require judicial action which is often subject to discretion and delay.  Under existing law, certain of the remedies specified in the Loan Agreement, the Bond Indenture and the </w:t>
      </w:r>
      <w:r w:rsidR="00CC736C">
        <w:rPr>
          <w:sz w:val="21"/>
          <w:szCs w:val="21"/>
        </w:rPr>
        <w:t xml:space="preserve">Mortgage </w:t>
      </w:r>
      <w:r w:rsidRPr="00C67AAA">
        <w:rPr>
          <w:sz w:val="21"/>
          <w:szCs w:val="21"/>
        </w:rPr>
        <w:t xml:space="preserve">may not be readily available or may be limited.  For example, a court may decide not to order the specific performance of the covenants contained in the Loan Agreement, the Bond Indenture or </w:t>
      </w:r>
      <w:r w:rsidR="00240E5E">
        <w:rPr>
          <w:sz w:val="21"/>
          <w:szCs w:val="21"/>
        </w:rPr>
        <w:t xml:space="preserve">the </w:t>
      </w:r>
      <w:r w:rsidR="00CC736C">
        <w:rPr>
          <w:sz w:val="21"/>
          <w:szCs w:val="21"/>
        </w:rPr>
        <w:t>Mortgage</w:t>
      </w:r>
      <w:r w:rsidRPr="00C67AAA">
        <w:rPr>
          <w:sz w:val="21"/>
          <w:szCs w:val="21"/>
        </w:rPr>
        <w:t>.  Accordingly, the ability of the Authority</w:t>
      </w:r>
      <w:r>
        <w:rPr>
          <w:sz w:val="21"/>
          <w:szCs w:val="21"/>
        </w:rPr>
        <w:t xml:space="preserve">, </w:t>
      </w:r>
      <w:r w:rsidRPr="00C67AAA">
        <w:rPr>
          <w:sz w:val="21"/>
          <w:szCs w:val="21"/>
        </w:rPr>
        <w:t xml:space="preserve">the Trustee </w:t>
      </w:r>
      <w:r>
        <w:rPr>
          <w:sz w:val="21"/>
          <w:szCs w:val="21"/>
        </w:rPr>
        <w:t xml:space="preserve">or the Master Trustee </w:t>
      </w:r>
      <w:r w:rsidRPr="00C67AAA">
        <w:rPr>
          <w:sz w:val="21"/>
          <w:szCs w:val="21"/>
        </w:rPr>
        <w:t xml:space="preserve">to exercise remedies under the Loan Agreement, the Bond Indenture and the </w:t>
      </w:r>
      <w:r w:rsidR="00CC736C">
        <w:rPr>
          <w:sz w:val="21"/>
          <w:szCs w:val="21"/>
        </w:rPr>
        <w:t>Mortgage</w:t>
      </w:r>
      <w:r>
        <w:rPr>
          <w:sz w:val="21"/>
          <w:szCs w:val="21"/>
        </w:rPr>
        <w:t>, as applicable,</w:t>
      </w:r>
      <w:r w:rsidRPr="00C67AAA">
        <w:rPr>
          <w:sz w:val="21"/>
          <w:szCs w:val="21"/>
        </w:rPr>
        <w:t xml:space="preserve"> upon an Event of Default could be impaired by the need for judicial or regulatory approval.</w:t>
      </w:r>
    </w:p>
    <w:p w14:paraId="7EB707A9" w14:textId="77777777" w:rsidR="00626CE9" w:rsidRPr="00C67AAA" w:rsidRDefault="00626CE9" w:rsidP="00626CE9">
      <w:pPr>
        <w:pStyle w:val="Heading2"/>
        <w:rPr>
          <w:szCs w:val="21"/>
        </w:rPr>
      </w:pPr>
      <w:bookmarkStart w:id="104" w:name="_Toc56178193"/>
      <w:bookmarkStart w:id="105" w:name="_Toc101442348"/>
      <w:r w:rsidRPr="00C67AAA">
        <w:rPr>
          <w:szCs w:val="21"/>
        </w:rPr>
        <w:t>Specific Risks of Charter Schools</w:t>
      </w:r>
      <w:bookmarkEnd w:id="104"/>
      <w:bookmarkEnd w:id="105"/>
    </w:p>
    <w:p w14:paraId="4EADDDD9" w14:textId="3DFD6F92" w:rsidR="00626CE9" w:rsidRPr="00C67AAA" w:rsidRDefault="00626CE9" w:rsidP="00626CE9">
      <w:pPr>
        <w:pStyle w:val="BodyText"/>
        <w:rPr>
          <w:sz w:val="21"/>
          <w:szCs w:val="21"/>
        </w:rPr>
      </w:pPr>
      <w:r w:rsidRPr="00C67AAA">
        <w:rPr>
          <w:b/>
          <w:bCs/>
          <w:i/>
          <w:iCs/>
          <w:sz w:val="21"/>
          <w:szCs w:val="21"/>
        </w:rPr>
        <w:t>Charter School Law.</w:t>
      </w:r>
      <w:r w:rsidRPr="00C67AAA">
        <w:rPr>
          <w:sz w:val="21"/>
          <w:szCs w:val="21"/>
        </w:rPr>
        <w:t xml:space="preserve">  The Charter School Law is evolving.  Amendments are made relatively frequently and legislative and public attitudes are still forming.  Certain amendments have been described elsewhere in this </w:t>
      </w:r>
      <w:r w:rsidR="001569E8">
        <w:rPr>
          <w:sz w:val="21"/>
          <w:szCs w:val="21"/>
        </w:rPr>
        <w:t>Private Placement</w:t>
      </w:r>
      <w:r w:rsidR="001569E8" w:rsidRPr="00033C67">
        <w:rPr>
          <w:sz w:val="21"/>
          <w:szCs w:val="21"/>
        </w:rPr>
        <w:t xml:space="preserve"> </w:t>
      </w:r>
      <w:r w:rsidRPr="00C67AAA">
        <w:rPr>
          <w:sz w:val="21"/>
          <w:szCs w:val="21"/>
        </w:rPr>
        <w:t>Memorandum.  It is likely that additional changes will be made in the future, some of which may be adverse to charter schools in general may affect the financial v</w:t>
      </w:r>
      <w:r>
        <w:rPr>
          <w:sz w:val="21"/>
          <w:szCs w:val="21"/>
        </w:rPr>
        <w:t>iability of the School</w:t>
      </w:r>
      <w:r w:rsidRPr="00C67AAA">
        <w:rPr>
          <w:sz w:val="21"/>
          <w:szCs w:val="21"/>
        </w:rPr>
        <w:t xml:space="preserve">. </w:t>
      </w:r>
    </w:p>
    <w:p w14:paraId="7F24A69E" w14:textId="77777777" w:rsidR="00E7396B" w:rsidRPr="00C67AAA" w:rsidRDefault="00E7396B" w:rsidP="00E7396B">
      <w:pPr>
        <w:pStyle w:val="BodyText"/>
        <w:rPr>
          <w:sz w:val="21"/>
          <w:szCs w:val="21"/>
        </w:rPr>
      </w:pPr>
      <w:r>
        <w:rPr>
          <w:sz w:val="21"/>
          <w:szCs w:val="21"/>
        </w:rPr>
        <w:t xml:space="preserve">See </w:t>
      </w:r>
      <w:r w:rsidR="00BA5FE0">
        <w:rPr>
          <w:sz w:val="21"/>
          <w:szCs w:val="21"/>
        </w:rPr>
        <w:t>“</w:t>
      </w:r>
      <w:r w:rsidR="00BA5FE0" w:rsidRPr="00BA5FE0">
        <w:rPr>
          <w:sz w:val="21"/>
          <w:szCs w:val="21"/>
        </w:rPr>
        <w:t>APPENDIX D</w:t>
      </w:r>
      <w:r w:rsidR="00BA5FE0">
        <w:rPr>
          <w:sz w:val="21"/>
          <w:szCs w:val="21"/>
        </w:rPr>
        <w:t xml:space="preserve"> </w:t>
      </w:r>
      <w:r w:rsidR="00BA5FE0" w:rsidRPr="00BA5FE0">
        <w:rPr>
          <w:sz w:val="21"/>
          <w:szCs w:val="21"/>
        </w:rPr>
        <w:t>–</w:t>
      </w:r>
      <w:r w:rsidR="00BA5FE0">
        <w:rPr>
          <w:sz w:val="21"/>
          <w:szCs w:val="21"/>
        </w:rPr>
        <w:t xml:space="preserve"> </w:t>
      </w:r>
      <w:r w:rsidR="00BA5FE0" w:rsidRPr="00BA5FE0">
        <w:rPr>
          <w:sz w:val="21"/>
          <w:szCs w:val="21"/>
        </w:rPr>
        <w:t>CALIFORNIA CHARTER SCHOOLS, RELATED STATUTES, AND FUNDING</w:t>
      </w:r>
      <w:r w:rsidR="00BA5FE0">
        <w:rPr>
          <w:sz w:val="21"/>
          <w:szCs w:val="21"/>
        </w:rPr>
        <w:t xml:space="preserve">” attached hereto </w:t>
      </w:r>
      <w:r>
        <w:rPr>
          <w:sz w:val="21"/>
          <w:szCs w:val="21"/>
        </w:rPr>
        <w:t>for more information on recent and pending legislation relating to charter schools.</w:t>
      </w:r>
    </w:p>
    <w:p w14:paraId="3FB23968" w14:textId="77777777" w:rsidR="00240E5E" w:rsidRDefault="00626CE9" w:rsidP="00626CE9">
      <w:pPr>
        <w:pStyle w:val="BodyText"/>
        <w:rPr>
          <w:sz w:val="21"/>
          <w:szCs w:val="21"/>
        </w:rPr>
      </w:pPr>
      <w:r w:rsidRPr="000F76DA">
        <w:rPr>
          <w:b/>
          <w:bCs/>
          <w:i/>
          <w:iCs/>
          <w:sz w:val="21"/>
          <w:szCs w:val="21"/>
        </w:rPr>
        <w:t>Non-Renewal or Revocation of Charters.</w:t>
      </w:r>
      <w:r w:rsidRPr="000F76DA">
        <w:rPr>
          <w:sz w:val="21"/>
          <w:szCs w:val="21"/>
        </w:rPr>
        <w:t xml:space="preserve">  The Charter School Law enables charter authorizers to grant five-year charters which may be renewed after evaluation and can be revoked at any time because of either educational non-performance or fiscal mismanagement.  See </w:t>
      </w:r>
      <w:r w:rsidR="007E0738" w:rsidRPr="000F76DA">
        <w:rPr>
          <w:sz w:val="21"/>
          <w:szCs w:val="21"/>
        </w:rPr>
        <w:t>“APPENDIX D – CALIFORNIA CHARTER SCHOOLS, RELATED STATUTES, AND FUNDING” attached hereto</w:t>
      </w:r>
      <w:r w:rsidRPr="000F76DA">
        <w:rPr>
          <w:sz w:val="21"/>
          <w:szCs w:val="21"/>
        </w:rPr>
        <w:t xml:space="preserve">.  </w:t>
      </w:r>
      <w:r w:rsidR="005A0832">
        <w:rPr>
          <w:sz w:val="21"/>
          <w:szCs w:val="21"/>
        </w:rPr>
        <w:t>While</w:t>
      </w:r>
      <w:r w:rsidRPr="000F76DA">
        <w:rPr>
          <w:sz w:val="21"/>
          <w:szCs w:val="21"/>
        </w:rPr>
        <w:t xml:space="preserve"> management of </w:t>
      </w:r>
      <w:r w:rsidR="00240E5E">
        <w:rPr>
          <w:sz w:val="21"/>
          <w:szCs w:val="21"/>
        </w:rPr>
        <w:t xml:space="preserve">Encore </w:t>
      </w:r>
      <w:r w:rsidRPr="000F76DA">
        <w:rPr>
          <w:sz w:val="21"/>
          <w:szCs w:val="21"/>
        </w:rPr>
        <w:t xml:space="preserve">believes that it has </w:t>
      </w:r>
      <w:r w:rsidR="00240E5E">
        <w:rPr>
          <w:sz w:val="21"/>
          <w:szCs w:val="21"/>
        </w:rPr>
        <w:t xml:space="preserve">a </w:t>
      </w:r>
      <w:r w:rsidRPr="000F76DA">
        <w:rPr>
          <w:sz w:val="21"/>
          <w:szCs w:val="21"/>
        </w:rPr>
        <w:t xml:space="preserve">stable relationship with representatives </w:t>
      </w:r>
      <w:r w:rsidR="00240E5E">
        <w:rPr>
          <w:sz w:val="21"/>
          <w:szCs w:val="21"/>
        </w:rPr>
        <w:t xml:space="preserve">of Hesperia Unified School District, </w:t>
      </w:r>
      <w:r w:rsidRPr="000F76DA">
        <w:rPr>
          <w:sz w:val="21"/>
          <w:szCs w:val="21"/>
        </w:rPr>
        <w:t xml:space="preserve">the State Board of Education, and representatives of </w:t>
      </w:r>
      <w:r w:rsidR="007E0738" w:rsidRPr="000F76DA">
        <w:rPr>
          <w:sz w:val="21"/>
          <w:szCs w:val="21"/>
        </w:rPr>
        <w:t xml:space="preserve">the </w:t>
      </w:r>
      <w:r w:rsidR="00240E5E">
        <w:rPr>
          <w:sz w:val="21"/>
          <w:szCs w:val="21"/>
        </w:rPr>
        <w:t>San Bernardino C</w:t>
      </w:r>
      <w:r w:rsidR="007E0738" w:rsidRPr="000F76DA">
        <w:rPr>
          <w:sz w:val="21"/>
          <w:szCs w:val="21"/>
        </w:rPr>
        <w:t>ounty board</w:t>
      </w:r>
      <w:r w:rsidRPr="000F76DA">
        <w:rPr>
          <w:sz w:val="21"/>
          <w:szCs w:val="21"/>
        </w:rPr>
        <w:t xml:space="preserve"> of </w:t>
      </w:r>
      <w:r w:rsidR="00240E5E">
        <w:rPr>
          <w:sz w:val="21"/>
          <w:szCs w:val="21"/>
        </w:rPr>
        <w:t>E</w:t>
      </w:r>
      <w:r w:rsidRPr="000F76DA">
        <w:rPr>
          <w:sz w:val="21"/>
          <w:szCs w:val="21"/>
        </w:rPr>
        <w:t>ducation, each of which, under appropriate circumstances, is authorized to grant charters under the Charter School Law</w:t>
      </w:r>
      <w:r w:rsidR="005A0832">
        <w:rPr>
          <w:sz w:val="21"/>
          <w:szCs w:val="21"/>
        </w:rPr>
        <w:t>, there is no assurance that there will not be a non-renewal or revocation of a charter</w:t>
      </w:r>
      <w:r w:rsidRPr="000F76DA">
        <w:rPr>
          <w:sz w:val="21"/>
          <w:szCs w:val="21"/>
        </w:rPr>
        <w:t>.</w:t>
      </w:r>
      <w:r w:rsidR="005A0832">
        <w:rPr>
          <w:sz w:val="21"/>
          <w:szCs w:val="21"/>
        </w:rPr>
        <w:t xml:space="preserve"> </w:t>
      </w:r>
    </w:p>
    <w:p w14:paraId="3C1904F8" w14:textId="710CBBDD" w:rsidR="00626CE9" w:rsidRDefault="00626CE9" w:rsidP="00626CE9">
      <w:pPr>
        <w:pStyle w:val="BodyText"/>
        <w:rPr>
          <w:sz w:val="21"/>
          <w:szCs w:val="21"/>
        </w:rPr>
      </w:pPr>
      <w:r w:rsidRPr="000F76DA">
        <w:rPr>
          <w:sz w:val="21"/>
          <w:szCs w:val="21"/>
        </w:rPr>
        <w:t xml:space="preserve">See “APPENDIX A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Pr="000F76DA">
        <w:rPr>
          <w:sz w:val="21"/>
          <w:szCs w:val="21"/>
        </w:rPr>
        <w:t xml:space="preserve">” </w:t>
      </w:r>
      <w:r w:rsidR="007E0738" w:rsidRPr="000F76DA">
        <w:rPr>
          <w:sz w:val="21"/>
          <w:szCs w:val="21"/>
        </w:rPr>
        <w:t>attached hereto</w:t>
      </w:r>
      <w:r w:rsidR="00240E5E">
        <w:rPr>
          <w:sz w:val="21"/>
          <w:szCs w:val="21"/>
        </w:rPr>
        <w:t xml:space="preserve"> for information about the current status of the charter for the School.</w:t>
      </w:r>
    </w:p>
    <w:p w14:paraId="097A7F20" w14:textId="2FCCF198" w:rsidR="00626CE9" w:rsidRPr="000F76DA" w:rsidRDefault="00626CE9" w:rsidP="00626CE9">
      <w:pPr>
        <w:pStyle w:val="BodyText"/>
        <w:rPr>
          <w:sz w:val="21"/>
          <w:szCs w:val="21"/>
        </w:rPr>
      </w:pPr>
      <w:r w:rsidRPr="000F76DA">
        <w:rPr>
          <w:b/>
          <w:bCs/>
          <w:i/>
          <w:iCs/>
          <w:sz w:val="21"/>
          <w:szCs w:val="21"/>
        </w:rPr>
        <w:t>Legal Challenges.</w:t>
      </w:r>
      <w:r w:rsidRPr="000F76DA">
        <w:rPr>
          <w:bCs/>
          <w:iCs/>
          <w:sz w:val="21"/>
          <w:szCs w:val="21"/>
        </w:rPr>
        <w:t xml:space="preserve"> </w:t>
      </w:r>
      <w:r w:rsidRPr="000F76DA">
        <w:rPr>
          <w:sz w:val="21"/>
          <w:szCs w:val="21"/>
        </w:rPr>
        <w:t xml:space="preserve"> In addition to non-renewal or revocation, a charter may also be subject to challenge by an interested third-party.  No assurance can be given that a</w:t>
      </w:r>
      <w:r w:rsidR="00240E5E">
        <w:rPr>
          <w:sz w:val="21"/>
          <w:szCs w:val="21"/>
        </w:rPr>
        <w:t xml:space="preserve"> </w:t>
      </w:r>
      <w:r w:rsidRPr="000F76DA">
        <w:rPr>
          <w:sz w:val="21"/>
          <w:szCs w:val="21"/>
        </w:rPr>
        <w:t xml:space="preserve">School’s charter will not be subjected to legal challenge.  See “ABSENCE OF MATERIAL LITIGATION – The </w:t>
      </w:r>
      <w:r w:rsidR="00610161" w:rsidRPr="000F76DA">
        <w:rPr>
          <w:sz w:val="21"/>
          <w:szCs w:val="21"/>
        </w:rPr>
        <w:t>Corporation</w:t>
      </w:r>
      <w:r w:rsidRPr="000F76DA">
        <w:rPr>
          <w:sz w:val="21"/>
          <w:szCs w:val="21"/>
        </w:rPr>
        <w:t xml:space="preserve">” herein and “APPENDIX A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007E0738" w:rsidRPr="000F76DA">
        <w:rPr>
          <w:sz w:val="21"/>
          <w:szCs w:val="21"/>
        </w:rPr>
        <w:t>” attached hereto</w:t>
      </w:r>
      <w:r w:rsidRPr="000F76DA">
        <w:rPr>
          <w:sz w:val="21"/>
          <w:szCs w:val="21"/>
        </w:rPr>
        <w:t xml:space="preserve">.  Any failure of </w:t>
      </w:r>
      <w:r w:rsidR="00240E5E">
        <w:rPr>
          <w:sz w:val="21"/>
          <w:szCs w:val="21"/>
        </w:rPr>
        <w:t xml:space="preserve">Encore </w:t>
      </w:r>
      <w:r w:rsidRPr="000F76DA">
        <w:rPr>
          <w:sz w:val="21"/>
          <w:szCs w:val="21"/>
        </w:rPr>
        <w:t xml:space="preserve">to have a charter for the School in place could well have a material adverse effect on the Landlord or the </w:t>
      </w:r>
      <w:r w:rsidR="00610161" w:rsidRPr="000F76DA">
        <w:rPr>
          <w:sz w:val="21"/>
          <w:szCs w:val="21"/>
        </w:rPr>
        <w:t>Corporation</w:t>
      </w:r>
      <w:r w:rsidRPr="000F76DA">
        <w:rPr>
          <w:sz w:val="21"/>
          <w:szCs w:val="21"/>
        </w:rPr>
        <w:t xml:space="preserve"> and their ability to generate revenues necessary to make payments under the Loan Agreement and Obligation No. </w:t>
      </w:r>
      <w:r w:rsidR="005F2BB2">
        <w:rPr>
          <w:sz w:val="21"/>
          <w:szCs w:val="21"/>
        </w:rPr>
        <w:t>2</w:t>
      </w:r>
      <w:r w:rsidRPr="000F76DA">
        <w:rPr>
          <w:sz w:val="21"/>
          <w:szCs w:val="21"/>
        </w:rPr>
        <w:t xml:space="preserve"> which are expected to provide sufficient revenues to satisfy the debt service requirements for the Bonds.</w:t>
      </w:r>
    </w:p>
    <w:p w14:paraId="3B6B9EF4" w14:textId="69ABF2AB" w:rsidR="00626CE9" w:rsidRPr="00C67AAA" w:rsidRDefault="00626CE9" w:rsidP="00626CE9">
      <w:pPr>
        <w:pStyle w:val="BodyText"/>
        <w:rPr>
          <w:sz w:val="21"/>
          <w:szCs w:val="21"/>
        </w:rPr>
      </w:pPr>
      <w:r w:rsidRPr="00C67AAA">
        <w:rPr>
          <w:b/>
          <w:bCs/>
          <w:i/>
          <w:iCs/>
          <w:sz w:val="21"/>
          <w:szCs w:val="21"/>
        </w:rPr>
        <w:lastRenderedPageBreak/>
        <w:t>Budgetary Constraints.</w:t>
      </w:r>
      <w:r w:rsidRPr="00C67AAA">
        <w:rPr>
          <w:sz w:val="21"/>
          <w:szCs w:val="21"/>
        </w:rPr>
        <w:t xml:space="preserve">  Charter schools are funded primarily from State and local tax revenues and budgetary pressures at the State or local level may jeopardize future funding levels, which may adversely affect the ability of the </w:t>
      </w:r>
      <w:r w:rsidR="00610161">
        <w:rPr>
          <w:sz w:val="21"/>
          <w:szCs w:val="21"/>
        </w:rPr>
        <w:t>Corporation</w:t>
      </w:r>
      <w:r w:rsidRPr="00C67AAA">
        <w:rPr>
          <w:sz w:val="21"/>
          <w:szCs w:val="21"/>
        </w:rPr>
        <w:t xml:space="preserve"> and the </w:t>
      </w:r>
      <w:r w:rsidR="00240E5E">
        <w:rPr>
          <w:sz w:val="21"/>
          <w:szCs w:val="21"/>
        </w:rPr>
        <w:t>Landlord</w:t>
      </w:r>
      <w:r w:rsidRPr="00C67AAA">
        <w:rPr>
          <w:sz w:val="21"/>
          <w:szCs w:val="21"/>
        </w:rPr>
        <w:t xml:space="preserve"> to make payments under the Loan Agreement and </w:t>
      </w:r>
      <w:r>
        <w:rPr>
          <w:sz w:val="21"/>
          <w:szCs w:val="21"/>
        </w:rPr>
        <w:t>Obligation No. </w:t>
      </w:r>
      <w:r w:rsidR="005F2BB2">
        <w:rPr>
          <w:sz w:val="21"/>
          <w:szCs w:val="21"/>
        </w:rPr>
        <w:t>2</w:t>
      </w:r>
      <w:r w:rsidRPr="00C67AAA">
        <w:rPr>
          <w:sz w:val="21"/>
          <w:szCs w:val="21"/>
        </w:rPr>
        <w:t xml:space="preserve">.  See </w:t>
      </w:r>
      <w:r w:rsidR="007E0738">
        <w:rPr>
          <w:sz w:val="21"/>
          <w:szCs w:val="21"/>
        </w:rPr>
        <w:t xml:space="preserve">“APPENDIX D – </w:t>
      </w:r>
      <w:r w:rsidR="007E0738" w:rsidRPr="00626CE9">
        <w:rPr>
          <w:sz w:val="21"/>
          <w:szCs w:val="21"/>
        </w:rPr>
        <w:t>CALIFORNIA CHARTER SCHOOLS, RELATED STATUTES, AND FUNDING</w:t>
      </w:r>
      <w:r w:rsidR="007E0738" w:rsidRPr="00C67AAA">
        <w:rPr>
          <w:sz w:val="21"/>
          <w:szCs w:val="21"/>
        </w:rPr>
        <w:t>”</w:t>
      </w:r>
      <w:r w:rsidR="007E0738">
        <w:rPr>
          <w:sz w:val="21"/>
          <w:szCs w:val="21"/>
        </w:rPr>
        <w:t xml:space="preserve"> attached hereto</w:t>
      </w:r>
      <w:r w:rsidRPr="00C67AAA">
        <w:rPr>
          <w:sz w:val="21"/>
          <w:szCs w:val="21"/>
        </w:rPr>
        <w:t>.</w:t>
      </w:r>
    </w:p>
    <w:p w14:paraId="2ABDD68D" w14:textId="363C2875" w:rsidR="00626CE9" w:rsidRPr="000F76DA" w:rsidRDefault="00626CE9" w:rsidP="00626CE9">
      <w:pPr>
        <w:pStyle w:val="BodyText"/>
        <w:rPr>
          <w:sz w:val="21"/>
          <w:szCs w:val="21"/>
        </w:rPr>
      </w:pPr>
      <w:r w:rsidRPr="000F76DA">
        <w:rPr>
          <w:b/>
          <w:bCs/>
          <w:i/>
          <w:iCs/>
          <w:sz w:val="21"/>
          <w:szCs w:val="21"/>
        </w:rPr>
        <w:t>Enrollment Levels.</w:t>
      </w:r>
      <w:r w:rsidRPr="000F76DA">
        <w:rPr>
          <w:sz w:val="21"/>
          <w:szCs w:val="21"/>
        </w:rPr>
        <w:t xml:space="preserve">  </w:t>
      </w:r>
      <w:r w:rsidR="00240E5E">
        <w:rPr>
          <w:sz w:val="21"/>
          <w:szCs w:val="21"/>
        </w:rPr>
        <w:t>Encore</w:t>
      </w:r>
      <w:r w:rsidRPr="000F76DA">
        <w:rPr>
          <w:sz w:val="21"/>
          <w:szCs w:val="21"/>
        </w:rPr>
        <w:t xml:space="preserve">’s revenues and financial strength will depend in part upon maintaining certain enrollment levels at the School.  A reduction in enrollment for </w:t>
      </w:r>
      <w:r w:rsidR="00240E5E">
        <w:rPr>
          <w:sz w:val="21"/>
          <w:szCs w:val="21"/>
        </w:rPr>
        <w:t xml:space="preserve">the </w:t>
      </w:r>
      <w:r w:rsidRPr="000F76DA">
        <w:rPr>
          <w:sz w:val="21"/>
          <w:szCs w:val="21"/>
        </w:rPr>
        <w:t xml:space="preserve">School will have a direct result of reducing revenues available to pay amounts due under the Lease.  See “APPENDIX </w:t>
      </w:r>
      <w:r w:rsidR="007E0738" w:rsidRPr="000F76DA">
        <w:rPr>
          <w:sz w:val="21"/>
          <w:szCs w:val="21"/>
        </w:rPr>
        <w:t>A</w:t>
      </w:r>
      <w:r w:rsidRPr="000F76DA">
        <w:rPr>
          <w:sz w:val="21"/>
          <w:szCs w:val="21"/>
        </w:rPr>
        <w:t xml:space="preserve">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Pr="000F76DA">
        <w:rPr>
          <w:sz w:val="21"/>
          <w:szCs w:val="21"/>
        </w:rPr>
        <w:t>” attached hereto.</w:t>
      </w:r>
    </w:p>
    <w:p w14:paraId="4FDCA5E1" w14:textId="1DF4D285" w:rsidR="00626CE9" w:rsidRPr="00C67AAA" w:rsidRDefault="00626CE9" w:rsidP="00626CE9">
      <w:pPr>
        <w:pStyle w:val="BodyText"/>
        <w:rPr>
          <w:sz w:val="21"/>
          <w:szCs w:val="21"/>
        </w:rPr>
      </w:pPr>
      <w:r w:rsidRPr="00C67AAA">
        <w:rPr>
          <w:b/>
          <w:bCs/>
          <w:i/>
          <w:iCs/>
          <w:sz w:val="21"/>
          <w:szCs w:val="21"/>
        </w:rPr>
        <w:t>Risk of Reduction in ADA Funding</w:t>
      </w:r>
      <w:r w:rsidRPr="00C67AAA">
        <w:rPr>
          <w:sz w:val="21"/>
          <w:szCs w:val="21"/>
        </w:rPr>
        <w:t xml:space="preserve">.  Since the majority of funds for </w:t>
      </w:r>
      <w:r w:rsidR="00240E5E">
        <w:rPr>
          <w:sz w:val="21"/>
          <w:szCs w:val="21"/>
        </w:rPr>
        <w:t xml:space="preserve">the </w:t>
      </w:r>
      <w:r>
        <w:rPr>
          <w:sz w:val="21"/>
          <w:szCs w:val="21"/>
        </w:rPr>
        <w:t>S</w:t>
      </w:r>
      <w:r w:rsidRPr="00C67AAA">
        <w:rPr>
          <w:sz w:val="21"/>
          <w:szCs w:val="21"/>
        </w:rPr>
        <w:t xml:space="preserve">chool’s operations come from the State on the basis of ADA, </w:t>
      </w:r>
      <w:r w:rsidR="00240E5E">
        <w:rPr>
          <w:sz w:val="21"/>
          <w:szCs w:val="21"/>
        </w:rPr>
        <w:t xml:space="preserve">the </w:t>
      </w:r>
      <w:r w:rsidRPr="00C67AAA">
        <w:rPr>
          <w:sz w:val="21"/>
          <w:szCs w:val="21"/>
        </w:rPr>
        <w:t>School is subject to State funding reductions or restrictions that might affect all public school districts and charter schools.  Among other such risks, over time the State may not increase ADA-based funding commensurate with increases in the cost of school operations, or the State may even decrease ADA-based funding.</w:t>
      </w:r>
    </w:p>
    <w:p w14:paraId="5ED48D97" w14:textId="0D9237B6" w:rsidR="00626CE9" w:rsidRPr="00C67AAA" w:rsidRDefault="00626CE9" w:rsidP="00626CE9">
      <w:pPr>
        <w:pStyle w:val="BodyText"/>
        <w:rPr>
          <w:sz w:val="21"/>
          <w:szCs w:val="21"/>
        </w:rPr>
      </w:pPr>
      <w:r w:rsidRPr="00C67AAA">
        <w:rPr>
          <w:sz w:val="21"/>
          <w:szCs w:val="21"/>
        </w:rPr>
        <w:t xml:space="preserve">ADA-based funding is determined by actual attendance, and not by student enrollment data.  Regardless of the statewide level of ADA-based funding, the School </w:t>
      </w:r>
      <w:r w:rsidR="00240E5E">
        <w:rPr>
          <w:sz w:val="21"/>
          <w:szCs w:val="21"/>
        </w:rPr>
        <w:t xml:space="preserve">is </w:t>
      </w:r>
      <w:r w:rsidRPr="00C67AAA">
        <w:rPr>
          <w:sz w:val="21"/>
          <w:szCs w:val="21"/>
        </w:rPr>
        <w:t xml:space="preserve">subject to loss of revenue if enrollment should decrease, or if average daily attendance should decrease even if enrollment remains steady, whether due to student illness, truancy or other factors.  Such a loss of revenues could adversely affect the ability of </w:t>
      </w:r>
      <w:r w:rsidR="00240E5E">
        <w:rPr>
          <w:sz w:val="21"/>
          <w:szCs w:val="21"/>
        </w:rPr>
        <w:t xml:space="preserve">Encore </w:t>
      </w:r>
      <w:r w:rsidRPr="00C67AAA">
        <w:rPr>
          <w:sz w:val="21"/>
          <w:szCs w:val="21"/>
        </w:rPr>
        <w:t xml:space="preserve">to make Rent payments due under the Lease and, consequently, the ability of the </w:t>
      </w:r>
      <w:r w:rsidR="00610161">
        <w:rPr>
          <w:sz w:val="21"/>
          <w:szCs w:val="21"/>
        </w:rPr>
        <w:t>Corporation</w:t>
      </w:r>
      <w:r w:rsidRPr="00C67AAA">
        <w:rPr>
          <w:sz w:val="21"/>
          <w:szCs w:val="21"/>
        </w:rPr>
        <w:t xml:space="preserve"> and </w:t>
      </w:r>
      <w:r>
        <w:rPr>
          <w:sz w:val="21"/>
          <w:szCs w:val="21"/>
        </w:rPr>
        <w:t xml:space="preserve">the </w:t>
      </w:r>
      <w:r w:rsidR="00240E5E">
        <w:rPr>
          <w:sz w:val="21"/>
          <w:szCs w:val="21"/>
        </w:rPr>
        <w:t xml:space="preserve">Landlord </w:t>
      </w:r>
      <w:r w:rsidRPr="00C67AAA">
        <w:rPr>
          <w:sz w:val="21"/>
          <w:szCs w:val="21"/>
        </w:rPr>
        <w:t xml:space="preserve">to make payments under the Loan Agreement and </w:t>
      </w:r>
      <w:r>
        <w:rPr>
          <w:sz w:val="21"/>
          <w:szCs w:val="21"/>
        </w:rPr>
        <w:t>Obligation No. </w:t>
      </w:r>
      <w:r w:rsidR="005F2BB2">
        <w:rPr>
          <w:sz w:val="21"/>
          <w:szCs w:val="21"/>
        </w:rPr>
        <w:t>2</w:t>
      </w:r>
      <w:r w:rsidRPr="00C67AAA">
        <w:rPr>
          <w:sz w:val="21"/>
          <w:szCs w:val="21"/>
        </w:rPr>
        <w:t>.</w:t>
      </w:r>
    </w:p>
    <w:p w14:paraId="1B48C66E" w14:textId="685B6E56" w:rsidR="00626CE9" w:rsidRDefault="00626CE9" w:rsidP="00626CE9">
      <w:pPr>
        <w:pStyle w:val="BodyText"/>
        <w:rPr>
          <w:sz w:val="21"/>
          <w:szCs w:val="21"/>
        </w:rPr>
      </w:pPr>
      <w:r w:rsidRPr="00C67AAA">
        <w:rPr>
          <w:sz w:val="21"/>
          <w:szCs w:val="21"/>
        </w:rPr>
        <w:t xml:space="preserve">In addition, the Charter School Law prohibits a charter school from imposing fees or charges for its educational services.  Therefore, the School </w:t>
      </w:r>
      <w:r w:rsidR="00240E5E">
        <w:rPr>
          <w:sz w:val="21"/>
          <w:szCs w:val="21"/>
        </w:rPr>
        <w:t xml:space="preserve">is </w:t>
      </w:r>
      <w:r w:rsidRPr="00C67AAA">
        <w:rPr>
          <w:sz w:val="21"/>
          <w:szCs w:val="21"/>
        </w:rPr>
        <w:t xml:space="preserve">dependent upon receipt of ADA-based funding, as well as philanthropic support.  There is little </w:t>
      </w:r>
      <w:r w:rsidR="00240E5E">
        <w:rPr>
          <w:sz w:val="21"/>
          <w:szCs w:val="21"/>
        </w:rPr>
        <w:t xml:space="preserve">Encore </w:t>
      </w:r>
      <w:r w:rsidRPr="00C67AAA">
        <w:rPr>
          <w:sz w:val="21"/>
          <w:szCs w:val="21"/>
        </w:rPr>
        <w:t xml:space="preserve">or the </w:t>
      </w:r>
      <w:r w:rsidR="00610161">
        <w:rPr>
          <w:sz w:val="21"/>
          <w:szCs w:val="21"/>
        </w:rPr>
        <w:t>Corporation</w:t>
      </w:r>
      <w:r w:rsidRPr="00C67AAA">
        <w:rPr>
          <w:sz w:val="21"/>
          <w:szCs w:val="21"/>
        </w:rPr>
        <w:t xml:space="preserve"> can do to increase revenues, other than for the School to admit a larger number of students.  </w:t>
      </w:r>
    </w:p>
    <w:p w14:paraId="2B25764D" w14:textId="7EB4F5E5" w:rsidR="00626CE9" w:rsidRPr="005F78F8" w:rsidRDefault="00626CE9" w:rsidP="00240E5E">
      <w:pPr>
        <w:pStyle w:val="BodyText"/>
        <w:tabs>
          <w:tab w:val="left" w:pos="1980"/>
        </w:tabs>
        <w:rPr>
          <w:b/>
          <w:sz w:val="21"/>
          <w:szCs w:val="21"/>
        </w:rPr>
      </w:pPr>
      <w:r>
        <w:rPr>
          <w:sz w:val="21"/>
          <w:szCs w:val="21"/>
        </w:rPr>
        <w:t>In the 2020-21 Fiscal Year, charter schools with growing enrollment face</w:t>
      </w:r>
      <w:r w:rsidR="001224CF">
        <w:rPr>
          <w:sz w:val="21"/>
          <w:szCs w:val="21"/>
        </w:rPr>
        <w:t>d</w:t>
      </w:r>
      <w:r>
        <w:rPr>
          <w:sz w:val="21"/>
          <w:szCs w:val="21"/>
        </w:rPr>
        <w:t xml:space="preserve"> a restriction in ADA-based funding related to the 2020-21 State Budget’s “hold harmless” feature, which denie</w:t>
      </w:r>
      <w:r w:rsidR="001224CF">
        <w:rPr>
          <w:sz w:val="21"/>
          <w:szCs w:val="21"/>
        </w:rPr>
        <w:t>d</w:t>
      </w:r>
      <w:r>
        <w:rPr>
          <w:sz w:val="21"/>
          <w:szCs w:val="21"/>
        </w:rPr>
        <w:t xml:space="preserve"> funding for growth in ADA above 2019-20 levels.  </w:t>
      </w:r>
      <w:r w:rsidRPr="003800F9">
        <w:rPr>
          <w:sz w:val="21"/>
          <w:szCs w:val="21"/>
        </w:rPr>
        <w:t>In this way, the 2020-21 Budget provision function</w:t>
      </w:r>
      <w:r w:rsidR="001224CF">
        <w:rPr>
          <w:sz w:val="21"/>
          <w:szCs w:val="21"/>
        </w:rPr>
        <w:t xml:space="preserve">ed </w:t>
      </w:r>
      <w:r w:rsidRPr="003800F9">
        <w:rPr>
          <w:sz w:val="21"/>
          <w:szCs w:val="21"/>
        </w:rPr>
        <w:t>as a cap on ADA</w:t>
      </w:r>
      <w:r>
        <w:rPr>
          <w:sz w:val="21"/>
          <w:szCs w:val="21"/>
        </w:rPr>
        <w:t xml:space="preserve"> (the “ADA Cap”)</w:t>
      </w:r>
      <w:r w:rsidRPr="003800F9">
        <w:rPr>
          <w:sz w:val="21"/>
          <w:szCs w:val="21"/>
        </w:rPr>
        <w:t>, with a limiting effect expected to impact educational agencies with growing enrollment.</w:t>
      </w:r>
      <w:r>
        <w:rPr>
          <w:sz w:val="21"/>
          <w:szCs w:val="21"/>
        </w:rPr>
        <w:t xml:space="preserve">  See </w:t>
      </w:r>
      <w:r w:rsidR="007E0738">
        <w:rPr>
          <w:sz w:val="21"/>
          <w:szCs w:val="21"/>
        </w:rPr>
        <w:t xml:space="preserve">“APPENDIX D – </w:t>
      </w:r>
      <w:r w:rsidR="007E0738" w:rsidRPr="00626CE9">
        <w:rPr>
          <w:sz w:val="21"/>
          <w:szCs w:val="21"/>
        </w:rPr>
        <w:t>CALIFORNIA CHARTER SCHOOLS, RELATED STATUTES, AND FUNDING</w:t>
      </w:r>
      <w:r w:rsidR="007E0738" w:rsidRPr="00C67AAA">
        <w:rPr>
          <w:sz w:val="21"/>
          <w:szCs w:val="21"/>
        </w:rPr>
        <w:t>”</w:t>
      </w:r>
      <w:r w:rsidR="007E0738">
        <w:rPr>
          <w:sz w:val="21"/>
          <w:szCs w:val="21"/>
        </w:rPr>
        <w:t xml:space="preserve"> attached hereto.</w:t>
      </w:r>
      <w:r w:rsidR="00240E5E">
        <w:rPr>
          <w:sz w:val="21"/>
          <w:szCs w:val="21"/>
        </w:rPr>
        <w:t xml:space="preserve">  </w:t>
      </w:r>
      <w:r w:rsidRPr="005F78F8">
        <w:rPr>
          <w:sz w:val="21"/>
          <w:szCs w:val="21"/>
        </w:rPr>
        <w:t>On September 18, 2020, the Governor signed into law Senate Bill 820 (“SB 820”) which provide</w:t>
      </w:r>
      <w:r w:rsidR="001224CF">
        <w:rPr>
          <w:sz w:val="21"/>
          <w:szCs w:val="21"/>
        </w:rPr>
        <w:t>d</w:t>
      </w:r>
      <w:r w:rsidRPr="005F78F8">
        <w:rPr>
          <w:sz w:val="21"/>
          <w:szCs w:val="21"/>
        </w:rPr>
        <w:t xml:space="preserve"> for funding based on the lesser of (a) certified enrollment as of the October 2020 data reported in the California Longitudinal Pupil Achievement Data System, and the applicable statewide attendance rate for the 2019-20 Fiscal Year (for elementary school districts or high school districts), and (b) either (i) qualifying projected enrollment in its most recent 2020-21 budget adopted on or before June 30, 2020, or in its adopted 2019-20 second interim report and the applicable statewide attendance rate for the 2019-20 Fiscal Year (for elementary school districts or high school districts), or (ii) qualifying projected ADA in its most recent 2020-21 budget adopted on or before June 30, 2020, or in its adopted 2019-20 second interim report.  SB 820 </w:t>
      </w:r>
      <w:r w:rsidR="001224CF">
        <w:rPr>
          <w:sz w:val="21"/>
          <w:szCs w:val="21"/>
        </w:rPr>
        <w:t>did</w:t>
      </w:r>
      <w:r w:rsidRPr="005F78F8">
        <w:rPr>
          <w:sz w:val="21"/>
          <w:szCs w:val="21"/>
        </w:rPr>
        <w:t xml:space="preserve"> not provide additional funding for ADA growth over 2019-20 levels in nonclassroom-based charter schools.  </w:t>
      </w:r>
    </w:p>
    <w:p w14:paraId="1F4DF345" w14:textId="06F4B58F" w:rsidR="00626CE9" w:rsidRPr="00C67AAA" w:rsidRDefault="00626CE9" w:rsidP="00626CE9">
      <w:pPr>
        <w:pStyle w:val="BodyText"/>
        <w:rPr>
          <w:sz w:val="21"/>
          <w:szCs w:val="21"/>
        </w:rPr>
      </w:pPr>
      <w:r>
        <w:rPr>
          <w:sz w:val="21"/>
          <w:szCs w:val="21"/>
        </w:rPr>
        <w:t xml:space="preserve">No assurance can be made that ADA growth in </w:t>
      </w:r>
      <w:r w:rsidR="001224CF">
        <w:rPr>
          <w:sz w:val="21"/>
          <w:szCs w:val="21"/>
        </w:rPr>
        <w:t xml:space="preserve">future </w:t>
      </w:r>
      <w:r>
        <w:rPr>
          <w:sz w:val="21"/>
          <w:szCs w:val="21"/>
        </w:rPr>
        <w:t>fiscal year</w:t>
      </w:r>
      <w:r w:rsidR="001224CF">
        <w:rPr>
          <w:sz w:val="21"/>
          <w:szCs w:val="21"/>
        </w:rPr>
        <w:t>s</w:t>
      </w:r>
      <w:r>
        <w:rPr>
          <w:sz w:val="21"/>
          <w:szCs w:val="21"/>
        </w:rPr>
        <w:t xml:space="preserve"> will be funded.  In addition, proposals, including future State budget actions, may extend the ADA Cap to future fiscal years or impose additional reductions or restrictions of ADA funding.  Any such limitations may adversely affect the finances and/or operations of </w:t>
      </w:r>
      <w:r w:rsidR="00240E5E">
        <w:rPr>
          <w:sz w:val="21"/>
          <w:szCs w:val="21"/>
        </w:rPr>
        <w:t xml:space="preserve">Encore </w:t>
      </w:r>
      <w:r>
        <w:rPr>
          <w:sz w:val="21"/>
          <w:szCs w:val="21"/>
        </w:rPr>
        <w:t xml:space="preserve">and the </w:t>
      </w:r>
      <w:r w:rsidR="00610161">
        <w:rPr>
          <w:sz w:val="21"/>
          <w:szCs w:val="21"/>
        </w:rPr>
        <w:t>Corporation</w:t>
      </w:r>
      <w:r>
        <w:rPr>
          <w:sz w:val="21"/>
          <w:szCs w:val="21"/>
        </w:rPr>
        <w:t xml:space="preserve">.  </w:t>
      </w:r>
    </w:p>
    <w:p w14:paraId="0C7A5F68" w14:textId="77777777" w:rsidR="00626CE9" w:rsidRPr="00C67AAA" w:rsidRDefault="00626CE9" w:rsidP="00626CE9">
      <w:pPr>
        <w:spacing w:after="240"/>
        <w:ind w:firstLine="720"/>
        <w:jc w:val="both"/>
        <w:rPr>
          <w:sz w:val="21"/>
          <w:szCs w:val="21"/>
        </w:rPr>
      </w:pPr>
      <w:r w:rsidRPr="00C67AAA">
        <w:rPr>
          <w:b/>
          <w:i/>
          <w:sz w:val="21"/>
          <w:szCs w:val="21"/>
        </w:rPr>
        <w:t xml:space="preserve">Compliance with the Elementary and Secondary Education Act.  </w:t>
      </w:r>
      <w:r w:rsidRPr="00C67AAA">
        <w:rPr>
          <w:sz w:val="21"/>
          <w:szCs w:val="21"/>
        </w:rPr>
        <w:t xml:space="preserve">Prior to the adoption of the ESSA (defined below), the No Child Left Behind Act of 2001 (the “NCLB”) served as the primary federal law with respect to K-12 education.  NCLB employed the concept of Adequate Yearly Progress (“AYP”) to measure </w:t>
      </w:r>
      <w:r w:rsidRPr="00C67AAA">
        <w:rPr>
          <w:sz w:val="21"/>
          <w:szCs w:val="21"/>
        </w:rPr>
        <w:lastRenderedPageBreak/>
        <w:t xml:space="preserve">and hold schools and school districts responsible for student achievement.  In California, the NCLB subjected California schools to an annual AYP determination.  AYP was calculated by using a formula set by the California Department of Education.  It measured participation rates, math and reading performance, and graduation rate targets for the elementary, middle and high school levels.  In connection with the adoption of ESSA, the federal government has repealed the AYP requirement. </w:t>
      </w:r>
    </w:p>
    <w:p w14:paraId="4DAADB3E" w14:textId="77777777" w:rsidR="00626CE9" w:rsidRPr="00C67AAA" w:rsidRDefault="00626CE9" w:rsidP="00626CE9">
      <w:pPr>
        <w:spacing w:after="240"/>
        <w:ind w:firstLine="720"/>
        <w:jc w:val="both"/>
        <w:rPr>
          <w:sz w:val="21"/>
          <w:szCs w:val="21"/>
        </w:rPr>
      </w:pPr>
      <w:r w:rsidRPr="00C67AAA">
        <w:rPr>
          <w:sz w:val="21"/>
          <w:szCs w:val="21"/>
        </w:rPr>
        <w:t>Under California law, if a school received Title I funds and did not make AYP for two consecutive years, the school was placed on “Program Improvement” status and the school was required to develop a school improvement plan.  If the school did not achieve AYP goals for a third year, “corrective action” was undertaken, which could include the provision of supplemental educational services for low-performing, low-income students.  A school that continued to fail to make AYP was required to take corrective action and undergo restructuring plans.  Failure to meet AYP for years subsequent to the second year carried further consequences under the NCLB.  Under California law, the right to operate a charter school may be terminated if the school fails to make or meet reasonable progress toward achievement of goals, objectives, content standards, pupil performance standards or applicable federal requirements.</w:t>
      </w:r>
    </w:p>
    <w:p w14:paraId="2EA9B7C9" w14:textId="77777777" w:rsidR="00626CE9" w:rsidRPr="00C67AAA" w:rsidRDefault="00626CE9" w:rsidP="00626CE9">
      <w:pPr>
        <w:spacing w:after="240"/>
        <w:ind w:firstLine="720"/>
        <w:jc w:val="both"/>
        <w:rPr>
          <w:sz w:val="21"/>
          <w:szCs w:val="21"/>
        </w:rPr>
      </w:pPr>
      <w:r w:rsidRPr="00C67AAA">
        <w:rPr>
          <w:sz w:val="21"/>
          <w:szCs w:val="21"/>
        </w:rPr>
        <w:t xml:space="preserve">In March 2014, the State of California was granted a one-year waiver by the U.S. Department of Education from using test results of academic assessments to calculate AYP under the then-existing NCLB, in order to facilitate the state’s transition to the new California Assessment of Student Performance and Progress (“CAASPP”) system.  In March 2015, the California State Board of Education requested another one-year waiver from the U.S. Department of Education.  In May 2015, the U.S. Department of Education granted the additional one-year waiver, with certain conditions.  </w:t>
      </w:r>
    </w:p>
    <w:p w14:paraId="3FFC60D4" w14:textId="6DC61144" w:rsidR="00626CE9" w:rsidRPr="000F76DA" w:rsidRDefault="00626CE9" w:rsidP="00626CE9">
      <w:pPr>
        <w:spacing w:after="240"/>
        <w:ind w:firstLine="720"/>
        <w:jc w:val="both"/>
        <w:rPr>
          <w:sz w:val="21"/>
          <w:szCs w:val="21"/>
        </w:rPr>
      </w:pPr>
      <w:r w:rsidRPr="000F76DA">
        <w:rPr>
          <w:sz w:val="21"/>
          <w:szCs w:val="21"/>
        </w:rPr>
        <w:t xml:space="preserve">In December 2015, the Every Student Succeeds Act of 2015 (“ESSA”) was passed by Congress and signed by the President in connection with the amendment and reauthorization of the Elementary and Secondary Education Act of 1965.  With the passage of ESSA, states are no longer required to produce AYP, but are required to develop new accountability systems by 2017-18.  See “APPENDIX </w:t>
      </w:r>
      <w:r w:rsidR="009B4286" w:rsidRPr="000F76DA">
        <w:rPr>
          <w:sz w:val="21"/>
          <w:szCs w:val="21"/>
        </w:rPr>
        <w:t>A</w:t>
      </w:r>
      <w:r w:rsidRPr="000F76DA">
        <w:rPr>
          <w:sz w:val="21"/>
          <w:szCs w:val="21"/>
        </w:rPr>
        <w:t xml:space="preserve">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009B4286" w:rsidRPr="000F76DA">
        <w:rPr>
          <w:sz w:val="21"/>
          <w:szCs w:val="21"/>
        </w:rPr>
        <w:t>”</w:t>
      </w:r>
      <w:r w:rsidRPr="000F76DA">
        <w:rPr>
          <w:sz w:val="21"/>
          <w:szCs w:val="21"/>
        </w:rPr>
        <w:t xml:space="preserve"> attached hereto.  ESSA, among other things, prohibits officers and employees of the federal government from mandating, directing or controlling a state, local education agency or school’s specific instructional content, academic standards and assessments, curriculum, or program of instruction, as a condition of eligibility to receive funds under ESSA.  </w:t>
      </w:r>
    </w:p>
    <w:p w14:paraId="501B7171" w14:textId="1C1EA684" w:rsidR="00626CE9" w:rsidRPr="000F76DA" w:rsidRDefault="00626CE9" w:rsidP="005A0832">
      <w:pPr>
        <w:spacing w:after="240"/>
        <w:ind w:firstLine="720"/>
        <w:jc w:val="both"/>
        <w:rPr>
          <w:sz w:val="21"/>
          <w:szCs w:val="21"/>
        </w:rPr>
      </w:pPr>
      <w:r w:rsidRPr="000F76DA">
        <w:rPr>
          <w:b/>
          <w:bCs/>
          <w:i/>
          <w:iCs/>
          <w:sz w:val="21"/>
          <w:szCs w:val="21"/>
        </w:rPr>
        <w:t xml:space="preserve">State Retirement Systems.  </w:t>
      </w:r>
      <w:r w:rsidR="00240E5E">
        <w:rPr>
          <w:sz w:val="21"/>
          <w:szCs w:val="21"/>
        </w:rPr>
        <w:t xml:space="preserve">Encore </w:t>
      </w:r>
      <w:r w:rsidRPr="000F76DA">
        <w:rPr>
          <w:sz w:val="21"/>
          <w:szCs w:val="21"/>
        </w:rPr>
        <w:t xml:space="preserve">is currently a member employer of the State’s STRS </w:t>
      </w:r>
      <w:r w:rsidR="00240E5E">
        <w:rPr>
          <w:sz w:val="21"/>
          <w:szCs w:val="21"/>
        </w:rPr>
        <w:t xml:space="preserve">and PERS </w:t>
      </w:r>
      <w:r w:rsidR="00DA6AE8">
        <w:rPr>
          <w:sz w:val="21"/>
          <w:szCs w:val="21"/>
        </w:rPr>
        <w:t>retirement system</w:t>
      </w:r>
      <w:r w:rsidR="00240E5E">
        <w:rPr>
          <w:sz w:val="21"/>
          <w:szCs w:val="21"/>
        </w:rPr>
        <w:t>s</w:t>
      </w:r>
      <w:r w:rsidRPr="000F76DA">
        <w:rPr>
          <w:sz w:val="21"/>
          <w:szCs w:val="21"/>
        </w:rPr>
        <w:t xml:space="preserve"> (see “APPENDIX A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Pr="000F76DA">
        <w:rPr>
          <w:sz w:val="21"/>
          <w:szCs w:val="21"/>
        </w:rPr>
        <w:t xml:space="preserve">” attached hereto).  Although </w:t>
      </w:r>
      <w:r w:rsidR="00240E5E">
        <w:rPr>
          <w:sz w:val="21"/>
          <w:szCs w:val="21"/>
        </w:rPr>
        <w:t xml:space="preserve">Encore </w:t>
      </w:r>
      <w:r w:rsidRPr="000F76DA">
        <w:rPr>
          <w:sz w:val="21"/>
          <w:szCs w:val="21"/>
        </w:rPr>
        <w:t>does not anticipate withdrawing from or otherwise terminating its membership in STRS</w:t>
      </w:r>
      <w:r w:rsidR="00240E5E">
        <w:rPr>
          <w:sz w:val="21"/>
          <w:szCs w:val="21"/>
        </w:rPr>
        <w:t xml:space="preserve"> or PERS</w:t>
      </w:r>
      <w:r w:rsidRPr="000F76DA">
        <w:rPr>
          <w:sz w:val="21"/>
          <w:szCs w:val="21"/>
        </w:rPr>
        <w:t xml:space="preserve">, there can be no assurance that State law or </w:t>
      </w:r>
      <w:r w:rsidR="005A0832">
        <w:rPr>
          <w:sz w:val="21"/>
          <w:szCs w:val="21"/>
        </w:rPr>
        <w:t>f</w:t>
      </w:r>
      <w:r w:rsidRPr="000F76DA">
        <w:rPr>
          <w:sz w:val="21"/>
          <w:szCs w:val="21"/>
        </w:rPr>
        <w:t xml:space="preserve">ederal law under the Code, including IRS rulings and other guidance, will permit charter schools to continue to participate in the STRS </w:t>
      </w:r>
      <w:r w:rsidR="00240E5E">
        <w:rPr>
          <w:sz w:val="21"/>
          <w:szCs w:val="21"/>
        </w:rPr>
        <w:t xml:space="preserve">or PERS </w:t>
      </w:r>
      <w:r w:rsidRPr="000F76DA">
        <w:rPr>
          <w:sz w:val="21"/>
          <w:szCs w:val="21"/>
        </w:rPr>
        <w:t>Governmental Pla</w:t>
      </w:r>
      <w:r w:rsidR="00DA6AE8">
        <w:rPr>
          <w:sz w:val="21"/>
          <w:szCs w:val="21"/>
        </w:rPr>
        <w:t>n</w:t>
      </w:r>
      <w:r w:rsidR="00240E5E">
        <w:rPr>
          <w:sz w:val="21"/>
          <w:szCs w:val="21"/>
        </w:rPr>
        <w:t>s</w:t>
      </w:r>
      <w:r w:rsidRPr="000F76DA">
        <w:rPr>
          <w:sz w:val="21"/>
          <w:szCs w:val="21"/>
        </w:rPr>
        <w:t xml:space="preserve"> (as defined in Section 414(d) of the Code).</w:t>
      </w:r>
    </w:p>
    <w:p w14:paraId="47DBE061" w14:textId="3AF49076" w:rsidR="00626CE9" w:rsidRPr="003A3BE8" w:rsidRDefault="00626CE9" w:rsidP="00626CE9">
      <w:pPr>
        <w:spacing w:after="240"/>
        <w:ind w:firstLine="720"/>
        <w:jc w:val="both"/>
        <w:rPr>
          <w:sz w:val="21"/>
          <w:szCs w:val="21"/>
        </w:rPr>
      </w:pPr>
      <w:r w:rsidRPr="003A3BE8">
        <w:rPr>
          <w:sz w:val="21"/>
          <w:szCs w:val="21"/>
        </w:rPr>
        <w:t xml:space="preserve">The STRS </w:t>
      </w:r>
      <w:r w:rsidR="00240E5E">
        <w:rPr>
          <w:sz w:val="21"/>
          <w:szCs w:val="21"/>
        </w:rPr>
        <w:t xml:space="preserve">and PERS </w:t>
      </w:r>
      <w:r w:rsidR="00DA6AE8">
        <w:rPr>
          <w:sz w:val="21"/>
          <w:szCs w:val="21"/>
        </w:rPr>
        <w:t>retirement system</w:t>
      </w:r>
      <w:r w:rsidRPr="003A3BE8">
        <w:rPr>
          <w:sz w:val="21"/>
          <w:szCs w:val="21"/>
        </w:rPr>
        <w:t xml:space="preserve"> </w:t>
      </w:r>
      <w:r w:rsidR="00DA6AE8">
        <w:rPr>
          <w:sz w:val="21"/>
          <w:szCs w:val="21"/>
        </w:rPr>
        <w:t>ha</w:t>
      </w:r>
      <w:r w:rsidR="00240E5E">
        <w:rPr>
          <w:sz w:val="21"/>
          <w:szCs w:val="21"/>
        </w:rPr>
        <w:t>ve</w:t>
      </w:r>
      <w:r>
        <w:rPr>
          <w:sz w:val="21"/>
          <w:szCs w:val="21"/>
        </w:rPr>
        <w:t xml:space="preserve"> </w:t>
      </w:r>
      <w:r w:rsidRPr="003A3BE8">
        <w:rPr>
          <w:sz w:val="21"/>
          <w:szCs w:val="21"/>
        </w:rPr>
        <w:t>substantial system-wide unfunded liabilities.</w:t>
      </w:r>
      <w:r w:rsidR="005A0832">
        <w:rPr>
          <w:sz w:val="21"/>
          <w:szCs w:val="21"/>
        </w:rPr>
        <w:t xml:space="preserve"> </w:t>
      </w:r>
      <w:r w:rsidRPr="003A3BE8">
        <w:rPr>
          <w:sz w:val="21"/>
          <w:szCs w:val="21"/>
        </w:rPr>
        <w:t xml:space="preserve"> If </w:t>
      </w:r>
      <w:r w:rsidR="00240E5E">
        <w:rPr>
          <w:sz w:val="21"/>
          <w:szCs w:val="21"/>
        </w:rPr>
        <w:t xml:space="preserve">Encore </w:t>
      </w:r>
      <w:r w:rsidRPr="003A3BE8">
        <w:rPr>
          <w:sz w:val="21"/>
          <w:szCs w:val="21"/>
        </w:rPr>
        <w:t>were to withdraw from STRS</w:t>
      </w:r>
      <w:r w:rsidR="00240E5E">
        <w:rPr>
          <w:sz w:val="21"/>
          <w:szCs w:val="21"/>
        </w:rPr>
        <w:t xml:space="preserve"> or PERS</w:t>
      </w:r>
      <w:r w:rsidRPr="003A3BE8">
        <w:rPr>
          <w:sz w:val="21"/>
          <w:szCs w:val="21"/>
        </w:rPr>
        <w:t>, voluntarily or otherwise, it could be liable for its share of the unfunded liabilities of the system</w:t>
      </w:r>
      <w:r w:rsidR="00240E5E">
        <w:rPr>
          <w:sz w:val="21"/>
          <w:szCs w:val="21"/>
        </w:rPr>
        <w:t>s</w:t>
      </w:r>
      <w:r w:rsidRPr="003A3BE8">
        <w:rPr>
          <w:sz w:val="21"/>
          <w:szCs w:val="21"/>
        </w:rPr>
        <w:t>.</w:t>
      </w:r>
      <w:r w:rsidR="005A0832">
        <w:rPr>
          <w:sz w:val="21"/>
          <w:szCs w:val="21"/>
        </w:rPr>
        <w:t xml:space="preserve"> </w:t>
      </w:r>
      <w:r w:rsidRPr="003A3BE8">
        <w:rPr>
          <w:sz w:val="21"/>
          <w:szCs w:val="21"/>
        </w:rPr>
        <w:t xml:space="preserve"> Neither </w:t>
      </w:r>
      <w:r w:rsidR="00240E5E">
        <w:rPr>
          <w:sz w:val="21"/>
          <w:szCs w:val="21"/>
        </w:rPr>
        <w:t xml:space="preserve">Encore </w:t>
      </w:r>
      <w:r w:rsidRPr="003A3BE8">
        <w:rPr>
          <w:sz w:val="21"/>
          <w:szCs w:val="21"/>
        </w:rPr>
        <w:t xml:space="preserve">nor the </w:t>
      </w:r>
      <w:r w:rsidR="004D2DA7">
        <w:rPr>
          <w:sz w:val="21"/>
          <w:szCs w:val="21"/>
        </w:rPr>
        <w:t>Corporation</w:t>
      </w:r>
      <w:r w:rsidRPr="003A3BE8">
        <w:rPr>
          <w:sz w:val="21"/>
          <w:szCs w:val="21"/>
        </w:rPr>
        <w:t xml:space="preserve"> can predict what liabilities, if any, would result if </w:t>
      </w:r>
      <w:r w:rsidR="00240E5E">
        <w:rPr>
          <w:sz w:val="21"/>
          <w:szCs w:val="21"/>
        </w:rPr>
        <w:t xml:space="preserve">Encore’s </w:t>
      </w:r>
      <w:r w:rsidRPr="003A3BE8">
        <w:rPr>
          <w:sz w:val="21"/>
          <w:szCs w:val="21"/>
        </w:rPr>
        <w:t xml:space="preserve">member employer status in </w:t>
      </w:r>
      <w:r w:rsidR="00DA6AE8">
        <w:rPr>
          <w:sz w:val="21"/>
          <w:szCs w:val="21"/>
        </w:rPr>
        <w:t>the retirement system</w:t>
      </w:r>
      <w:r w:rsidRPr="003A3BE8">
        <w:rPr>
          <w:sz w:val="21"/>
          <w:szCs w:val="21"/>
        </w:rPr>
        <w:t xml:space="preserve"> were to terminate, or what impact any such a termination would have on </w:t>
      </w:r>
      <w:r w:rsidR="00240E5E">
        <w:rPr>
          <w:sz w:val="21"/>
          <w:szCs w:val="21"/>
        </w:rPr>
        <w:t xml:space="preserve">Encore’s </w:t>
      </w:r>
      <w:r>
        <w:rPr>
          <w:sz w:val="21"/>
          <w:szCs w:val="21"/>
        </w:rPr>
        <w:t>finances and operations.</w:t>
      </w:r>
    </w:p>
    <w:p w14:paraId="593BCB65" w14:textId="77777777" w:rsidR="00626CE9" w:rsidRPr="00C67AAA" w:rsidRDefault="00626CE9" w:rsidP="00626CE9">
      <w:pPr>
        <w:pStyle w:val="Heading2"/>
        <w:rPr>
          <w:szCs w:val="21"/>
        </w:rPr>
      </w:pPr>
      <w:bookmarkStart w:id="106" w:name="_Toc56178194"/>
      <w:bookmarkStart w:id="107" w:name="_Toc101442349"/>
      <w:r w:rsidRPr="00C67AAA">
        <w:rPr>
          <w:szCs w:val="21"/>
        </w:rPr>
        <w:t>Claims and Insurance Coverage</w:t>
      </w:r>
      <w:bookmarkEnd w:id="106"/>
      <w:bookmarkEnd w:id="107"/>
    </w:p>
    <w:p w14:paraId="65F6B995" w14:textId="5119C20D" w:rsidR="00626CE9" w:rsidRPr="00C67AAA" w:rsidRDefault="00626CE9" w:rsidP="00626CE9">
      <w:pPr>
        <w:pStyle w:val="BodyText"/>
        <w:rPr>
          <w:sz w:val="21"/>
          <w:szCs w:val="21"/>
        </w:rPr>
      </w:pPr>
      <w:r w:rsidRPr="00C67AAA">
        <w:rPr>
          <w:sz w:val="21"/>
          <w:szCs w:val="21"/>
        </w:rPr>
        <w:t xml:space="preserve">Litigation could arise from the corporate and business activities of </w:t>
      </w:r>
      <w:r w:rsidR="00240E5E">
        <w:rPr>
          <w:sz w:val="21"/>
          <w:szCs w:val="21"/>
        </w:rPr>
        <w:t>Encore</w:t>
      </w:r>
      <w:r w:rsidR="009B4286">
        <w:rPr>
          <w:sz w:val="21"/>
          <w:szCs w:val="21"/>
        </w:rPr>
        <w:t xml:space="preserve"> </w:t>
      </w:r>
      <w:r w:rsidRPr="00C67AAA">
        <w:rPr>
          <w:sz w:val="21"/>
          <w:szCs w:val="21"/>
        </w:rPr>
        <w:t xml:space="preserve">or the </w:t>
      </w:r>
      <w:r w:rsidR="00610161">
        <w:rPr>
          <w:sz w:val="21"/>
          <w:szCs w:val="21"/>
        </w:rPr>
        <w:t>Corporation</w:t>
      </w:r>
      <w:r w:rsidRPr="00C67AAA">
        <w:rPr>
          <w:sz w:val="21"/>
          <w:szCs w:val="21"/>
        </w:rPr>
        <w:t xml:space="preserve">.  Such litigation may result as a result of either </w:t>
      </w:r>
      <w:r w:rsidR="00240E5E">
        <w:rPr>
          <w:sz w:val="21"/>
          <w:szCs w:val="21"/>
        </w:rPr>
        <w:t xml:space="preserve">Encore’s </w:t>
      </w:r>
      <w:r w:rsidRPr="00C67AAA">
        <w:rPr>
          <w:sz w:val="21"/>
          <w:szCs w:val="21"/>
        </w:rPr>
        <w:t xml:space="preserve">or the </w:t>
      </w:r>
      <w:r w:rsidR="00610161">
        <w:rPr>
          <w:sz w:val="21"/>
          <w:szCs w:val="21"/>
        </w:rPr>
        <w:t>Corporation</w:t>
      </w:r>
      <w:r w:rsidRPr="00C67AAA">
        <w:rPr>
          <w:sz w:val="21"/>
          <w:szCs w:val="21"/>
        </w:rPr>
        <w:t xml:space="preserve">’s status as an employer.  Many of these risks are covered by insurance, but some are not.  For example, claims arising from wrongful termination or sexual molestation claims and business disputes may not be covered by insurance or other sources.  Such </w:t>
      </w:r>
      <w:r w:rsidRPr="00C67AAA">
        <w:rPr>
          <w:sz w:val="21"/>
          <w:szCs w:val="21"/>
        </w:rPr>
        <w:lastRenderedPageBreak/>
        <w:t xml:space="preserve">claims may, in whole or in part, constitute a significant liability of </w:t>
      </w:r>
      <w:r w:rsidR="00240E5E">
        <w:rPr>
          <w:sz w:val="21"/>
          <w:szCs w:val="21"/>
        </w:rPr>
        <w:t xml:space="preserve">Encore </w:t>
      </w:r>
      <w:r w:rsidRPr="00C67AAA">
        <w:rPr>
          <w:sz w:val="21"/>
          <w:szCs w:val="21"/>
        </w:rPr>
        <w:t xml:space="preserve">or the </w:t>
      </w:r>
      <w:r w:rsidR="00610161">
        <w:rPr>
          <w:sz w:val="21"/>
          <w:szCs w:val="21"/>
        </w:rPr>
        <w:t>Corporation</w:t>
      </w:r>
      <w:r w:rsidRPr="00C67AAA">
        <w:rPr>
          <w:sz w:val="21"/>
          <w:szCs w:val="21"/>
        </w:rPr>
        <w:t xml:space="preserve"> if determined or settled adversely, as may any additional claims for other torts, accidents, or environmental enforcement actions, to the extent such claims exceed the limits of applicable insurance coverage. </w:t>
      </w:r>
    </w:p>
    <w:p w14:paraId="453A6571" w14:textId="6CC770E9" w:rsidR="00626CE9" w:rsidRPr="00C67AAA" w:rsidRDefault="00626CE9" w:rsidP="00626CE9">
      <w:pPr>
        <w:pStyle w:val="BodyText"/>
        <w:rPr>
          <w:sz w:val="21"/>
          <w:szCs w:val="21"/>
        </w:rPr>
      </w:pPr>
      <w:r w:rsidRPr="00C67AAA">
        <w:rPr>
          <w:sz w:val="21"/>
          <w:szCs w:val="21"/>
        </w:rPr>
        <w:t xml:space="preserve">The </w:t>
      </w:r>
      <w:r w:rsidR="00610161">
        <w:rPr>
          <w:sz w:val="21"/>
          <w:szCs w:val="21"/>
        </w:rPr>
        <w:t>Corporation</w:t>
      </w:r>
      <w:r w:rsidRPr="00C67AAA">
        <w:rPr>
          <w:sz w:val="21"/>
          <w:szCs w:val="21"/>
        </w:rPr>
        <w:t xml:space="preserve"> and </w:t>
      </w:r>
      <w:r w:rsidR="00240E5E">
        <w:rPr>
          <w:sz w:val="21"/>
          <w:szCs w:val="21"/>
        </w:rPr>
        <w:t xml:space="preserve">Encore </w:t>
      </w:r>
      <w:r w:rsidRPr="00C67AAA">
        <w:rPr>
          <w:sz w:val="21"/>
          <w:szCs w:val="21"/>
        </w:rPr>
        <w:t xml:space="preserve">covenant and agree in the </w:t>
      </w:r>
      <w:r w:rsidR="00240E5E">
        <w:rPr>
          <w:sz w:val="21"/>
          <w:szCs w:val="21"/>
        </w:rPr>
        <w:t xml:space="preserve">Master Indenture </w:t>
      </w:r>
      <w:r w:rsidRPr="00C67AAA">
        <w:rPr>
          <w:sz w:val="21"/>
          <w:szCs w:val="21"/>
        </w:rPr>
        <w:t>and the Lease that they will maintain, or caused to be maintained, property, general liability and business interruption insurance with respect to the Facilit</w:t>
      </w:r>
      <w:r w:rsidR="00240E5E">
        <w:rPr>
          <w:sz w:val="21"/>
          <w:szCs w:val="21"/>
        </w:rPr>
        <w:t>y</w:t>
      </w:r>
      <w:r w:rsidRPr="00C67AAA">
        <w:rPr>
          <w:sz w:val="21"/>
          <w:szCs w:val="21"/>
        </w:rPr>
        <w:t xml:space="preserve"> at levels set forth therein.  The </w:t>
      </w:r>
      <w:r w:rsidR="00610161">
        <w:rPr>
          <w:sz w:val="21"/>
          <w:szCs w:val="21"/>
        </w:rPr>
        <w:t>Corporation</w:t>
      </w:r>
      <w:r w:rsidRPr="00C67AAA">
        <w:rPr>
          <w:sz w:val="21"/>
          <w:szCs w:val="21"/>
        </w:rPr>
        <w:t xml:space="preserve"> and </w:t>
      </w:r>
      <w:r w:rsidR="00240E5E">
        <w:rPr>
          <w:sz w:val="21"/>
          <w:szCs w:val="21"/>
        </w:rPr>
        <w:t xml:space="preserve">Encore </w:t>
      </w:r>
      <w:r w:rsidRPr="00C67AAA">
        <w:rPr>
          <w:sz w:val="21"/>
          <w:szCs w:val="21"/>
        </w:rPr>
        <w:t xml:space="preserve">are not obligated by the </w:t>
      </w:r>
      <w:r w:rsidR="00240E5E">
        <w:rPr>
          <w:sz w:val="21"/>
          <w:szCs w:val="21"/>
        </w:rPr>
        <w:t xml:space="preserve">Master Indenture </w:t>
      </w:r>
      <w:r w:rsidRPr="00C67AAA">
        <w:rPr>
          <w:sz w:val="21"/>
          <w:szCs w:val="21"/>
        </w:rPr>
        <w:t xml:space="preserve">or the Lease to maintain earthquake insurance and there can be no assurance that the </w:t>
      </w:r>
      <w:r w:rsidR="00610161">
        <w:rPr>
          <w:sz w:val="21"/>
          <w:szCs w:val="21"/>
        </w:rPr>
        <w:t>Corporation</w:t>
      </w:r>
      <w:r w:rsidRPr="00C67AAA">
        <w:rPr>
          <w:sz w:val="21"/>
          <w:szCs w:val="21"/>
        </w:rPr>
        <w:t xml:space="preserve"> or </w:t>
      </w:r>
      <w:r w:rsidR="00240E5E">
        <w:rPr>
          <w:sz w:val="21"/>
          <w:szCs w:val="21"/>
        </w:rPr>
        <w:t xml:space="preserve">Encore </w:t>
      </w:r>
      <w:r w:rsidRPr="00C67AAA">
        <w:rPr>
          <w:sz w:val="21"/>
          <w:szCs w:val="21"/>
        </w:rPr>
        <w:t>will obtain such coverage in the future.  See “APPENDIX </w:t>
      </w:r>
      <w:r w:rsidR="00CA3BB7">
        <w:rPr>
          <w:sz w:val="21"/>
          <w:szCs w:val="21"/>
        </w:rPr>
        <w:t>F</w:t>
      </w:r>
      <w:r w:rsidRPr="00C67AAA">
        <w:rPr>
          <w:sz w:val="21"/>
          <w:szCs w:val="21"/>
        </w:rPr>
        <w:t xml:space="preserve"> – </w:t>
      </w:r>
      <w:r w:rsidR="00CA3BB7">
        <w:rPr>
          <w:sz w:val="21"/>
          <w:szCs w:val="21"/>
        </w:rPr>
        <w:t xml:space="preserve">FORM OF </w:t>
      </w:r>
      <w:r w:rsidRPr="00C67AAA">
        <w:rPr>
          <w:sz w:val="21"/>
          <w:szCs w:val="21"/>
        </w:rPr>
        <w:t xml:space="preserve">LOAN AGREEMENT” </w:t>
      </w:r>
      <w:r w:rsidR="00CA3BB7">
        <w:rPr>
          <w:sz w:val="21"/>
          <w:szCs w:val="21"/>
        </w:rPr>
        <w:t xml:space="preserve">and “APPENDIX G – </w:t>
      </w:r>
      <w:r w:rsidR="00CA3BB7" w:rsidRPr="00CA3BB7">
        <w:rPr>
          <w:sz w:val="21"/>
          <w:szCs w:val="21"/>
        </w:rPr>
        <w:t>MASTER INDENTURE AND FORM OF SUPPLEMENTAL MASTER INDENTURE NO. 2</w:t>
      </w:r>
      <w:r w:rsidR="00CA3BB7">
        <w:rPr>
          <w:sz w:val="21"/>
          <w:szCs w:val="21"/>
        </w:rPr>
        <w:t xml:space="preserve">” </w:t>
      </w:r>
      <w:r w:rsidR="009B4286">
        <w:rPr>
          <w:sz w:val="21"/>
          <w:szCs w:val="21"/>
        </w:rPr>
        <w:t>attached hereto</w:t>
      </w:r>
      <w:r w:rsidRPr="00C67AAA">
        <w:rPr>
          <w:sz w:val="21"/>
          <w:szCs w:val="21"/>
        </w:rPr>
        <w:t xml:space="preserve">.  </w:t>
      </w:r>
    </w:p>
    <w:p w14:paraId="6C52717F" w14:textId="77777777" w:rsidR="00626CE9" w:rsidRPr="00C67AAA" w:rsidRDefault="00626CE9" w:rsidP="00626CE9">
      <w:pPr>
        <w:pStyle w:val="Heading2"/>
        <w:rPr>
          <w:szCs w:val="21"/>
        </w:rPr>
      </w:pPr>
      <w:bookmarkStart w:id="108" w:name="_Toc56178195"/>
      <w:bookmarkStart w:id="109" w:name="_Toc101442350"/>
      <w:r w:rsidRPr="00C67AAA">
        <w:rPr>
          <w:szCs w:val="21"/>
        </w:rPr>
        <w:t>Risk of Noncontinued Philanthropy or Grants</w:t>
      </w:r>
      <w:bookmarkEnd w:id="108"/>
      <w:bookmarkEnd w:id="109"/>
    </w:p>
    <w:p w14:paraId="31D8FFFC" w14:textId="773B1CE8" w:rsidR="00626CE9" w:rsidRPr="00C67AAA" w:rsidRDefault="00626CE9" w:rsidP="00626CE9">
      <w:pPr>
        <w:pStyle w:val="BodyText"/>
        <w:rPr>
          <w:sz w:val="21"/>
          <w:szCs w:val="21"/>
        </w:rPr>
      </w:pPr>
      <w:r w:rsidRPr="00C67AAA">
        <w:rPr>
          <w:sz w:val="21"/>
          <w:szCs w:val="21"/>
        </w:rPr>
        <w:t xml:space="preserve">In the past, </w:t>
      </w:r>
      <w:r w:rsidR="00240E5E">
        <w:rPr>
          <w:sz w:val="21"/>
          <w:szCs w:val="21"/>
        </w:rPr>
        <w:t xml:space="preserve">Encore </w:t>
      </w:r>
      <w:r w:rsidRPr="00C67AAA">
        <w:rPr>
          <w:sz w:val="21"/>
          <w:szCs w:val="21"/>
        </w:rPr>
        <w:t xml:space="preserve">has received income from unrestricted gifts and donations or grants to supplement operating revenues to finance operations and capital needs.  Gifts, grants and donations are expected to continue.  However, there can be no assurance that projections of this non-operating revenue will be realized or will not decrease, adversely affecting the financial condition of </w:t>
      </w:r>
      <w:r w:rsidR="00240E5E">
        <w:rPr>
          <w:sz w:val="21"/>
          <w:szCs w:val="21"/>
        </w:rPr>
        <w:t>Encore</w:t>
      </w:r>
      <w:r w:rsidRPr="00C67AAA">
        <w:rPr>
          <w:sz w:val="21"/>
          <w:szCs w:val="21"/>
        </w:rPr>
        <w:t>.</w:t>
      </w:r>
    </w:p>
    <w:p w14:paraId="43632871" w14:textId="501E4369" w:rsidR="00626CE9" w:rsidRPr="00C67AAA" w:rsidRDefault="00626CE9" w:rsidP="00626CE9">
      <w:pPr>
        <w:pStyle w:val="Heading2"/>
        <w:rPr>
          <w:szCs w:val="21"/>
        </w:rPr>
      </w:pPr>
      <w:bookmarkStart w:id="110" w:name="_Toc56178197"/>
      <w:bookmarkStart w:id="111" w:name="_Toc101442351"/>
      <w:r w:rsidRPr="00C67AAA">
        <w:rPr>
          <w:szCs w:val="21"/>
        </w:rPr>
        <w:t>Use of Facilit</w:t>
      </w:r>
      <w:bookmarkEnd w:id="110"/>
      <w:r w:rsidR="00240E5E">
        <w:rPr>
          <w:szCs w:val="21"/>
        </w:rPr>
        <w:t>y</w:t>
      </w:r>
      <w:bookmarkEnd w:id="111"/>
    </w:p>
    <w:p w14:paraId="4E1357B5" w14:textId="1C56E743" w:rsidR="00626CE9" w:rsidRDefault="00626CE9" w:rsidP="00626CE9">
      <w:pPr>
        <w:pStyle w:val="BodyText"/>
        <w:rPr>
          <w:sz w:val="21"/>
          <w:szCs w:val="21"/>
        </w:rPr>
      </w:pPr>
      <w:r w:rsidRPr="00C67AAA">
        <w:rPr>
          <w:sz w:val="21"/>
          <w:szCs w:val="21"/>
        </w:rPr>
        <w:t>No assurance can be given as to whether a challenge to the educational use of the Facilit</w:t>
      </w:r>
      <w:r w:rsidR="00240E5E">
        <w:rPr>
          <w:sz w:val="21"/>
          <w:szCs w:val="21"/>
        </w:rPr>
        <w:t>y</w:t>
      </w:r>
      <w:r w:rsidRPr="00C67AAA">
        <w:rPr>
          <w:sz w:val="21"/>
          <w:szCs w:val="21"/>
        </w:rPr>
        <w:t xml:space="preserve"> brought would result in an interruption of the School’</w:t>
      </w:r>
      <w:r w:rsidR="00240E5E">
        <w:rPr>
          <w:sz w:val="21"/>
          <w:szCs w:val="21"/>
        </w:rPr>
        <w:t>s</w:t>
      </w:r>
      <w:r w:rsidRPr="00C67AAA">
        <w:rPr>
          <w:sz w:val="21"/>
          <w:szCs w:val="21"/>
        </w:rPr>
        <w:t xml:space="preserve"> operations and have a material negative impact on the Revenues.  Any court order prohibiting the educational use of the Facilit</w:t>
      </w:r>
      <w:r w:rsidR="00240E5E">
        <w:rPr>
          <w:sz w:val="21"/>
          <w:szCs w:val="21"/>
        </w:rPr>
        <w:t>y</w:t>
      </w:r>
      <w:r w:rsidRPr="00C67AAA">
        <w:rPr>
          <w:sz w:val="21"/>
          <w:szCs w:val="21"/>
        </w:rPr>
        <w:t xml:space="preserve"> would entitle the </w:t>
      </w:r>
      <w:r>
        <w:rPr>
          <w:sz w:val="21"/>
          <w:szCs w:val="21"/>
        </w:rPr>
        <w:t xml:space="preserve">Master </w:t>
      </w:r>
      <w:r w:rsidRPr="00C67AAA">
        <w:rPr>
          <w:sz w:val="21"/>
          <w:szCs w:val="21"/>
        </w:rPr>
        <w:t xml:space="preserve">Trustee to submit a claim on the lender’s title insurance policy.  See “SECURITY AND SOURCES OF PAYMENT FOR THE BONDS – </w:t>
      </w:r>
      <w:r w:rsidR="00CC736C" w:rsidRPr="00CC736C">
        <w:rPr>
          <w:sz w:val="21"/>
          <w:szCs w:val="21"/>
        </w:rPr>
        <w:t>Mortgage</w:t>
      </w:r>
      <w:r w:rsidRPr="00C67AAA">
        <w:rPr>
          <w:sz w:val="21"/>
          <w:szCs w:val="21"/>
        </w:rPr>
        <w:t>”</w:t>
      </w:r>
      <w:r>
        <w:rPr>
          <w:sz w:val="21"/>
          <w:szCs w:val="21"/>
        </w:rPr>
        <w:t xml:space="preserve"> herein.</w:t>
      </w:r>
    </w:p>
    <w:p w14:paraId="5718A0BB" w14:textId="77777777" w:rsidR="009B4286" w:rsidRPr="007200E0" w:rsidRDefault="009B4286" w:rsidP="009B4286">
      <w:pPr>
        <w:pStyle w:val="Heading2"/>
        <w:rPr>
          <w:szCs w:val="21"/>
        </w:rPr>
      </w:pPr>
      <w:bookmarkStart w:id="112" w:name="_Toc515349599"/>
      <w:bookmarkStart w:id="113" w:name="_Toc521614384"/>
      <w:bookmarkStart w:id="114" w:name="_Toc530384452"/>
      <w:bookmarkStart w:id="115" w:name="_Toc25314602"/>
      <w:bookmarkStart w:id="116" w:name="_Toc101442352"/>
      <w:bookmarkStart w:id="117" w:name="_Toc33014666"/>
      <w:bookmarkStart w:id="118" w:name="_Toc56178198"/>
      <w:r w:rsidRPr="007200E0">
        <w:rPr>
          <w:szCs w:val="21"/>
        </w:rPr>
        <w:t>No Rating on the Bonds</w:t>
      </w:r>
      <w:bookmarkEnd w:id="112"/>
      <w:bookmarkEnd w:id="113"/>
      <w:bookmarkEnd w:id="114"/>
      <w:bookmarkEnd w:id="115"/>
      <w:bookmarkEnd w:id="116"/>
    </w:p>
    <w:p w14:paraId="66DB07F0" w14:textId="77777777" w:rsidR="009B4286" w:rsidRDefault="009B4286" w:rsidP="009B4286">
      <w:pPr>
        <w:pStyle w:val="BodyText"/>
        <w:rPr>
          <w:sz w:val="21"/>
          <w:szCs w:val="21"/>
        </w:rPr>
      </w:pPr>
      <w:r w:rsidRPr="007200E0">
        <w:rPr>
          <w:sz w:val="21"/>
          <w:szCs w:val="21"/>
        </w:rPr>
        <w:t xml:space="preserve">The Bonds are not rated, and the </w:t>
      </w:r>
      <w:r w:rsidR="00610161">
        <w:rPr>
          <w:sz w:val="21"/>
          <w:szCs w:val="21"/>
        </w:rPr>
        <w:t>Corporation</w:t>
      </w:r>
      <w:r w:rsidRPr="007200E0">
        <w:rPr>
          <w:sz w:val="21"/>
          <w:szCs w:val="21"/>
        </w:rPr>
        <w:t xml:space="preserve"> does not contemplate making application to any rating agency for the assignment of a rating to the Bonds.  See “NO RATING” herein.</w:t>
      </w:r>
      <w:r>
        <w:rPr>
          <w:sz w:val="21"/>
          <w:szCs w:val="21"/>
        </w:rPr>
        <w:t xml:space="preserve"> </w:t>
      </w:r>
    </w:p>
    <w:p w14:paraId="7BCC7280" w14:textId="77777777" w:rsidR="00626CE9" w:rsidRDefault="00626CE9" w:rsidP="00626CE9">
      <w:pPr>
        <w:pStyle w:val="Heading2"/>
      </w:pPr>
      <w:bookmarkStart w:id="119" w:name="_Toc101442353"/>
      <w:r>
        <w:t>SB 740 Funding</w:t>
      </w:r>
      <w:bookmarkEnd w:id="117"/>
      <w:bookmarkEnd w:id="118"/>
      <w:bookmarkEnd w:id="119"/>
    </w:p>
    <w:p w14:paraId="6D51A36A" w14:textId="77777777" w:rsidR="00626CE9" w:rsidRDefault="00626CE9" w:rsidP="00626CE9">
      <w:pPr>
        <w:pStyle w:val="BodyText"/>
        <w:rPr>
          <w:sz w:val="21"/>
          <w:szCs w:val="21"/>
        </w:rPr>
      </w:pPr>
      <w:r>
        <w:rPr>
          <w:sz w:val="21"/>
          <w:szCs w:val="21"/>
        </w:rPr>
        <w:t>Effective beginning the 2017-18 fiscal year, reimbursable costs under the SB 740 program are limited to either of the following conditions:  (i) r</w:t>
      </w:r>
      <w:r w:rsidRPr="00145A64">
        <w:rPr>
          <w:sz w:val="21"/>
          <w:szCs w:val="21"/>
        </w:rPr>
        <w:t xml:space="preserve">eimbursable facility rent or lease costs do not exceed the prior year’s costs on file with the </w:t>
      </w:r>
      <w:r>
        <w:rPr>
          <w:sz w:val="21"/>
          <w:szCs w:val="21"/>
        </w:rPr>
        <w:t>A</w:t>
      </w:r>
      <w:r w:rsidRPr="00145A64">
        <w:rPr>
          <w:sz w:val="21"/>
          <w:szCs w:val="21"/>
        </w:rPr>
        <w:t>uthority as of the 2016–17 fiscal year, subject to a cost-of-living adjustment</w:t>
      </w:r>
      <w:r>
        <w:rPr>
          <w:sz w:val="21"/>
          <w:szCs w:val="21"/>
        </w:rPr>
        <w:t>; or (ii) t</w:t>
      </w:r>
      <w:r w:rsidRPr="00145A64">
        <w:rPr>
          <w:sz w:val="21"/>
          <w:szCs w:val="21"/>
        </w:rPr>
        <w:t>he rent or lease costs of new facility agreements are at or below market rate based on an independent appraisal paid for by the charter school</w:t>
      </w:r>
      <w:r>
        <w:rPr>
          <w:sz w:val="21"/>
          <w:szCs w:val="21"/>
        </w:rPr>
        <w:t xml:space="preserve">. </w:t>
      </w:r>
    </w:p>
    <w:p w14:paraId="6FF710B7" w14:textId="1FF347A6" w:rsidR="00626CE9" w:rsidRDefault="00626CE9" w:rsidP="00626CE9">
      <w:pPr>
        <w:pStyle w:val="BodyText"/>
        <w:rPr>
          <w:sz w:val="21"/>
          <w:szCs w:val="21"/>
        </w:rPr>
      </w:pPr>
      <w:r>
        <w:rPr>
          <w:sz w:val="21"/>
          <w:szCs w:val="21"/>
        </w:rPr>
        <w:t xml:space="preserve">In order to be eligible for the SB 740 program, a </w:t>
      </w:r>
      <w:r w:rsidRPr="006165CC">
        <w:rPr>
          <w:sz w:val="21"/>
          <w:szCs w:val="21"/>
        </w:rPr>
        <w:t xml:space="preserve">charter school </w:t>
      </w:r>
      <w:r>
        <w:rPr>
          <w:sz w:val="21"/>
          <w:szCs w:val="21"/>
        </w:rPr>
        <w:t xml:space="preserve">must be </w:t>
      </w:r>
      <w:r w:rsidRPr="006165CC">
        <w:rPr>
          <w:sz w:val="21"/>
          <w:szCs w:val="21"/>
        </w:rPr>
        <w:t xml:space="preserve">in good standing with its chartering authority and </w:t>
      </w:r>
      <w:r>
        <w:rPr>
          <w:sz w:val="21"/>
          <w:szCs w:val="21"/>
        </w:rPr>
        <w:t xml:space="preserve">be </w:t>
      </w:r>
      <w:r w:rsidRPr="006165CC">
        <w:rPr>
          <w:sz w:val="21"/>
          <w:szCs w:val="21"/>
        </w:rPr>
        <w:t>in</w:t>
      </w:r>
      <w:r>
        <w:rPr>
          <w:sz w:val="21"/>
          <w:szCs w:val="21"/>
        </w:rPr>
        <w:t xml:space="preserve"> </w:t>
      </w:r>
      <w:r w:rsidRPr="006165CC">
        <w:rPr>
          <w:sz w:val="21"/>
          <w:szCs w:val="21"/>
        </w:rPr>
        <w:t>compliance with the terms of its charter at the time of application submission,</w:t>
      </w:r>
      <w:r>
        <w:rPr>
          <w:sz w:val="21"/>
          <w:szCs w:val="21"/>
        </w:rPr>
        <w:t xml:space="preserve"> </w:t>
      </w:r>
      <w:r w:rsidRPr="006165CC">
        <w:rPr>
          <w:sz w:val="21"/>
          <w:szCs w:val="21"/>
        </w:rPr>
        <w:t xml:space="preserve">and without interruption throughout the term of the grant. </w:t>
      </w:r>
      <w:r>
        <w:rPr>
          <w:sz w:val="21"/>
          <w:szCs w:val="21"/>
        </w:rPr>
        <w:t xml:space="preserve"> </w:t>
      </w:r>
      <w:r w:rsidRPr="006165CC">
        <w:rPr>
          <w:sz w:val="21"/>
          <w:szCs w:val="21"/>
        </w:rPr>
        <w:t>The Authority rel</w:t>
      </w:r>
      <w:r>
        <w:rPr>
          <w:sz w:val="21"/>
          <w:szCs w:val="21"/>
        </w:rPr>
        <w:t>ies</w:t>
      </w:r>
      <w:r w:rsidRPr="006165CC">
        <w:rPr>
          <w:sz w:val="21"/>
          <w:szCs w:val="21"/>
        </w:rPr>
        <w:t xml:space="preserve"> on information from the chartering authority regarding </w:t>
      </w:r>
      <w:r>
        <w:rPr>
          <w:sz w:val="21"/>
          <w:szCs w:val="21"/>
        </w:rPr>
        <w:t xml:space="preserve">a </w:t>
      </w:r>
      <w:r w:rsidRPr="006165CC">
        <w:rPr>
          <w:sz w:val="21"/>
          <w:szCs w:val="21"/>
        </w:rPr>
        <w:t>school’s good</w:t>
      </w:r>
      <w:r>
        <w:rPr>
          <w:sz w:val="21"/>
          <w:szCs w:val="21"/>
        </w:rPr>
        <w:t xml:space="preserve"> </w:t>
      </w:r>
      <w:r w:rsidRPr="006165CC">
        <w:rPr>
          <w:sz w:val="21"/>
          <w:szCs w:val="21"/>
        </w:rPr>
        <w:t>standing and compliance with the terms of its charter.</w:t>
      </w:r>
      <w:r w:rsidR="00240E5E">
        <w:rPr>
          <w:sz w:val="21"/>
          <w:szCs w:val="21"/>
        </w:rPr>
        <w:t xml:space="preserve">  See “APPENDIX A – CERTAIN INFORMATION REGARDING ENCORE, THE SCHOOL, THE CORPORATION AND THE OBLIGATED GROUP” attached hereto for information on the current status of the charter for the School.</w:t>
      </w:r>
    </w:p>
    <w:p w14:paraId="74493C61" w14:textId="24D83F60" w:rsidR="00626CE9" w:rsidRPr="000F76DA" w:rsidRDefault="00240E5E" w:rsidP="00626CE9">
      <w:pPr>
        <w:pStyle w:val="BodyText"/>
        <w:rPr>
          <w:sz w:val="21"/>
          <w:szCs w:val="21"/>
        </w:rPr>
      </w:pPr>
      <w:r>
        <w:rPr>
          <w:sz w:val="21"/>
          <w:szCs w:val="21"/>
        </w:rPr>
        <w:t xml:space="preserve">Encore </w:t>
      </w:r>
      <w:r w:rsidR="00626CE9" w:rsidRPr="000F76DA">
        <w:rPr>
          <w:sz w:val="21"/>
          <w:szCs w:val="21"/>
        </w:rPr>
        <w:t>has received SB 740 funding in the past and expects to continue receiving such funding relating to facilities costs of the Facilit</w:t>
      </w:r>
      <w:r>
        <w:rPr>
          <w:sz w:val="21"/>
          <w:szCs w:val="21"/>
        </w:rPr>
        <w:t>y</w:t>
      </w:r>
      <w:r w:rsidR="00626CE9" w:rsidRPr="000F76DA">
        <w:rPr>
          <w:sz w:val="21"/>
          <w:szCs w:val="21"/>
        </w:rPr>
        <w:t xml:space="preserve">.  However, there can be no assurances that </w:t>
      </w:r>
      <w:r>
        <w:rPr>
          <w:sz w:val="21"/>
          <w:szCs w:val="21"/>
        </w:rPr>
        <w:t xml:space="preserve">Encore </w:t>
      </w:r>
      <w:r w:rsidR="00626CE9" w:rsidRPr="000F76DA">
        <w:rPr>
          <w:sz w:val="21"/>
          <w:szCs w:val="21"/>
        </w:rPr>
        <w:t xml:space="preserve">will continue to qualify for or receive SB 740 funding, or that such funding will not be reduced or eliminated by the State in the future.  See “CERTAIN RISK FACTORS – Specific Risks of Charter Schools” herein, and “APPENDIX </w:t>
      </w:r>
      <w:r w:rsidR="009B4286" w:rsidRPr="000F76DA">
        <w:rPr>
          <w:sz w:val="21"/>
          <w:szCs w:val="21"/>
        </w:rPr>
        <w:t>A</w:t>
      </w:r>
      <w:r w:rsidR="00626CE9" w:rsidRPr="000F76DA">
        <w:rPr>
          <w:sz w:val="21"/>
          <w:szCs w:val="21"/>
        </w:rPr>
        <w:t xml:space="preserve"> – </w:t>
      </w:r>
      <w:r w:rsidR="00BE6E4E">
        <w:rPr>
          <w:sz w:val="21"/>
          <w:szCs w:val="21"/>
        </w:rPr>
        <w:t xml:space="preserve">CERTAIN INFORMATION REGARDING </w:t>
      </w:r>
      <w:r>
        <w:rPr>
          <w:sz w:val="21"/>
          <w:szCs w:val="21"/>
        </w:rPr>
        <w:t>ENCORE</w:t>
      </w:r>
      <w:r w:rsidR="00BE6E4E">
        <w:rPr>
          <w:sz w:val="21"/>
          <w:szCs w:val="21"/>
        </w:rPr>
        <w:t xml:space="preserve">, THE SCHOOL, THE CORPORATION AND THE </w:t>
      </w:r>
      <w:r w:rsidR="00BE6E4E">
        <w:rPr>
          <w:sz w:val="21"/>
          <w:szCs w:val="21"/>
        </w:rPr>
        <w:lastRenderedPageBreak/>
        <w:t>OBLIGATED GROUP</w:t>
      </w:r>
      <w:r w:rsidR="009B4286" w:rsidRPr="000F76DA">
        <w:rPr>
          <w:sz w:val="21"/>
          <w:szCs w:val="21"/>
        </w:rPr>
        <w:t xml:space="preserve">” and “APPENDIX D – CALIFORNIA CHARTER SCHOOLS, RELATED STATUTES, AND FUNDING” </w:t>
      </w:r>
      <w:r w:rsidR="00626CE9" w:rsidRPr="000F76DA">
        <w:rPr>
          <w:sz w:val="21"/>
          <w:szCs w:val="21"/>
        </w:rPr>
        <w:t xml:space="preserve">attached hereto.  The financial projections set forth in Appendix </w:t>
      </w:r>
      <w:r>
        <w:rPr>
          <w:sz w:val="21"/>
          <w:szCs w:val="21"/>
        </w:rPr>
        <w:t>C</w:t>
      </w:r>
      <w:r w:rsidR="00626CE9" w:rsidRPr="000F76DA">
        <w:rPr>
          <w:sz w:val="21"/>
          <w:szCs w:val="21"/>
        </w:rPr>
        <w:t xml:space="preserve"> attached hereto assume the receipt of SB 740 funding relating to the School in fiscal year 202</w:t>
      </w:r>
      <w:r w:rsidR="005F2BB2">
        <w:rPr>
          <w:sz w:val="21"/>
          <w:szCs w:val="21"/>
        </w:rPr>
        <w:t>1</w:t>
      </w:r>
      <w:r w:rsidR="00626CE9" w:rsidRPr="000F76DA">
        <w:rPr>
          <w:sz w:val="21"/>
          <w:szCs w:val="21"/>
        </w:rPr>
        <w:t>-2</w:t>
      </w:r>
      <w:r w:rsidR="005F2BB2">
        <w:rPr>
          <w:sz w:val="21"/>
          <w:szCs w:val="21"/>
        </w:rPr>
        <w:t>2</w:t>
      </w:r>
      <w:r w:rsidR="00626CE9" w:rsidRPr="000F76DA">
        <w:rPr>
          <w:sz w:val="21"/>
          <w:szCs w:val="21"/>
        </w:rPr>
        <w:t xml:space="preserve"> and future fiscal years, and a failure to receive such funding would negatively affect </w:t>
      </w:r>
      <w:r>
        <w:rPr>
          <w:sz w:val="21"/>
          <w:szCs w:val="21"/>
        </w:rPr>
        <w:t xml:space="preserve">Encore’s </w:t>
      </w:r>
      <w:r w:rsidR="00626CE9" w:rsidRPr="000F76DA">
        <w:rPr>
          <w:sz w:val="21"/>
          <w:szCs w:val="21"/>
        </w:rPr>
        <w:t>finances.</w:t>
      </w:r>
    </w:p>
    <w:p w14:paraId="389E57D7" w14:textId="77777777" w:rsidR="00626CE9" w:rsidRDefault="00626CE9" w:rsidP="00626CE9">
      <w:pPr>
        <w:pStyle w:val="Heading2"/>
      </w:pPr>
      <w:bookmarkStart w:id="120" w:name="_Toc6326579"/>
      <w:bookmarkStart w:id="121" w:name="_Toc6327623"/>
      <w:bookmarkStart w:id="122" w:name="_Toc12455785"/>
      <w:bookmarkStart w:id="123" w:name="_Toc33014667"/>
      <w:bookmarkStart w:id="124" w:name="_Toc56178199"/>
      <w:bookmarkStart w:id="125" w:name="_Toc101442354"/>
      <w:bookmarkStart w:id="126" w:name="_Toc530384454"/>
      <w:r>
        <w:t>Cybersecurity</w:t>
      </w:r>
      <w:bookmarkEnd w:id="120"/>
      <w:bookmarkEnd w:id="121"/>
      <w:bookmarkEnd w:id="122"/>
      <w:bookmarkEnd w:id="123"/>
      <w:bookmarkEnd w:id="124"/>
      <w:bookmarkEnd w:id="125"/>
    </w:p>
    <w:p w14:paraId="2D9C9DA9" w14:textId="105E6062" w:rsidR="00626CE9" w:rsidRDefault="00240E5E" w:rsidP="00626CE9">
      <w:pPr>
        <w:pStyle w:val="BodyText"/>
        <w:rPr>
          <w:sz w:val="21"/>
          <w:szCs w:val="21"/>
        </w:rPr>
      </w:pPr>
      <w:r>
        <w:rPr>
          <w:sz w:val="21"/>
          <w:szCs w:val="21"/>
        </w:rPr>
        <w:t>Encore</w:t>
      </w:r>
      <w:r w:rsidR="00626CE9" w:rsidRPr="00BF4D32">
        <w:rPr>
          <w:sz w:val="21"/>
          <w:szCs w:val="21"/>
        </w:rPr>
        <w:t xml:space="preserve">, like many other public and private entities, relies on a technology environment to conduct its operations.  As a recipient and provider of personal, private, or sensitive information, </w:t>
      </w:r>
      <w:r>
        <w:rPr>
          <w:sz w:val="21"/>
          <w:szCs w:val="21"/>
        </w:rPr>
        <w:t>Encore</w:t>
      </w:r>
      <w:r w:rsidR="00626CE9">
        <w:rPr>
          <w:sz w:val="21"/>
          <w:szCs w:val="21"/>
        </w:rPr>
        <w:t xml:space="preserve"> </w:t>
      </w:r>
      <w:r w:rsidR="00626CE9" w:rsidRPr="00BF4D32">
        <w:rPr>
          <w:sz w:val="21"/>
          <w:szCs w:val="21"/>
        </w:rPr>
        <w:t xml:space="preserve">is subject to multiple cyber threats including, but not limited to, hacking, viruses, malware and other attacks on computer and other sensitive digital networks and systems. Entities or individuals may attempt to gain unauthorized access to </w:t>
      </w:r>
      <w:r>
        <w:rPr>
          <w:sz w:val="21"/>
          <w:szCs w:val="21"/>
        </w:rPr>
        <w:t>Encore</w:t>
      </w:r>
      <w:r w:rsidR="00626CE9">
        <w:rPr>
          <w:sz w:val="21"/>
          <w:szCs w:val="21"/>
        </w:rPr>
        <w:t xml:space="preserve">’s </w:t>
      </w:r>
      <w:r w:rsidR="00626CE9" w:rsidRPr="00BF4D32">
        <w:rPr>
          <w:sz w:val="21"/>
          <w:szCs w:val="21"/>
        </w:rPr>
        <w:t xml:space="preserve">digital systems for the purposes of misappropriating assets or information or causing operational disruption and damage.  </w:t>
      </w:r>
      <w:r>
        <w:rPr>
          <w:sz w:val="21"/>
          <w:szCs w:val="21"/>
        </w:rPr>
        <w:t>[</w:t>
      </w:r>
      <w:r w:rsidR="009B4286">
        <w:rPr>
          <w:sz w:val="21"/>
          <w:szCs w:val="21"/>
        </w:rPr>
        <w:t>W</w:t>
      </w:r>
      <w:r w:rsidR="00626CE9" w:rsidRPr="00BF4D32">
        <w:rPr>
          <w:sz w:val="21"/>
          <w:szCs w:val="21"/>
        </w:rPr>
        <w:t xml:space="preserve">ithin the last five years, </w:t>
      </w:r>
      <w:r>
        <w:rPr>
          <w:sz w:val="21"/>
          <w:szCs w:val="21"/>
        </w:rPr>
        <w:t xml:space="preserve">Encore </w:t>
      </w:r>
      <w:r w:rsidR="00626CE9" w:rsidRPr="00BF4D32">
        <w:rPr>
          <w:sz w:val="21"/>
          <w:szCs w:val="21"/>
        </w:rPr>
        <w:t xml:space="preserve">has </w:t>
      </w:r>
      <w:r w:rsidR="00626CE9">
        <w:rPr>
          <w:sz w:val="21"/>
          <w:szCs w:val="21"/>
        </w:rPr>
        <w:t xml:space="preserve">not </w:t>
      </w:r>
      <w:r w:rsidR="00626CE9" w:rsidRPr="00BF4D32">
        <w:rPr>
          <w:sz w:val="21"/>
          <w:szCs w:val="21"/>
        </w:rPr>
        <w:t xml:space="preserve">experienced attacks on its computer operating systems which resulted in a breach of its cybersecurity systems that are in place.  No assurances can be given that </w:t>
      </w:r>
      <w:r>
        <w:rPr>
          <w:sz w:val="21"/>
          <w:szCs w:val="21"/>
        </w:rPr>
        <w:t>Encore</w:t>
      </w:r>
      <w:r w:rsidR="00626CE9">
        <w:rPr>
          <w:sz w:val="21"/>
          <w:szCs w:val="21"/>
        </w:rPr>
        <w:t xml:space="preserve">’s </w:t>
      </w:r>
      <w:r w:rsidR="00626CE9" w:rsidRPr="00BF4D32">
        <w:rPr>
          <w:sz w:val="21"/>
          <w:szCs w:val="21"/>
        </w:rPr>
        <w:t xml:space="preserve">efforts to manage cyber threats and attacks will be successful or that any such attack will not materially impact the operations or finances of </w:t>
      </w:r>
      <w:r>
        <w:rPr>
          <w:sz w:val="21"/>
          <w:szCs w:val="21"/>
        </w:rPr>
        <w:t>Encore</w:t>
      </w:r>
      <w:r w:rsidR="00626CE9" w:rsidRPr="00BF4D32">
        <w:rPr>
          <w:sz w:val="21"/>
          <w:szCs w:val="21"/>
        </w:rPr>
        <w:t xml:space="preserve">.  </w:t>
      </w:r>
      <w:r>
        <w:rPr>
          <w:sz w:val="21"/>
          <w:szCs w:val="21"/>
        </w:rPr>
        <w:t xml:space="preserve">Encore </w:t>
      </w:r>
      <w:r w:rsidR="00626CE9" w:rsidRPr="00BF4D32">
        <w:rPr>
          <w:sz w:val="21"/>
          <w:szCs w:val="21"/>
        </w:rPr>
        <w:t>carries cybersecurity insurance.</w:t>
      </w:r>
      <w:r>
        <w:rPr>
          <w:sz w:val="21"/>
          <w:szCs w:val="21"/>
        </w:rPr>
        <w:t>]</w:t>
      </w:r>
    </w:p>
    <w:p w14:paraId="6C592BF7" w14:textId="77777777" w:rsidR="009B4286" w:rsidRPr="004C13FB" w:rsidRDefault="009B4286" w:rsidP="009B4286">
      <w:pPr>
        <w:pStyle w:val="Heading2"/>
      </w:pPr>
      <w:bookmarkStart w:id="127" w:name="_Toc58600362"/>
      <w:bookmarkStart w:id="128" w:name="_Toc69812931"/>
      <w:bookmarkStart w:id="129" w:name="_Toc101442355"/>
      <w:r w:rsidRPr="004C13FB">
        <w:t>Limited Duties of Trustee</w:t>
      </w:r>
      <w:bookmarkEnd w:id="127"/>
      <w:bookmarkEnd w:id="128"/>
      <w:bookmarkEnd w:id="129"/>
    </w:p>
    <w:p w14:paraId="33F89F30" w14:textId="0A56ACCA" w:rsidR="009B4286" w:rsidRPr="004C13FB" w:rsidRDefault="009B4286" w:rsidP="009B4286">
      <w:pPr>
        <w:pStyle w:val="BodyText"/>
        <w:rPr>
          <w:sz w:val="21"/>
          <w:szCs w:val="21"/>
        </w:rPr>
      </w:pPr>
      <w:r w:rsidRPr="004C13FB">
        <w:rPr>
          <w:sz w:val="21"/>
          <w:szCs w:val="21"/>
        </w:rPr>
        <w:t xml:space="preserve">The Trustee shall have no duty to investigate or analyze documents, including any reports, financial statements, insurance policies, or other material delivered to the </w:t>
      </w:r>
      <w:r>
        <w:rPr>
          <w:sz w:val="21"/>
          <w:szCs w:val="21"/>
        </w:rPr>
        <w:t xml:space="preserve">Master Trustee or </w:t>
      </w:r>
      <w:r w:rsidRPr="004C13FB">
        <w:rPr>
          <w:sz w:val="21"/>
          <w:szCs w:val="21"/>
        </w:rPr>
        <w:t xml:space="preserve">Trustee under the terms of the </w:t>
      </w:r>
      <w:r>
        <w:rPr>
          <w:sz w:val="21"/>
          <w:szCs w:val="21"/>
        </w:rPr>
        <w:t xml:space="preserve">Master Indenture, the Bond </w:t>
      </w:r>
      <w:r w:rsidRPr="004C13FB">
        <w:rPr>
          <w:sz w:val="21"/>
          <w:szCs w:val="21"/>
        </w:rPr>
        <w:t xml:space="preserve">Indenture, the Loan Agreement or the </w:t>
      </w:r>
      <w:r>
        <w:rPr>
          <w:sz w:val="21"/>
          <w:szCs w:val="21"/>
        </w:rPr>
        <w:t>Lease</w:t>
      </w:r>
      <w:r w:rsidRPr="004C13FB">
        <w:rPr>
          <w:sz w:val="21"/>
          <w:szCs w:val="21"/>
        </w:rPr>
        <w:t xml:space="preserve"> and shall only be required to act on such information if the </w:t>
      </w:r>
      <w:r>
        <w:rPr>
          <w:sz w:val="21"/>
          <w:szCs w:val="21"/>
        </w:rPr>
        <w:t xml:space="preserve">Master Trustee or </w:t>
      </w:r>
      <w:r w:rsidRPr="004C13FB">
        <w:rPr>
          <w:sz w:val="21"/>
          <w:szCs w:val="21"/>
        </w:rPr>
        <w:t>Trustee</w:t>
      </w:r>
      <w:r>
        <w:rPr>
          <w:sz w:val="21"/>
          <w:szCs w:val="21"/>
        </w:rPr>
        <w:t>, as applicable,</w:t>
      </w:r>
      <w:r w:rsidRPr="004C13FB">
        <w:rPr>
          <w:sz w:val="21"/>
          <w:szCs w:val="21"/>
        </w:rPr>
        <w:t xml:space="preserve"> has actual or deemed knowledge of an Event of Default thereunder</w:t>
      </w:r>
      <w:r>
        <w:rPr>
          <w:sz w:val="21"/>
          <w:szCs w:val="21"/>
        </w:rPr>
        <w:t xml:space="preserve">.  </w:t>
      </w:r>
      <w:r w:rsidRPr="004C13FB">
        <w:rPr>
          <w:sz w:val="21"/>
          <w:szCs w:val="21"/>
        </w:rPr>
        <w:t>Such items include but are not limited to: insurance certificates</w:t>
      </w:r>
      <w:r w:rsidR="00240E5E">
        <w:rPr>
          <w:sz w:val="21"/>
          <w:szCs w:val="21"/>
        </w:rPr>
        <w:t xml:space="preserve"> </w:t>
      </w:r>
      <w:r w:rsidRPr="004C13FB">
        <w:rPr>
          <w:sz w:val="21"/>
          <w:szCs w:val="21"/>
        </w:rPr>
        <w:t>and financial reporting</w:t>
      </w:r>
      <w:r>
        <w:rPr>
          <w:sz w:val="21"/>
          <w:szCs w:val="21"/>
        </w:rPr>
        <w:t xml:space="preserve">.  </w:t>
      </w:r>
      <w:r w:rsidRPr="004C13FB">
        <w:rPr>
          <w:sz w:val="21"/>
          <w:szCs w:val="21"/>
        </w:rPr>
        <w:t xml:space="preserve">Therefore, the </w:t>
      </w:r>
      <w:r>
        <w:rPr>
          <w:sz w:val="21"/>
          <w:szCs w:val="21"/>
        </w:rPr>
        <w:t xml:space="preserve">Master Trustee or </w:t>
      </w:r>
      <w:r w:rsidRPr="004C13FB">
        <w:rPr>
          <w:sz w:val="21"/>
          <w:szCs w:val="21"/>
        </w:rPr>
        <w:t xml:space="preserve">Trustee may only be able to identify and declare an Event of Default in connection with a non-payment or failure to deliver certain documents by a date certain under the </w:t>
      </w:r>
      <w:r>
        <w:rPr>
          <w:sz w:val="21"/>
          <w:szCs w:val="21"/>
        </w:rPr>
        <w:t xml:space="preserve">Master Indenture, </w:t>
      </w:r>
      <w:r w:rsidRPr="004C13FB">
        <w:rPr>
          <w:sz w:val="21"/>
          <w:szCs w:val="21"/>
        </w:rPr>
        <w:t xml:space="preserve">Loan Agreement or the </w:t>
      </w:r>
      <w:r>
        <w:rPr>
          <w:sz w:val="21"/>
          <w:szCs w:val="21"/>
        </w:rPr>
        <w:t>Lease, as applicable</w:t>
      </w:r>
      <w:r w:rsidRPr="004C13FB">
        <w:rPr>
          <w:sz w:val="21"/>
          <w:szCs w:val="21"/>
        </w:rPr>
        <w:t>.</w:t>
      </w:r>
    </w:p>
    <w:p w14:paraId="63FFC309" w14:textId="35587804" w:rsidR="009B4286" w:rsidRPr="004C13FB" w:rsidRDefault="009B4286" w:rsidP="009B4286">
      <w:pPr>
        <w:pStyle w:val="BodyText"/>
        <w:rPr>
          <w:sz w:val="21"/>
          <w:szCs w:val="21"/>
        </w:rPr>
      </w:pPr>
      <w:r w:rsidRPr="004C13FB">
        <w:rPr>
          <w:sz w:val="21"/>
          <w:szCs w:val="21"/>
        </w:rPr>
        <w:t xml:space="preserve">In addition, the Indenture permits moneys in the </w:t>
      </w:r>
      <w:r w:rsidR="004D2DA7">
        <w:rPr>
          <w:sz w:val="21"/>
          <w:szCs w:val="21"/>
        </w:rPr>
        <w:t>Working Capital Fund</w:t>
      </w:r>
      <w:r w:rsidRPr="004C13FB">
        <w:rPr>
          <w:sz w:val="21"/>
          <w:szCs w:val="21"/>
        </w:rPr>
        <w:t>, Cost of Issuance Fund</w:t>
      </w:r>
      <w:r w:rsidR="004D2DA7">
        <w:rPr>
          <w:sz w:val="21"/>
          <w:szCs w:val="21"/>
        </w:rPr>
        <w:t xml:space="preserve"> and</w:t>
      </w:r>
      <w:r w:rsidRPr="004C13FB">
        <w:rPr>
          <w:sz w:val="21"/>
          <w:szCs w:val="21"/>
        </w:rPr>
        <w:t xml:space="preserve"> </w:t>
      </w:r>
      <w:r>
        <w:rPr>
          <w:sz w:val="21"/>
          <w:szCs w:val="21"/>
        </w:rPr>
        <w:t>Revenue</w:t>
      </w:r>
      <w:r w:rsidRPr="004C13FB">
        <w:rPr>
          <w:sz w:val="21"/>
          <w:szCs w:val="21"/>
        </w:rPr>
        <w:t xml:space="preserve"> Fund to be invested and reinvested by the Trustee in </w:t>
      </w:r>
      <w:r>
        <w:rPr>
          <w:sz w:val="21"/>
          <w:szCs w:val="21"/>
        </w:rPr>
        <w:t>Eligible Securities</w:t>
      </w:r>
      <w:r w:rsidRPr="004C13FB">
        <w:rPr>
          <w:sz w:val="21"/>
          <w:szCs w:val="21"/>
        </w:rPr>
        <w:t xml:space="preserve"> only.  The Trustee will rely solely on the written direction of the </w:t>
      </w:r>
      <w:r w:rsidR="00610161">
        <w:rPr>
          <w:sz w:val="21"/>
          <w:szCs w:val="21"/>
        </w:rPr>
        <w:t>Corporation</w:t>
      </w:r>
      <w:r w:rsidRPr="004C13FB">
        <w:rPr>
          <w:sz w:val="21"/>
          <w:szCs w:val="21"/>
        </w:rPr>
        <w:t xml:space="preserve"> in investing and reinvesting such moneys, without further investigation or independent determination as to whether such investments constitute </w:t>
      </w:r>
      <w:r>
        <w:rPr>
          <w:sz w:val="21"/>
          <w:szCs w:val="21"/>
        </w:rPr>
        <w:t>Eligible Securities</w:t>
      </w:r>
      <w:r w:rsidRPr="004C13FB">
        <w:rPr>
          <w:sz w:val="21"/>
          <w:szCs w:val="21"/>
        </w:rPr>
        <w:t>.</w:t>
      </w:r>
    </w:p>
    <w:p w14:paraId="65EA1EDD" w14:textId="370E7370" w:rsidR="009B4286" w:rsidRDefault="009B4286" w:rsidP="009B4286">
      <w:pPr>
        <w:pStyle w:val="BodyText"/>
        <w:rPr>
          <w:sz w:val="21"/>
          <w:szCs w:val="21"/>
        </w:rPr>
      </w:pPr>
      <w:r w:rsidRPr="004C13FB">
        <w:rPr>
          <w:sz w:val="21"/>
          <w:szCs w:val="21"/>
        </w:rPr>
        <w:t xml:space="preserve">See </w:t>
      </w:r>
      <w:r>
        <w:rPr>
          <w:sz w:val="21"/>
          <w:szCs w:val="21"/>
        </w:rPr>
        <w:t>“</w:t>
      </w:r>
      <w:r w:rsidRPr="004C13FB">
        <w:rPr>
          <w:sz w:val="21"/>
          <w:szCs w:val="21"/>
        </w:rPr>
        <w:t xml:space="preserve">APPENDIX </w:t>
      </w:r>
      <w:r w:rsidR="00C56D1B">
        <w:rPr>
          <w:sz w:val="21"/>
          <w:szCs w:val="21"/>
        </w:rPr>
        <w:t>E</w:t>
      </w:r>
      <w:r>
        <w:rPr>
          <w:sz w:val="21"/>
          <w:szCs w:val="21"/>
        </w:rPr>
        <w:t xml:space="preserve"> – </w:t>
      </w:r>
      <w:r w:rsidR="00CA3BB7">
        <w:rPr>
          <w:sz w:val="21"/>
          <w:szCs w:val="21"/>
        </w:rPr>
        <w:t>FORM OF BOND INDENTURE</w:t>
      </w:r>
      <w:r w:rsidRPr="004C13FB">
        <w:rPr>
          <w:sz w:val="21"/>
          <w:szCs w:val="21"/>
        </w:rPr>
        <w:t>”</w:t>
      </w:r>
      <w:r>
        <w:rPr>
          <w:sz w:val="21"/>
          <w:szCs w:val="21"/>
        </w:rPr>
        <w:t xml:space="preserve"> attached hereto.</w:t>
      </w:r>
    </w:p>
    <w:p w14:paraId="624C1650" w14:textId="77777777" w:rsidR="00DE5FC0" w:rsidRPr="00AD61E1" w:rsidRDefault="00474EC9" w:rsidP="00DE5FC0">
      <w:pPr>
        <w:pStyle w:val="Heading1"/>
        <w:spacing w:before="360"/>
        <w:rPr>
          <w:sz w:val="21"/>
          <w:szCs w:val="21"/>
        </w:rPr>
      </w:pPr>
      <w:bookmarkStart w:id="130" w:name="_Toc101442356"/>
      <w:bookmarkEnd w:id="126"/>
      <w:r>
        <w:rPr>
          <w:sz w:val="21"/>
          <w:szCs w:val="21"/>
        </w:rPr>
        <w:t>ABSENCE OF MATERIAL LITIGATION</w:t>
      </w:r>
      <w:bookmarkEnd w:id="130"/>
    </w:p>
    <w:p w14:paraId="1C00DCC6" w14:textId="77777777" w:rsidR="00DE5FC0" w:rsidRPr="00AD61E1" w:rsidRDefault="00DE5FC0" w:rsidP="00DE5FC0">
      <w:pPr>
        <w:pStyle w:val="Heading2"/>
        <w:rPr>
          <w:szCs w:val="21"/>
        </w:rPr>
      </w:pPr>
      <w:bookmarkStart w:id="131" w:name="_Toc101442357"/>
      <w:r w:rsidRPr="00AD61E1">
        <w:rPr>
          <w:szCs w:val="21"/>
        </w:rPr>
        <w:t xml:space="preserve">The </w:t>
      </w:r>
      <w:r w:rsidR="00040EED">
        <w:rPr>
          <w:szCs w:val="21"/>
        </w:rPr>
        <w:t>Authority</w:t>
      </w:r>
      <w:bookmarkEnd w:id="131"/>
    </w:p>
    <w:p w14:paraId="68224602" w14:textId="7A49984B" w:rsidR="00D2452E" w:rsidRPr="00AD61E1" w:rsidRDefault="00D2452E" w:rsidP="00D2452E">
      <w:pPr>
        <w:pStyle w:val="BodyText"/>
        <w:rPr>
          <w:sz w:val="21"/>
          <w:szCs w:val="21"/>
        </w:rPr>
      </w:pPr>
      <w:r w:rsidRPr="00BF3DE5">
        <w:rPr>
          <w:sz w:val="21"/>
          <w:szCs w:val="21"/>
        </w:rPr>
        <w:t xml:space="preserve">To the knowledge of the Authority, there is no action, suit, proceeding, inquiry or investigation, at law or in equity, before or by any court, governmental agency, public board or body, pending or threatened against the Authority seeking to restrain or enjoin the sale or issuance of the Bonds, or in any way contesting or affecting any proceedings of the Authority taken concerning the sale thereof, the pledge or application of any moneys or security provided for the payment of the Bonds, the validity or enforceability of the documents executed by the Authority in connection with the Bonds, the completeness or accuracy of </w:t>
      </w:r>
      <w:r>
        <w:rPr>
          <w:sz w:val="21"/>
          <w:szCs w:val="21"/>
        </w:rPr>
        <w:t xml:space="preserve">this </w:t>
      </w:r>
      <w:r w:rsidR="001569E8">
        <w:rPr>
          <w:sz w:val="21"/>
          <w:szCs w:val="21"/>
        </w:rPr>
        <w:t>Private Placement</w:t>
      </w:r>
      <w:r w:rsidR="001569E8" w:rsidRPr="00033C67">
        <w:rPr>
          <w:sz w:val="21"/>
          <w:szCs w:val="21"/>
        </w:rPr>
        <w:t xml:space="preserve"> </w:t>
      </w:r>
      <w:r w:rsidRPr="00BF3DE5">
        <w:rPr>
          <w:sz w:val="21"/>
          <w:szCs w:val="21"/>
        </w:rPr>
        <w:t>Memorandum or the existence or powers of the Authority relating to the sale of the Bonds.</w:t>
      </w:r>
    </w:p>
    <w:p w14:paraId="05E4AFC5" w14:textId="77777777" w:rsidR="00DE5FC0" w:rsidRPr="00AD61E1" w:rsidRDefault="00DE5FC0" w:rsidP="00DE5FC0">
      <w:pPr>
        <w:pStyle w:val="Heading2"/>
        <w:rPr>
          <w:szCs w:val="21"/>
        </w:rPr>
      </w:pPr>
      <w:bookmarkStart w:id="132" w:name="_Toc101442358"/>
      <w:r w:rsidRPr="00AD61E1">
        <w:rPr>
          <w:szCs w:val="21"/>
        </w:rPr>
        <w:t xml:space="preserve">The </w:t>
      </w:r>
      <w:r w:rsidR="00610161">
        <w:rPr>
          <w:szCs w:val="21"/>
        </w:rPr>
        <w:t>Corporation</w:t>
      </w:r>
      <w:bookmarkEnd w:id="132"/>
    </w:p>
    <w:p w14:paraId="3137C167" w14:textId="61BEFB9E" w:rsidR="00DE5FC0" w:rsidRPr="00AD61E1" w:rsidRDefault="0071352D" w:rsidP="00DE5FC0">
      <w:pPr>
        <w:pStyle w:val="BodyText"/>
        <w:rPr>
          <w:sz w:val="21"/>
          <w:szCs w:val="21"/>
        </w:rPr>
      </w:pPr>
      <w:r>
        <w:rPr>
          <w:sz w:val="21"/>
          <w:szCs w:val="21"/>
        </w:rPr>
        <w:t>T</w:t>
      </w:r>
      <w:r w:rsidR="00DE5FC0" w:rsidRPr="00787A9F">
        <w:rPr>
          <w:sz w:val="21"/>
          <w:szCs w:val="21"/>
        </w:rPr>
        <w:t>here is no action, suit, proceeding, inquiry or investigation, at law or in equity, before or by any court, governmental agency, public board or body, pending</w:t>
      </w:r>
      <w:r>
        <w:rPr>
          <w:sz w:val="21"/>
          <w:szCs w:val="21"/>
        </w:rPr>
        <w:t xml:space="preserve"> or, to the knowledge of the </w:t>
      </w:r>
      <w:r w:rsidR="00610161">
        <w:rPr>
          <w:sz w:val="21"/>
          <w:szCs w:val="21"/>
        </w:rPr>
        <w:t>Corporation</w:t>
      </w:r>
      <w:r>
        <w:rPr>
          <w:sz w:val="21"/>
          <w:szCs w:val="21"/>
        </w:rPr>
        <w:t>, threatened</w:t>
      </w:r>
      <w:r w:rsidR="00DE5FC0" w:rsidRPr="00787A9F">
        <w:rPr>
          <w:sz w:val="21"/>
          <w:szCs w:val="21"/>
        </w:rPr>
        <w:t xml:space="preserve"> </w:t>
      </w:r>
      <w:r w:rsidR="00C608C5">
        <w:rPr>
          <w:sz w:val="21"/>
          <w:szCs w:val="21"/>
        </w:rPr>
        <w:t xml:space="preserve">in writing </w:t>
      </w:r>
      <w:r w:rsidR="00DE5FC0" w:rsidRPr="00787A9F">
        <w:rPr>
          <w:sz w:val="21"/>
          <w:szCs w:val="21"/>
        </w:rPr>
        <w:t xml:space="preserve">against the </w:t>
      </w:r>
      <w:r w:rsidR="00610161">
        <w:rPr>
          <w:sz w:val="21"/>
          <w:szCs w:val="21"/>
        </w:rPr>
        <w:t>Corporation</w:t>
      </w:r>
      <w:r w:rsidR="00DE5FC0" w:rsidRPr="00787A9F">
        <w:rPr>
          <w:sz w:val="21"/>
          <w:szCs w:val="21"/>
        </w:rPr>
        <w:t xml:space="preserve"> seeking to restrain or enjoin the sale or issuance of the Bonds, or in any way </w:t>
      </w:r>
      <w:r w:rsidR="00DE5FC0" w:rsidRPr="00787A9F">
        <w:rPr>
          <w:sz w:val="21"/>
          <w:szCs w:val="21"/>
        </w:rPr>
        <w:lastRenderedPageBreak/>
        <w:t xml:space="preserve">contesting or affecting any proceedings of the </w:t>
      </w:r>
      <w:r w:rsidR="00610161">
        <w:rPr>
          <w:sz w:val="21"/>
          <w:szCs w:val="21"/>
        </w:rPr>
        <w:t>Corporation</w:t>
      </w:r>
      <w:r w:rsidR="00DE5FC0" w:rsidRPr="00787A9F">
        <w:rPr>
          <w:sz w:val="21"/>
          <w:szCs w:val="21"/>
        </w:rPr>
        <w:t xml:space="preserve"> taken concerning the sale thereof, the pledge or application of any moneys or security provided for the payment of the Bonds, the validity or enforceability of the documents executed by the </w:t>
      </w:r>
      <w:r w:rsidR="00610161">
        <w:rPr>
          <w:sz w:val="21"/>
          <w:szCs w:val="21"/>
        </w:rPr>
        <w:t>Corporation</w:t>
      </w:r>
      <w:r w:rsidR="00DE5FC0" w:rsidRPr="00787A9F">
        <w:rPr>
          <w:sz w:val="21"/>
          <w:szCs w:val="21"/>
        </w:rPr>
        <w:t xml:space="preserve"> in connection with the Bonds, the completeness or accuracy of the </w:t>
      </w:r>
      <w:r w:rsidR="001569E8">
        <w:rPr>
          <w:sz w:val="21"/>
          <w:szCs w:val="21"/>
        </w:rPr>
        <w:t>Private Placement</w:t>
      </w:r>
      <w:r w:rsidR="001569E8" w:rsidRPr="00033C67">
        <w:rPr>
          <w:sz w:val="21"/>
          <w:szCs w:val="21"/>
        </w:rPr>
        <w:t xml:space="preserve"> </w:t>
      </w:r>
      <w:r w:rsidR="00DE5FC0" w:rsidRPr="00787A9F">
        <w:rPr>
          <w:sz w:val="21"/>
          <w:szCs w:val="21"/>
        </w:rPr>
        <w:t xml:space="preserve">Memorandum or the existence or powers of the </w:t>
      </w:r>
      <w:r w:rsidR="00610161">
        <w:rPr>
          <w:sz w:val="21"/>
          <w:szCs w:val="21"/>
        </w:rPr>
        <w:t>Corporation</w:t>
      </w:r>
      <w:r w:rsidR="00DE5FC0" w:rsidRPr="00787A9F">
        <w:rPr>
          <w:sz w:val="21"/>
          <w:szCs w:val="21"/>
        </w:rPr>
        <w:t xml:space="preserve"> relating to the sale of the Bonds.</w:t>
      </w:r>
      <w:r w:rsidR="00DE5FC0">
        <w:rPr>
          <w:sz w:val="21"/>
          <w:szCs w:val="21"/>
        </w:rPr>
        <w:t xml:space="preserve"> </w:t>
      </w:r>
    </w:p>
    <w:p w14:paraId="43036608" w14:textId="77777777" w:rsidR="00DE5FC0" w:rsidRPr="00AD61E1" w:rsidRDefault="00DE5FC0" w:rsidP="00DE5FC0">
      <w:pPr>
        <w:pStyle w:val="Heading1"/>
        <w:spacing w:before="360"/>
        <w:rPr>
          <w:sz w:val="21"/>
          <w:szCs w:val="21"/>
        </w:rPr>
      </w:pPr>
      <w:bookmarkStart w:id="133" w:name="_Toc101442359"/>
      <w:r w:rsidRPr="00AD61E1">
        <w:rPr>
          <w:sz w:val="21"/>
          <w:szCs w:val="21"/>
        </w:rPr>
        <w:t>TAX MATTERS</w:t>
      </w:r>
      <w:bookmarkEnd w:id="133"/>
    </w:p>
    <w:p w14:paraId="200361DC" w14:textId="2B12AF38" w:rsidR="00040EED" w:rsidRPr="000F76DA" w:rsidRDefault="00040EED" w:rsidP="00040EED">
      <w:pPr>
        <w:spacing w:after="240"/>
        <w:ind w:firstLine="720"/>
        <w:jc w:val="both"/>
        <w:rPr>
          <w:sz w:val="21"/>
          <w:szCs w:val="21"/>
        </w:rPr>
      </w:pPr>
      <w:r w:rsidRPr="000F76DA">
        <w:rPr>
          <w:sz w:val="21"/>
          <w:szCs w:val="21"/>
        </w:rPr>
        <w:t>In the opinion of Bond Counsel, under existing statutes, regulations, rulings and judicial decisions, interest (and original issue discount) on the Bonds is not excluded from gross income for federal income tax purposes under Section 103 of the Code but is exempt from State of California personal income tax.</w:t>
      </w:r>
    </w:p>
    <w:p w14:paraId="3CCDE8C6" w14:textId="70AC86AD" w:rsidR="00040EED" w:rsidRPr="000F76DA" w:rsidRDefault="00040EED" w:rsidP="00040EED">
      <w:pPr>
        <w:spacing w:after="240"/>
        <w:ind w:firstLine="720"/>
        <w:jc w:val="both"/>
        <w:rPr>
          <w:sz w:val="21"/>
          <w:szCs w:val="21"/>
        </w:rPr>
      </w:pPr>
      <w:r w:rsidRPr="000F76DA">
        <w:rPr>
          <w:sz w:val="21"/>
          <w:szCs w:val="21"/>
        </w:rPr>
        <w:t>Except for certain exceptions, the excess of the stated redemption price at maturity of a Bond over the issue price of a Bond (the first price at which a substantial amount of the Bonds of the same maturity is to be sold to the public) constitutes original issue discount.  Original issue discount accrues under a constant yield method.  The amount of original issue discount deemed received by the Beneficial Owner of a Bond will increase the Beneficial Owner’s basis in the Bond.  Beneficial Owners of Bonds should consult their own tax advisor with respect to taking into account any original issue discount on the Bonds.</w:t>
      </w:r>
    </w:p>
    <w:p w14:paraId="4267C214" w14:textId="2A538235" w:rsidR="00040EED" w:rsidRPr="000F76DA" w:rsidRDefault="00040EED" w:rsidP="00040EED">
      <w:pPr>
        <w:spacing w:after="240"/>
        <w:ind w:firstLine="720"/>
        <w:jc w:val="both"/>
        <w:rPr>
          <w:sz w:val="21"/>
          <w:szCs w:val="21"/>
        </w:rPr>
      </w:pPr>
      <w:r w:rsidRPr="000F76DA">
        <w:rPr>
          <w:sz w:val="21"/>
          <w:szCs w:val="21"/>
        </w:rPr>
        <w:t>The amount by which a Bond Beneficial Owner’s original basis for determining loss on sale or exchange in the applicable Bond (generally, the purchase price) exceeds the amount payable on maturity (or on an earlier call date) constitutes amortizable bond premium, which the Beneficial Owner of a Bond may elect to amortize under Section 171 of the Code.  Such amortizable bond premium reduces the Bond Beneficial Owner’s basis in the applicable Bond (and the amount of taxable interest received) and is deductible for federal income tax purposes.  The basis reduction as a result of the amortization of Bond premium may result in the Beneficial Owner of a Bond realizing a taxable gain when a Bond is sold by the Beneficial Owner for an amount equal to or less (under certain circumstances) than the original cost of the Bond to the Beneficial Owner.  The Beneficial Owners of the Bonds that have a basis in the Bonds that is greater than the principal amount of the Bonds should consult their own tax advisors with respect to whether or not they should elect to amortize such premium under Section 171 of the Code.</w:t>
      </w:r>
    </w:p>
    <w:p w14:paraId="218D646A" w14:textId="769C3B5D" w:rsidR="00040EED" w:rsidRPr="000F76DA" w:rsidRDefault="00040EED" w:rsidP="00040EED">
      <w:pPr>
        <w:spacing w:after="240"/>
        <w:ind w:firstLine="720"/>
        <w:jc w:val="both"/>
        <w:rPr>
          <w:sz w:val="21"/>
          <w:szCs w:val="21"/>
        </w:rPr>
      </w:pPr>
      <w:r w:rsidRPr="000F76DA">
        <w:rPr>
          <w:sz w:val="21"/>
          <w:szCs w:val="21"/>
        </w:rPr>
        <w:t>In the event of a legal defeasance of a Bond, such bond might be treated as retired and “reissued” for federal tax purposes as of the date of the defeasance, potentially resulting in recognition of taxable gain or loss to the applicable Bond Beneficial Owner generally equal to the difference between the amount deemed realized from the deemed redemption and reissuance of the Bond Beneficial Owner’s adjusted tax basis in such bond.</w:t>
      </w:r>
    </w:p>
    <w:p w14:paraId="4852069B" w14:textId="18FCFEA0" w:rsidR="00040EED" w:rsidRPr="000F76DA" w:rsidRDefault="00040EED" w:rsidP="00040EED">
      <w:pPr>
        <w:spacing w:after="240"/>
        <w:ind w:firstLine="720"/>
        <w:jc w:val="both"/>
        <w:rPr>
          <w:sz w:val="21"/>
          <w:szCs w:val="21"/>
        </w:rPr>
      </w:pPr>
      <w:r w:rsidRPr="000F76DA">
        <w:rPr>
          <w:sz w:val="21"/>
          <w:szCs w:val="21"/>
        </w:rPr>
        <w:t>The federal income tax discussion set forth above with respect to the Bonds is included for general information only and may not be applicable depending upon a Beneficial Owner’s particular situation.  The ownership and disposal of the Bonds and the accrual or receipt of interest with respect to the Bonds may otherwise affect the tax liability of certain persons.  Bond Counsel expresses no opinion regarding any such tax consequences.  BEFORE PURCHASING ANY OF THE BONDS, ALL POTENTIAL PURCHASERS SHOULD CONSULT THEIR INDEPENDENT TAX ADVISORS WITH RESPECT TO THE TAX CONSEQUENCES RELATING TO THE BONDS AND THE TAXPAYER’S PARTICULAR CIRCUMSTANCES.</w:t>
      </w:r>
    </w:p>
    <w:p w14:paraId="0DD448D2" w14:textId="1E2F5D1F" w:rsidR="00551F2C" w:rsidRPr="000F76DA" w:rsidRDefault="00551F2C" w:rsidP="00551F2C">
      <w:pPr>
        <w:spacing w:after="240"/>
        <w:ind w:firstLine="720"/>
        <w:jc w:val="both"/>
        <w:rPr>
          <w:sz w:val="21"/>
          <w:szCs w:val="21"/>
        </w:rPr>
      </w:pPr>
      <w:r w:rsidRPr="000F76DA">
        <w:rPr>
          <w:sz w:val="21"/>
          <w:szCs w:val="21"/>
        </w:rPr>
        <w:t xml:space="preserve">A copy of the proposed form of opinion of Bond Counsel for the Bonds is included herewith in Appendix </w:t>
      </w:r>
      <w:r w:rsidR="00003BB7">
        <w:rPr>
          <w:sz w:val="21"/>
          <w:szCs w:val="21"/>
        </w:rPr>
        <w:t>J</w:t>
      </w:r>
      <w:r w:rsidRPr="000F76DA">
        <w:rPr>
          <w:sz w:val="21"/>
          <w:szCs w:val="21"/>
        </w:rPr>
        <w:t xml:space="preserve">.  </w:t>
      </w:r>
    </w:p>
    <w:p w14:paraId="23FA51F8" w14:textId="77777777" w:rsidR="00DE5FC0" w:rsidRPr="00AD61E1" w:rsidRDefault="00DE5FC0" w:rsidP="00DE5FC0">
      <w:pPr>
        <w:pStyle w:val="Heading1"/>
        <w:rPr>
          <w:sz w:val="21"/>
          <w:szCs w:val="21"/>
        </w:rPr>
      </w:pPr>
      <w:bookmarkStart w:id="134" w:name="_Toc101442360"/>
      <w:r w:rsidRPr="00AD61E1">
        <w:rPr>
          <w:sz w:val="21"/>
          <w:szCs w:val="21"/>
        </w:rPr>
        <w:t>APPROVAL OF LEGALITY</w:t>
      </w:r>
      <w:bookmarkEnd w:id="134"/>
    </w:p>
    <w:p w14:paraId="55275AFA" w14:textId="64727F6C" w:rsidR="00C62823" w:rsidRPr="00AD61E1" w:rsidRDefault="00DE5FC0" w:rsidP="00C62823">
      <w:pPr>
        <w:pStyle w:val="BodyText"/>
        <w:rPr>
          <w:sz w:val="21"/>
          <w:szCs w:val="21"/>
        </w:rPr>
      </w:pPr>
      <w:r w:rsidRPr="00B83D34">
        <w:rPr>
          <w:sz w:val="21"/>
          <w:szCs w:val="21"/>
        </w:rPr>
        <w:t>The validity of the Bonds and certain other legal matters are subject to the approving opinion</w:t>
      </w:r>
      <w:r w:rsidR="0063434D">
        <w:rPr>
          <w:sz w:val="21"/>
          <w:szCs w:val="21"/>
        </w:rPr>
        <w:t>s</w:t>
      </w:r>
      <w:r w:rsidRPr="00B83D34">
        <w:rPr>
          <w:sz w:val="21"/>
          <w:szCs w:val="21"/>
        </w:rPr>
        <w:t xml:space="preserve"> of </w:t>
      </w:r>
      <w:r w:rsidR="00040EED">
        <w:rPr>
          <w:sz w:val="21"/>
          <w:szCs w:val="21"/>
        </w:rPr>
        <w:t>Stradling Yocca Carlson &amp; Rauth, a Professional Corporation</w:t>
      </w:r>
      <w:r w:rsidRPr="00B83D34">
        <w:rPr>
          <w:sz w:val="21"/>
          <w:szCs w:val="21"/>
        </w:rPr>
        <w:t xml:space="preserve">, Bond Counsel to the </w:t>
      </w:r>
      <w:r w:rsidR="00040EED">
        <w:rPr>
          <w:sz w:val="21"/>
          <w:szCs w:val="21"/>
        </w:rPr>
        <w:t>Authority</w:t>
      </w:r>
      <w:r w:rsidRPr="00B83D34">
        <w:rPr>
          <w:sz w:val="21"/>
          <w:szCs w:val="21"/>
        </w:rPr>
        <w:t xml:space="preserve">, the approval of </w:t>
      </w:r>
      <w:r w:rsidRPr="00B83D34">
        <w:rPr>
          <w:sz w:val="21"/>
          <w:szCs w:val="21"/>
        </w:rPr>
        <w:lastRenderedPageBreak/>
        <w:t xml:space="preserve">certain matters for the </w:t>
      </w:r>
      <w:r w:rsidR="00040EED">
        <w:rPr>
          <w:sz w:val="21"/>
          <w:szCs w:val="21"/>
        </w:rPr>
        <w:t xml:space="preserve">Authority </w:t>
      </w:r>
      <w:r w:rsidR="00D717ED" w:rsidRPr="00D717ED">
        <w:rPr>
          <w:sz w:val="21"/>
          <w:szCs w:val="21"/>
        </w:rPr>
        <w:t xml:space="preserve">by </w:t>
      </w:r>
      <w:r w:rsidR="00D2452E">
        <w:rPr>
          <w:sz w:val="21"/>
          <w:szCs w:val="21"/>
        </w:rPr>
        <w:t>Kutak Rock LLP</w:t>
      </w:r>
      <w:r w:rsidRPr="00B83D34">
        <w:rPr>
          <w:sz w:val="21"/>
          <w:szCs w:val="21"/>
        </w:rPr>
        <w:t xml:space="preserve">, the approval of certain matters for the </w:t>
      </w:r>
      <w:r w:rsidR="000C7B24">
        <w:rPr>
          <w:sz w:val="21"/>
          <w:szCs w:val="21"/>
        </w:rPr>
        <w:t>Placement Agent</w:t>
      </w:r>
      <w:r w:rsidRPr="00B83D34">
        <w:rPr>
          <w:sz w:val="21"/>
          <w:szCs w:val="21"/>
        </w:rPr>
        <w:t xml:space="preserve"> by </w:t>
      </w:r>
      <w:r w:rsidR="00E003D4">
        <w:rPr>
          <w:sz w:val="21"/>
          <w:szCs w:val="21"/>
        </w:rPr>
        <w:t>Quarles &amp; Brady LLP</w:t>
      </w:r>
      <w:r w:rsidRPr="00B83D34">
        <w:rPr>
          <w:sz w:val="21"/>
          <w:szCs w:val="21"/>
        </w:rPr>
        <w:t xml:space="preserve">, as </w:t>
      </w:r>
      <w:r w:rsidR="000C7B24">
        <w:rPr>
          <w:sz w:val="21"/>
          <w:szCs w:val="21"/>
        </w:rPr>
        <w:t xml:space="preserve">Placement Agent’s </w:t>
      </w:r>
      <w:r w:rsidRPr="00B83D34">
        <w:rPr>
          <w:sz w:val="21"/>
          <w:szCs w:val="21"/>
        </w:rPr>
        <w:t xml:space="preserve">counsel, </w:t>
      </w:r>
      <w:r w:rsidR="00AC08AE">
        <w:rPr>
          <w:sz w:val="21"/>
          <w:szCs w:val="21"/>
        </w:rPr>
        <w:t xml:space="preserve">and </w:t>
      </w:r>
      <w:r w:rsidRPr="00B83D34">
        <w:rPr>
          <w:sz w:val="21"/>
          <w:szCs w:val="21"/>
        </w:rPr>
        <w:t xml:space="preserve">the approval of certain matters by </w:t>
      </w:r>
      <w:proofErr w:type="spellStart"/>
      <w:r w:rsidR="000C7B24">
        <w:rPr>
          <w:sz w:val="21"/>
          <w:szCs w:val="21"/>
        </w:rPr>
        <w:t>Musick</w:t>
      </w:r>
      <w:proofErr w:type="spellEnd"/>
      <w:r w:rsidR="000C7B24">
        <w:rPr>
          <w:sz w:val="21"/>
          <w:szCs w:val="21"/>
        </w:rPr>
        <w:t>, Peeler &amp; Garrett LLP</w:t>
      </w:r>
      <w:r w:rsidRPr="00B83D34">
        <w:rPr>
          <w:sz w:val="21"/>
          <w:szCs w:val="21"/>
        </w:rPr>
        <w:t xml:space="preserve">, as counsel to the </w:t>
      </w:r>
      <w:r w:rsidR="00610161">
        <w:rPr>
          <w:sz w:val="21"/>
          <w:szCs w:val="21"/>
        </w:rPr>
        <w:t>Corporation</w:t>
      </w:r>
      <w:r>
        <w:rPr>
          <w:sz w:val="21"/>
          <w:szCs w:val="21"/>
        </w:rPr>
        <w:t xml:space="preserve">. </w:t>
      </w:r>
      <w:r w:rsidRPr="00B83D34">
        <w:rPr>
          <w:sz w:val="21"/>
          <w:szCs w:val="21"/>
        </w:rPr>
        <w:t xml:space="preserve"> Bond Counsel, the </w:t>
      </w:r>
      <w:r w:rsidR="000C7B24">
        <w:rPr>
          <w:sz w:val="21"/>
          <w:szCs w:val="21"/>
        </w:rPr>
        <w:t xml:space="preserve">Placement Agent </w:t>
      </w:r>
      <w:r w:rsidRPr="00B83D34">
        <w:rPr>
          <w:sz w:val="21"/>
          <w:szCs w:val="21"/>
        </w:rPr>
        <w:t xml:space="preserve">and its counsel will receive compensation contingent upon the sale and delivery of the Bonds.  </w:t>
      </w:r>
      <w:r w:rsidR="000C7B24">
        <w:rPr>
          <w:sz w:val="21"/>
          <w:szCs w:val="21"/>
        </w:rPr>
        <w:t>A c</w:t>
      </w:r>
      <w:r w:rsidR="007F29D3" w:rsidRPr="00B83D34">
        <w:rPr>
          <w:sz w:val="21"/>
          <w:szCs w:val="21"/>
        </w:rPr>
        <w:t>omplete cop</w:t>
      </w:r>
      <w:r w:rsidR="000C7B24">
        <w:rPr>
          <w:sz w:val="21"/>
          <w:szCs w:val="21"/>
        </w:rPr>
        <w:t>y</w:t>
      </w:r>
      <w:r w:rsidR="007F29D3" w:rsidRPr="00B83D34">
        <w:rPr>
          <w:sz w:val="21"/>
          <w:szCs w:val="21"/>
        </w:rPr>
        <w:t xml:space="preserve"> of the proposed form of Bond Counsel opinion </w:t>
      </w:r>
      <w:r w:rsidR="000C7B24">
        <w:rPr>
          <w:sz w:val="21"/>
          <w:szCs w:val="21"/>
        </w:rPr>
        <w:t xml:space="preserve">is </w:t>
      </w:r>
      <w:r w:rsidR="007F29D3" w:rsidRPr="00B83D34">
        <w:rPr>
          <w:sz w:val="21"/>
          <w:szCs w:val="21"/>
        </w:rPr>
        <w:t xml:space="preserve">contained in </w:t>
      </w:r>
      <w:r w:rsidR="007F29D3">
        <w:rPr>
          <w:sz w:val="21"/>
          <w:szCs w:val="21"/>
        </w:rPr>
        <w:t>Appendix </w:t>
      </w:r>
      <w:r w:rsidR="00003BB7">
        <w:rPr>
          <w:sz w:val="21"/>
          <w:szCs w:val="21"/>
        </w:rPr>
        <w:t>J</w:t>
      </w:r>
      <w:r w:rsidR="007F29D3" w:rsidRPr="00B83D34">
        <w:rPr>
          <w:sz w:val="21"/>
          <w:szCs w:val="21"/>
        </w:rPr>
        <w:t xml:space="preserve"> hereto.  </w:t>
      </w:r>
      <w:r w:rsidR="00C62823" w:rsidRPr="007E0B11">
        <w:rPr>
          <w:sz w:val="21"/>
          <w:szCs w:val="21"/>
        </w:rPr>
        <w:t xml:space="preserve">Neither Bond Counsel nor the </w:t>
      </w:r>
      <w:r w:rsidR="00C62823">
        <w:rPr>
          <w:sz w:val="21"/>
          <w:szCs w:val="21"/>
        </w:rPr>
        <w:t xml:space="preserve">Authority </w:t>
      </w:r>
      <w:r w:rsidR="00C62823" w:rsidRPr="007E0B11">
        <w:rPr>
          <w:sz w:val="21"/>
          <w:szCs w:val="21"/>
        </w:rPr>
        <w:t>undertakes any</w:t>
      </w:r>
      <w:r w:rsidR="00C62823" w:rsidRPr="00B83D34">
        <w:rPr>
          <w:sz w:val="21"/>
          <w:szCs w:val="21"/>
        </w:rPr>
        <w:t xml:space="preserve"> responsibility for the accuracy, completeness or fairness of this </w:t>
      </w:r>
      <w:r w:rsidR="000C7B24">
        <w:rPr>
          <w:sz w:val="21"/>
          <w:szCs w:val="21"/>
        </w:rPr>
        <w:t xml:space="preserve">Private Placement </w:t>
      </w:r>
      <w:r w:rsidR="00C62823" w:rsidRPr="00B83D34">
        <w:rPr>
          <w:sz w:val="21"/>
          <w:szCs w:val="21"/>
        </w:rPr>
        <w:t xml:space="preserve">Memorandum.  </w:t>
      </w:r>
      <w:proofErr w:type="spellStart"/>
      <w:r w:rsidR="000C7B24">
        <w:rPr>
          <w:sz w:val="21"/>
          <w:szCs w:val="21"/>
        </w:rPr>
        <w:t>Musick</w:t>
      </w:r>
      <w:proofErr w:type="spellEnd"/>
      <w:r w:rsidR="000C7B24">
        <w:rPr>
          <w:sz w:val="21"/>
          <w:szCs w:val="21"/>
        </w:rPr>
        <w:t xml:space="preserve">, Peeler &amp; Garrett </w:t>
      </w:r>
      <w:r w:rsidR="007F29D3">
        <w:rPr>
          <w:sz w:val="21"/>
          <w:szCs w:val="21"/>
        </w:rPr>
        <w:t>LLP</w:t>
      </w:r>
      <w:r w:rsidR="007F29D3" w:rsidRPr="00B83D34">
        <w:rPr>
          <w:sz w:val="21"/>
          <w:szCs w:val="21"/>
        </w:rPr>
        <w:t xml:space="preserve"> will also render certain opinions pertaining to </w:t>
      </w:r>
      <w:r w:rsidR="000C7B24">
        <w:rPr>
          <w:sz w:val="21"/>
          <w:szCs w:val="21"/>
        </w:rPr>
        <w:t>Encore</w:t>
      </w:r>
      <w:r w:rsidR="007F29D3">
        <w:rPr>
          <w:sz w:val="21"/>
          <w:szCs w:val="21"/>
        </w:rPr>
        <w:t>.</w:t>
      </w:r>
      <w:r w:rsidR="007F29D3" w:rsidRPr="00B83D34">
        <w:rPr>
          <w:sz w:val="21"/>
          <w:szCs w:val="21"/>
        </w:rPr>
        <w:t xml:space="preserve"> </w:t>
      </w:r>
      <w:r w:rsidR="007F29D3">
        <w:rPr>
          <w:sz w:val="21"/>
          <w:szCs w:val="21"/>
        </w:rPr>
        <w:t xml:space="preserve"> </w:t>
      </w:r>
    </w:p>
    <w:p w14:paraId="61DA1863" w14:textId="77777777" w:rsidR="00DE5FC0" w:rsidRPr="00AD61E1" w:rsidRDefault="00DE5FC0" w:rsidP="00DE5FC0">
      <w:pPr>
        <w:pStyle w:val="Heading1"/>
        <w:spacing w:before="360"/>
        <w:rPr>
          <w:sz w:val="21"/>
          <w:szCs w:val="21"/>
        </w:rPr>
      </w:pPr>
      <w:bookmarkStart w:id="135" w:name="_Toc101442361"/>
      <w:r>
        <w:rPr>
          <w:sz w:val="21"/>
          <w:szCs w:val="21"/>
        </w:rPr>
        <w:t xml:space="preserve">NO </w:t>
      </w:r>
      <w:r w:rsidRPr="00AD61E1">
        <w:rPr>
          <w:sz w:val="21"/>
          <w:szCs w:val="21"/>
        </w:rPr>
        <w:t>RATING</w:t>
      </w:r>
      <w:bookmarkEnd w:id="135"/>
    </w:p>
    <w:p w14:paraId="06E67991" w14:textId="77777777" w:rsidR="00DE5FC0" w:rsidRDefault="00DE5FC0" w:rsidP="00DE5FC0">
      <w:pPr>
        <w:pStyle w:val="BodyText"/>
        <w:rPr>
          <w:sz w:val="21"/>
          <w:szCs w:val="21"/>
        </w:rPr>
      </w:pPr>
      <w:r w:rsidRPr="0024590A">
        <w:rPr>
          <w:sz w:val="21"/>
          <w:szCs w:val="21"/>
        </w:rPr>
        <w:t xml:space="preserve">The Bonds are not rated.  </w:t>
      </w:r>
      <w:r>
        <w:rPr>
          <w:sz w:val="21"/>
          <w:szCs w:val="21"/>
        </w:rPr>
        <w:t xml:space="preserve">Neither of the </w:t>
      </w:r>
      <w:r w:rsidR="00610161">
        <w:rPr>
          <w:sz w:val="21"/>
          <w:szCs w:val="21"/>
        </w:rPr>
        <w:t>Corporation</w:t>
      </w:r>
      <w:r>
        <w:rPr>
          <w:sz w:val="21"/>
          <w:szCs w:val="21"/>
        </w:rPr>
        <w:t xml:space="preserve"> </w:t>
      </w:r>
      <w:r w:rsidR="00603C5F">
        <w:rPr>
          <w:sz w:val="21"/>
          <w:szCs w:val="21"/>
        </w:rPr>
        <w:t>n</w:t>
      </w:r>
      <w:r>
        <w:rPr>
          <w:sz w:val="21"/>
          <w:szCs w:val="21"/>
        </w:rPr>
        <w:t xml:space="preserve">or the </w:t>
      </w:r>
      <w:r w:rsidR="00603C5F">
        <w:rPr>
          <w:sz w:val="21"/>
          <w:szCs w:val="21"/>
        </w:rPr>
        <w:t>Authority</w:t>
      </w:r>
      <w:r>
        <w:rPr>
          <w:sz w:val="21"/>
          <w:szCs w:val="21"/>
        </w:rPr>
        <w:t xml:space="preserve"> </w:t>
      </w:r>
      <w:r w:rsidRPr="0024590A">
        <w:rPr>
          <w:sz w:val="21"/>
          <w:szCs w:val="21"/>
        </w:rPr>
        <w:t xml:space="preserve">has made </w:t>
      </w:r>
      <w:r>
        <w:rPr>
          <w:sz w:val="21"/>
          <w:szCs w:val="21"/>
        </w:rPr>
        <w:t>or</w:t>
      </w:r>
      <w:r w:rsidRPr="0024590A">
        <w:rPr>
          <w:sz w:val="21"/>
          <w:szCs w:val="21"/>
        </w:rPr>
        <w:t xml:space="preserve"> contemplate</w:t>
      </w:r>
      <w:r>
        <w:rPr>
          <w:sz w:val="21"/>
          <w:szCs w:val="21"/>
        </w:rPr>
        <w:t>s</w:t>
      </w:r>
      <w:r w:rsidRPr="0024590A">
        <w:rPr>
          <w:sz w:val="21"/>
          <w:szCs w:val="21"/>
        </w:rPr>
        <w:t xml:space="preserve"> making application to any rating agency for the assignment of a rating to the Bonds</w:t>
      </w:r>
      <w:r>
        <w:rPr>
          <w:sz w:val="21"/>
          <w:szCs w:val="21"/>
        </w:rPr>
        <w:t>, except as noted below</w:t>
      </w:r>
      <w:r w:rsidR="00D5646A">
        <w:rPr>
          <w:sz w:val="21"/>
          <w:szCs w:val="21"/>
        </w:rPr>
        <w:t xml:space="preserve"> with respect to the </w:t>
      </w:r>
      <w:r w:rsidR="00610161">
        <w:rPr>
          <w:sz w:val="21"/>
          <w:szCs w:val="21"/>
        </w:rPr>
        <w:t>Corporation</w:t>
      </w:r>
      <w:r w:rsidR="00D5646A">
        <w:rPr>
          <w:sz w:val="21"/>
          <w:szCs w:val="21"/>
        </w:rPr>
        <w:t>.  See “CERTAIN RISK FACTORS – No Rating on the Bonds” herein.</w:t>
      </w:r>
    </w:p>
    <w:p w14:paraId="3E3672AE" w14:textId="77777777" w:rsidR="00DE5FC0" w:rsidRPr="00AD61E1" w:rsidRDefault="00DE5FC0" w:rsidP="00DE5FC0">
      <w:pPr>
        <w:pStyle w:val="Heading1"/>
        <w:spacing w:before="360"/>
        <w:rPr>
          <w:sz w:val="21"/>
          <w:szCs w:val="21"/>
        </w:rPr>
      </w:pPr>
      <w:bookmarkStart w:id="136" w:name="_Toc101442362"/>
      <w:r w:rsidRPr="00AD61E1">
        <w:rPr>
          <w:sz w:val="21"/>
          <w:szCs w:val="21"/>
        </w:rPr>
        <w:t>LIMITED OFFERING OF BONDS</w:t>
      </w:r>
      <w:bookmarkEnd w:id="136"/>
    </w:p>
    <w:p w14:paraId="49DA5267" w14:textId="37FA5C34" w:rsidR="00DE5FC0" w:rsidRPr="00AD61E1" w:rsidRDefault="00DE5FC0" w:rsidP="00DE5FC0">
      <w:pPr>
        <w:pStyle w:val="BodyText"/>
        <w:rPr>
          <w:sz w:val="21"/>
          <w:szCs w:val="21"/>
        </w:rPr>
      </w:pPr>
      <w:r w:rsidRPr="00AD61E1">
        <w:rPr>
          <w:sz w:val="21"/>
          <w:szCs w:val="21"/>
        </w:rPr>
        <w:t xml:space="preserve">The Bonds are exempt from registration under federal securities law but are being offered only to a limited number of sophisticated investors and will be sold only to purchasers who are </w:t>
      </w:r>
      <w:r w:rsidR="00603C5F">
        <w:rPr>
          <w:sz w:val="21"/>
          <w:szCs w:val="21"/>
        </w:rPr>
        <w:t>Qualified</w:t>
      </w:r>
      <w:r>
        <w:rPr>
          <w:sz w:val="21"/>
          <w:szCs w:val="21"/>
        </w:rPr>
        <w:t xml:space="preserve"> Institutional Buyers</w:t>
      </w:r>
      <w:r w:rsidRPr="00AD61E1">
        <w:rPr>
          <w:sz w:val="21"/>
          <w:szCs w:val="21"/>
        </w:rPr>
        <w:t xml:space="preserve">.  By purchasing the Bonds, each investor is deemed to have made the acknowledgments, representations, warranties and agreements set forth under the </w:t>
      </w:r>
      <w:r>
        <w:rPr>
          <w:sz w:val="21"/>
          <w:szCs w:val="21"/>
        </w:rPr>
        <w:t>heading</w:t>
      </w:r>
      <w:r w:rsidRPr="00AD61E1">
        <w:rPr>
          <w:sz w:val="21"/>
          <w:szCs w:val="21"/>
        </w:rPr>
        <w:t xml:space="preserve"> </w:t>
      </w:r>
      <w:r>
        <w:rPr>
          <w:sz w:val="21"/>
          <w:szCs w:val="21"/>
        </w:rPr>
        <w:t>“</w:t>
      </w:r>
      <w:r w:rsidRPr="00AD61E1">
        <w:rPr>
          <w:sz w:val="21"/>
          <w:szCs w:val="21"/>
        </w:rPr>
        <w:t>TRANSFER RESTRICTIONS</w:t>
      </w:r>
      <w:r>
        <w:rPr>
          <w:sz w:val="21"/>
          <w:szCs w:val="21"/>
        </w:rPr>
        <w:t>”</w:t>
      </w:r>
      <w:r w:rsidRPr="00AD61E1">
        <w:rPr>
          <w:sz w:val="21"/>
          <w:szCs w:val="21"/>
        </w:rPr>
        <w:t xml:space="preserve"> herein.</w:t>
      </w:r>
    </w:p>
    <w:p w14:paraId="0C3A0D75" w14:textId="7CE0B396" w:rsidR="000C7B24" w:rsidRPr="000C7B24" w:rsidRDefault="000C7B24" w:rsidP="000C7B24">
      <w:pPr>
        <w:pStyle w:val="Heading1"/>
        <w:rPr>
          <w:sz w:val="21"/>
          <w:szCs w:val="21"/>
        </w:rPr>
      </w:pPr>
      <w:bookmarkStart w:id="137" w:name="_Toc515336227"/>
      <w:bookmarkStart w:id="138" w:name="_Toc101442363"/>
      <w:r w:rsidRPr="000C7B24">
        <w:rPr>
          <w:sz w:val="21"/>
          <w:szCs w:val="21"/>
        </w:rPr>
        <w:t>PLACEMENT AGENT</w:t>
      </w:r>
      <w:bookmarkEnd w:id="137"/>
      <w:bookmarkEnd w:id="138"/>
    </w:p>
    <w:p w14:paraId="2A22F056" w14:textId="0C6828EE" w:rsidR="000C7B24" w:rsidRPr="000C7B24" w:rsidRDefault="000C7B24" w:rsidP="000C7B24">
      <w:pPr>
        <w:pStyle w:val="BodyText"/>
        <w:rPr>
          <w:sz w:val="21"/>
          <w:szCs w:val="21"/>
        </w:rPr>
      </w:pPr>
      <w:r w:rsidRPr="000C7B24">
        <w:rPr>
          <w:sz w:val="21"/>
          <w:szCs w:val="21"/>
        </w:rPr>
        <w:t xml:space="preserve">The </w:t>
      </w:r>
      <w:r>
        <w:rPr>
          <w:sz w:val="21"/>
          <w:szCs w:val="21"/>
        </w:rPr>
        <w:t xml:space="preserve">Authority and the Corporation </w:t>
      </w:r>
      <w:r w:rsidRPr="000C7B24">
        <w:rPr>
          <w:sz w:val="21"/>
          <w:szCs w:val="21"/>
        </w:rPr>
        <w:t>ha</w:t>
      </w:r>
      <w:r>
        <w:rPr>
          <w:sz w:val="21"/>
          <w:szCs w:val="21"/>
        </w:rPr>
        <w:t>ve</w:t>
      </w:r>
      <w:r w:rsidRPr="000C7B24">
        <w:rPr>
          <w:sz w:val="21"/>
          <w:szCs w:val="21"/>
        </w:rPr>
        <w:t xml:space="preserve"> engaged </w:t>
      </w:r>
      <w:r>
        <w:rPr>
          <w:sz w:val="21"/>
          <w:szCs w:val="21"/>
        </w:rPr>
        <w:t xml:space="preserve">Stifel, Nicolaus &amp; Company, Incorporated </w:t>
      </w:r>
      <w:r w:rsidRPr="000C7B24">
        <w:rPr>
          <w:sz w:val="21"/>
          <w:szCs w:val="21"/>
        </w:rPr>
        <w:t>(the “Placement Agent”) to act as Placement Agent in connection with the limited offering of the Bonds. The Placement Agent has not underwritten the Bonds and is not responsible for the accuracy or the completeness of the information included in this Private Placement Memorandum or any other information or documentation that the purchasers of the Bonds have received or relied upon in making their decision to purchase and own the Bonds.</w:t>
      </w:r>
    </w:p>
    <w:p w14:paraId="196ADAE0" w14:textId="4AA6F2DB" w:rsidR="000C7B24" w:rsidRPr="000C7B24" w:rsidRDefault="000C7B24" w:rsidP="000C7B24">
      <w:pPr>
        <w:pStyle w:val="BodyText"/>
        <w:rPr>
          <w:sz w:val="21"/>
          <w:szCs w:val="21"/>
        </w:rPr>
      </w:pPr>
      <w:r w:rsidRPr="000C7B24">
        <w:rPr>
          <w:sz w:val="21"/>
          <w:szCs w:val="21"/>
        </w:rPr>
        <w:t xml:space="preserve">The Placement Agent has entered into a Placement Agent Agreement relating to the limited offering and sale of the Bonds by the </w:t>
      </w:r>
      <w:r>
        <w:rPr>
          <w:sz w:val="21"/>
          <w:szCs w:val="21"/>
        </w:rPr>
        <w:t>Authority</w:t>
      </w:r>
      <w:r w:rsidRPr="000C7B24">
        <w:rPr>
          <w:sz w:val="21"/>
          <w:szCs w:val="21"/>
        </w:rPr>
        <w:t xml:space="preserve">.  Pursuant to the Placement Agent Agreement, the Placement Agent has agreed to arrange for the limited offering of the Bonds by the </w:t>
      </w:r>
      <w:r>
        <w:rPr>
          <w:sz w:val="21"/>
          <w:szCs w:val="21"/>
        </w:rPr>
        <w:t>Authority</w:t>
      </w:r>
      <w:r w:rsidRPr="000C7B24">
        <w:rPr>
          <w:sz w:val="21"/>
          <w:szCs w:val="21"/>
        </w:rPr>
        <w:t>, subject to the satisfaction of certain conditions, with qualified purchasers.  The Placement Agent will be paid a fee for its Placement Agent services in the amount of $_________, in accordance with the Placement Agent Agreement.</w:t>
      </w:r>
    </w:p>
    <w:p w14:paraId="2777DD85" w14:textId="77777777" w:rsidR="00BA3CE4" w:rsidRPr="000F76DA" w:rsidRDefault="00BA3CE4" w:rsidP="00BA3CE4">
      <w:pPr>
        <w:pStyle w:val="Heading1"/>
        <w:rPr>
          <w:sz w:val="21"/>
          <w:szCs w:val="21"/>
        </w:rPr>
      </w:pPr>
      <w:bookmarkStart w:id="139" w:name="_Toc101442364"/>
      <w:r w:rsidRPr="000F76DA">
        <w:rPr>
          <w:sz w:val="21"/>
          <w:szCs w:val="21"/>
        </w:rPr>
        <w:t>ADDITIONAL INFORMATION</w:t>
      </w:r>
      <w:bookmarkEnd w:id="139"/>
    </w:p>
    <w:p w14:paraId="3C7A053E" w14:textId="4EA53D86" w:rsidR="00BA3CE4" w:rsidRPr="000F76DA" w:rsidRDefault="000C7B24" w:rsidP="00BA3CE4">
      <w:pPr>
        <w:pStyle w:val="BodyText"/>
        <w:rPr>
          <w:sz w:val="21"/>
          <w:szCs w:val="21"/>
        </w:rPr>
      </w:pPr>
      <w:r>
        <w:rPr>
          <w:sz w:val="21"/>
          <w:szCs w:val="21"/>
        </w:rPr>
        <w:t xml:space="preserve">The Corporation </w:t>
      </w:r>
      <w:r w:rsidR="00BA3CE4" w:rsidRPr="000F76DA">
        <w:rPr>
          <w:sz w:val="21"/>
          <w:szCs w:val="21"/>
        </w:rPr>
        <w:t xml:space="preserve">has furnished all information herein relating to </w:t>
      </w:r>
      <w:r>
        <w:rPr>
          <w:sz w:val="21"/>
          <w:szCs w:val="21"/>
        </w:rPr>
        <w:t>the Corporation</w:t>
      </w:r>
      <w:r w:rsidR="00C55AC6" w:rsidRPr="000F76DA">
        <w:rPr>
          <w:sz w:val="21"/>
          <w:szCs w:val="21"/>
        </w:rPr>
        <w:t xml:space="preserve">, and </w:t>
      </w:r>
      <w:r>
        <w:rPr>
          <w:sz w:val="21"/>
          <w:szCs w:val="21"/>
        </w:rPr>
        <w:t xml:space="preserve">Encore </w:t>
      </w:r>
      <w:r w:rsidR="00C55AC6" w:rsidRPr="000F76DA">
        <w:rPr>
          <w:sz w:val="21"/>
          <w:szCs w:val="21"/>
        </w:rPr>
        <w:t xml:space="preserve">has furnished all information herein relating to </w:t>
      </w:r>
      <w:r>
        <w:rPr>
          <w:sz w:val="21"/>
          <w:szCs w:val="21"/>
        </w:rPr>
        <w:t>Encore</w:t>
      </w:r>
      <w:r w:rsidR="00BA3CE4" w:rsidRPr="000F76DA">
        <w:rPr>
          <w:sz w:val="21"/>
          <w:szCs w:val="21"/>
        </w:rPr>
        <w:t>.</w:t>
      </w:r>
      <w:r w:rsidR="00C55AC6" w:rsidRPr="000F76DA">
        <w:rPr>
          <w:sz w:val="21"/>
          <w:szCs w:val="21"/>
        </w:rPr>
        <w:t xml:space="preserve"> </w:t>
      </w:r>
      <w:r w:rsidR="00BA3CE4" w:rsidRPr="000F76DA">
        <w:rPr>
          <w:sz w:val="21"/>
          <w:szCs w:val="21"/>
        </w:rPr>
        <w:t xml:space="preserve"> Any statements herein involving matters of opinion, whether or not expressly so stated, are intended as such and not as representations of</w:t>
      </w:r>
      <w:r w:rsidR="00C55AC6" w:rsidRPr="000F76DA">
        <w:rPr>
          <w:sz w:val="21"/>
          <w:szCs w:val="21"/>
        </w:rPr>
        <w:t xml:space="preserve"> </w:t>
      </w:r>
      <w:r w:rsidR="00BA3CE4" w:rsidRPr="000F76DA">
        <w:rPr>
          <w:sz w:val="21"/>
          <w:szCs w:val="21"/>
        </w:rPr>
        <w:t xml:space="preserve">fact, and no representation is made that any of such statements will be realized. Neither this </w:t>
      </w:r>
      <w:r>
        <w:rPr>
          <w:sz w:val="21"/>
          <w:szCs w:val="21"/>
        </w:rPr>
        <w:t>Private Placement</w:t>
      </w:r>
      <w:r w:rsidR="00C55AC6" w:rsidRPr="000F76DA">
        <w:rPr>
          <w:sz w:val="21"/>
          <w:szCs w:val="21"/>
        </w:rPr>
        <w:t xml:space="preserve"> Memorandum </w:t>
      </w:r>
      <w:r w:rsidR="00BA3CE4" w:rsidRPr="000F76DA">
        <w:rPr>
          <w:sz w:val="21"/>
          <w:szCs w:val="21"/>
        </w:rPr>
        <w:t>nor</w:t>
      </w:r>
      <w:r w:rsidR="00C55AC6" w:rsidRPr="000F76DA">
        <w:rPr>
          <w:sz w:val="21"/>
          <w:szCs w:val="21"/>
        </w:rPr>
        <w:t xml:space="preserve"> </w:t>
      </w:r>
      <w:r w:rsidR="00BA3CE4" w:rsidRPr="000F76DA">
        <w:rPr>
          <w:sz w:val="21"/>
          <w:szCs w:val="21"/>
        </w:rPr>
        <w:t xml:space="preserve">any statement which may have been made orally or in writing with respect to this </w:t>
      </w:r>
      <w:r>
        <w:rPr>
          <w:sz w:val="21"/>
          <w:szCs w:val="21"/>
        </w:rPr>
        <w:t xml:space="preserve">Private Placement </w:t>
      </w:r>
      <w:r w:rsidR="00C55AC6" w:rsidRPr="000F76DA">
        <w:rPr>
          <w:sz w:val="21"/>
          <w:szCs w:val="21"/>
        </w:rPr>
        <w:t xml:space="preserve">Memorandum </w:t>
      </w:r>
      <w:r w:rsidR="00BA3CE4" w:rsidRPr="000F76DA">
        <w:rPr>
          <w:sz w:val="21"/>
          <w:szCs w:val="21"/>
        </w:rPr>
        <w:t>is to be construed as a contract with the</w:t>
      </w:r>
      <w:r w:rsidR="00C55AC6" w:rsidRPr="000F76DA">
        <w:rPr>
          <w:sz w:val="21"/>
          <w:szCs w:val="21"/>
        </w:rPr>
        <w:t xml:space="preserve"> </w:t>
      </w:r>
      <w:r w:rsidR="00BA3CE4" w:rsidRPr="000F76DA">
        <w:rPr>
          <w:sz w:val="21"/>
          <w:szCs w:val="21"/>
        </w:rPr>
        <w:t>Beneficial Owner of any Bond.</w:t>
      </w:r>
    </w:p>
    <w:p w14:paraId="3027F1C4" w14:textId="2EFD6FC7" w:rsidR="00BA3CE4" w:rsidRPr="000F76DA" w:rsidRDefault="00BA3CE4" w:rsidP="00BA3CE4">
      <w:pPr>
        <w:pStyle w:val="BodyText"/>
        <w:rPr>
          <w:sz w:val="21"/>
          <w:szCs w:val="21"/>
        </w:rPr>
      </w:pPr>
      <w:r w:rsidRPr="000F76DA">
        <w:rPr>
          <w:sz w:val="21"/>
          <w:szCs w:val="21"/>
        </w:rPr>
        <w:t xml:space="preserve">All of the summaries of the provisions of the Bonds, </w:t>
      </w:r>
      <w:r w:rsidR="00603C5F" w:rsidRPr="000F76DA">
        <w:rPr>
          <w:sz w:val="21"/>
          <w:szCs w:val="21"/>
        </w:rPr>
        <w:t xml:space="preserve">Bond </w:t>
      </w:r>
      <w:r w:rsidRPr="000F76DA">
        <w:rPr>
          <w:sz w:val="21"/>
          <w:szCs w:val="21"/>
        </w:rPr>
        <w:t>Indenture</w:t>
      </w:r>
      <w:r w:rsidR="00C55AC6" w:rsidRPr="000F76DA">
        <w:rPr>
          <w:sz w:val="21"/>
          <w:szCs w:val="21"/>
        </w:rPr>
        <w:t xml:space="preserve">, </w:t>
      </w:r>
      <w:r w:rsidRPr="000F76DA">
        <w:rPr>
          <w:sz w:val="21"/>
          <w:szCs w:val="21"/>
        </w:rPr>
        <w:t>Loan Agreement</w:t>
      </w:r>
      <w:r w:rsidR="00C55AC6" w:rsidRPr="000F76DA">
        <w:rPr>
          <w:sz w:val="21"/>
          <w:szCs w:val="21"/>
        </w:rPr>
        <w:t>, Master Indenture and Lease</w:t>
      </w:r>
      <w:r w:rsidRPr="000F76DA">
        <w:rPr>
          <w:sz w:val="21"/>
          <w:szCs w:val="21"/>
        </w:rPr>
        <w:t xml:space="preserve"> set forth</w:t>
      </w:r>
      <w:r w:rsidR="00C55AC6" w:rsidRPr="000F76DA">
        <w:rPr>
          <w:sz w:val="21"/>
          <w:szCs w:val="21"/>
        </w:rPr>
        <w:t xml:space="preserve"> </w:t>
      </w:r>
      <w:r w:rsidRPr="000F76DA">
        <w:rPr>
          <w:sz w:val="21"/>
          <w:szCs w:val="21"/>
        </w:rPr>
        <w:t>herein (exclusive of financial and statistical data), and all other summaries and references to such other materials not</w:t>
      </w:r>
      <w:r w:rsidR="00C55AC6" w:rsidRPr="000F76DA">
        <w:rPr>
          <w:sz w:val="21"/>
          <w:szCs w:val="21"/>
        </w:rPr>
        <w:t xml:space="preserve"> </w:t>
      </w:r>
      <w:r w:rsidRPr="000F76DA">
        <w:rPr>
          <w:sz w:val="21"/>
          <w:szCs w:val="21"/>
        </w:rPr>
        <w:t>purporting to be quoted in full, are only brief outlines of certain provisions thereof and are made subject to all of the</w:t>
      </w:r>
      <w:r w:rsidR="00C55AC6" w:rsidRPr="000F76DA">
        <w:rPr>
          <w:sz w:val="21"/>
          <w:szCs w:val="21"/>
        </w:rPr>
        <w:t xml:space="preserve"> </w:t>
      </w:r>
      <w:r w:rsidRPr="000F76DA">
        <w:rPr>
          <w:sz w:val="21"/>
          <w:szCs w:val="21"/>
        </w:rPr>
        <w:t>detailed provisions thereof, to which reference is hereby made for further information, and do not purport to be</w:t>
      </w:r>
      <w:r w:rsidR="00C55AC6" w:rsidRPr="000F76DA">
        <w:rPr>
          <w:sz w:val="21"/>
          <w:szCs w:val="21"/>
        </w:rPr>
        <w:t xml:space="preserve"> </w:t>
      </w:r>
      <w:r w:rsidRPr="000F76DA">
        <w:rPr>
          <w:sz w:val="21"/>
          <w:szCs w:val="21"/>
        </w:rPr>
        <w:t xml:space="preserve">complete statements of any or all such provisions of such documents. </w:t>
      </w:r>
      <w:r w:rsidR="00C55AC6" w:rsidRPr="000F76DA">
        <w:rPr>
          <w:sz w:val="21"/>
          <w:szCs w:val="21"/>
        </w:rPr>
        <w:t xml:space="preserve"> </w:t>
      </w:r>
      <w:r w:rsidRPr="000F76DA">
        <w:rPr>
          <w:sz w:val="21"/>
          <w:szCs w:val="21"/>
        </w:rPr>
        <w:t>All estimates and assumptions herein have</w:t>
      </w:r>
      <w:r w:rsidR="00C55AC6" w:rsidRPr="000F76DA">
        <w:rPr>
          <w:sz w:val="21"/>
          <w:szCs w:val="21"/>
        </w:rPr>
        <w:t xml:space="preserve"> </w:t>
      </w:r>
      <w:r w:rsidRPr="000F76DA">
        <w:rPr>
          <w:sz w:val="21"/>
          <w:szCs w:val="21"/>
        </w:rPr>
        <w:t xml:space="preserve">been made on the best information available and </w:t>
      </w:r>
      <w:r w:rsidRPr="000F76DA">
        <w:rPr>
          <w:sz w:val="21"/>
          <w:szCs w:val="21"/>
        </w:rPr>
        <w:lastRenderedPageBreak/>
        <w:t>are believed to be reliable, but no representations whatsoever are</w:t>
      </w:r>
      <w:r w:rsidR="00C55AC6" w:rsidRPr="000F76DA">
        <w:rPr>
          <w:sz w:val="21"/>
          <w:szCs w:val="21"/>
        </w:rPr>
        <w:t xml:space="preserve"> </w:t>
      </w:r>
      <w:r w:rsidRPr="000F76DA">
        <w:rPr>
          <w:sz w:val="21"/>
          <w:szCs w:val="21"/>
        </w:rPr>
        <w:t>made that such estimates or assumptions herein will be realized. To the extent statements made herein involve</w:t>
      </w:r>
      <w:r w:rsidR="00C55AC6" w:rsidRPr="000F76DA">
        <w:rPr>
          <w:sz w:val="21"/>
          <w:szCs w:val="21"/>
        </w:rPr>
        <w:t xml:space="preserve"> </w:t>
      </w:r>
      <w:r w:rsidRPr="000F76DA">
        <w:rPr>
          <w:sz w:val="21"/>
          <w:szCs w:val="21"/>
        </w:rPr>
        <w:t>anything other than matters of opinion, whether or not expressly so stated, they are intended merely as such and not</w:t>
      </w:r>
      <w:r w:rsidR="00C55AC6" w:rsidRPr="000F76DA">
        <w:rPr>
          <w:sz w:val="21"/>
          <w:szCs w:val="21"/>
        </w:rPr>
        <w:t xml:space="preserve"> </w:t>
      </w:r>
      <w:r w:rsidRPr="000F76DA">
        <w:rPr>
          <w:sz w:val="21"/>
          <w:szCs w:val="21"/>
        </w:rPr>
        <w:t>as representations of fact.</w:t>
      </w:r>
    </w:p>
    <w:p w14:paraId="0772C8AB" w14:textId="243830E4" w:rsidR="00C55AC6" w:rsidRPr="000F76DA" w:rsidRDefault="00BA3CE4" w:rsidP="00C55AC6">
      <w:pPr>
        <w:pStyle w:val="BodyText"/>
        <w:keepNext/>
        <w:keepLines/>
        <w:rPr>
          <w:sz w:val="21"/>
          <w:szCs w:val="21"/>
        </w:rPr>
      </w:pPr>
      <w:r w:rsidRPr="000F76DA">
        <w:rPr>
          <w:sz w:val="21"/>
          <w:szCs w:val="21"/>
        </w:rPr>
        <w:t>The information set forth herein, or in the Appendices, should not be construed as representing all of the</w:t>
      </w:r>
      <w:r w:rsidR="00C55AC6" w:rsidRPr="000F76DA">
        <w:rPr>
          <w:sz w:val="21"/>
          <w:szCs w:val="21"/>
        </w:rPr>
        <w:t xml:space="preserve"> </w:t>
      </w:r>
      <w:r w:rsidRPr="000F76DA">
        <w:rPr>
          <w:sz w:val="21"/>
          <w:szCs w:val="21"/>
        </w:rPr>
        <w:t xml:space="preserve">conditions affecting </w:t>
      </w:r>
      <w:r w:rsidR="000C7B24">
        <w:rPr>
          <w:sz w:val="21"/>
          <w:szCs w:val="21"/>
        </w:rPr>
        <w:t>Encore</w:t>
      </w:r>
      <w:r w:rsidR="00C55AC6" w:rsidRPr="000F76DA">
        <w:rPr>
          <w:sz w:val="21"/>
          <w:szCs w:val="21"/>
        </w:rPr>
        <w:t xml:space="preserve"> or </w:t>
      </w:r>
      <w:r w:rsidRPr="000F76DA">
        <w:rPr>
          <w:sz w:val="21"/>
          <w:szCs w:val="21"/>
        </w:rPr>
        <w:t xml:space="preserve">the </w:t>
      </w:r>
      <w:r w:rsidR="00610161" w:rsidRPr="000F76DA">
        <w:rPr>
          <w:sz w:val="21"/>
          <w:szCs w:val="21"/>
        </w:rPr>
        <w:t>Corporation</w:t>
      </w:r>
      <w:r w:rsidRPr="000F76DA">
        <w:rPr>
          <w:sz w:val="21"/>
          <w:szCs w:val="21"/>
        </w:rPr>
        <w:t>.</w:t>
      </w:r>
      <w:r w:rsidR="00C55AC6" w:rsidRPr="000F76DA">
        <w:rPr>
          <w:sz w:val="21"/>
          <w:szCs w:val="21"/>
        </w:rPr>
        <w:t xml:space="preserve">  The appendices attached hereto are a part of this </w:t>
      </w:r>
      <w:r w:rsidR="000C7B24">
        <w:rPr>
          <w:sz w:val="21"/>
          <w:szCs w:val="21"/>
        </w:rPr>
        <w:t xml:space="preserve">Private Placement </w:t>
      </w:r>
      <w:r w:rsidR="00C55AC6" w:rsidRPr="000F76DA">
        <w:rPr>
          <w:sz w:val="21"/>
          <w:szCs w:val="21"/>
        </w:rPr>
        <w:t xml:space="preserve">Memorandum.  </w:t>
      </w:r>
    </w:p>
    <w:p w14:paraId="59890124" w14:textId="723393D5" w:rsidR="00BA3CE4" w:rsidRDefault="00BA3CE4" w:rsidP="00C55AC6">
      <w:pPr>
        <w:pStyle w:val="BodyText"/>
        <w:rPr>
          <w:sz w:val="21"/>
          <w:szCs w:val="21"/>
        </w:rPr>
      </w:pPr>
      <w:r w:rsidRPr="000F76DA">
        <w:rPr>
          <w:sz w:val="21"/>
          <w:szCs w:val="21"/>
        </w:rPr>
        <w:t>The summaries of or references to constitutional provisions, statutes, resolutions, agreements, contracts,</w:t>
      </w:r>
      <w:r w:rsidR="00C55AC6" w:rsidRPr="000F76DA">
        <w:rPr>
          <w:sz w:val="21"/>
          <w:szCs w:val="21"/>
        </w:rPr>
        <w:t xml:space="preserve"> </w:t>
      </w:r>
      <w:r w:rsidRPr="000F76DA">
        <w:rPr>
          <w:sz w:val="21"/>
          <w:szCs w:val="21"/>
        </w:rPr>
        <w:t>financial statements, reports, publications and other documents or compilations of data or information set forth in</w:t>
      </w:r>
      <w:r w:rsidR="00C55AC6" w:rsidRPr="000F76DA">
        <w:rPr>
          <w:sz w:val="21"/>
          <w:szCs w:val="21"/>
        </w:rPr>
        <w:t xml:space="preserve"> </w:t>
      </w:r>
      <w:r w:rsidRPr="000F76DA">
        <w:rPr>
          <w:sz w:val="21"/>
          <w:szCs w:val="21"/>
        </w:rPr>
        <w:t xml:space="preserve">this </w:t>
      </w:r>
      <w:r w:rsidR="001569E8">
        <w:rPr>
          <w:sz w:val="21"/>
          <w:szCs w:val="21"/>
        </w:rPr>
        <w:t>Private Placement</w:t>
      </w:r>
      <w:r w:rsidR="001569E8" w:rsidRPr="00033C67">
        <w:rPr>
          <w:sz w:val="21"/>
          <w:szCs w:val="21"/>
        </w:rPr>
        <w:t xml:space="preserve"> </w:t>
      </w:r>
      <w:r w:rsidR="00C55AC6" w:rsidRPr="000F76DA">
        <w:rPr>
          <w:sz w:val="21"/>
          <w:szCs w:val="21"/>
        </w:rPr>
        <w:t xml:space="preserve">Memorandum </w:t>
      </w:r>
      <w:r w:rsidRPr="000F76DA">
        <w:rPr>
          <w:sz w:val="21"/>
          <w:szCs w:val="21"/>
        </w:rPr>
        <w:t>do not purport to be complete statements of the provisions of the items summarized or</w:t>
      </w:r>
      <w:r w:rsidR="00C55AC6" w:rsidRPr="000F76DA">
        <w:rPr>
          <w:sz w:val="21"/>
          <w:szCs w:val="21"/>
        </w:rPr>
        <w:t xml:space="preserve"> </w:t>
      </w:r>
      <w:r w:rsidRPr="000F76DA">
        <w:rPr>
          <w:sz w:val="21"/>
          <w:szCs w:val="21"/>
        </w:rPr>
        <w:t>referred to and are qualified in their entirety by the actual provisions of such items, copies of which are either</w:t>
      </w:r>
      <w:r w:rsidR="00C55AC6" w:rsidRPr="000F76DA">
        <w:rPr>
          <w:sz w:val="21"/>
          <w:szCs w:val="21"/>
        </w:rPr>
        <w:t xml:space="preserve"> </w:t>
      </w:r>
      <w:r w:rsidRPr="000F76DA">
        <w:rPr>
          <w:sz w:val="21"/>
          <w:szCs w:val="21"/>
        </w:rPr>
        <w:t>publicly available or available upon request and the payment of a reasonable copying, mailing and handling charge</w:t>
      </w:r>
      <w:r w:rsidR="00C55AC6" w:rsidRPr="000F76DA">
        <w:rPr>
          <w:sz w:val="21"/>
          <w:szCs w:val="21"/>
        </w:rPr>
        <w:t xml:space="preserve"> </w:t>
      </w:r>
      <w:r w:rsidRPr="000F76DA">
        <w:rPr>
          <w:sz w:val="21"/>
          <w:szCs w:val="21"/>
        </w:rPr>
        <w:t xml:space="preserve">from </w:t>
      </w:r>
      <w:r w:rsidR="00C55AC6" w:rsidRPr="000F76DA">
        <w:rPr>
          <w:sz w:val="21"/>
          <w:szCs w:val="21"/>
        </w:rPr>
        <w:t>Stifel, Nicolaus &amp; Company, Incorporated</w:t>
      </w:r>
      <w:r w:rsidRPr="000F76DA">
        <w:rPr>
          <w:sz w:val="21"/>
          <w:szCs w:val="21"/>
        </w:rPr>
        <w:t xml:space="preserve">, </w:t>
      </w:r>
      <w:r w:rsidR="007F29D3">
        <w:rPr>
          <w:sz w:val="21"/>
          <w:szCs w:val="21"/>
        </w:rPr>
        <w:t>2121 Avenue of the Stars, Suite 2100</w:t>
      </w:r>
      <w:r w:rsidR="00C55AC6" w:rsidRPr="000F76DA">
        <w:rPr>
          <w:sz w:val="21"/>
          <w:szCs w:val="21"/>
        </w:rPr>
        <w:t>, Los Angeles, CA  900</w:t>
      </w:r>
      <w:r w:rsidR="007F29D3">
        <w:rPr>
          <w:sz w:val="21"/>
          <w:szCs w:val="21"/>
        </w:rPr>
        <w:t>67</w:t>
      </w:r>
      <w:r w:rsidRPr="000F76DA">
        <w:rPr>
          <w:sz w:val="21"/>
          <w:szCs w:val="21"/>
        </w:rPr>
        <w:t>.</w:t>
      </w:r>
    </w:p>
    <w:p w14:paraId="77FDA4AE" w14:textId="77777777" w:rsidR="00DD4E62" w:rsidRPr="000F76DA" w:rsidRDefault="00DD4E62" w:rsidP="00DD4E62">
      <w:pPr>
        <w:pStyle w:val="BodyText"/>
        <w:ind w:firstLine="0"/>
        <w:jc w:val="center"/>
        <w:rPr>
          <w:sz w:val="21"/>
          <w:szCs w:val="21"/>
        </w:rPr>
      </w:pPr>
      <w:r>
        <w:rPr>
          <w:sz w:val="21"/>
          <w:szCs w:val="21"/>
        </w:rPr>
        <w:t>[REMAINDER OF PAGE LEFT BLANK]</w:t>
      </w:r>
    </w:p>
    <w:p w14:paraId="58A3A8E9" w14:textId="77777777" w:rsidR="00E26294" w:rsidRDefault="00E26294" w:rsidP="00A13B6E">
      <w:pPr>
        <w:pStyle w:val="BodyText"/>
        <w:ind w:firstLine="0"/>
        <w:jc w:val="center"/>
        <w:rPr>
          <w:sz w:val="21"/>
          <w:szCs w:val="21"/>
        </w:rPr>
        <w:sectPr w:rsidR="00E26294" w:rsidSect="00A9111A">
          <w:headerReference w:type="default" r:id="rId23"/>
          <w:headerReference w:type="first" r:id="rId24"/>
          <w:footerReference w:type="first" r:id="rId25"/>
          <w:footnotePr>
            <w:numFmt w:val="chicago"/>
            <w:numRestart w:val="eachPage"/>
          </w:footnotePr>
          <w:pgSz w:w="12240" w:h="15840" w:code="1"/>
          <w:pgMar w:top="1440" w:right="1440" w:bottom="1440" w:left="1440" w:header="720" w:footer="720" w:gutter="0"/>
          <w:pgNumType w:start="1"/>
          <w:cols w:space="720"/>
          <w:titlePg/>
        </w:sectPr>
      </w:pPr>
    </w:p>
    <w:p w14:paraId="1993DCAC" w14:textId="77777777" w:rsidR="00DE5FC0" w:rsidRPr="00AD61E1" w:rsidRDefault="00DE5FC0" w:rsidP="00A13B6E">
      <w:pPr>
        <w:pStyle w:val="Heading1"/>
        <w:keepLines/>
        <w:spacing w:before="360"/>
        <w:rPr>
          <w:sz w:val="21"/>
          <w:szCs w:val="21"/>
        </w:rPr>
      </w:pPr>
      <w:bookmarkStart w:id="140" w:name="_Toc101442365"/>
      <w:r w:rsidRPr="00AD61E1">
        <w:rPr>
          <w:sz w:val="21"/>
          <w:szCs w:val="21"/>
        </w:rPr>
        <w:lastRenderedPageBreak/>
        <w:t>MISCELLANEOUS</w:t>
      </w:r>
      <w:bookmarkEnd w:id="140"/>
    </w:p>
    <w:p w14:paraId="588566C8" w14:textId="10B6E04F" w:rsidR="00DE5FC0" w:rsidRPr="00AD61E1" w:rsidRDefault="00DE5FC0" w:rsidP="00047B02">
      <w:pPr>
        <w:pStyle w:val="BodyText"/>
        <w:keepNext/>
        <w:keepLines/>
        <w:rPr>
          <w:sz w:val="21"/>
          <w:szCs w:val="21"/>
        </w:rPr>
      </w:pPr>
      <w:r w:rsidRPr="001032CD">
        <w:rPr>
          <w:sz w:val="21"/>
          <w:szCs w:val="21"/>
        </w:rPr>
        <w:t xml:space="preserve">NONE OF THE INFORMATION IN THIS </w:t>
      </w:r>
      <w:r w:rsidR="001569E8">
        <w:rPr>
          <w:sz w:val="21"/>
          <w:szCs w:val="21"/>
        </w:rPr>
        <w:t>PRIVATE PLACEMENT</w:t>
      </w:r>
      <w:r w:rsidRPr="001032CD">
        <w:rPr>
          <w:sz w:val="21"/>
          <w:szCs w:val="21"/>
        </w:rPr>
        <w:t xml:space="preserve"> MEMORANDUM HAS BEEN SUPPLIED OR VERIFIED BY THE </w:t>
      </w:r>
      <w:r w:rsidR="00603C5F">
        <w:rPr>
          <w:sz w:val="21"/>
          <w:szCs w:val="21"/>
        </w:rPr>
        <w:t>AUTHORITY</w:t>
      </w:r>
      <w:r w:rsidRPr="001032CD">
        <w:rPr>
          <w:sz w:val="21"/>
          <w:szCs w:val="21"/>
        </w:rPr>
        <w:t xml:space="preserve"> OTHER THAN THE INFORMATION UNDER THE CAPTIONS </w:t>
      </w:r>
      <w:r>
        <w:rPr>
          <w:sz w:val="21"/>
          <w:szCs w:val="21"/>
        </w:rPr>
        <w:t>“</w:t>
      </w:r>
      <w:r w:rsidRPr="001032CD">
        <w:rPr>
          <w:sz w:val="21"/>
          <w:szCs w:val="21"/>
        </w:rPr>
        <w:t xml:space="preserve">THE </w:t>
      </w:r>
      <w:r w:rsidR="00603C5F">
        <w:rPr>
          <w:sz w:val="21"/>
          <w:szCs w:val="21"/>
        </w:rPr>
        <w:t>AUTHORITY</w:t>
      </w:r>
      <w:r>
        <w:rPr>
          <w:sz w:val="21"/>
          <w:szCs w:val="21"/>
        </w:rPr>
        <w:t>”</w:t>
      </w:r>
      <w:r w:rsidRPr="001032CD">
        <w:rPr>
          <w:sz w:val="21"/>
          <w:szCs w:val="21"/>
        </w:rPr>
        <w:t xml:space="preserve"> AND </w:t>
      </w:r>
      <w:r w:rsidR="00474EC9">
        <w:rPr>
          <w:sz w:val="21"/>
          <w:szCs w:val="21"/>
        </w:rPr>
        <w:t>“ABSENCE OF MATERIAL LITIGATION</w:t>
      </w:r>
      <w:r w:rsidRPr="001032CD">
        <w:rPr>
          <w:sz w:val="21"/>
          <w:szCs w:val="21"/>
        </w:rPr>
        <w:t xml:space="preserve"> </w:t>
      </w:r>
      <w:r>
        <w:rPr>
          <w:sz w:val="21"/>
          <w:szCs w:val="21"/>
        </w:rPr>
        <w:t>–</w:t>
      </w:r>
      <w:r w:rsidRPr="001032CD">
        <w:rPr>
          <w:sz w:val="21"/>
          <w:szCs w:val="21"/>
        </w:rPr>
        <w:t xml:space="preserve"> THE </w:t>
      </w:r>
      <w:r w:rsidR="00603C5F">
        <w:rPr>
          <w:sz w:val="21"/>
          <w:szCs w:val="21"/>
        </w:rPr>
        <w:t>AUTHORITY</w:t>
      </w:r>
      <w:r w:rsidRPr="001032CD">
        <w:rPr>
          <w:sz w:val="21"/>
          <w:szCs w:val="21"/>
        </w:rPr>
        <w:t>.</w:t>
      </w:r>
      <w:r>
        <w:rPr>
          <w:sz w:val="21"/>
          <w:szCs w:val="21"/>
        </w:rPr>
        <w:t>”</w:t>
      </w:r>
      <w:r w:rsidRPr="001032CD">
        <w:rPr>
          <w:sz w:val="21"/>
          <w:szCs w:val="21"/>
        </w:rPr>
        <w:t xml:space="preserve"> THE </w:t>
      </w:r>
      <w:r w:rsidR="00603C5F">
        <w:rPr>
          <w:sz w:val="21"/>
          <w:szCs w:val="21"/>
        </w:rPr>
        <w:t xml:space="preserve">AUTHORITY </w:t>
      </w:r>
      <w:r w:rsidRPr="001032CD">
        <w:rPr>
          <w:sz w:val="21"/>
          <w:szCs w:val="21"/>
        </w:rPr>
        <w:t>MAKES NO REPRESENTATION OR WARRANTY, EXPRESSED OR IMPLIED, AS TO THE ACCURACY (OTHER THAN IN THE SECTIONS IDENTIFIED ABOVE) OR COMPLETENESS OF INFORMATION IN THIS LIMITED OFFERING MEMORANDUM.</w:t>
      </w:r>
    </w:p>
    <w:p w14:paraId="10C4FE9F" w14:textId="6A825F04" w:rsidR="00DE5FC0" w:rsidRPr="00AD61E1" w:rsidRDefault="00DE5FC0" w:rsidP="00047B02">
      <w:pPr>
        <w:pStyle w:val="BodyText"/>
        <w:keepNext/>
        <w:keepLines/>
        <w:rPr>
          <w:sz w:val="21"/>
          <w:szCs w:val="21"/>
        </w:rPr>
      </w:pPr>
      <w:r w:rsidRPr="00AD61E1">
        <w:rPr>
          <w:sz w:val="21"/>
          <w:szCs w:val="21"/>
        </w:rPr>
        <w:t xml:space="preserve">The distribution and use of this </w:t>
      </w:r>
      <w:r w:rsidR="001569E8">
        <w:rPr>
          <w:sz w:val="21"/>
          <w:szCs w:val="21"/>
        </w:rPr>
        <w:t>Private Placement</w:t>
      </w:r>
      <w:r w:rsidR="001569E8" w:rsidRPr="00033C67">
        <w:rPr>
          <w:sz w:val="21"/>
          <w:szCs w:val="21"/>
        </w:rPr>
        <w:t xml:space="preserve"> </w:t>
      </w:r>
      <w:r w:rsidRPr="00AD61E1">
        <w:rPr>
          <w:sz w:val="21"/>
          <w:szCs w:val="21"/>
        </w:rPr>
        <w:t>Memorandum ha</w:t>
      </w:r>
      <w:r w:rsidR="00A06B52">
        <w:rPr>
          <w:sz w:val="21"/>
          <w:szCs w:val="21"/>
        </w:rPr>
        <w:t>ve</w:t>
      </w:r>
      <w:r w:rsidRPr="00AD61E1">
        <w:rPr>
          <w:sz w:val="21"/>
          <w:szCs w:val="21"/>
        </w:rPr>
        <w:t xml:space="preserve"> been approved by the </w:t>
      </w:r>
      <w:r w:rsidR="00603C5F">
        <w:rPr>
          <w:sz w:val="21"/>
          <w:szCs w:val="21"/>
        </w:rPr>
        <w:t>Authority</w:t>
      </w:r>
      <w:r w:rsidR="00337ADE">
        <w:rPr>
          <w:sz w:val="21"/>
          <w:szCs w:val="21"/>
        </w:rPr>
        <w:t xml:space="preserve">, the </w:t>
      </w:r>
      <w:r w:rsidR="00610161">
        <w:rPr>
          <w:sz w:val="21"/>
          <w:szCs w:val="21"/>
        </w:rPr>
        <w:t>Corporation</w:t>
      </w:r>
      <w:r w:rsidRPr="00AD61E1">
        <w:rPr>
          <w:sz w:val="21"/>
          <w:szCs w:val="21"/>
        </w:rPr>
        <w:t xml:space="preserve"> and </w:t>
      </w:r>
      <w:r w:rsidR="000C7B24">
        <w:rPr>
          <w:sz w:val="21"/>
          <w:szCs w:val="21"/>
        </w:rPr>
        <w:t>Encore</w:t>
      </w:r>
      <w:r w:rsidRPr="00AD61E1">
        <w:rPr>
          <w:sz w:val="21"/>
          <w:szCs w:val="21"/>
        </w:rPr>
        <w:t>.</w:t>
      </w:r>
    </w:p>
    <w:p w14:paraId="7068C5D1" w14:textId="71C28F40" w:rsidR="00DE5FC0" w:rsidRPr="00AD61E1" w:rsidRDefault="000C7B24" w:rsidP="00047B02">
      <w:pPr>
        <w:pStyle w:val="BodyText"/>
        <w:keepNext/>
        <w:keepLines/>
        <w:spacing w:after="0"/>
        <w:ind w:left="5040" w:firstLine="0"/>
        <w:rPr>
          <w:sz w:val="21"/>
          <w:szCs w:val="21"/>
        </w:rPr>
      </w:pPr>
      <w:r>
        <w:rPr>
          <w:sz w:val="21"/>
          <w:szCs w:val="21"/>
        </w:rPr>
        <w:t>WESTERN ENCORE PROPERTIES INCORPORATED</w:t>
      </w:r>
    </w:p>
    <w:p w14:paraId="7E79DBA2" w14:textId="77777777" w:rsidR="00DE5FC0" w:rsidRPr="00AD61E1" w:rsidRDefault="00DE5FC0" w:rsidP="00047B02">
      <w:pPr>
        <w:pStyle w:val="BodyText"/>
        <w:keepNext/>
        <w:keepLines/>
        <w:spacing w:after="0"/>
        <w:ind w:left="5040" w:firstLine="0"/>
        <w:rPr>
          <w:sz w:val="21"/>
          <w:szCs w:val="21"/>
        </w:rPr>
      </w:pPr>
    </w:p>
    <w:p w14:paraId="23EBC7AB" w14:textId="77777777" w:rsidR="00DE5FC0" w:rsidRPr="00AD61E1" w:rsidRDefault="00DE5FC0" w:rsidP="00047B02">
      <w:pPr>
        <w:pStyle w:val="BodyText"/>
        <w:keepNext/>
        <w:keepLines/>
        <w:spacing w:after="0"/>
        <w:ind w:left="5040" w:firstLine="0"/>
        <w:rPr>
          <w:sz w:val="21"/>
          <w:szCs w:val="21"/>
        </w:rPr>
      </w:pPr>
    </w:p>
    <w:p w14:paraId="2757C1AA" w14:textId="5BECC911" w:rsidR="00DE5FC0" w:rsidRPr="00AD61E1" w:rsidRDefault="00DE5FC0" w:rsidP="00047B02">
      <w:pPr>
        <w:pStyle w:val="BodyText"/>
        <w:keepNext/>
        <w:keepLines/>
        <w:tabs>
          <w:tab w:val="center" w:pos="7200"/>
          <w:tab w:val="right" w:pos="9360"/>
        </w:tabs>
        <w:spacing w:after="0"/>
        <w:ind w:left="5040" w:firstLine="0"/>
        <w:rPr>
          <w:sz w:val="21"/>
          <w:szCs w:val="21"/>
        </w:rPr>
      </w:pPr>
      <w:r w:rsidRPr="00AD61E1">
        <w:rPr>
          <w:sz w:val="21"/>
          <w:szCs w:val="21"/>
        </w:rPr>
        <w:t>By:</w:t>
      </w:r>
      <w:r w:rsidRPr="00AD61E1">
        <w:rPr>
          <w:sz w:val="21"/>
          <w:szCs w:val="21"/>
          <w:u w:val="single"/>
        </w:rPr>
        <w:tab/>
      </w:r>
      <w:r w:rsidR="0062185B">
        <w:rPr>
          <w:sz w:val="21"/>
          <w:szCs w:val="21"/>
          <w:u w:val="single"/>
        </w:rPr>
        <w:t xml:space="preserve">/s/ </w:t>
      </w:r>
      <w:r w:rsidR="000C7B24">
        <w:rPr>
          <w:sz w:val="21"/>
          <w:szCs w:val="21"/>
          <w:u w:val="single"/>
        </w:rPr>
        <w:t>[NAME]</w:t>
      </w:r>
      <w:r w:rsidR="004502B7">
        <w:rPr>
          <w:sz w:val="21"/>
          <w:szCs w:val="21"/>
          <w:u w:val="single"/>
        </w:rPr>
        <w:tab/>
      </w:r>
    </w:p>
    <w:p w14:paraId="6CAD68BA" w14:textId="52B31342" w:rsidR="00DE5FC0" w:rsidRPr="00AD61E1" w:rsidRDefault="000C7B24" w:rsidP="00047B02">
      <w:pPr>
        <w:pStyle w:val="BodyText"/>
        <w:keepNext/>
        <w:keepLines/>
        <w:spacing w:after="480"/>
        <w:ind w:left="5040" w:firstLine="0"/>
        <w:jc w:val="center"/>
        <w:rPr>
          <w:sz w:val="21"/>
          <w:szCs w:val="21"/>
        </w:rPr>
      </w:pPr>
      <w:r>
        <w:rPr>
          <w:sz w:val="21"/>
          <w:szCs w:val="21"/>
        </w:rPr>
        <w:t>Authorized Signatory</w:t>
      </w:r>
    </w:p>
    <w:p w14:paraId="53979CD5" w14:textId="66E21510" w:rsidR="0014151D" w:rsidRPr="00AD61E1" w:rsidRDefault="000C7B24" w:rsidP="00047B02">
      <w:pPr>
        <w:pStyle w:val="BodyText"/>
        <w:keepNext/>
        <w:keepLines/>
        <w:spacing w:after="0"/>
        <w:ind w:left="5040" w:firstLine="0"/>
        <w:rPr>
          <w:sz w:val="21"/>
          <w:szCs w:val="21"/>
        </w:rPr>
      </w:pPr>
      <w:r>
        <w:rPr>
          <w:sz w:val="21"/>
          <w:szCs w:val="21"/>
        </w:rPr>
        <w:t>ENCORE EDUCATION CORPORATION</w:t>
      </w:r>
      <w:r w:rsidR="0014151D" w:rsidRPr="00AD61E1">
        <w:rPr>
          <w:sz w:val="21"/>
          <w:szCs w:val="21"/>
        </w:rPr>
        <w:t xml:space="preserve">, as </w:t>
      </w:r>
      <w:r w:rsidR="0014151D">
        <w:rPr>
          <w:sz w:val="21"/>
          <w:szCs w:val="21"/>
        </w:rPr>
        <w:t>Lessee</w:t>
      </w:r>
    </w:p>
    <w:p w14:paraId="7A687B8E" w14:textId="77777777" w:rsidR="0014151D" w:rsidRPr="00AD61E1" w:rsidRDefault="0014151D" w:rsidP="00047B02">
      <w:pPr>
        <w:pStyle w:val="BodyText"/>
        <w:keepNext/>
        <w:keepLines/>
        <w:spacing w:after="0"/>
        <w:ind w:left="5040" w:firstLine="0"/>
        <w:rPr>
          <w:sz w:val="21"/>
          <w:szCs w:val="21"/>
        </w:rPr>
      </w:pPr>
    </w:p>
    <w:p w14:paraId="1558F12C" w14:textId="77777777" w:rsidR="0014151D" w:rsidRPr="00AD61E1" w:rsidRDefault="0014151D" w:rsidP="00047B02">
      <w:pPr>
        <w:pStyle w:val="BodyText"/>
        <w:keepNext/>
        <w:keepLines/>
        <w:spacing w:after="0"/>
        <w:ind w:left="5040" w:firstLine="0"/>
        <w:rPr>
          <w:sz w:val="21"/>
          <w:szCs w:val="21"/>
        </w:rPr>
      </w:pPr>
    </w:p>
    <w:p w14:paraId="1028DEC2" w14:textId="4692DA94" w:rsidR="0014151D" w:rsidRPr="00AD61E1" w:rsidRDefault="0014151D" w:rsidP="00047B02">
      <w:pPr>
        <w:pStyle w:val="BodyText"/>
        <w:keepNext/>
        <w:keepLines/>
        <w:tabs>
          <w:tab w:val="center" w:pos="7200"/>
          <w:tab w:val="right" w:pos="9360"/>
        </w:tabs>
        <w:spacing w:after="0"/>
        <w:ind w:left="5040" w:firstLine="0"/>
        <w:rPr>
          <w:sz w:val="21"/>
          <w:szCs w:val="21"/>
        </w:rPr>
      </w:pPr>
      <w:r w:rsidRPr="00AD61E1">
        <w:rPr>
          <w:sz w:val="21"/>
          <w:szCs w:val="21"/>
        </w:rPr>
        <w:t>By:</w:t>
      </w:r>
      <w:r w:rsidRPr="00AD61E1">
        <w:rPr>
          <w:sz w:val="21"/>
          <w:szCs w:val="21"/>
          <w:u w:val="single"/>
        </w:rPr>
        <w:tab/>
      </w:r>
      <w:r w:rsidR="0062185B">
        <w:rPr>
          <w:sz w:val="21"/>
          <w:szCs w:val="21"/>
          <w:u w:val="single"/>
        </w:rPr>
        <w:t xml:space="preserve">/s/ </w:t>
      </w:r>
      <w:r w:rsidR="000C7B24">
        <w:rPr>
          <w:sz w:val="21"/>
          <w:szCs w:val="21"/>
          <w:u w:val="single"/>
        </w:rPr>
        <w:t>Dr. Sabrina Bow</w:t>
      </w:r>
      <w:r>
        <w:rPr>
          <w:sz w:val="21"/>
          <w:szCs w:val="21"/>
          <w:u w:val="single"/>
        </w:rPr>
        <w:tab/>
      </w:r>
    </w:p>
    <w:p w14:paraId="0AF66DAE" w14:textId="5D6A3BFE" w:rsidR="0014151D" w:rsidRPr="00AD61E1" w:rsidRDefault="00603C5F" w:rsidP="00047B02">
      <w:pPr>
        <w:pStyle w:val="BodyText"/>
        <w:keepNext/>
        <w:keepLines/>
        <w:ind w:left="5040" w:firstLine="0"/>
        <w:jc w:val="center"/>
        <w:rPr>
          <w:sz w:val="21"/>
          <w:szCs w:val="21"/>
        </w:rPr>
      </w:pPr>
      <w:r>
        <w:rPr>
          <w:sz w:val="21"/>
          <w:szCs w:val="21"/>
        </w:rPr>
        <w:t xml:space="preserve">Chief Executive </w:t>
      </w:r>
      <w:r w:rsidR="000C7B24">
        <w:rPr>
          <w:sz w:val="21"/>
          <w:szCs w:val="21"/>
        </w:rPr>
        <w:t>Director</w:t>
      </w:r>
    </w:p>
    <w:p w14:paraId="2ADA5E57" w14:textId="77777777" w:rsidR="0014151D" w:rsidRDefault="0014151D" w:rsidP="00047B02">
      <w:pPr>
        <w:pStyle w:val="BodyText"/>
        <w:keepNext/>
        <w:keepLines/>
        <w:spacing w:after="0"/>
        <w:ind w:left="5040" w:firstLine="0"/>
        <w:rPr>
          <w:sz w:val="21"/>
          <w:szCs w:val="21"/>
        </w:rPr>
      </w:pPr>
    </w:p>
    <w:p w14:paraId="1661F6F1" w14:textId="77777777" w:rsidR="00DE5FC0" w:rsidRDefault="00DE5FC0" w:rsidP="00DE5FC0">
      <w:pPr>
        <w:pStyle w:val="BodyText"/>
        <w:sectPr w:rsidR="00DE5FC0" w:rsidSect="00A05AB4">
          <w:footerReference w:type="first" r:id="rId26"/>
          <w:footnotePr>
            <w:numFmt w:val="chicago"/>
            <w:numRestart w:val="eachPage"/>
          </w:footnotePr>
          <w:pgSz w:w="12240" w:h="15840" w:code="1"/>
          <w:pgMar w:top="1440" w:right="1440" w:bottom="1440" w:left="1440" w:header="720" w:footer="720" w:gutter="0"/>
          <w:cols w:space="720"/>
          <w:titlePg/>
        </w:sectPr>
      </w:pPr>
    </w:p>
    <w:p w14:paraId="474B2C07" w14:textId="77777777" w:rsidR="00DE5FC0" w:rsidRPr="00AD61E1" w:rsidRDefault="00AC42B8" w:rsidP="00DE5FC0">
      <w:pPr>
        <w:spacing w:after="360"/>
        <w:jc w:val="center"/>
        <w:outlineLvl w:val="0"/>
        <w:rPr>
          <w:b/>
          <w:bCs/>
          <w:color w:val="000000"/>
          <w:sz w:val="21"/>
          <w:szCs w:val="21"/>
        </w:rPr>
      </w:pPr>
      <w:r>
        <w:rPr>
          <w:b/>
          <w:bCs/>
          <w:color w:val="000000"/>
          <w:sz w:val="21"/>
          <w:szCs w:val="21"/>
        </w:rPr>
        <w:lastRenderedPageBreak/>
        <w:t>APPENDIX </w:t>
      </w:r>
      <w:r w:rsidR="00DE5FC0" w:rsidRPr="00AD61E1">
        <w:rPr>
          <w:b/>
          <w:bCs/>
          <w:color w:val="000000"/>
          <w:sz w:val="21"/>
          <w:szCs w:val="21"/>
        </w:rPr>
        <w:t>A</w:t>
      </w:r>
    </w:p>
    <w:p w14:paraId="29E4F664" w14:textId="7BD0F988" w:rsidR="00DE5FC0" w:rsidRDefault="00906C09" w:rsidP="00DE5FC0">
      <w:pPr>
        <w:spacing w:after="240"/>
        <w:jc w:val="center"/>
        <w:rPr>
          <w:color w:val="000000"/>
          <w:sz w:val="21"/>
          <w:szCs w:val="21"/>
        </w:rPr>
      </w:pPr>
      <w:r w:rsidRPr="00906C09">
        <w:rPr>
          <w:b/>
          <w:color w:val="000000"/>
          <w:sz w:val="21"/>
          <w:szCs w:val="21"/>
        </w:rPr>
        <w:t xml:space="preserve">CERTAIN INFORMATION REGARDING </w:t>
      </w:r>
      <w:r w:rsidR="000C7B24">
        <w:rPr>
          <w:b/>
          <w:color w:val="000000"/>
          <w:sz w:val="21"/>
          <w:szCs w:val="21"/>
        </w:rPr>
        <w:t>ENCORE</w:t>
      </w:r>
      <w:r w:rsidRPr="00906C09">
        <w:rPr>
          <w:b/>
          <w:color w:val="000000"/>
          <w:sz w:val="21"/>
          <w:szCs w:val="21"/>
        </w:rPr>
        <w:t xml:space="preserve">, THE SCHOOL, </w:t>
      </w:r>
      <w:r>
        <w:rPr>
          <w:b/>
          <w:color w:val="000000"/>
          <w:sz w:val="21"/>
          <w:szCs w:val="21"/>
        </w:rPr>
        <w:br/>
      </w:r>
      <w:r w:rsidRPr="00906C09">
        <w:rPr>
          <w:b/>
          <w:color w:val="000000"/>
          <w:sz w:val="21"/>
          <w:szCs w:val="21"/>
        </w:rPr>
        <w:t xml:space="preserve">THE </w:t>
      </w:r>
      <w:r w:rsidR="00610161">
        <w:rPr>
          <w:b/>
          <w:color w:val="000000"/>
          <w:sz w:val="21"/>
          <w:szCs w:val="21"/>
        </w:rPr>
        <w:t>CORPORATION</w:t>
      </w:r>
      <w:r w:rsidRPr="00906C09">
        <w:rPr>
          <w:b/>
          <w:color w:val="000000"/>
          <w:sz w:val="21"/>
          <w:szCs w:val="21"/>
        </w:rPr>
        <w:t xml:space="preserve"> AND THE OBLIGATED GROUP</w:t>
      </w:r>
    </w:p>
    <w:p w14:paraId="4FCD18BE" w14:textId="77777777" w:rsidR="00DE5FC0" w:rsidRDefault="00DE5FC0" w:rsidP="00DE5FC0">
      <w:pPr>
        <w:spacing w:after="240"/>
        <w:jc w:val="center"/>
        <w:rPr>
          <w:color w:val="000000"/>
          <w:sz w:val="21"/>
          <w:szCs w:val="21"/>
        </w:rPr>
        <w:sectPr w:rsidR="00DE5FC0">
          <w:footerReference w:type="default" r:id="rId27"/>
          <w:pgSz w:w="12240" w:h="15840" w:code="1"/>
          <w:pgMar w:top="1440" w:right="1440" w:bottom="1440" w:left="1440" w:header="720" w:footer="720" w:gutter="0"/>
          <w:pgNumType w:start="1"/>
          <w:cols w:space="720"/>
        </w:sectPr>
      </w:pPr>
    </w:p>
    <w:p w14:paraId="0A3B16A1" w14:textId="77777777" w:rsidR="00906C09" w:rsidRPr="00AD61E1" w:rsidRDefault="00AC42B8" w:rsidP="00906C09">
      <w:pPr>
        <w:spacing w:after="360"/>
        <w:jc w:val="center"/>
        <w:outlineLvl w:val="0"/>
        <w:rPr>
          <w:color w:val="000000"/>
          <w:sz w:val="21"/>
          <w:szCs w:val="21"/>
        </w:rPr>
      </w:pPr>
      <w:r>
        <w:rPr>
          <w:b/>
          <w:bCs/>
          <w:color w:val="000000"/>
          <w:sz w:val="21"/>
          <w:szCs w:val="21"/>
        </w:rPr>
        <w:lastRenderedPageBreak/>
        <w:t>APPENDIX </w:t>
      </w:r>
      <w:r w:rsidR="00906C09">
        <w:rPr>
          <w:b/>
          <w:bCs/>
          <w:color w:val="000000"/>
          <w:sz w:val="21"/>
          <w:szCs w:val="21"/>
        </w:rPr>
        <w:t>B</w:t>
      </w:r>
    </w:p>
    <w:p w14:paraId="17DFDDA8" w14:textId="26B56256" w:rsidR="00906C09" w:rsidRDefault="00906C09" w:rsidP="00906C09">
      <w:pPr>
        <w:spacing w:after="480"/>
        <w:ind w:left="720" w:right="720"/>
        <w:jc w:val="center"/>
        <w:rPr>
          <w:b/>
          <w:bCs/>
          <w:caps/>
          <w:color w:val="000000"/>
          <w:sz w:val="21"/>
          <w:szCs w:val="21"/>
        </w:rPr>
        <w:sectPr w:rsidR="00906C09">
          <w:footerReference w:type="default" r:id="rId28"/>
          <w:pgSz w:w="12240" w:h="15840"/>
          <w:pgMar w:top="1440" w:right="1440" w:bottom="1440" w:left="1440" w:header="720" w:footer="720" w:gutter="0"/>
          <w:pgNumType w:start="1"/>
          <w:cols w:space="720"/>
        </w:sectPr>
      </w:pPr>
      <w:r>
        <w:rPr>
          <w:b/>
          <w:bCs/>
          <w:caps/>
          <w:color w:val="000000"/>
          <w:sz w:val="21"/>
          <w:szCs w:val="21"/>
        </w:rPr>
        <w:t xml:space="preserve">Audited Financial Statements of </w:t>
      </w:r>
      <w:r w:rsidR="000C7B24">
        <w:rPr>
          <w:b/>
          <w:bCs/>
          <w:caps/>
          <w:color w:val="000000"/>
          <w:sz w:val="21"/>
          <w:szCs w:val="21"/>
        </w:rPr>
        <w:t>ENCORE</w:t>
      </w:r>
      <w:r>
        <w:rPr>
          <w:b/>
          <w:bCs/>
          <w:caps/>
          <w:color w:val="000000"/>
          <w:sz w:val="21"/>
          <w:szCs w:val="21"/>
        </w:rPr>
        <w:t xml:space="preserve"> for th</w:t>
      </w:r>
      <w:r w:rsidR="005E7B44">
        <w:rPr>
          <w:b/>
          <w:bCs/>
          <w:caps/>
          <w:color w:val="000000"/>
          <w:sz w:val="21"/>
          <w:szCs w:val="21"/>
        </w:rPr>
        <w:t>e Fiscal Year Ended June 30, 202</w:t>
      </w:r>
      <w:r w:rsidR="005F2BB2">
        <w:rPr>
          <w:b/>
          <w:bCs/>
          <w:caps/>
          <w:color w:val="000000"/>
          <w:sz w:val="21"/>
          <w:szCs w:val="21"/>
        </w:rPr>
        <w:t>1</w:t>
      </w:r>
    </w:p>
    <w:p w14:paraId="02472E3B" w14:textId="77777777" w:rsidR="00B36E0A" w:rsidRPr="00610161" w:rsidRDefault="00B36E0A" w:rsidP="00D454A3">
      <w:pPr>
        <w:spacing w:after="240"/>
        <w:jc w:val="center"/>
        <w:rPr>
          <w:b/>
          <w:sz w:val="21"/>
          <w:szCs w:val="21"/>
        </w:rPr>
      </w:pPr>
      <w:r w:rsidRPr="00610161">
        <w:rPr>
          <w:b/>
          <w:sz w:val="21"/>
          <w:szCs w:val="21"/>
        </w:rPr>
        <w:lastRenderedPageBreak/>
        <w:t>APPENDIX C</w:t>
      </w:r>
    </w:p>
    <w:p w14:paraId="7FC549BF" w14:textId="2B9827D0" w:rsidR="00B36E0A" w:rsidRPr="00610161" w:rsidRDefault="00003BB7" w:rsidP="00D454A3">
      <w:pPr>
        <w:spacing w:after="240"/>
        <w:jc w:val="center"/>
        <w:rPr>
          <w:b/>
          <w:sz w:val="21"/>
          <w:szCs w:val="21"/>
        </w:rPr>
        <w:sectPr w:rsidR="00B36E0A" w:rsidRPr="00610161">
          <w:footerReference w:type="default" r:id="rId29"/>
          <w:pgSz w:w="12240" w:h="15840"/>
          <w:pgMar w:top="1440" w:right="1440" w:bottom="1440" w:left="1440" w:header="720" w:footer="720" w:gutter="0"/>
          <w:pgNumType w:start="1"/>
          <w:cols w:space="720"/>
        </w:sectPr>
      </w:pPr>
      <w:r w:rsidRPr="00003BB7">
        <w:rPr>
          <w:b/>
          <w:sz w:val="21"/>
          <w:szCs w:val="21"/>
        </w:rPr>
        <w:t>YEAR-TO-DATE AND PROJECTED FINANCIAL INFORMATION OF ENCORE FOR THE FISCAL YEARS ENDING JUNE 30, 2022 AND JUNE 30, 2023</w:t>
      </w:r>
    </w:p>
    <w:p w14:paraId="4EAB2D0F" w14:textId="77777777" w:rsidR="00D454A3" w:rsidRPr="000F76DA" w:rsidRDefault="00AC42B8" w:rsidP="00D454A3">
      <w:pPr>
        <w:spacing w:after="240"/>
        <w:jc w:val="center"/>
        <w:rPr>
          <w:b/>
          <w:sz w:val="21"/>
          <w:szCs w:val="21"/>
        </w:rPr>
      </w:pPr>
      <w:r w:rsidRPr="000F76DA">
        <w:rPr>
          <w:b/>
          <w:sz w:val="21"/>
          <w:szCs w:val="21"/>
        </w:rPr>
        <w:lastRenderedPageBreak/>
        <w:t>APPENDIX </w:t>
      </w:r>
      <w:r w:rsidR="00B36E0A" w:rsidRPr="000F76DA">
        <w:rPr>
          <w:b/>
          <w:sz w:val="21"/>
          <w:szCs w:val="21"/>
        </w:rPr>
        <w:t>D</w:t>
      </w:r>
    </w:p>
    <w:p w14:paraId="17EC6EFF" w14:textId="77777777" w:rsidR="00E51BE3" w:rsidRPr="005D5C61" w:rsidRDefault="00E51BE3" w:rsidP="005D5C61">
      <w:pPr>
        <w:jc w:val="center"/>
        <w:rPr>
          <w:b/>
        </w:rPr>
      </w:pPr>
      <w:r w:rsidRPr="005D5C61">
        <w:rPr>
          <w:b/>
        </w:rPr>
        <w:t>CALIFORNIA</w:t>
      </w:r>
      <w:r w:rsidR="00D454A3" w:rsidRPr="005D5C61">
        <w:rPr>
          <w:b/>
        </w:rPr>
        <w:t xml:space="preserve"> CHARTER SCHOOLS, RELATED STATUTES, AND </w:t>
      </w:r>
      <w:r w:rsidR="005D5C61">
        <w:rPr>
          <w:b/>
        </w:rPr>
        <w:br/>
      </w:r>
      <w:r w:rsidR="00D454A3" w:rsidRPr="005D5C61">
        <w:rPr>
          <w:b/>
        </w:rPr>
        <w:t>FUNDING</w:t>
      </w:r>
      <w:r w:rsidR="005D5C61">
        <w:rPr>
          <w:b/>
        </w:rPr>
        <w:t xml:space="preserve"> </w:t>
      </w:r>
      <w:bookmarkStart w:id="141" w:name="_Toc66448216"/>
      <w:bookmarkStart w:id="142" w:name="_Toc69812882"/>
      <w:bookmarkStart w:id="143" w:name="_Toc515349564"/>
      <w:r w:rsidRPr="005D5C61">
        <w:rPr>
          <w:b/>
        </w:rPr>
        <w:t>CHARTER SCHOOLS</w:t>
      </w:r>
      <w:bookmarkEnd w:id="141"/>
      <w:bookmarkEnd w:id="142"/>
    </w:p>
    <w:p w14:paraId="646AD83E" w14:textId="77777777" w:rsidR="00E51BE3" w:rsidRPr="000F76DA" w:rsidRDefault="00E51BE3" w:rsidP="00E51BE3">
      <w:pPr>
        <w:spacing w:after="240"/>
        <w:rPr>
          <w:b/>
          <w:sz w:val="21"/>
          <w:szCs w:val="21"/>
        </w:rPr>
      </w:pPr>
      <w:bookmarkStart w:id="144" w:name="_Toc530384405"/>
      <w:bookmarkStart w:id="145" w:name="_Toc33014619"/>
      <w:bookmarkStart w:id="146" w:name="_Toc66448217"/>
      <w:bookmarkStart w:id="147" w:name="_Toc69812883"/>
      <w:r w:rsidRPr="000F76DA">
        <w:rPr>
          <w:b/>
          <w:sz w:val="21"/>
          <w:szCs w:val="21"/>
        </w:rPr>
        <w:t>General</w:t>
      </w:r>
      <w:bookmarkEnd w:id="144"/>
      <w:bookmarkEnd w:id="145"/>
      <w:bookmarkEnd w:id="146"/>
      <w:bookmarkEnd w:id="147"/>
    </w:p>
    <w:p w14:paraId="71F6B7C9" w14:textId="77777777" w:rsidR="00E51BE3" w:rsidRDefault="00E51BE3" w:rsidP="00E51BE3">
      <w:pPr>
        <w:pStyle w:val="BodyText"/>
        <w:rPr>
          <w:sz w:val="21"/>
          <w:szCs w:val="21"/>
        </w:rPr>
      </w:pPr>
      <w:bookmarkStart w:id="148" w:name="_Toc530384406"/>
      <w:bookmarkStart w:id="149" w:name="_Toc25314557"/>
      <w:bookmarkStart w:id="150" w:name="_Toc33014620"/>
      <w:r w:rsidRPr="000F76DA">
        <w:rPr>
          <w:sz w:val="21"/>
          <w:szCs w:val="21"/>
        </w:rPr>
        <w:t>This section provides a brief overview of California’s charter school law.  Prospective purchasers of the Bonds should note that the overview contained in this section and the summary of</w:t>
      </w:r>
      <w:r w:rsidRPr="00AD61E1">
        <w:rPr>
          <w:sz w:val="21"/>
          <w:szCs w:val="21"/>
        </w:rPr>
        <w:t xml:space="preserve"> relevant law noted by cross-reference in the sections that follow are provided for the convenience of prospective purchasers but are not and do not purport to be comprehensive.  Additional information regarding various aspects of charter school funding in California is available on numerous State-maintained websites and through other publicly available sources.</w:t>
      </w:r>
    </w:p>
    <w:p w14:paraId="20F57E20" w14:textId="77777777" w:rsidR="00E51BE3" w:rsidRPr="00AD61E1" w:rsidRDefault="00E51BE3" w:rsidP="00E51BE3">
      <w:pPr>
        <w:pStyle w:val="BodyText"/>
        <w:rPr>
          <w:sz w:val="21"/>
          <w:szCs w:val="21"/>
        </w:rPr>
      </w:pPr>
      <w:r w:rsidRPr="00AD61E1">
        <w:rPr>
          <w:sz w:val="21"/>
          <w:szCs w:val="21"/>
        </w:rPr>
        <w:t xml:space="preserve">Under State Law, charter schools are largely independent schools operating as part of the public school system under the exclusive control of the officers of the public schools.  A charter school is usually created or organized by a group of teachers, parents and community leaders, or a community-based organization, and is usually sponsored by an existing local public school district or county board of education.  Specific goals and operating procedures for the charter school are detailed in a </w:t>
      </w:r>
      <w:r>
        <w:rPr>
          <w:sz w:val="21"/>
          <w:szCs w:val="21"/>
        </w:rPr>
        <w:t>“</w:t>
      </w:r>
      <w:r w:rsidRPr="00AD61E1">
        <w:rPr>
          <w:sz w:val="21"/>
          <w:szCs w:val="21"/>
        </w:rPr>
        <w:t>charter</w:t>
      </w:r>
      <w:r>
        <w:rPr>
          <w:sz w:val="21"/>
          <w:szCs w:val="21"/>
        </w:rPr>
        <w:t>”</w:t>
      </w:r>
      <w:r w:rsidRPr="00AD61E1">
        <w:rPr>
          <w:sz w:val="21"/>
          <w:szCs w:val="21"/>
        </w:rPr>
        <w:t xml:space="preserve"> granted by the sponsoring board to the charter organizers.</w:t>
      </w:r>
      <w:r>
        <w:rPr>
          <w:sz w:val="21"/>
          <w:szCs w:val="21"/>
        </w:rPr>
        <w:t xml:space="preserve"> </w:t>
      </w:r>
    </w:p>
    <w:p w14:paraId="04F45EE1" w14:textId="77777777" w:rsidR="00E51BE3" w:rsidRPr="00AD61E1" w:rsidRDefault="00E51BE3" w:rsidP="00E51BE3">
      <w:pPr>
        <w:pStyle w:val="BodyText"/>
        <w:rPr>
          <w:sz w:val="21"/>
          <w:szCs w:val="21"/>
        </w:rPr>
      </w:pPr>
      <w:r w:rsidRPr="00AD61E1">
        <w:rPr>
          <w:sz w:val="21"/>
          <w:szCs w:val="21"/>
        </w:rPr>
        <w:t xml:space="preserve">A charter school is generally exempt from the laws governing school districts, except where specifically noted in the law.  Charter schools in the State are created pursuant to Part 26.8 (beginning with Section 47600) of Division 4 of Title 2 of the State Education Code (the </w:t>
      </w:r>
      <w:r>
        <w:rPr>
          <w:sz w:val="21"/>
          <w:szCs w:val="21"/>
        </w:rPr>
        <w:t>“</w:t>
      </w:r>
      <w:r w:rsidRPr="00AD61E1">
        <w:rPr>
          <w:sz w:val="21"/>
          <w:szCs w:val="21"/>
        </w:rPr>
        <w:t>Charter School Law</w:t>
      </w:r>
      <w:r>
        <w:rPr>
          <w:sz w:val="21"/>
          <w:szCs w:val="21"/>
        </w:rPr>
        <w:t>”</w:t>
      </w:r>
      <w:r w:rsidRPr="00AD61E1">
        <w:rPr>
          <w:sz w:val="21"/>
          <w:szCs w:val="21"/>
        </w:rPr>
        <w:t>).  The law also requires that a public charter school be nonsectarian in its programs, admission policies, employment practices and all other operations, and prohibits the conversion of a private school to a charter school.  Public charter schools may not charge tuition and may not discriminate against any pupil on the basis of ethnicity, national origin, gender or disability.  State public charter schools are required to participate in the State Testing and Reporting Program.</w:t>
      </w:r>
    </w:p>
    <w:p w14:paraId="2DE89BA1" w14:textId="77777777" w:rsidR="00E51BE3" w:rsidRPr="00AD61E1" w:rsidRDefault="00E51BE3" w:rsidP="00E51BE3">
      <w:pPr>
        <w:pStyle w:val="BodyText"/>
        <w:rPr>
          <w:sz w:val="21"/>
          <w:szCs w:val="21"/>
        </w:rPr>
      </w:pPr>
      <w:r w:rsidRPr="00AD61E1">
        <w:rPr>
          <w:sz w:val="21"/>
          <w:szCs w:val="21"/>
        </w:rPr>
        <w:t>According to the Charter School Law, the purpose of a charter school is to: (1) improve pupil learning; (2) increase learning opportunities for all pupils, with special emphasis on expanded learning experiences for pupils identified as academically low achieving; (3) encourage the use of different and innovative teaching methods; (4) create new professional opportunities for teachers, including the opportunity to be responsible for the learning program at the school site; (5) provide parents and students with expanded choices in the types of educational opportunities that are available within the public school system; (6) hold schools accountable for meeting measurable pupil outcomes and provide schools a way to shift from a rule-based to a performance-based system of accountability; and (7) provide</w:t>
      </w:r>
      <w:r>
        <w:rPr>
          <w:sz w:val="21"/>
          <w:szCs w:val="21"/>
        </w:rPr>
        <w:t xml:space="preserve"> vigorous</w:t>
      </w:r>
      <w:r w:rsidRPr="00AD61E1">
        <w:rPr>
          <w:sz w:val="21"/>
          <w:szCs w:val="21"/>
        </w:rPr>
        <w:t xml:space="preserve"> competition within the public school system to stimulate </w:t>
      </w:r>
      <w:r>
        <w:rPr>
          <w:sz w:val="21"/>
          <w:szCs w:val="21"/>
        </w:rPr>
        <w:t xml:space="preserve">continual </w:t>
      </w:r>
      <w:r w:rsidRPr="00AD61E1">
        <w:rPr>
          <w:sz w:val="21"/>
          <w:szCs w:val="21"/>
        </w:rPr>
        <w:t>improvements in all public schools.</w:t>
      </w:r>
    </w:p>
    <w:p w14:paraId="4FA74AAD" w14:textId="77777777" w:rsidR="00E51BE3" w:rsidRPr="00AD61E1" w:rsidRDefault="00E51BE3" w:rsidP="00E51BE3">
      <w:pPr>
        <w:pStyle w:val="BodyText"/>
        <w:rPr>
          <w:sz w:val="21"/>
          <w:szCs w:val="21"/>
        </w:rPr>
      </w:pPr>
      <w:r w:rsidRPr="00AD61E1">
        <w:rPr>
          <w:sz w:val="21"/>
          <w:szCs w:val="21"/>
        </w:rPr>
        <w:t>Anyone may write a charter.  However, for a new charter school (not conversion of an existing traditional public school), charter developers must present a petition to the governing board of the local school district (or other chartering authority) containing the signatures of either: (1) a number of teachers meaningfully interested in teaching at the school equal to at least 50 percent of the number of teachers the charter school estimates will be employed</w:t>
      </w:r>
      <w:r>
        <w:rPr>
          <w:sz w:val="21"/>
          <w:szCs w:val="21"/>
        </w:rPr>
        <w:t xml:space="preserve"> during the charter school’s first year of operation</w:t>
      </w:r>
      <w:r w:rsidRPr="00AD61E1">
        <w:rPr>
          <w:sz w:val="21"/>
          <w:szCs w:val="21"/>
        </w:rPr>
        <w:t xml:space="preserve">, or (2) a number of parents </w:t>
      </w:r>
      <w:r>
        <w:rPr>
          <w:sz w:val="21"/>
          <w:szCs w:val="21"/>
        </w:rPr>
        <w:t xml:space="preserve">or legal guardians </w:t>
      </w:r>
      <w:r w:rsidRPr="00AD61E1">
        <w:rPr>
          <w:sz w:val="21"/>
          <w:szCs w:val="21"/>
        </w:rPr>
        <w:t xml:space="preserve">representing at least 50 percent of the number of pupils expected to enroll at the school in its first year.  For conversion schools, Charter School Law requires signatures of at least 50 percent of the </w:t>
      </w:r>
      <w:r>
        <w:rPr>
          <w:sz w:val="21"/>
          <w:szCs w:val="21"/>
        </w:rPr>
        <w:t xml:space="preserve">permanent status </w:t>
      </w:r>
      <w:r w:rsidRPr="00AD61E1">
        <w:rPr>
          <w:sz w:val="21"/>
          <w:szCs w:val="21"/>
        </w:rPr>
        <w:t>teachers at the school to be converted.  Pupils may not be required to attend a charter school nor may teachers be compelled to teach there.  Charters are granted for a maximum term of five years, and may be renewed for new five-year terms without limitation upon satisfaction of certain criteria described below</w:t>
      </w:r>
      <w:r>
        <w:rPr>
          <w:sz w:val="21"/>
          <w:szCs w:val="21"/>
        </w:rPr>
        <w:t>; provided, however, that under certain circumstances, high-performing charter schools may be renewed for a period of between five seven years.</w:t>
      </w:r>
    </w:p>
    <w:p w14:paraId="5FE8AADC" w14:textId="77777777" w:rsidR="00E51BE3" w:rsidRDefault="00E51BE3" w:rsidP="00E51BE3">
      <w:pPr>
        <w:pStyle w:val="BodyText"/>
        <w:rPr>
          <w:sz w:val="21"/>
          <w:szCs w:val="21"/>
        </w:rPr>
      </w:pPr>
      <w:r w:rsidRPr="00AD61E1">
        <w:rPr>
          <w:sz w:val="21"/>
          <w:szCs w:val="21"/>
        </w:rPr>
        <w:lastRenderedPageBreak/>
        <w:t>Generally, each charter school is funded to its statutory entitlement after the local contribution is taken into account.  Local funding comes from the chartering school district or other sponsoring local education agency in lieu of property taxes (generally funded from the school district</w:t>
      </w:r>
      <w:r>
        <w:rPr>
          <w:sz w:val="21"/>
          <w:szCs w:val="21"/>
        </w:rPr>
        <w:t>’</w:t>
      </w:r>
      <w:r w:rsidRPr="00AD61E1">
        <w:rPr>
          <w:sz w:val="21"/>
          <w:szCs w:val="21"/>
        </w:rPr>
        <w:t xml:space="preserve">s own property tax receipts), while the State funds the balance directly through the county office of education.  The proportion coming from the State will vary from district to district depending on the amount of local property taxes collected.  In addition, charter schools receive </w:t>
      </w:r>
      <w:r>
        <w:rPr>
          <w:sz w:val="21"/>
          <w:szCs w:val="21"/>
        </w:rPr>
        <w:t xml:space="preserve">certain </w:t>
      </w:r>
      <w:r w:rsidRPr="00AD61E1">
        <w:rPr>
          <w:sz w:val="21"/>
          <w:szCs w:val="21"/>
        </w:rPr>
        <w:t xml:space="preserve">State funding and lottery funds based upon pupil attendance, and may be eligible for other special programmatic aid from State and federal grants.  Charter schools are prohibited from charging tuition under the Charter School Law.  </w:t>
      </w:r>
    </w:p>
    <w:p w14:paraId="7BEF95DB" w14:textId="45E27992" w:rsidR="00E51BE3" w:rsidRPr="00AD61E1" w:rsidRDefault="00E51BE3" w:rsidP="00E51BE3">
      <w:pPr>
        <w:pStyle w:val="BodyText"/>
        <w:rPr>
          <w:sz w:val="21"/>
          <w:szCs w:val="21"/>
        </w:rPr>
      </w:pPr>
      <w:r>
        <w:rPr>
          <w:sz w:val="21"/>
          <w:szCs w:val="21"/>
        </w:rPr>
        <w:t>For additional information regarding funding of education in the State and information relating to certain risks and other considerations relevant to a decision to invest in the Bonds, s</w:t>
      </w:r>
      <w:r w:rsidRPr="00AD61E1">
        <w:rPr>
          <w:sz w:val="21"/>
          <w:szCs w:val="21"/>
        </w:rPr>
        <w:t xml:space="preserve">ee </w:t>
      </w:r>
      <w:r>
        <w:rPr>
          <w:sz w:val="21"/>
          <w:szCs w:val="21"/>
        </w:rPr>
        <w:t>“</w:t>
      </w:r>
      <w:r w:rsidRPr="00AD61E1">
        <w:rPr>
          <w:sz w:val="21"/>
          <w:szCs w:val="21"/>
        </w:rPr>
        <w:t>STATE FUNDING OF EDUCATION</w:t>
      </w:r>
      <w:r>
        <w:rPr>
          <w:sz w:val="21"/>
          <w:szCs w:val="21"/>
        </w:rPr>
        <w:t>”</w:t>
      </w:r>
      <w:r w:rsidRPr="00AD61E1">
        <w:rPr>
          <w:sz w:val="21"/>
          <w:szCs w:val="21"/>
        </w:rPr>
        <w:t xml:space="preserve"> </w:t>
      </w:r>
      <w:r w:rsidR="00DF69AA">
        <w:rPr>
          <w:sz w:val="21"/>
          <w:szCs w:val="21"/>
        </w:rPr>
        <w:t xml:space="preserve">herein </w:t>
      </w:r>
      <w:r w:rsidRPr="00AD61E1">
        <w:rPr>
          <w:sz w:val="21"/>
          <w:szCs w:val="21"/>
        </w:rPr>
        <w:t xml:space="preserve">and </w:t>
      </w:r>
      <w:r>
        <w:rPr>
          <w:sz w:val="21"/>
          <w:szCs w:val="21"/>
        </w:rPr>
        <w:t>“</w:t>
      </w:r>
      <w:r w:rsidRPr="00AD61E1">
        <w:rPr>
          <w:sz w:val="21"/>
          <w:szCs w:val="21"/>
        </w:rPr>
        <w:t>CERTAIN RISK FACTORS</w:t>
      </w:r>
      <w:r>
        <w:rPr>
          <w:sz w:val="21"/>
          <w:szCs w:val="21"/>
        </w:rPr>
        <w:t xml:space="preserve"> – </w:t>
      </w:r>
      <w:r w:rsidRPr="00AD61E1">
        <w:rPr>
          <w:sz w:val="21"/>
          <w:szCs w:val="21"/>
        </w:rPr>
        <w:t>Specific Risks of Charter Schools</w:t>
      </w:r>
      <w:r>
        <w:rPr>
          <w:sz w:val="21"/>
          <w:szCs w:val="21"/>
        </w:rPr>
        <w:t xml:space="preserve">” </w:t>
      </w:r>
      <w:r w:rsidR="00DF69AA">
        <w:rPr>
          <w:sz w:val="21"/>
          <w:szCs w:val="21"/>
        </w:rPr>
        <w:t xml:space="preserve">in the forepart of this </w:t>
      </w:r>
      <w:r w:rsidR="001569E8">
        <w:rPr>
          <w:sz w:val="21"/>
          <w:szCs w:val="21"/>
        </w:rPr>
        <w:t>Private Placement</w:t>
      </w:r>
      <w:r w:rsidR="001569E8" w:rsidRPr="00033C67">
        <w:rPr>
          <w:sz w:val="21"/>
          <w:szCs w:val="21"/>
        </w:rPr>
        <w:t xml:space="preserve"> </w:t>
      </w:r>
      <w:r w:rsidR="00DF69AA">
        <w:rPr>
          <w:sz w:val="21"/>
          <w:szCs w:val="21"/>
        </w:rPr>
        <w:t>Memorandum</w:t>
      </w:r>
      <w:r>
        <w:rPr>
          <w:sz w:val="21"/>
          <w:szCs w:val="21"/>
        </w:rPr>
        <w:t>.</w:t>
      </w:r>
      <w:r w:rsidR="00C2202D">
        <w:rPr>
          <w:sz w:val="21"/>
          <w:szCs w:val="21"/>
        </w:rPr>
        <w:t xml:space="preserve"> </w:t>
      </w:r>
    </w:p>
    <w:p w14:paraId="3154EDE4" w14:textId="77777777" w:rsidR="00E51BE3" w:rsidRPr="00E51BE3" w:rsidRDefault="00E51BE3" w:rsidP="00E51BE3">
      <w:pPr>
        <w:spacing w:after="240"/>
        <w:rPr>
          <w:b/>
          <w:sz w:val="21"/>
          <w:szCs w:val="21"/>
        </w:rPr>
      </w:pPr>
      <w:bookmarkStart w:id="151" w:name="_Toc66448218"/>
      <w:bookmarkStart w:id="152" w:name="_Toc69812884"/>
      <w:r w:rsidRPr="00E51BE3">
        <w:rPr>
          <w:b/>
          <w:sz w:val="21"/>
          <w:szCs w:val="21"/>
        </w:rPr>
        <w:t>Chartering Authority</w:t>
      </w:r>
      <w:bookmarkEnd w:id="148"/>
      <w:bookmarkEnd w:id="149"/>
      <w:bookmarkEnd w:id="150"/>
      <w:bookmarkEnd w:id="151"/>
      <w:bookmarkEnd w:id="152"/>
    </w:p>
    <w:p w14:paraId="22371D12" w14:textId="77777777" w:rsidR="00E51BE3" w:rsidRDefault="00E51BE3" w:rsidP="00E51BE3">
      <w:pPr>
        <w:pStyle w:val="BodyText"/>
        <w:rPr>
          <w:sz w:val="21"/>
          <w:szCs w:val="21"/>
        </w:rPr>
      </w:pPr>
      <w:bookmarkStart w:id="153" w:name="_Toc530384407"/>
      <w:bookmarkStart w:id="154" w:name="_Toc25314558"/>
      <w:bookmarkStart w:id="155" w:name="_Toc33014621"/>
      <w:r w:rsidRPr="00AD61E1">
        <w:rPr>
          <w:sz w:val="21"/>
          <w:szCs w:val="21"/>
        </w:rPr>
        <w:t xml:space="preserve">Under the Charter School Law, the local school district governing board serves as the primary chartering authority.  A petitioner may seek approval of a charter from a county board of education if the pupils to be served are pupils that would normally be provided direct education and related services by the county office of education.  A petitioner may also seek approval from a county board of education for a countywide charter school, which may be granted only if the county board finds that the proposed countywide charter school will offer services to a pupil population that will benefit from those services and that cannot be served as well by a charter school that operates only in one school district in the county.  See </w:t>
      </w:r>
      <w:r>
        <w:rPr>
          <w:sz w:val="21"/>
          <w:szCs w:val="21"/>
        </w:rPr>
        <w:t xml:space="preserve">“— </w:t>
      </w:r>
      <w:r w:rsidRPr="00AD61E1">
        <w:rPr>
          <w:sz w:val="21"/>
          <w:szCs w:val="21"/>
        </w:rPr>
        <w:t>Countywide Benefit Charter Schools</w:t>
      </w:r>
      <w:r>
        <w:rPr>
          <w:sz w:val="21"/>
          <w:szCs w:val="21"/>
        </w:rPr>
        <w:t>”</w:t>
      </w:r>
      <w:r w:rsidRPr="00AD61E1">
        <w:rPr>
          <w:sz w:val="21"/>
          <w:szCs w:val="21"/>
        </w:rPr>
        <w:t xml:space="preserve"> below.  Petitioners may request the county board of education to review a charter petition if the petition has been previously denied by the local school district governing board.  </w:t>
      </w:r>
    </w:p>
    <w:p w14:paraId="3762FBD4" w14:textId="77777777" w:rsidR="00E51BE3" w:rsidRPr="00E04458" w:rsidRDefault="00E51BE3" w:rsidP="00E51BE3">
      <w:pPr>
        <w:pStyle w:val="BodyText"/>
        <w:rPr>
          <w:sz w:val="21"/>
          <w:szCs w:val="21"/>
        </w:rPr>
      </w:pPr>
      <w:r w:rsidRPr="00E04458">
        <w:rPr>
          <w:sz w:val="21"/>
          <w:szCs w:val="21"/>
        </w:rPr>
        <w:t xml:space="preserve">If the governing board of a school district denies a petition and the county lacks an independent county board of education, the petitioner may elect to submit the petition for the establishment of a charter school to the state board. </w:t>
      </w:r>
      <w:r>
        <w:rPr>
          <w:sz w:val="21"/>
          <w:szCs w:val="21"/>
        </w:rPr>
        <w:t xml:space="preserve"> </w:t>
      </w:r>
      <w:r w:rsidRPr="00E04458">
        <w:rPr>
          <w:sz w:val="21"/>
          <w:szCs w:val="21"/>
        </w:rPr>
        <w:t>If the denial of a charter petition is reversed by the state board, the state board shall designate the governing board of the school district in which the charter school is located as the chartering authority.</w:t>
      </w:r>
    </w:p>
    <w:p w14:paraId="6B63C802" w14:textId="77777777" w:rsidR="00E51BE3" w:rsidRDefault="00E51BE3" w:rsidP="00E51BE3">
      <w:pPr>
        <w:pStyle w:val="BodyText"/>
        <w:rPr>
          <w:sz w:val="21"/>
          <w:szCs w:val="21"/>
        </w:rPr>
      </w:pPr>
      <w:r w:rsidRPr="00E04458">
        <w:rPr>
          <w:sz w:val="21"/>
          <w:szCs w:val="21"/>
        </w:rPr>
        <w:t>If the county board of education denies a petition, the petitioner may appeal that denial to the state board.</w:t>
      </w:r>
      <w:r>
        <w:rPr>
          <w:sz w:val="21"/>
          <w:szCs w:val="21"/>
        </w:rPr>
        <w:t xml:space="preserve">  </w:t>
      </w:r>
      <w:r w:rsidRPr="00E04458">
        <w:rPr>
          <w:sz w:val="21"/>
          <w:szCs w:val="21"/>
        </w:rPr>
        <w:t>The state board shall either hear the appeal or summarily deny review of the appeal based on the documentary record. If the state board hears the appeal, the state board may affirm the determination of the governing board of the school district or the county board of education, or both of those determinations, or may reverse only upon a determination that there was an abuse of discretion. If the denial of a charter petition is reversed by the state board, the state board shall designate, in consultation with the petitioner, either the governing board of the school district or the county board of education in which the charter school is located as the chartering authority.</w:t>
      </w:r>
    </w:p>
    <w:p w14:paraId="6DFCE651" w14:textId="03D74933" w:rsidR="00E51BE3" w:rsidRPr="00AD61E1" w:rsidRDefault="00E51BE3" w:rsidP="00E51BE3">
      <w:pPr>
        <w:pStyle w:val="O-BodyText5J"/>
      </w:pPr>
      <w:r>
        <w:t>For information concerning the charter granted with respect to the School, s</w:t>
      </w:r>
      <w:r w:rsidRPr="00AD61E1">
        <w:t xml:space="preserve">ee </w:t>
      </w:r>
      <w:r>
        <w:t>“APPENDIX </w:t>
      </w:r>
      <w:r w:rsidRPr="004A7F96">
        <w:t xml:space="preserve">A – </w:t>
      </w:r>
      <w:r w:rsidR="00BE6E4E">
        <w:t xml:space="preserve">CERTAIN INFORMATION REGARDING </w:t>
      </w:r>
      <w:r w:rsidR="00240E5E">
        <w:t>ENCORE</w:t>
      </w:r>
      <w:r w:rsidR="00BE6E4E">
        <w:t>, THE SCHOOL, THE CORPORATION AND THE OBLIGATED GROUP</w:t>
      </w:r>
      <w:r>
        <w:t>” attached hereto.</w:t>
      </w:r>
    </w:p>
    <w:p w14:paraId="1A1C995B" w14:textId="77777777" w:rsidR="00E51BE3" w:rsidRPr="00E51BE3" w:rsidRDefault="00E51BE3" w:rsidP="00E51BE3">
      <w:pPr>
        <w:spacing w:after="240"/>
        <w:rPr>
          <w:b/>
          <w:sz w:val="21"/>
          <w:szCs w:val="21"/>
        </w:rPr>
      </w:pPr>
      <w:bookmarkStart w:id="156" w:name="_Toc66448219"/>
      <w:bookmarkStart w:id="157" w:name="_Toc69812885"/>
      <w:r w:rsidRPr="00E51BE3">
        <w:rPr>
          <w:b/>
          <w:sz w:val="21"/>
          <w:szCs w:val="21"/>
        </w:rPr>
        <w:t>Elements of a Charter Petition</w:t>
      </w:r>
      <w:bookmarkEnd w:id="153"/>
      <w:bookmarkEnd w:id="154"/>
      <w:bookmarkEnd w:id="155"/>
      <w:bookmarkEnd w:id="156"/>
      <w:bookmarkEnd w:id="157"/>
    </w:p>
    <w:p w14:paraId="5633E923" w14:textId="77777777" w:rsidR="00E51BE3" w:rsidRPr="00AD61E1" w:rsidRDefault="00E51BE3" w:rsidP="00E51BE3">
      <w:pPr>
        <w:pStyle w:val="BodyText"/>
        <w:rPr>
          <w:sz w:val="21"/>
          <w:szCs w:val="21"/>
        </w:rPr>
      </w:pPr>
      <w:bookmarkStart w:id="158" w:name="_Toc530384408"/>
      <w:bookmarkStart w:id="159" w:name="_Toc25314559"/>
      <w:bookmarkStart w:id="160" w:name="_Toc33014622"/>
      <w:r w:rsidRPr="00AD61E1">
        <w:rPr>
          <w:sz w:val="21"/>
          <w:szCs w:val="21"/>
        </w:rPr>
        <w:t>Each charter petition, at a minimum, must contain reasonably comprehensive descriptions of each of sixteen required elements.  They are:</w:t>
      </w:r>
    </w:p>
    <w:p w14:paraId="2083BC95" w14:textId="77777777" w:rsidR="00E51BE3" w:rsidRPr="00AD61E1" w:rsidRDefault="00E51BE3" w:rsidP="00E51BE3">
      <w:pPr>
        <w:pStyle w:val="BodyText"/>
        <w:rPr>
          <w:sz w:val="21"/>
          <w:szCs w:val="21"/>
        </w:rPr>
      </w:pPr>
      <w:r w:rsidRPr="00AD61E1">
        <w:rPr>
          <w:sz w:val="21"/>
          <w:szCs w:val="21"/>
        </w:rPr>
        <w:t>1.</w:t>
      </w:r>
      <w:r w:rsidRPr="00AD61E1">
        <w:rPr>
          <w:sz w:val="21"/>
          <w:szCs w:val="21"/>
        </w:rPr>
        <w:tab/>
        <w:t>A description of the educational program of the charter school.</w:t>
      </w:r>
    </w:p>
    <w:p w14:paraId="78E663F0" w14:textId="77777777" w:rsidR="00E51BE3" w:rsidRDefault="00E51BE3" w:rsidP="00E51BE3">
      <w:pPr>
        <w:pStyle w:val="BodyText"/>
        <w:rPr>
          <w:sz w:val="21"/>
          <w:szCs w:val="21"/>
        </w:rPr>
      </w:pPr>
      <w:r w:rsidRPr="00AD61E1">
        <w:rPr>
          <w:sz w:val="21"/>
          <w:szCs w:val="21"/>
        </w:rPr>
        <w:lastRenderedPageBreak/>
        <w:t>2.</w:t>
      </w:r>
      <w:r w:rsidRPr="00AD61E1">
        <w:rPr>
          <w:sz w:val="21"/>
          <w:szCs w:val="21"/>
        </w:rPr>
        <w:tab/>
      </w:r>
      <w:r>
        <w:rPr>
          <w:sz w:val="21"/>
          <w:szCs w:val="21"/>
        </w:rPr>
        <w:t>The annual goals for the charter school for all pupils and for each subgroup of pupils</w:t>
      </w:r>
      <w:r w:rsidR="00A06B52">
        <w:rPr>
          <w:sz w:val="21"/>
          <w:szCs w:val="21"/>
        </w:rPr>
        <w:t>, and specific annual actions to achieve those goals</w:t>
      </w:r>
      <w:r>
        <w:rPr>
          <w:sz w:val="21"/>
          <w:szCs w:val="21"/>
        </w:rPr>
        <w:t>.</w:t>
      </w:r>
    </w:p>
    <w:p w14:paraId="3994D6CA" w14:textId="77777777" w:rsidR="00E51BE3" w:rsidRDefault="00E51BE3" w:rsidP="00E51BE3">
      <w:pPr>
        <w:pStyle w:val="BodyText"/>
        <w:rPr>
          <w:sz w:val="21"/>
          <w:szCs w:val="21"/>
        </w:rPr>
      </w:pPr>
      <w:r>
        <w:rPr>
          <w:sz w:val="21"/>
          <w:szCs w:val="21"/>
        </w:rPr>
        <w:t>3.</w:t>
      </w:r>
      <w:r>
        <w:rPr>
          <w:sz w:val="21"/>
          <w:szCs w:val="21"/>
        </w:rPr>
        <w:tab/>
        <w:t>If the proposed charter school will serve high school pupils, the manner in which the charter school will inform parents about the transferability of courses to other public high schools and the eligibility of courses to meet college entrance requirements.</w:t>
      </w:r>
    </w:p>
    <w:p w14:paraId="1E00CCBD" w14:textId="77777777" w:rsidR="00E51BE3" w:rsidRPr="00AD61E1" w:rsidRDefault="00E51BE3" w:rsidP="00E51BE3">
      <w:pPr>
        <w:pStyle w:val="BodyText"/>
        <w:rPr>
          <w:sz w:val="21"/>
          <w:szCs w:val="21"/>
        </w:rPr>
      </w:pPr>
      <w:r>
        <w:rPr>
          <w:sz w:val="21"/>
          <w:szCs w:val="21"/>
        </w:rPr>
        <w:t>4.</w:t>
      </w:r>
      <w:r>
        <w:rPr>
          <w:sz w:val="21"/>
          <w:szCs w:val="21"/>
        </w:rPr>
        <w:tab/>
      </w:r>
      <w:r w:rsidRPr="00AD61E1">
        <w:rPr>
          <w:sz w:val="21"/>
          <w:szCs w:val="21"/>
        </w:rPr>
        <w:t>The measurable pupil outcomes identified for use by the charter school.</w:t>
      </w:r>
    </w:p>
    <w:p w14:paraId="1FBB41D5" w14:textId="77777777" w:rsidR="00E51BE3" w:rsidRPr="00AD61E1" w:rsidRDefault="00E51BE3" w:rsidP="00E51BE3">
      <w:pPr>
        <w:pStyle w:val="BodyText"/>
        <w:rPr>
          <w:sz w:val="21"/>
          <w:szCs w:val="21"/>
        </w:rPr>
      </w:pPr>
      <w:r>
        <w:rPr>
          <w:sz w:val="21"/>
          <w:szCs w:val="21"/>
        </w:rPr>
        <w:t>5</w:t>
      </w:r>
      <w:r w:rsidRPr="00AD61E1">
        <w:rPr>
          <w:sz w:val="21"/>
          <w:szCs w:val="21"/>
        </w:rPr>
        <w:t>.</w:t>
      </w:r>
      <w:r w:rsidRPr="00AD61E1">
        <w:rPr>
          <w:sz w:val="21"/>
          <w:szCs w:val="21"/>
        </w:rPr>
        <w:tab/>
        <w:t>The method by which pupil progress in meeting those pupil outcomes is to be measured.</w:t>
      </w:r>
    </w:p>
    <w:p w14:paraId="6DD953AE" w14:textId="77777777" w:rsidR="00E51BE3" w:rsidRPr="00AD61E1" w:rsidRDefault="00E51BE3" w:rsidP="00E51BE3">
      <w:pPr>
        <w:pStyle w:val="BodyText"/>
        <w:rPr>
          <w:sz w:val="21"/>
          <w:szCs w:val="21"/>
        </w:rPr>
      </w:pPr>
      <w:r>
        <w:rPr>
          <w:sz w:val="21"/>
          <w:szCs w:val="21"/>
        </w:rPr>
        <w:t>6</w:t>
      </w:r>
      <w:r w:rsidRPr="00AD61E1">
        <w:rPr>
          <w:sz w:val="21"/>
          <w:szCs w:val="21"/>
        </w:rPr>
        <w:t>.</w:t>
      </w:r>
      <w:r w:rsidRPr="00AD61E1">
        <w:rPr>
          <w:sz w:val="21"/>
          <w:szCs w:val="21"/>
        </w:rPr>
        <w:tab/>
        <w:t>The charter school</w:t>
      </w:r>
      <w:r>
        <w:rPr>
          <w:sz w:val="21"/>
          <w:szCs w:val="21"/>
        </w:rPr>
        <w:t>’</w:t>
      </w:r>
      <w:r w:rsidRPr="00AD61E1">
        <w:rPr>
          <w:sz w:val="21"/>
          <w:szCs w:val="21"/>
        </w:rPr>
        <w:t>s governance structure, including parental involvement.</w:t>
      </w:r>
    </w:p>
    <w:p w14:paraId="456C291B" w14:textId="77777777" w:rsidR="00E51BE3" w:rsidRPr="00AD61E1" w:rsidRDefault="00E51BE3" w:rsidP="00E51BE3">
      <w:pPr>
        <w:pStyle w:val="BodyText"/>
        <w:rPr>
          <w:sz w:val="21"/>
          <w:szCs w:val="21"/>
        </w:rPr>
      </w:pPr>
      <w:r>
        <w:rPr>
          <w:sz w:val="21"/>
          <w:szCs w:val="21"/>
        </w:rPr>
        <w:t>7</w:t>
      </w:r>
      <w:r w:rsidRPr="00AD61E1">
        <w:rPr>
          <w:sz w:val="21"/>
          <w:szCs w:val="21"/>
        </w:rPr>
        <w:t>.</w:t>
      </w:r>
      <w:r w:rsidRPr="00AD61E1">
        <w:rPr>
          <w:sz w:val="21"/>
          <w:szCs w:val="21"/>
        </w:rPr>
        <w:tab/>
        <w:t>The qualifications to be met by individuals employed by the charter school.</w:t>
      </w:r>
    </w:p>
    <w:p w14:paraId="6171C40D" w14:textId="77777777" w:rsidR="00E51BE3" w:rsidRPr="00AD61E1" w:rsidRDefault="00E51BE3" w:rsidP="001B3DDF">
      <w:pPr>
        <w:pStyle w:val="BodyText"/>
        <w:rPr>
          <w:sz w:val="21"/>
          <w:szCs w:val="21"/>
        </w:rPr>
      </w:pPr>
      <w:r>
        <w:rPr>
          <w:sz w:val="21"/>
          <w:szCs w:val="21"/>
        </w:rPr>
        <w:t>8</w:t>
      </w:r>
      <w:r w:rsidRPr="00AD61E1">
        <w:rPr>
          <w:sz w:val="21"/>
          <w:szCs w:val="21"/>
        </w:rPr>
        <w:t>.</w:t>
      </w:r>
      <w:r w:rsidRPr="00AD61E1">
        <w:rPr>
          <w:sz w:val="21"/>
          <w:szCs w:val="21"/>
        </w:rPr>
        <w:tab/>
        <w:t>Procedures to ensure health and safety of pupils and staff.</w:t>
      </w:r>
      <w:r w:rsidR="00A06B52">
        <w:rPr>
          <w:sz w:val="21"/>
          <w:szCs w:val="21"/>
        </w:rPr>
        <w:t xml:space="preserve">  </w:t>
      </w:r>
      <w:r w:rsidR="00A06B52" w:rsidRPr="00A06B52">
        <w:rPr>
          <w:sz w:val="21"/>
          <w:szCs w:val="21"/>
        </w:rPr>
        <w:t>These</w:t>
      </w:r>
      <w:r w:rsidR="00A06B52">
        <w:rPr>
          <w:sz w:val="21"/>
          <w:szCs w:val="21"/>
        </w:rPr>
        <w:t xml:space="preserve"> </w:t>
      </w:r>
      <w:r w:rsidR="00A06B52" w:rsidRPr="00A06B52">
        <w:rPr>
          <w:sz w:val="21"/>
          <w:szCs w:val="21"/>
        </w:rPr>
        <w:t>procedures shall include</w:t>
      </w:r>
      <w:r w:rsidR="001B3DDF">
        <w:rPr>
          <w:sz w:val="21"/>
          <w:szCs w:val="21"/>
        </w:rPr>
        <w:t>:</w:t>
      </w:r>
      <w:r w:rsidR="00A06B52" w:rsidRPr="00A06B52">
        <w:rPr>
          <w:sz w:val="21"/>
          <w:szCs w:val="21"/>
        </w:rPr>
        <w:t xml:space="preserve"> </w:t>
      </w:r>
      <w:r w:rsidR="001B3DDF">
        <w:rPr>
          <w:sz w:val="21"/>
          <w:szCs w:val="21"/>
        </w:rPr>
        <w:t>t</w:t>
      </w:r>
      <w:r w:rsidR="001B3DDF" w:rsidRPr="001B3DDF">
        <w:rPr>
          <w:sz w:val="21"/>
          <w:szCs w:val="21"/>
        </w:rPr>
        <w:t>hat each employee of the charter school furnish the charter school with a crimi</w:t>
      </w:r>
      <w:r w:rsidR="001B3DDF">
        <w:rPr>
          <w:sz w:val="21"/>
          <w:szCs w:val="21"/>
        </w:rPr>
        <w:t>nal record summary; t</w:t>
      </w:r>
      <w:r w:rsidR="001B3DDF" w:rsidRPr="001B3DDF">
        <w:rPr>
          <w:sz w:val="21"/>
          <w:szCs w:val="21"/>
        </w:rPr>
        <w:t>he development of a school safety plan</w:t>
      </w:r>
      <w:r w:rsidR="001B3DDF">
        <w:rPr>
          <w:sz w:val="21"/>
          <w:szCs w:val="21"/>
        </w:rPr>
        <w:t>; and t</w:t>
      </w:r>
      <w:r w:rsidR="001B3DDF" w:rsidRPr="001B3DDF">
        <w:rPr>
          <w:sz w:val="21"/>
          <w:szCs w:val="21"/>
        </w:rPr>
        <w:t>hat the school safety plan be reviewed and updated by March 1 of every year by the charter school</w:t>
      </w:r>
      <w:r w:rsidR="001B3DDF">
        <w:rPr>
          <w:sz w:val="21"/>
          <w:szCs w:val="21"/>
        </w:rPr>
        <w:t>.</w:t>
      </w:r>
    </w:p>
    <w:p w14:paraId="647B1F5B" w14:textId="77777777" w:rsidR="00E51BE3" w:rsidRPr="00AD61E1" w:rsidRDefault="00E51BE3" w:rsidP="00E51BE3">
      <w:pPr>
        <w:pStyle w:val="BodyText"/>
        <w:rPr>
          <w:sz w:val="21"/>
          <w:szCs w:val="21"/>
        </w:rPr>
      </w:pPr>
      <w:r>
        <w:rPr>
          <w:sz w:val="21"/>
          <w:szCs w:val="21"/>
        </w:rPr>
        <w:t>9</w:t>
      </w:r>
      <w:r w:rsidRPr="00AD61E1">
        <w:rPr>
          <w:sz w:val="21"/>
          <w:szCs w:val="21"/>
        </w:rPr>
        <w:t>.</w:t>
      </w:r>
      <w:r w:rsidRPr="00AD61E1">
        <w:rPr>
          <w:sz w:val="21"/>
          <w:szCs w:val="21"/>
        </w:rPr>
        <w:tab/>
        <w:t>The means by which the charter school will achieve</w:t>
      </w:r>
      <w:r>
        <w:rPr>
          <w:sz w:val="21"/>
          <w:szCs w:val="21"/>
        </w:rPr>
        <w:t xml:space="preserve"> a balance of</w:t>
      </w:r>
      <w:r w:rsidRPr="00AD61E1">
        <w:rPr>
          <w:sz w:val="21"/>
          <w:szCs w:val="21"/>
        </w:rPr>
        <w:t xml:space="preserve"> racial and ethnic pupils</w:t>
      </w:r>
      <w:r>
        <w:rPr>
          <w:sz w:val="21"/>
          <w:szCs w:val="21"/>
        </w:rPr>
        <w:t xml:space="preserve">, special education pupils, and English learner pupils, including redesignated fluent English proficient pupils, </w:t>
      </w:r>
      <w:r w:rsidRPr="00AD61E1">
        <w:rPr>
          <w:sz w:val="21"/>
          <w:szCs w:val="21"/>
        </w:rPr>
        <w:t>reflective of the general population residing in the chartering district.</w:t>
      </w:r>
    </w:p>
    <w:p w14:paraId="626ED0D4" w14:textId="77777777" w:rsidR="00E51BE3" w:rsidRPr="00AD61E1" w:rsidRDefault="00E51BE3" w:rsidP="00E51BE3">
      <w:pPr>
        <w:pStyle w:val="BodyText"/>
        <w:rPr>
          <w:sz w:val="21"/>
          <w:szCs w:val="21"/>
        </w:rPr>
      </w:pPr>
      <w:r>
        <w:rPr>
          <w:sz w:val="21"/>
          <w:szCs w:val="21"/>
        </w:rPr>
        <w:t>10</w:t>
      </w:r>
      <w:r w:rsidRPr="00AD61E1">
        <w:rPr>
          <w:sz w:val="21"/>
          <w:szCs w:val="21"/>
        </w:rPr>
        <w:t>.</w:t>
      </w:r>
      <w:r w:rsidRPr="00AD61E1">
        <w:rPr>
          <w:sz w:val="21"/>
          <w:szCs w:val="21"/>
        </w:rPr>
        <w:tab/>
        <w:t xml:space="preserve">Admission </w:t>
      </w:r>
      <w:r>
        <w:rPr>
          <w:sz w:val="21"/>
          <w:szCs w:val="21"/>
        </w:rPr>
        <w:t>policies and procedures, consistent with the requirements in Education Code Section 47605(</w:t>
      </w:r>
      <w:r w:rsidR="001B3DDF">
        <w:rPr>
          <w:sz w:val="21"/>
          <w:szCs w:val="21"/>
        </w:rPr>
        <w:t>e</w:t>
      </w:r>
      <w:r>
        <w:rPr>
          <w:sz w:val="21"/>
          <w:szCs w:val="21"/>
        </w:rPr>
        <w:t>)</w:t>
      </w:r>
      <w:r w:rsidRPr="00AD61E1">
        <w:rPr>
          <w:sz w:val="21"/>
          <w:szCs w:val="21"/>
        </w:rPr>
        <w:t>.</w:t>
      </w:r>
    </w:p>
    <w:p w14:paraId="504E4F00" w14:textId="77777777" w:rsidR="00E51BE3" w:rsidRPr="00AD61E1" w:rsidRDefault="00E51BE3" w:rsidP="00E51BE3">
      <w:pPr>
        <w:pStyle w:val="BodyText"/>
        <w:rPr>
          <w:sz w:val="21"/>
          <w:szCs w:val="21"/>
        </w:rPr>
      </w:pPr>
      <w:r>
        <w:rPr>
          <w:sz w:val="21"/>
          <w:szCs w:val="21"/>
        </w:rPr>
        <w:t>11</w:t>
      </w:r>
      <w:r w:rsidRPr="00AD61E1">
        <w:rPr>
          <w:sz w:val="21"/>
          <w:szCs w:val="21"/>
        </w:rPr>
        <w:t>.</w:t>
      </w:r>
      <w:r w:rsidRPr="00AD61E1">
        <w:rPr>
          <w:sz w:val="21"/>
          <w:szCs w:val="21"/>
        </w:rPr>
        <w:tab/>
        <w:t>The manner in which annual</w:t>
      </w:r>
      <w:r>
        <w:rPr>
          <w:sz w:val="21"/>
          <w:szCs w:val="21"/>
        </w:rPr>
        <w:t>, independent</w:t>
      </w:r>
      <w:r w:rsidRPr="00AD61E1">
        <w:rPr>
          <w:sz w:val="21"/>
          <w:szCs w:val="21"/>
        </w:rPr>
        <w:t xml:space="preserve"> financial audits will be conducted, and the manner in which audit exceptions and deficiencies will be resolved to the satisfaction of the chartering authority.</w:t>
      </w:r>
    </w:p>
    <w:p w14:paraId="673981BF" w14:textId="77777777" w:rsidR="00E51BE3" w:rsidRPr="00AD61E1" w:rsidRDefault="00E51BE3" w:rsidP="00E51BE3">
      <w:pPr>
        <w:pStyle w:val="BodyText"/>
        <w:rPr>
          <w:sz w:val="21"/>
          <w:szCs w:val="21"/>
        </w:rPr>
      </w:pPr>
      <w:r w:rsidRPr="00AD61E1">
        <w:rPr>
          <w:sz w:val="21"/>
          <w:szCs w:val="21"/>
        </w:rPr>
        <w:t>1</w:t>
      </w:r>
      <w:r>
        <w:rPr>
          <w:sz w:val="21"/>
          <w:szCs w:val="21"/>
        </w:rPr>
        <w:t>2</w:t>
      </w:r>
      <w:r w:rsidRPr="00AD61E1">
        <w:rPr>
          <w:sz w:val="21"/>
          <w:szCs w:val="21"/>
        </w:rPr>
        <w:t>.</w:t>
      </w:r>
      <w:r w:rsidRPr="00AD61E1">
        <w:rPr>
          <w:sz w:val="21"/>
          <w:szCs w:val="21"/>
        </w:rPr>
        <w:tab/>
        <w:t>The procedures by which pupils may be suspended or expelled</w:t>
      </w:r>
      <w:r>
        <w:rPr>
          <w:sz w:val="21"/>
          <w:szCs w:val="21"/>
        </w:rPr>
        <w:t xml:space="preserve"> from the charter school for disciplinary reasons or otherwise involuntarily removed from the charter school for any reason.</w:t>
      </w:r>
    </w:p>
    <w:p w14:paraId="243378EB" w14:textId="77777777" w:rsidR="00E51BE3" w:rsidRPr="00AD61E1" w:rsidRDefault="00E51BE3" w:rsidP="00E51BE3">
      <w:pPr>
        <w:pStyle w:val="BodyText"/>
        <w:rPr>
          <w:sz w:val="21"/>
          <w:szCs w:val="21"/>
        </w:rPr>
      </w:pPr>
      <w:r w:rsidRPr="00AD61E1">
        <w:rPr>
          <w:sz w:val="21"/>
          <w:szCs w:val="21"/>
        </w:rPr>
        <w:t>1</w:t>
      </w:r>
      <w:r>
        <w:rPr>
          <w:sz w:val="21"/>
          <w:szCs w:val="21"/>
        </w:rPr>
        <w:t>3</w:t>
      </w:r>
      <w:r w:rsidRPr="00AD61E1">
        <w:rPr>
          <w:sz w:val="21"/>
          <w:szCs w:val="21"/>
        </w:rPr>
        <w:t>.</w:t>
      </w:r>
      <w:r w:rsidRPr="00AD61E1">
        <w:rPr>
          <w:sz w:val="21"/>
          <w:szCs w:val="21"/>
        </w:rPr>
        <w:tab/>
        <w:t>Provisions for employee coverage under the State Teachers</w:t>
      </w:r>
      <w:r>
        <w:rPr>
          <w:sz w:val="21"/>
          <w:szCs w:val="21"/>
        </w:rPr>
        <w:t>’</w:t>
      </w:r>
      <w:r w:rsidRPr="00AD61E1">
        <w:rPr>
          <w:sz w:val="21"/>
          <w:szCs w:val="21"/>
        </w:rPr>
        <w:t xml:space="preserve"> Retirement System, the Public Employees</w:t>
      </w:r>
      <w:r>
        <w:rPr>
          <w:sz w:val="21"/>
          <w:szCs w:val="21"/>
        </w:rPr>
        <w:t>’</w:t>
      </w:r>
      <w:r w:rsidRPr="00AD61E1">
        <w:rPr>
          <w:sz w:val="21"/>
          <w:szCs w:val="21"/>
        </w:rPr>
        <w:t xml:space="preserve"> Retirement System, or federal social security.</w:t>
      </w:r>
    </w:p>
    <w:p w14:paraId="65B2A4DD" w14:textId="77777777" w:rsidR="00E51BE3" w:rsidRPr="00AD61E1" w:rsidRDefault="00E51BE3" w:rsidP="00E51BE3">
      <w:pPr>
        <w:pStyle w:val="BodyText"/>
        <w:rPr>
          <w:sz w:val="21"/>
          <w:szCs w:val="21"/>
        </w:rPr>
      </w:pPr>
      <w:r w:rsidRPr="00AD61E1">
        <w:rPr>
          <w:sz w:val="21"/>
          <w:szCs w:val="21"/>
        </w:rPr>
        <w:t>1</w:t>
      </w:r>
      <w:r>
        <w:rPr>
          <w:sz w:val="21"/>
          <w:szCs w:val="21"/>
        </w:rPr>
        <w:t>4</w:t>
      </w:r>
      <w:r w:rsidRPr="00AD61E1">
        <w:rPr>
          <w:sz w:val="21"/>
          <w:szCs w:val="21"/>
        </w:rPr>
        <w:t>.</w:t>
      </w:r>
      <w:r w:rsidRPr="00AD61E1">
        <w:rPr>
          <w:sz w:val="21"/>
          <w:szCs w:val="21"/>
        </w:rPr>
        <w:tab/>
        <w:t xml:space="preserve">The public school </w:t>
      </w:r>
      <w:r>
        <w:rPr>
          <w:sz w:val="21"/>
          <w:szCs w:val="21"/>
        </w:rPr>
        <w:t xml:space="preserve">attendance </w:t>
      </w:r>
      <w:r w:rsidRPr="00AD61E1">
        <w:rPr>
          <w:sz w:val="21"/>
          <w:szCs w:val="21"/>
        </w:rPr>
        <w:t>alternatives for pupils residing within the district who choose not to attend charter schools.</w:t>
      </w:r>
    </w:p>
    <w:p w14:paraId="116B95CB" w14:textId="77777777" w:rsidR="00E51BE3" w:rsidRPr="00AD61E1" w:rsidRDefault="00E51BE3" w:rsidP="00E51BE3">
      <w:pPr>
        <w:pStyle w:val="BodyText"/>
        <w:rPr>
          <w:sz w:val="21"/>
          <w:szCs w:val="21"/>
        </w:rPr>
      </w:pPr>
      <w:r w:rsidRPr="00AD61E1">
        <w:rPr>
          <w:sz w:val="21"/>
          <w:szCs w:val="21"/>
        </w:rPr>
        <w:t>1</w:t>
      </w:r>
      <w:r>
        <w:rPr>
          <w:sz w:val="21"/>
          <w:szCs w:val="21"/>
        </w:rPr>
        <w:t>5</w:t>
      </w:r>
      <w:r w:rsidRPr="00AD61E1">
        <w:rPr>
          <w:sz w:val="21"/>
          <w:szCs w:val="21"/>
        </w:rPr>
        <w:t>.</w:t>
      </w:r>
      <w:r w:rsidRPr="00AD61E1">
        <w:rPr>
          <w:sz w:val="21"/>
          <w:szCs w:val="21"/>
        </w:rPr>
        <w:tab/>
        <w:t>A description of the rights of any employee of the school district upon leaving the employment of the school district to work in a charter school, and of any rights of return to the school district after employment at a charter school.</w:t>
      </w:r>
    </w:p>
    <w:p w14:paraId="675E489D" w14:textId="77777777" w:rsidR="00E51BE3" w:rsidRPr="00AD61E1" w:rsidRDefault="00E51BE3" w:rsidP="00E51BE3">
      <w:pPr>
        <w:pStyle w:val="BodyText"/>
        <w:rPr>
          <w:sz w:val="21"/>
          <w:szCs w:val="21"/>
        </w:rPr>
      </w:pPr>
      <w:r w:rsidRPr="00AD61E1">
        <w:rPr>
          <w:sz w:val="21"/>
          <w:szCs w:val="21"/>
        </w:rPr>
        <w:t>1</w:t>
      </w:r>
      <w:r>
        <w:rPr>
          <w:sz w:val="21"/>
          <w:szCs w:val="21"/>
        </w:rPr>
        <w:t>6</w:t>
      </w:r>
      <w:r w:rsidRPr="00AD61E1">
        <w:rPr>
          <w:sz w:val="21"/>
          <w:szCs w:val="21"/>
        </w:rPr>
        <w:t>.</w:t>
      </w:r>
      <w:r w:rsidRPr="00AD61E1">
        <w:rPr>
          <w:sz w:val="21"/>
          <w:szCs w:val="21"/>
        </w:rPr>
        <w:tab/>
        <w:t>The procedures to be followed by the charter school and the entity granting the charter to resolve disputes relating to provisions of the charter.</w:t>
      </w:r>
    </w:p>
    <w:p w14:paraId="27148DE5" w14:textId="77777777" w:rsidR="00E51BE3" w:rsidRPr="00AD61E1" w:rsidRDefault="00E51BE3" w:rsidP="00E51BE3">
      <w:pPr>
        <w:pStyle w:val="BodyText"/>
        <w:rPr>
          <w:sz w:val="21"/>
          <w:szCs w:val="21"/>
        </w:rPr>
      </w:pPr>
      <w:r w:rsidRPr="00AD61E1">
        <w:rPr>
          <w:sz w:val="21"/>
          <w:szCs w:val="21"/>
        </w:rPr>
        <w:t>1</w:t>
      </w:r>
      <w:r>
        <w:rPr>
          <w:sz w:val="21"/>
          <w:szCs w:val="21"/>
        </w:rPr>
        <w:t>7</w:t>
      </w:r>
      <w:r w:rsidRPr="00AD61E1">
        <w:rPr>
          <w:sz w:val="21"/>
          <w:szCs w:val="21"/>
        </w:rPr>
        <w:t>.</w:t>
      </w:r>
      <w:r w:rsidRPr="00AD61E1">
        <w:rPr>
          <w:sz w:val="21"/>
          <w:szCs w:val="21"/>
        </w:rPr>
        <w:tab/>
        <w:t>A declaration of whether or not the charter school will be deemed the exclusive public school employer of the employees of the charter school for purposes of the Educational Employment Relations Act.</w:t>
      </w:r>
    </w:p>
    <w:p w14:paraId="5A946261" w14:textId="77777777" w:rsidR="00E51BE3" w:rsidRPr="00AD61E1" w:rsidRDefault="00E51BE3" w:rsidP="00E51BE3">
      <w:pPr>
        <w:pStyle w:val="BodyText"/>
        <w:rPr>
          <w:sz w:val="21"/>
          <w:szCs w:val="21"/>
        </w:rPr>
      </w:pPr>
      <w:r w:rsidRPr="00AD61E1">
        <w:rPr>
          <w:sz w:val="21"/>
          <w:szCs w:val="21"/>
        </w:rPr>
        <w:t>1</w:t>
      </w:r>
      <w:r>
        <w:rPr>
          <w:sz w:val="21"/>
          <w:szCs w:val="21"/>
        </w:rPr>
        <w:t>8</w:t>
      </w:r>
      <w:r w:rsidRPr="00AD61E1">
        <w:rPr>
          <w:sz w:val="21"/>
          <w:szCs w:val="21"/>
        </w:rPr>
        <w:t>.</w:t>
      </w:r>
      <w:r w:rsidRPr="00AD61E1">
        <w:rPr>
          <w:sz w:val="21"/>
          <w:szCs w:val="21"/>
        </w:rPr>
        <w:tab/>
        <w:t>A description of the proce</w:t>
      </w:r>
      <w:r w:rsidR="00ED3E26">
        <w:rPr>
          <w:sz w:val="21"/>
          <w:szCs w:val="21"/>
        </w:rPr>
        <w:t xml:space="preserve">dures for closure of the school, including the </w:t>
      </w:r>
      <w:r w:rsidRPr="00AD61E1">
        <w:rPr>
          <w:sz w:val="21"/>
          <w:szCs w:val="21"/>
        </w:rPr>
        <w:t>disposition of assets</w:t>
      </w:r>
      <w:r w:rsidR="00ED3E26">
        <w:rPr>
          <w:sz w:val="21"/>
          <w:szCs w:val="21"/>
        </w:rPr>
        <w:t xml:space="preserve"> and the maintenance and transfer of pupil records</w:t>
      </w:r>
      <w:r w:rsidRPr="00AD61E1">
        <w:rPr>
          <w:sz w:val="21"/>
          <w:szCs w:val="21"/>
        </w:rPr>
        <w:t>.</w:t>
      </w:r>
    </w:p>
    <w:p w14:paraId="098F1B6D" w14:textId="77777777" w:rsidR="00E51BE3" w:rsidRDefault="00E51BE3" w:rsidP="00E51BE3">
      <w:pPr>
        <w:pStyle w:val="BodyText"/>
        <w:rPr>
          <w:sz w:val="21"/>
          <w:szCs w:val="21"/>
        </w:rPr>
      </w:pPr>
      <w:r w:rsidRPr="00AD61E1">
        <w:rPr>
          <w:sz w:val="21"/>
          <w:szCs w:val="21"/>
        </w:rPr>
        <w:lastRenderedPageBreak/>
        <w:t>Under the accountability requirements of Assembly Bill 1137 (</w:t>
      </w:r>
      <w:r>
        <w:rPr>
          <w:sz w:val="21"/>
          <w:szCs w:val="21"/>
        </w:rPr>
        <w:t>“</w:t>
      </w:r>
      <w:r w:rsidRPr="00AD61E1">
        <w:rPr>
          <w:sz w:val="21"/>
          <w:szCs w:val="21"/>
        </w:rPr>
        <w:t>AB 1137</w:t>
      </w:r>
      <w:r>
        <w:rPr>
          <w:sz w:val="21"/>
          <w:szCs w:val="21"/>
        </w:rPr>
        <w:t>”</w:t>
      </w:r>
      <w:r w:rsidRPr="00AD61E1">
        <w:rPr>
          <w:sz w:val="21"/>
          <w:szCs w:val="21"/>
        </w:rPr>
        <w:t>), signed into law in October 2003, districts or other agencies that grant charter authority must identify a contact person for charter schools, visit each charter school at least once a year, and ensure that charter schools submit all required reports (including fiscal reports that must be sent four times a year to the district and local county office of education).  In addition, the district must monitor the fiscal condition of its charter schools and notify the State Department of Education whenever a charter is granted, denied, revoked, or the charter school will cease operation.  AB 1137 also required that charter schools show a certain level of academic performance to have their charters renewed.</w:t>
      </w:r>
    </w:p>
    <w:p w14:paraId="521BE58F" w14:textId="77777777" w:rsidR="00E51BE3" w:rsidRPr="00E51BE3" w:rsidRDefault="00E51BE3" w:rsidP="00E51BE3">
      <w:pPr>
        <w:spacing w:after="240"/>
        <w:rPr>
          <w:b/>
          <w:sz w:val="21"/>
          <w:szCs w:val="21"/>
        </w:rPr>
      </w:pPr>
      <w:bookmarkStart w:id="161" w:name="_Toc66448220"/>
      <w:bookmarkStart w:id="162" w:name="_Toc69812886"/>
      <w:r w:rsidRPr="00E51BE3">
        <w:rPr>
          <w:b/>
          <w:sz w:val="21"/>
          <w:szCs w:val="21"/>
        </w:rPr>
        <w:t>Approval or Denial of Charter Petition</w:t>
      </w:r>
      <w:bookmarkEnd w:id="158"/>
      <w:bookmarkEnd w:id="159"/>
      <w:bookmarkEnd w:id="160"/>
      <w:bookmarkEnd w:id="161"/>
      <w:bookmarkEnd w:id="162"/>
    </w:p>
    <w:p w14:paraId="13428B4C" w14:textId="77777777" w:rsidR="00E51BE3" w:rsidRDefault="00E51BE3" w:rsidP="00E51BE3">
      <w:pPr>
        <w:pStyle w:val="BodyText"/>
        <w:rPr>
          <w:sz w:val="21"/>
          <w:szCs w:val="21"/>
        </w:rPr>
      </w:pPr>
      <w:bookmarkStart w:id="163" w:name="_Toc530384409"/>
      <w:bookmarkStart w:id="164" w:name="_Toc25314560"/>
      <w:bookmarkStart w:id="165" w:name="_Toc33014623"/>
      <w:r w:rsidRPr="00026E8F">
        <w:rPr>
          <w:sz w:val="21"/>
          <w:szCs w:val="21"/>
        </w:rPr>
        <w:t xml:space="preserve">No later than 60 days after receiving a petition, the governing board of the school district </w:t>
      </w:r>
      <w:r>
        <w:rPr>
          <w:sz w:val="21"/>
          <w:szCs w:val="21"/>
        </w:rPr>
        <w:t xml:space="preserve">will </w:t>
      </w:r>
      <w:r w:rsidRPr="00026E8F">
        <w:rPr>
          <w:sz w:val="21"/>
          <w:szCs w:val="21"/>
        </w:rPr>
        <w:t xml:space="preserve">hold a public hearing on the provisions of the charter, at which time the governing board of the school district </w:t>
      </w:r>
      <w:r>
        <w:rPr>
          <w:sz w:val="21"/>
          <w:szCs w:val="21"/>
        </w:rPr>
        <w:t xml:space="preserve">will </w:t>
      </w:r>
      <w:r w:rsidRPr="00026E8F">
        <w:rPr>
          <w:sz w:val="21"/>
          <w:szCs w:val="21"/>
        </w:rPr>
        <w:t xml:space="preserve">consider the level of support for the petition by teachers employed by the school district, other employees of the school district, and parents. </w:t>
      </w:r>
      <w:r>
        <w:rPr>
          <w:sz w:val="21"/>
          <w:szCs w:val="21"/>
        </w:rPr>
        <w:t xml:space="preserve"> </w:t>
      </w:r>
      <w:r w:rsidRPr="00026E8F">
        <w:rPr>
          <w:sz w:val="21"/>
          <w:szCs w:val="21"/>
        </w:rPr>
        <w:t xml:space="preserve">Following review of the petition and the public hearing, the governing board of the school district </w:t>
      </w:r>
      <w:r>
        <w:rPr>
          <w:sz w:val="21"/>
          <w:szCs w:val="21"/>
        </w:rPr>
        <w:t xml:space="preserve">will </w:t>
      </w:r>
      <w:r w:rsidRPr="00026E8F">
        <w:rPr>
          <w:sz w:val="21"/>
          <w:szCs w:val="21"/>
        </w:rPr>
        <w:t xml:space="preserve">either grant or deny the charter within 90 days of receipt of the petition, provided, however, that the date may be extended by an additional 30 days if both parties agree to the extension. </w:t>
      </w:r>
      <w:r>
        <w:rPr>
          <w:sz w:val="21"/>
          <w:szCs w:val="21"/>
        </w:rPr>
        <w:t xml:space="preserve"> </w:t>
      </w:r>
    </w:p>
    <w:p w14:paraId="7AE6AF1C" w14:textId="77777777" w:rsidR="00E51BE3" w:rsidRDefault="00E51BE3" w:rsidP="00E51BE3">
      <w:pPr>
        <w:pStyle w:val="BodyText"/>
        <w:rPr>
          <w:sz w:val="21"/>
          <w:szCs w:val="21"/>
        </w:rPr>
      </w:pPr>
      <w:r w:rsidRPr="00026E8F">
        <w:rPr>
          <w:sz w:val="21"/>
          <w:szCs w:val="21"/>
        </w:rPr>
        <w:t xml:space="preserve">The governing board of the school district </w:t>
      </w:r>
      <w:r>
        <w:rPr>
          <w:sz w:val="21"/>
          <w:szCs w:val="21"/>
        </w:rPr>
        <w:t xml:space="preserve">will </w:t>
      </w:r>
      <w:r w:rsidRPr="00026E8F">
        <w:rPr>
          <w:sz w:val="21"/>
          <w:szCs w:val="21"/>
        </w:rPr>
        <w:t xml:space="preserve">publish all staff recommendations, including the recommended findings and, if applicable, the certification from the county superintendent of schools prepared pursuant to paragraph (8) </w:t>
      </w:r>
      <w:r>
        <w:rPr>
          <w:sz w:val="21"/>
          <w:szCs w:val="21"/>
        </w:rPr>
        <w:t>below</w:t>
      </w:r>
      <w:r w:rsidRPr="00026E8F">
        <w:rPr>
          <w:sz w:val="21"/>
          <w:szCs w:val="21"/>
        </w:rPr>
        <w:t xml:space="preserve">, regarding the petition at least 15 days before the public hearing at which the governing board of the school district will either grant or deny the charter. At the public hearing at which the governing board of the school district will either grant or deny the charter, petitioners </w:t>
      </w:r>
      <w:r>
        <w:rPr>
          <w:sz w:val="21"/>
          <w:szCs w:val="21"/>
        </w:rPr>
        <w:t xml:space="preserve">will </w:t>
      </w:r>
      <w:r w:rsidRPr="00026E8F">
        <w:rPr>
          <w:sz w:val="21"/>
          <w:szCs w:val="21"/>
        </w:rPr>
        <w:t>have equivalent time and procedures to present evidence and testimony to respond to the staff recommendations and findings.</w:t>
      </w:r>
    </w:p>
    <w:p w14:paraId="7ED8B077" w14:textId="77777777" w:rsidR="00E51BE3" w:rsidRDefault="00E51BE3" w:rsidP="00E51BE3">
      <w:pPr>
        <w:pStyle w:val="BodyText"/>
        <w:rPr>
          <w:sz w:val="21"/>
          <w:szCs w:val="21"/>
        </w:rPr>
      </w:pPr>
      <w:r w:rsidRPr="009847C8">
        <w:rPr>
          <w:sz w:val="21"/>
          <w:szCs w:val="21"/>
        </w:rPr>
        <w:t>In reviewing petitions for the establishment of charter schools authorized by a school district, the chartering authority will be guided by the intent of the State Legislature that charter schools are and should become an integral part of the California educational system and that the establishment of charter schools should be encouraged.  The governing board of the school district will grant a charter for the operation of a school if it is satisfied that granting the charter is consistent with sound educational practice</w:t>
      </w:r>
      <w:r w:rsidR="001B3DDF" w:rsidRPr="001B3DDF">
        <w:t xml:space="preserve"> </w:t>
      </w:r>
      <w:r w:rsidR="001B3DDF" w:rsidRPr="001B3DDF">
        <w:rPr>
          <w:sz w:val="21"/>
          <w:szCs w:val="21"/>
        </w:rPr>
        <w:t>and with the interests of the community in which the school is proposing to locate. The governing board of the school district shall consider the academic needs of the pupils the school proposes to serve</w:t>
      </w:r>
      <w:r w:rsidRPr="009847C8">
        <w:rPr>
          <w:sz w:val="21"/>
          <w:szCs w:val="21"/>
        </w:rPr>
        <w:t xml:space="preserve">.  </w:t>
      </w:r>
    </w:p>
    <w:p w14:paraId="59F6C9A1" w14:textId="77777777" w:rsidR="00E51BE3" w:rsidRPr="00366C05" w:rsidRDefault="00E51BE3" w:rsidP="00E51BE3">
      <w:pPr>
        <w:pStyle w:val="BodyText"/>
        <w:rPr>
          <w:sz w:val="21"/>
          <w:szCs w:val="21"/>
        </w:rPr>
      </w:pPr>
      <w:r w:rsidRPr="009847C8">
        <w:rPr>
          <w:sz w:val="21"/>
          <w:szCs w:val="21"/>
        </w:rPr>
        <w:t xml:space="preserve">The governing board of the school district will not deny a petition for the establishment of a charter school unless it makes written factual findings, specific to the particular petition, setting forth specific facts to </w:t>
      </w:r>
      <w:r w:rsidRPr="00366C05">
        <w:rPr>
          <w:sz w:val="21"/>
          <w:szCs w:val="21"/>
        </w:rPr>
        <w:t>support one or more of the following findings:</w:t>
      </w:r>
    </w:p>
    <w:p w14:paraId="6BA1FDD4" w14:textId="77777777" w:rsidR="00E51BE3" w:rsidRPr="00366C05" w:rsidRDefault="00E51BE3" w:rsidP="00E51BE3">
      <w:pPr>
        <w:pStyle w:val="BodyText"/>
        <w:numPr>
          <w:ilvl w:val="0"/>
          <w:numId w:val="19"/>
        </w:numPr>
        <w:ind w:hanging="720"/>
        <w:rPr>
          <w:sz w:val="21"/>
          <w:szCs w:val="21"/>
        </w:rPr>
      </w:pPr>
      <w:r w:rsidRPr="00366C05">
        <w:rPr>
          <w:sz w:val="21"/>
          <w:szCs w:val="21"/>
        </w:rPr>
        <w:t>The charter school presents an unsound educational program for the pupils to be enrolled in the charter school;</w:t>
      </w:r>
    </w:p>
    <w:p w14:paraId="40938DC6" w14:textId="77777777" w:rsidR="00E51BE3" w:rsidRPr="00366C05" w:rsidRDefault="00E51BE3" w:rsidP="00E51BE3">
      <w:pPr>
        <w:pStyle w:val="BodyText"/>
        <w:numPr>
          <w:ilvl w:val="0"/>
          <w:numId w:val="19"/>
        </w:numPr>
        <w:ind w:hanging="720"/>
        <w:rPr>
          <w:sz w:val="21"/>
          <w:szCs w:val="21"/>
        </w:rPr>
      </w:pPr>
      <w:r w:rsidRPr="00366C05">
        <w:rPr>
          <w:sz w:val="21"/>
          <w:szCs w:val="21"/>
        </w:rPr>
        <w:t>The petitioners are demonstrably unlikely to successfully implement the program set forth in the petition;</w:t>
      </w:r>
    </w:p>
    <w:p w14:paraId="77B2C429" w14:textId="77777777" w:rsidR="00E51BE3" w:rsidRPr="00366C05" w:rsidRDefault="00E51BE3" w:rsidP="00E51BE3">
      <w:pPr>
        <w:pStyle w:val="BodyText"/>
        <w:numPr>
          <w:ilvl w:val="0"/>
          <w:numId w:val="19"/>
        </w:numPr>
        <w:ind w:hanging="720"/>
        <w:rPr>
          <w:sz w:val="21"/>
          <w:szCs w:val="21"/>
        </w:rPr>
      </w:pPr>
      <w:r w:rsidRPr="00366C05">
        <w:rPr>
          <w:sz w:val="21"/>
          <w:szCs w:val="21"/>
        </w:rPr>
        <w:t>The petition does not contain the number of required signatures;</w:t>
      </w:r>
    </w:p>
    <w:p w14:paraId="201C53EE" w14:textId="77777777" w:rsidR="00E51BE3" w:rsidRPr="00366C05" w:rsidRDefault="00E51BE3" w:rsidP="00E51BE3">
      <w:pPr>
        <w:pStyle w:val="BodyText"/>
        <w:numPr>
          <w:ilvl w:val="0"/>
          <w:numId w:val="19"/>
        </w:numPr>
        <w:ind w:hanging="720"/>
        <w:rPr>
          <w:sz w:val="21"/>
          <w:szCs w:val="21"/>
        </w:rPr>
      </w:pPr>
      <w:r w:rsidRPr="00366C05">
        <w:rPr>
          <w:sz w:val="21"/>
          <w:szCs w:val="21"/>
        </w:rPr>
        <w:t xml:space="preserve">The petition does not contain an affirmation of each of the admission conditions described in Education Code </w:t>
      </w:r>
      <w:r>
        <w:rPr>
          <w:sz w:val="21"/>
          <w:szCs w:val="21"/>
        </w:rPr>
        <w:t>Section </w:t>
      </w:r>
      <w:r w:rsidRPr="00366C05">
        <w:rPr>
          <w:sz w:val="21"/>
          <w:szCs w:val="21"/>
        </w:rPr>
        <w:t>47605(</w:t>
      </w:r>
      <w:r w:rsidR="001B3DDF">
        <w:rPr>
          <w:sz w:val="21"/>
          <w:szCs w:val="21"/>
        </w:rPr>
        <w:t>e</w:t>
      </w:r>
      <w:r w:rsidRPr="00366C05">
        <w:rPr>
          <w:sz w:val="21"/>
          <w:szCs w:val="21"/>
        </w:rPr>
        <w:t>);</w:t>
      </w:r>
    </w:p>
    <w:p w14:paraId="79CC8ED3" w14:textId="77777777" w:rsidR="00E51BE3" w:rsidRPr="00366C05" w:rsidRDefault="00E51BE3" w:rsidP="00E51BE3">
      <w:pPr>
        <w:pStyle w:val="BodyText"/>
        <w:numPr>
          <w:ilvl w:val="0"/>
          <w:numId w:val="19"/>
        </w:numPr>
        <w:ind w:hanging="720"/>
        <w:rPr>
          <w:sz w:val="21"/>
          <w:szCs w:val="21"/>
        </w:rPr>
      </w:pPr>
      <w:r w:rsidRPr="00366C05">
        <w:rPr>
          <w:sz w:val="21"/>
          <w:szCs w:val="21"/>
        </w:rPr>
        <w:t>The petition does not contain reasonably comprehensive descriptions of all of the elements described in “— Elements of a Charter Petition” herein; and</w:t>
      </w:r>
    </w:p>
    <w:p w14:paraId="37902BCA" w14:textId="77777777" w:rsidR="00E51BE3" w:rsidRDefault="00E51BE3" w:rsidP="00E51BE3">
      <w:pPr>
        <w:pStyle w:val="BodyText"/>
        <w:numPr>
          <w:ilvl w:val="0"/>
          <w:numId w:val="19"/>
        </w:numPr>
        <w:ind w:hanging="720"/>
        <w:rPr>
          <w:sz w:val="21"/>
          <w:szCs w:val="21"/>
        </w:rPr>
      </w:pPr>
      <w:r w:rsidRPr="00366C05">
        <w:rPr>
          <w:sz w:val="21"/>
          <w:szCs w:val="21"/>
          <w:shd w:val="clear" w:color="auto" w:fill="FFFFFF"/>
        </w:rPr>
        <w:lastRenderedPageBreak/>
        <w:t>The petition does not contain a declaration of whether or not the charter school will be deemed</w:t>
      </w:r>
      <w:r w:rsidRPr="009847C8">
        <w:rPr>
          <w:sz w:val="21"/>
          <w:szCs w:val="21"/>
          <w:shd w:val="clear" w:color="auto" w:fill="FFFFFF"/>
        </w:rPr>
        <w:t xml:space="preserve"> the exclusive public employer of the employees of the charter school for purposes of Chapter 10.7</w:t>
      </w:r>
      <w:r>
        <w:rPr>
          <w:sz w:val="21"/>
          <w:szCs w:val="21"/>
          <w:shd w:val="clear" w:color="auto" w:fill="FFFFFF"/>
        </w:rPr>
        <w:t xml:space="preserve"> of the Government Code</w:t>
      </w:r>
      <w:r w:rsidRPr="009847C8">
        <w:rPr>
          <w:sz w:val="21"/>
          <w:szCs w:val="21"/>
          <w:shd w:val="clear" w:color="auto" w:fill="FFFFFF"/>
        </w:rPr>
        <w:t>.</w:t>
      </w:r>
    </w:p>
    <w:p w14:paraId="30ECB708" w14:textId="77777777" w:rsidR="00E51BE3" w:rsidRPr="00026E8F" w:rsidRDefault="00E51BE3" w:rsidP="00E51BE3">
      <w:pPr>
        <w:pStyle w:val="BodyText"/>
        <w:numPr>
          <w:ilvl w:val="0"/>
          <w:numId w:val="19"/>
        </w:numPr>
        <w:ind w:hanging="720"/>
        <w:rPr>
          <w:sz w:val="21"/>
          <w:szCs w:val="21"/>
        </w:rPr>
      </w:pPr>
      <w:r w:rsidRPr="00026E8F">
        <w:rPr>
          <w:sz w:val="21"/>
          <w:szCs w:val="21"/>
        </w:rPr>
        <w:t>The charter school is demonstrably unlikely to serve the interests of the entire community in which the school is proposing to locate. Analysis of this finding shall include consideration of the fiscal impact of the proposed charter school. A written factual finding under this paragraph shall detail specific facts and circumstances that analyze and consider the following factors:</w:t>
      </w:r>
    </w:p>
    <w:p w14:paraId="04366ECC" w14:textId="77777777" w:rsidR="00E51BE3" w:rsidRDefault="00E51BE3" w:rsidP="00E51BE3">
      <w:pPr>
        <w:pStyle w:val="BodyText"/>
        <w:numPr>
          <w:ilvl w:val="0"/>
          <w:numId w:val="29"/>
        </w:numPr>
        <w:ind w:left="2160" w:hanging="720"/>
        <w:rPr>
          <w:sz w:val="21"/>
          <w:szCs w:val="21"/>
        </w:rPr>
      </w:pPr>
      <w:r w:rsidRPr="00026E8F">
        <w:rPr>
          <w:sz w:val="21"/>
          <w:szCs w:val="21"/>
        </w:rPr>
        <w:t>The extent to which the proposed charter school would substantially undermine existing services, academic offerings, or programmatic offerings.</w:t>
      </w:r>
    </w:p>
    <w:p w14:paraId="37454720" w14:textId="77777777" w:rsidR="00E51BE3" w:rsidRDefault="00E51BE3" w:rsidP="00E51BE3">
      <w:pPr>
        <w:pStyle w:val="BodyText"/>
        <w:numPr>
          <w:ilvl w:val="0"/>
          <w:numId w:val="29"/>
        </w:numPr>
        <w:ind w:left="2160" w:hanging="720"/>
        <w:rPr>
          <w:sz w:val="21"/>
          <w:szCs w:val="21"/>
        </w:rPr>
      </w:pPr>
      <w:r w:rsidRPr="00997EA6">
        <w:rPr>
          <w:sz w:val="21"/>
          <w:szCs w:val="21"/>
        </w:rPr>
        <w:t>Whether the proposed charter school would duplicate a program currently offered within the school district and the existing program has sufficient capacity for the pupils proposed to be served within reasonable proximity to where the charter school intends to locate.</w:t>
      </w:r>
    </w:p>
    <w:p w14:paraId="77C6673F" w14:textId="77777777" w:rsidR="00E51BE3" w:rsidRPr="00997EA6" w:rsidRDefault="00E51BE3" w:rsidP="00E51BE3">
      <w:pPr>
        <w:pStyle w:val="BodyText"/>
        <w:numPr>
          <w:ilvl w:val="0"/>
          <w:numId w:val="19"/>
        </w:numPr>
        <w:ind w:hanging="720"/>
        <w:rPr>
          <w:sz w:val="21"/>
          <w:szCs w:val="21"/>
        </w:rPr>
      </w:pPr>
      <w:r w:rsidRPr="00997EA6">
        <w:rPr>
          <w:sz w:val="21"/>
          <w:szCs w:val="21"/>
        </w:rPr>
        <w:t xml:space="preserve">The school district is not positioned to absorb the fiscal impact of the proposed charter school. A school district satisfies this paragraph if it has a qualified interim certification pursuant to Section 1240 of the Education Code and the county superintendent of schools, in consultation with the County Office Fiscal Crisis and Management Assistance Team, certifies that approving the charter school would result in the school district having a negative interim certification pursuant to Section 1240 of the Education Code, has a negative interim certification pursuant to Section 1240 of the Education Code, or is under state receivership. </w:t>
      </w:r>
      <w:r>
        <w:rPr>
          <w:sz w:val="21"/>
          <w:szCs w:val="21"/>
        </w:rPr>
        <w:t xml:space="preserve"> </w:t>
      </w:r>
      <w:r w:rsidRPr="00997EA6">
        <w:rPr>
          <w:sz w:val="21"/>
          <w:szCs w:val="21"/>
        </w:rPr>
        <w:t>Charter schools proposed in a school district satisfying one of these conditions shall be subject to a rebuttable presumption of denial.</w:t>
      </w:r>
    </w:p>
    <w:p w14:paraId="1173C6D0" w14:textId="77777777" w:rsidR="00E51BE3" w:rsidRDefault="00E51BE3" w:rsidP="00E51BE3">
      <w:pPr>
        <w:pStyle w:val="BodyText"/>
        <w:rPr>
          <w:sz w:val="21"/>
          <w:szCs w:val="21"/>
        </w:rPr>
      </w:pPr>
      <w:r w:rsidRPr="009847C8">
        <w:rPr>
          <w:sz w:val="21"/>
          <w:szCs w:val="21"/>
        </w:rPr>
        <w:t xml:space="preserve">In reviewing petitions for the establishment of charter schools within the school district, the governing board of the school district </w:t>
      </w:r>
      <w:r>
        <w:rPr>
          <w:sz w:val="21"/>
          <w:szCs w:val="21"/>
        </w:rPr>
        <w:t xml:space="preserve">will </w:t>
      </w:r>
      <w:r w:rsidRPr="009847C8">
        <w:rPr>
          <w:sz w:val="21"/>
          <w:szCs w:val="21"/>
        </w:rPr>
        <w:t xml:space="preserve">give preference to petitions that demonstrate the capability to provide comprehensive learning experiences to pupils identified by the petitioner or petitioners as academically low achieving pursuant to the standards established by the </w:t>
      </w:r>
      <w:r>
        <w:rPr>
          <w:sz w:val="21"/>
          <w:szCs w:val="21"/>
        </w:rPr>
        <w:t>State Board of Education.</w:t>
      </w:r>
    </w:p>
    <w:p w14:paraId="219ED4D5" w14:textId="77777777" w:rsidR="00D471A5" w:rsidRDefault="00E51BE3" w:rsidP="00D471A5">
      <w:pPr>
        <w:pStyle w:val="BodyText"/>
        <w:rPr>
          <w:sz w:val="21"/>
          <w:szCs w:val="21"/>
        </w:rPr>
      </w:pPr>
      <w:r w:rsidRPr="00366C05">
        <w:rPr>
          <w:sz w:val="21"/>
          <w:szCs w:val="21"/>
        </w:rPr>
        <w:t xml:space="preserve">If the governing board of a school district denies a petition, the petitioner may elect to submit the petition for the establishment of a charter school to the county board of education. The county board of education </w:t>
      </w:r>
      <w:r>
        <w:rPr>
          <w:sz w:val="21"/>
          <w:szCs w:val="21"/>
        </w:rPr>
        <w:t xml:space="preserve">will </w:t>
      </w:r>
      <w:r w:rsidRPr="00366C05">
        <w:rPr>
          <w:sz w:val="21"/>
          <w:szCs w:val="21"/>
        </w:rPr>
        <w:t xml:space="preserve">review the petition pursuant to </w:t>
      </w:r>
      <w:r>
        <w:rPr>
          <w:sz w:val="21"/>
          <w:szCs w:val="21"/>
        </w:rPr>
        <w:t>the same process by which a school district reviews a charter school petition</w:t>
      </w:r>
      <w:r w:rsidRPr="00366C05">
        <w:rPr>
          <w:sz w:val="21"/>
          <w:szCs w:val="21"/>
        </w:rPr>
        <w:t xml:space="preserve">. </w:t>
      </w:r>
      <w:r>
        <w:rPr>
          <w:sz w:val="21"/>
          <w:szCs w:val="21"/>
        </w:rPr>
        <w:t xml:space="preserve"> </w:t>
      </w:r>
    </w:p>
    <w:p w14:paraId="6557BCDA" w14:textId="77777777" w:rsidR="00E51BE3" w:rsidRDefault="00D471A5" w:rsidP="00D471A5">
      <w:pPr>
        <w:pStyle w:val="BodyText"/>
        <w:rPr>
          <w:sz w:val="21"/>
          <w:szCs w:val="21"/>
        </w:rPr>
      </w:pPr>
      <w:r>
        <w:rPr>
          <w:sz w:val="21"/>
          <w:szCs w:val="21"/>
        </w:rPr>
        <w:t xml:space="preserve">If the governing board of a school district denies a petition and the county board of education has jurisdiction over a single school district, the petition may elect to submit the petition for the establishment of a charter school to the state board.  </w:t>
      </w:r>
      <w:r w:rsidR="00E51BE3" w:rsidRPr="00327CCC">
        <w:rPr>
          <w:sz w:val="21"/>
          <w:szCs w:val="21"/>
        </w:rPr>
        <w:t xml:space="preserve">The state board </w:t>
      </w:r>
      <w:r w:rsidR="00E51BE3">
        <w:rPr>
          <w:sz w:val="21"/>
          <w:szCs w:val="21"/>
        </w:rPr>
        <w:t xml:space="preserve">will </w:t>
      </w:r>
      <w:r w:rsidR="00E51BE3" w:rsidRPr="00327CCC">
        <w:rPr>
          <w:sz w:val="21"/>
          <w:szCs w:val="21"/>
        </w:rPr>
        <w:t xml:space="preserve">review the petition pursuant to </w:t>
      </w:r>
      <w:r w:rsidR="00E51BE3">
        <w:rPr>
          <w:sz w:val="21"/>
          <w:szCs w:val="21"/>
        </w:rPr>
        <w:t>the same process by which a school district reviews a charter school petition</w:t>
      </w:r>
      <w:r w:rsidR="00E51BE3" w:rsidRPr="00327CCC">
        <w:rPr>
          <w:sz w:val="21"/>
          <w:szCs w:val="21"/>
        </w:rPr>
        <w:t>. If the denial of a charter petition is reversed by the state board, the state board shall designate the governing board of the school district in which the charter school is locat</w:t>
      </w:r>
      <w:r w:rsidR="00E51BE3">
        <w:rPr>
          <w:sz w:val="21"/>
          <w:szCs w:val="21"/>
        </w:rPr>
        <w:t>ed as the chartering authority.</w:t>
      </w:r>
    </w:p>
    <w:p w14:paraId="71F4F05A" w14:textId="77777777" w:rsidR="00E51BE3" w:rsidRDefault="00E51BE3" w:rsidP="00E51BE3">
      <w:pPr>
        <w:pStyle w:val="BodyText"/>
        <w:rPr>
          <w:sz w:val="21"/>
          <w:szCs w:val="21"/>
        </w:rPr>
      </w:pPr>
      <w:r w:rsidRPr="00327CCC">
        <w:rPr>
          <w:sz w:val="21"/>
          <w:szCs w:val="21"/>
        </w:rPr>
        <w:t>If the county board of education denies a petition, the petitioner may appeal that denial to the state board.</w:t>
      </w:r>
      <w:r>
        <w:rPr>
          <w:sz w:val="21"/>
          <w:szCs w:val="21"/>
        </w:rPr>
        <w:t xml:space="preserve">  </w:t>
      </w:r>
      <w:r w:rsidRPr="00C71683">
        <w:rPr>
          <w:sz w:val="21"/>
          <w:szCs w:val="21"/>
        </w:rPr>
        <w:t xml:space="preserve">The state board </w:t>
      </w:r>
      <w:r>
        <w:rPr>
          <w:sz w:val="21"/>
          <w:szCs w:val="21"/>
        </w:rPr>
        <w:t>will</w:t>
      </w:r>
      <w:r w:rsidRPr="00C71683">
        <w:rPr>
          <w:sz w:val="21"/>
          <w:szCs w:val="21"/>
        </w:rPr>
        <w:t xml:space="preserve"> either hear the appeal or summarily deny review of the appeal based on the documentary record. If the state board hears the appeal, the state board may affirm the determination of the governing board of the school district or the county board of education, or both of those determinations, or may reverse only upon a determination that there was an abuse of discretion. </w:t>
      </w:r>
      <w:r>
        <w:rPr>
          <w:sz w:val="21"/>
          <w:szCs w:val="21"/>
        </w:rPr>
        <w:t xml:space="preserve"> </w:t>
      </w:r>
      <w:r w:rsidRPr="00C71683">
        <w:rPr>
          <w:sz w:val="21"/>
          <w:szCs w:val="21"/>
        </w:rPr>
        <w:t xml:space="preserve">If the denial of a charter petition is reversed by the state board, the state board </w:t>
      </w:r>
      <w:r>
        <w:rPr>
          <w:sz w:val="21"/>
          <w:szCs w:val="21"/>
        </w:rPr>
        <w:t xml:space="preserve">will </w:t>
      </w:r>
      <w:r w:rsidRPr="00C71683">
        <w:rPr>
          <w:sz w:val="21"/>
          <w:szCs w:val="21"/>
        </w:rPr>
        <w:t>designate, in consultation with the petitioner, either the governing board of the school district or the county board of education in which the charter school is located as the chartering authority.</w:t>
      </w:r>
    </w:p>
    <w:p w14:paraId="5CB5A1E2" w14:textId="77777777" w:rsidR="00E51BE3" w:rsidRPr="009847C8" w:rsidRDefault="00E51BE3" w:rsidP="00E51BE3">
      <w:pPr>
        <w:pStyle w:val="BodyText"/>
        <w:rPr>
          <w:sz w:val="21"/>
          <w:szCs w:val="21"/>
        </w:rPr>
      </w:pPr>
      <w:r w:rsidRPr="00366C05">
        <w:rPr>
          <w:sz w:val="21"/>
          <w:szCs w:val="21"/>
        </w:rPr>
        <w:lastRenderedPageBreak/>
        <w:t>If either the county board of education or the state board fails to act on a petition within 1</w:t>
      </w:r>
      <w:r>
        <w:rPr>
          <w:sz w:val="21"/>
          <w:szCs w:val="21"/>
        </w:rPr>
        <w:t>8</w:t>
      </w:r>
      <w:r w:rsidRPr="00366C05">
        <w:rPr>
          <w:sz w:val="21"/>
          <w:szCs w:val="21"/>
        </w:rPr>
        <w:t xml:space="preserve">0 days of receipt, the decision of the governing board of the school district to deny the petition </w:t>
      </w:r>
      <w:r>
        <w:rPr>
          <w:sz w:val="21"/>
          <w:szCs w:val="21"/>
        </w:rPr>
        <w:t xml:space="preserve">will </w:t>
      </w:r>
      <w:r w:rsidRPr="00366C05">
        <w:rPr>
          <w:sz w:val="21"/>
          <w:szCs w:val="21"/>
        </w:rPr>
        <w:t xml:space="preserve">be subject to judicial review. </w:t>
      </w:r>
    </w:p>
    <w:p w14:paraId="3F10383D" w14:textId="77777777" w:rsidR="00E51BE3" w:rsidRPr="00E51BE3" w:rsidRDefault="00E51BE3" w:rsidP="00E51BE3">
      <w:pPr>
        <w:spacing w:after="240"/>
        <w:rPr>
          <w:b/>
          <w:sz w:val="21"/>
          <w:szCs w:val="21"/>
        </w:rPr>
      </w:pPr>
      <w:bookmarkStart w:id="166" w:name="_Toc37952105"/>
      <w:bookmarkStart w:id="167" w:name="_Toc38368346"/>
      <w:bookmarkStart w:id="168" w:name="_Toc66448221"/>
      <w:bookmarkStart w:id="169" w:name="_Toc69812887"/>
      <w:r w:rsidRPr="00E51BE3">
        <w:rPr>
          <w:b/>
          <w:sz w:val="21"/>
          <w:szCs w:val="21"/>
        </w:rPr>
        <w:t>Charter Renewal</w:t>
      </w:r>
      <w:bookmarkEnd w:id="166"/>
      <w:bookmarkEnd w:id="167"/>
      <w:bookmarkEnd w:id="168"/>
      <w:bookmarkEnd w:id="169"/>
    </w:p>
    <w:p w14:paraId="6C4A4D88" w14:textId="77777777" w:rsidR="00E51BE3" w:rsidRDefault="00E51BE3" w:rsidP="00E51BE3">
      <w:pPr>
        <w:pStyle w:val="BodyText"/>
        <w:rPr>
          <w:sz w:val="21"/>
          <w:szCs w:val="21"/>
        </w:rPr>
      </w:pPr>
      <w:r>
        <w:rPr>
          <w:sz w:val="21"/>
          <w:szCs w:val="21"/>
        </w:rPr>
        <w:t xml:space="preserve">A chartering authority may grant one or more renewals of a charter petition.  Except as otherwise described herein, each renewal will be for a period of five years.  </w:t>
      </w:r>
      <w:r w:rsidRPr="003D13E7">
        <w:rPr>
          <w:sz w:val="21"/>
          <w:szCs w:val="21"/>
        </w:rPr>
        <w:t xml:space="preserve">Renewals and material revisions of charters are governed by the </w:t>
      </w:r>
      <w:r>
        <w:rPr>
          <w:sz w:val="21"/>
          <w:szCs w:val="21"/>
        </w:rPr>
        <w:t xml:space="preserve">same </w:t>
      </w:r>
      <w:r w:rsidRPr="003D13E7">
        <w:rPr>
          <w:sz w:val="21"/>
          <w:szCs w:val="21"/>
        </w:rPr>
        <w:t xml:space="preserve">standards and criteria </w:t>
      </w:r>
      <w:r>
        <w:rPr>
          <w:sz w:val="21"/>
          <w:szCs w:val="21"/>
        </w:rPr>
        <w:t>as initial approvals of charter petitions</w:t>
      </w:r>
      <w:r w:rsidRPr="003D13E7">
        <w:rPr>
          <w:sz w:val="21"/>
          <w:szCs w:val="21"/>
        </w:rPr>
        <w:t xml:space="preserve">, and </w:t>
      </w:r>
      <w:r>
        <w:rPr>
          <w:sz w:val="21"/>
          <w:szCs w:val="21"/>
        </w:rPr>
        <w:t xml:space="preserve">will </w:t>
      </w:r>
      <w:r w:rsidRPr="003D13E7">
        <w:rPr>
          <w:sz w:val="21"/>
          <w:szCs w:val="21"/>
        </w:rPr>
        <w:t>include, but not be limited to, a reasonably comprehensive description of any new requirement of charter schools enacted into law after the charter was originally granted or last renewed.</w:t>
      </w:r>
      <w:r>
        <w:rPr>
          <w:sz w:val="21"/>
          <w:szCs w:val="21"/>
        </w:rPr>
        <w:t xml:space="preserve">  </w:t>
      </w:r>
    </w:p>
    <w:p w14:paraId="798D3E48" w14:textId="77777777" w:rsidR="00A1768E" w:rsidRDefault="00A1768E" w:rsidP="00E51BE3">
      <w:pPr>
        <w:pStyle w:val="BodyText"/>
        <w:rPr>
          <w:sz w:val="21"/>
          <w:szCs w:val="21"/>
        </w:rPr>
      </w:pPr>
      <w:r>
        <w:rPr>
          <w:sz w:val="21"/>
          <w:szCs w:val="21"/>
        </w:rPr>
        <w:t xml:space="preserve">AB 130 (as defined herein), which was </w:t>
      </w:r>
      <w:r w:rsidR="009443AC">
        <w:rPr>
          <w:sz w:val="21"/>
          <w:szCs w:val="21"/>
        </w:rPr>
        <w:t>signed into law by the Governor</w:t>
      </w:r>
      <w:r>
        <w:rPr>
          <w:sz w:val="21"/>
          <w:szCs w:val="21"/>
        </w:rPr>
        <w:t xml:space="preserve"> on July 9, 2021, automatically extends by two years the term of all existing charter schools whose term expires between </w:t>
      </w:r>
      <w:r w:rsidR="000F5013">
        <w:rPr>
          <w:sz w:val="21"/>
          <w:szCs w:val="21"/>
        </w:rPr>
        <w:t>January</w:t>
      </w:r>
      <w:r w:rsidR="00104052">
        <w:rPr>
          <w:sz w:val="21"/>
          <w:szCs w:val="21"/>
        </w:rPr>
        <w:t xml:space="preserve"> 1, 2022</w:t>
      </w:r>
      <w:r>
        <w:rPr>
          <w:sz w:val="21"/>
          <w:szCs w:val="21"/>
        </w:rPr>
        <w:t xml:space="preserve"> and June 30, 2025, inclusive.</w:t>
      </w:r>
      <w:r w:rsidR="00060949">
        <w:rPr>
          <w:sz w:val="21"/>
          <w:szCs w:val="21"/>
        </w:rPr>
        <w:t xml:space="preserve">  See “– </w:t>
      </w:r>
      <w:r w:rsidR="00060949" w:rsidRPr="00060949">
        <w:rPr>
          <w:sz w:val="21"/>
          <w:szCs w:val="21"/>
        </w:rPr>
        <w:t>Amendments to the Charter School Law</w:t>
      </w:r>
      <w:r w:rsidR="00060949">
        <w:rPr>
          <w:sz w:val="21"/>
          <w:szCs w:val="21"/>
        </w:rPr>
        <w:t>” below.</w:t>
      </w:r>
    </w:p>
    <w:p w14:paraId="3A9B554E" w14:textId="77777777" w:rsidR="00E51BE3" w:rsidRDefault="00E51BE3" w:rsidP="00E51BE3">
      <w:pPr>
        <w:pStyle w:val="BodyText"/>
        <w:rPr>
          <w:sz w:val="21"/>
          <w:szCs w:val="21"/>
        </w:rPr>
      </w:pPr>
      <w:r>
        <w:rPr>
          <w:sz w:val="21"/>
          <w:szCs w:val="21"/>
        </w:rPr>
        <w:t>A charter school that, concurrently with its renewal, proposes to expand operations to one or more additional sites or grade levels must request a material revision to its charter, which may be made only with the approval of the chartering authority and is governed by the standards and criteria of an initial approval or denial of a charter petition.  Paragraphs numbered (7) and (8) under the heading “— Approval or Denial of Charter Petition” above may not be used to deny a renewal of an existing charter school, but may be used to deny a proposed expansion constituting a material revision.</w:t>
      </w:r>
    </w:p>
    <w:p w14:paraId="742462A1" w14:textId="77777777" w:rsidR="00E51BE3" w:rsidRPr="004C7CBD" w:rsidRDefault="00E51BE3" w:rsidP="00E51BE3">
      <w:pPr>
        <w:pStyle w:val="BodyText"/>
        <w:rPr>
          <w:sz w:val="21"/>
          <w:szCs w:val="21"/>
        </w:rPr>
      </w:pPr>
      <w:r>
        <w:rPr>
          <w:sz w:val="21"/>
          <w:szCs w:val="21"/>
        </w:rPr>
        <w:t>T</w:t>
      </w:r>
      <w:r w:rsidRPr="004C7CBD">
        <w:rPr>
          <w:sz w:val="21"/>
          <w:szCs w:val="21"/>
        </w:rPr>
        <w:t xml:space="preserve">he chartering authority shall consider the schoolwide performance and performance of all subgroups of pupils served by the charter school on the state indicators included in the </w:t>
      </w:r>
      <w:r>
        <w:rPr>
          <w:sz w:val="21"/>
          <w:szCs w:val="21"/>
        </w:rPr>
        <w:t xml:space="preserve">California School Dashboard </w:t>
      </w:r>
      <w:r w:rsidRPr="004C7CBD">
        <w:rPr>
          <w:sz w:val="21"/>
          <w:szCs w:val="21"/>
        </w:rPr>
        <w:t xml:space="preserve">and the performance of the charter school on the local indicators included in the </w:t>
      </w:r>
      <w:r>
        <w:rPr>
          <w:sz w:val="21"/>
          <w:szCs w:val="21"/>
        </w:rPr>
        <w:t>California School Dashboard</w:t>
      </w:r>
      <w:r w:rsidRPr="004C7CBD">
        <w:rPr>
          <w:sz w:val="21"/>
          <w:szCs w:val="21"/>
        </w:rPr>
        <w:t>.</w:t>
      </w:r>
      <w:r>
        <w:rPr>
          <w:sz w:val="21"/>
          <w:szCs w:val="21"/>
        </w:rPr>
        <w:t xml:space="preserve">  </w:t>
      </w:r>
      <w:r w:rsidRPr="004C7CBD">
        <w:rPr>
          <w:sz w:val="21"/>
          <w:szCs w:val="21"/>
        </w:rPr>
        <w:t>The chartering authority shall provide greater weight to performance on measurements of academic performance in determining whether to grant a charter renewal.</w:t>
      </w:r>
      <w:r>
        <w:rPr>
          <w:sz w:val="21"/>
          <w:szCs w:val="21"/>
        </w:rPr>
        <w:t xml:space="preserve">  </w:t>
      </w:r>
      <w:r w:rsidRPr="004C7CBD">
        <w:rPr>
          <w:sz w:val="21"/>
          <w:szCs w:val="21"/>
        </w:rPr>
        <w:t>In addition to the state and local indicators, the chartering authority shall consider clear and convincing evidence</w:t>
      </w:r>
      <w:r w:rsidR="00D471A5">
        <w:rPr>
          <w:sz w:val="21"/>
          <w:szCs w:val="21"/>
        </w:rPr>
        <w:t>, demonstrated by verified data,</w:t>
      </w:r>
      <w:r w:rsidRPr="004C7CBD">
        <w:rPr>
          <w:sz w:val="21"/>
          <w:szCs w:val="21"/>
        </w:rPr>
        <w:t xml:space="preserve"> showing either of the following:</w:t>
      </w:r>
    </w:p>
    <w:p w14:paraId="32E8BDC4" w14:textId="77777777" w:rsidR="00E51BE3" w:rsidRPr="004C7CBD" w:rsidRDefault="00E51BE3" w:rsidP="00E51BE3">
      <w:pPr>
        <w:pStyle w:val="BodyText"/>
        <w:ind w:left="720"/>
        <w:rPr>
          <w:sz w:val="21"/>
          <w:szCs w:val="21"/>
        </w:rPr>
      </w:pPr>
      <w:r w:rsidRPr="004C7CBD">
        <w:rPr>
          <w:sz w:val="21"/>
          <w:szCs w:val="21"/>
        </w:rPr>
        <w:t xml:space="preserve">(A) </w:t>
      </w:r>
      <w:r>
        <w:rPr>
          <w:sz w:val="21"/>
          <w:szCs w:val="21"/>
        </w:rPr>
        <w:tab/>
      </w:r>
      <w:r w:rsidRPr="004C7CBD">
        <w:rPr>
          <w:sz w:val="21"/>
          <w:szCs w:val="21"/>
        </w:rPr>
        <w:t>The school achieved measurable increases in academic achievement, as defined by at least one year’s progress for each year in school.</w:t>
      </w:r>
    </w:p>
    <w:p w14:paraId="25C4C4AC" w14:textId="77777777" w:rsidR="00E51BE3" w:rsidRPr="004C7CBD" w:rsidRDefault="00E51BE3" w:rsidP="00E51BE3">
      <w:pPr>
        <w:pStyle w:val="BodyText"/>
        <w:ind w:left="720"/>
        <w:rPr>
          <w:sz w:val="21"/>
          <w:szCs w:val="21"/>
        </w:rPr>
      </w:pPr>
      <w:r w:rsidRPr="004C7CBD">
        <w:rPr>
          <w:sz w:val="21"/>
          <w:szCs w:val="21"/>
        </w:rPr>
        <w:t xml:space="preserve">(B) </w:t>
      </w:r>
      <w:r>
        <w:rPr>
          <w:sz w:val="21"/>
          <w:szCs w:val="21"/>
        </w:rPr>
        <w:tab/>
      </w:r>
      <w:r w:rsidRPr="004C7CBD">
        <w:rPr>
          <w:sz w:val="21"/>
          <w:szCs w:val="21"/>
        </w:rPr>
        <w:t>Strong postsecondary outcomes, as defined by college enrollment, persistence, and completion rates equal to similar peers.</w:t>
      </w:r>
    </w:p>
    <w:p w14:paraId="08B9C45E" w14:textId="77777777" w:rsidR="00E51BE3" w:rsidRPr="004C7CBD" w:rsidRDefault="00E51BE3" w:rsidP="00E51BE3">
      <w:pPr>
        <w:pStyle w:val="BodyText"/>
        <w:rPr>
          <w:sz w:val="21"/>
          <w:szCs w:val="21"/>
        </w:rPr>
      </w:pPr>
      <w:r w:rsidRPr="004C7CBD">
        <w:rPr>
          <w:sz w:val="21"/>
          <w:szCs w:val="21"/>
        </w:rPr>
        <w:t>The chartering authority may deny a charter renewal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that its decision provided greater weight to performance on measurements of academic performance.</w:t>
      </w:r>
    </w:p>
    <w:p w14:paraId="59AF015F" w14:textId="77777777" w:rsidR="00E51BE3" w:rsidRPr="003D13E7" w:rsidRDefault="00E51BE3" w:rsidP="00E51BE3">
      <w:pPr>
        <w:pStyle w:val="BodyText"/>
        <w:rPr>
          <w:sz w:val="21"/>
          <w:szCs w:val="21"/>
        </w:rPr>
      </w:pPr>
      <w:r>
        <w:rPr>
          <w:b/>
          <w:i/>
          <w:sz w:val="21"/>
          <w:szCs w:val="21"/>
        </w:rPr>
        <w:t xml:space="preserve">Authorizer Shall Renew.  </w:t>
      </w:r>
      <w:r w:rsidRPr="003D13E7">
        <w:rPr>
          <w:sz w:val="21"/>
          <w:szCs w:val="21"/>
        </w:rPr>
        <w:t>The chartering authority shall not deny renewal for a charter school if either of the following apply for two consecutive years immediately preceding the renewal decision</w:t>
      </w:r>
      <w:r>
        <w:rPr>
          <w:sz w:val="21"/>
          <w:szCs w:val="21"/>
        </w:rPr>
        <w:t>; provided, however, that a charter school eligible for technical assistance shall not qualify for renewal under this provision</w:t>
      </w:r>
      <w:r w:rsidRPr="003D13E7">
        <w:rPr>
          <w:sz w:val="21"/>
          <w:szCs w:val="21"/>
        </w:rPr>
        <w:t>:</w:t>
      </w:r>
    </w:p>
    <w:p w14:paraId="29D46E55" w14:textId="77777777" w:rsidR="00E51BE3" w:rsidRPr="003D13E7" w:rsidRDefault="00E51BE3" w:rsidP="00E51BE3">
      <w:pPr>
        <w:pStyle w:val="BodyText"/>
        <w:ind w:left="720"/>
        <w:rPr>
          <w:sz w:val="21"/>
          <w:szCs w:val="21"/>
        </w:rPr>
      </w:pPr>
      <w:r w:rsidRPr="003D13E7">
        <w:rPr>
          <w:sz w:val="21"/>
          <w:szCs w:val="21"/>
        </w:rPr>
        <w:t>(</w:t>
      </w:r>
      <w:r>
        <w:rPr>
          <w:sz w:val="21"/>
          <w:szCs w:val="21"/>
        </w:rPr>
        <w:t>A</w:t>
      </w:r>
      <w:r w:rsidRPr="003D13E7">
        <w:rPr>
          <w:sz w:val="21"/>
          <w:szCs w:val="21"/>
        </w:rPr>
        <w:t xml:space="preserve">) </w:t>
      </w:r>
      <w:r>
        <w:rPr>
          <w:sz w:val="21"/>
          <w:szCs w:val="21"/>
        </w:rPr>
        <w:tab/>
      </w:r>
      <w:r w:rsidRPr="003D13E7">
        <w:rPr>
          <w:sz w:val="21"/>
          <w:szCs w:val="21"/>
        </w:rPr>
        <w:t xml:space="preserve">The charter school has received the two highest performance levels schoolwide on all the state indicators included in the </w:t>
      </w:r>
      <w:r>
        <w:rPr>
          <w:sz w:val="21"/>
          <w:szCs w:val="21"/>
        </w:rPr>
        <w:t xml:space="preserve">California School Dashboard </w:t>
      </w:r>
      <w:r w:rsidRPr="003D13E7">
        <w:rPr>
          <w:sz w:val="21"/>
          <w:szCs w:val="21"/>
        </w:rPr>
        <w:t>for which it receives performance levels</w:t>
      </w:r>
      <w:r>
        <w:rPr>
          <w:sz w:val="21"/>
          <w:szCs w:val="21"/>
        </w:rPr>
        <w:t>; and</w:t>
      </w:r>
    </w:p>
    <w:p w14:paraId="55997E08" w14:textId="77777777" w:rsidR="00E51BE3" w:rsidRDefault="00E51BE3" w:rsidP="00E51BE3">
      <w:pPr>
        <w:pStyle w:val="BodyText"/>
        <w:ind w:left="720"/>
        <w:rPr>
          <w:sz w:val="21"/>
          <w:szCs w:val="21"/>
        </w:rPr>
      </w:pPr>
      <w:r w:rsidRPr="003D13E7">
        <w:rPr>
          <w:sz w:val="21"/>
          <w:szCs w:val="21"/>
        </w:rPr>
        <w:lastRenderedPageBreak/>
        <w:t>(</w:t>
      </w:r>
      <w:r>
        <w:rPr>
          <w:sz w:val="21"/>
          <w:szCs w:val="21"/>
        </w:rPr>
        <w:t>B</w:t>
      </w:r>
      <w:r w:rsidRPr="003D13E7">
        <w:rPr>
          <w:sz w:val="21"/>
          <w:szCs w:val="21"/>
        </w:rPr>
        <w:t xml:space="preserve">) </w:t>
      </w:r>
      <w:r>
        <w:rPr>
          <w:sz w:val="21"/>
          <w:szCs w:val="21"/>
        </w:rPr>
        <w:tab/>
      </w:r>
      <w:r w:rsidRPr="003D13E7">
        <w:rPr>
          <w:sz w:val="21"/>
          <w:szCs w:val="21"/>
        </w:rPr>
        <w:t>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7C84D9DC" w14:textId="77777777" w:rsidR="00E51BE3" w:rsidRDefault="00E51BE3" w:rsidP="00E51BE3">
      <w:pPr>
        <w:pStyle w:val="BodyText"/>
        <w:ind w:left="720" w:firstLine="0"/>
        <w:rPr>
          <w:sz w:val="21"/>
          <w:szCs w:val="21"/>
        </w:rPr>
      </w:pPr>
      <w:r w:rsidRPr="00CB1892">
        <w:rPr>
          <w:sz w:val="21"/>
          <w:szCs w:val="21"/>
        </w:rPr>
        <w:t>The chartering authority that granted the charter may renew a charter pursuant to this paragraph for a period of between five and seven years.</w:t>
      </w:r>
    </w:p>
    <w:p w14:paraId="0FA6CEC7" w14:textId="77777777" w:rsidR="00E51BE3" w:rsidRDefault="00E51BE3" w:rsidP="00E51BE3">
      <w:pPr>
        <w:pStyle w:val="BodyText"/>
        <w:ind w:firstLine="0"/>
        <w:rPr>
          <w:sz w:val="21"/>
          <w:szCs w:val="21"/>
        </w:rPr>
      </w:pPr>
      <w:r>
        <w:rPr>
          <w:sz w:val="21"/>
          <w:szCs w:val="21"/>
        </w:rPr>
        <w:t xml:space="preserve">Notwithstanding the above, </w:t>
      </w:r>
      <w:r w:rsidRPr="00CB1892">
        <w:rPr>
          <w:sz w:val="21"/>
          <w:szCs w:val="21"/>
        </w:rPr>
        <w:t xml:space="preserve">the chartering authority may deny renewal of a charter school upon a finding that the school is demonstrably unlikely to successfully implement the program set forth in the petition due to substantial fiscal or governance factors, or is not serving all pupils who wish to attend. The chartering authority may deny renewal of a charter school </w:t>
      </w:r>
      <w:r>
        <w:rPr>
          <w:sz w:val="21"/>
          <w:szCs w:val="21"/>
        </w:rPr>
        <w:t xml:space="preserve">pursuant to </w:t>
      </w:r>
      <w:r w:rsidRPr="00CB1892">
        <w:rPr>
          <w:sz w:val="21"/>
          <w:szCs w:val="21"/>
        </w:rPr>
        <w:t xml:space="preserve">this </w:t>
      </w:r>
      <w:r>
        <w:rPr>
          <w:sz w:val="21"/>
          <w:szCs w:val="21"/>
        </w:rPr>
        <w:t xml:space="preserve">provision </w:t>
      </w:r>
      <w:r w:rsidRPr="00CB1892">
        <w:rPr>
          <w:sz w:val="21"/>
          <w:szCs w:val="21"/>
        </w:rPr>
        <w:t>only after it has provided at least 30 days’ notice to the charter school of the alleged violation and provided the charter school with a reasonable opportunity to cure the violation, including a corrective action plan proposed by the charter school.</w:t>
      </w:r>
    </w:p>
    <w:p w14:paraId="0D575388" w14:textId="77777777" w:rsidR="00E51BE3" w:rsidRPr="004C7CBD" w:rsidRDefault="00E51BE3" w:rsidP="00E51BE3">
      <w:pPr>
        <w:pStyle w:val="BodyText"/>
        <w:rPr>
          <w:sz w:val="21"/>
          <w:szCs w:val="21"/>
        </w:rPr>
      </w:pPr>
      <w:r>
        <w:rPr>
          <w:b/>
          <w:i/>
          <w:sz w:val="21"/>
          <w:szCs w:val="21"/>
        </w:rPr>
        <w:t xml:space="preserve">Authorizer Shall Not Renew.  </w:t>
      </w:r>
      <w:r w:rsidRPr="004C7CBD">
        <w:rPr>
          <w:sz w:val="21"/>
          <w:szCs w:val="21"/>
        </w:rPr>
        <w:t>The chartering authority shall not renew a charter if either of the following apply for two consecutive years immediately preceding the renewal decision:</w:t>
      </w:r>
    </w:p>
    <w:p w14:paraId="6A2C3476" w14:textId="77777777" w:rsidR="00E51BE3" w:rsidRPr="004C7CBD" w:rsidRDefault="00E51BE3" w:rsidP="00E51BE3">
      <w:pPr>
        <w:pStyle w:val="BodyText"/>
        <w:ind w:left="720"/>
        <w:rPr>
          <w:sz w:val="21"/>
          <w:szCs w:val="21"/>
        </w:rPr>
      </w:pPr>
      <w:r w:rsidRPr="004C7CBD">
        <w:rPr>
          <w:sz w:val="21"/>
          <w:szCs w:val="21"/>
        </w:rPr>
        <w:t xml:space="preserve">(A) </w:t>
      </w:r>
      <w:r>
        <w:rPr>
          <w:sz w:val="21"/>
          <w:szCs w:val="21"/>
        </w:rPr>
        <w:tab/>
      </w:r>
      <w:r w:rsidRPr="004C7CBD">
        <w:rPr>
          <w:sz w:val="21"/>
          <w:szCs w:val="21"/>
        </w:rPr>
        <w:t xml:space="preserve">The charter school has received the two lowest performance levels schoolwide on all the state indicators included in the </w:t>
      </w:r>
      <w:r>
        <w:rPr>
          <w:sz w:val="21"/>
          <w:szCs w:val="21"/>
        </w:rPr>
        <w:t xml:space="preserve">California School Dashboard </w:t>
      </w:r>
      <w:r w:rsidRPr="004C7CBD">
        <w:rPr>
          <w:sz w:val="21"/>
          <w:szCs w:val="21"/>
        </w:rPr>
        <w:t>for which it receives performance levels.</w:t>
      </w:r>
    </w:p>
    <w:p w14:paraId="3CE58B94" w14:textId="77777777" w:rsidR="00E51BE3" w:rsidRPr="004C7CBD" w:rsidRDefault="00E51BE3" w:rsidP="00E51BE3">
      <w:pPr>
        <w:pStyle w:val="BodyText"/>
        <w:ind w:left="720"/>
        <w:rPr>
          <w:sz w:val="21"/>
          <w:szCs w:val="21"/>
        </w:rPr>
      </w:pPr>
      <w:r w:rsidRPr="004C7CBD">
        <w:rPr>
          <w:sz w:val="21"/>
          <w:szCs w:val="21"/>
        </w:rPr>
        <w:t xml:space="preserve">(B) </w:t>
      </w:r>
      <w:r>
        <w:rPr>
          <w:sz w:val="21"/>
          <w:szCs w:val="21"/>
        </w:rPr>
        <w:tab/>
      </w:r>
      <w:r w:rsidRPr="004C7CBD">
        <w:rPr>
          <w:sz w:val="21"/>
          <w:szCs w:val="21"/>
        </w:rPr>
        <w:t>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4D287825" w14:textId="77777777" w:rsidR="00E51BE3" w:rsidRPr="004C7CBD" w:rsidRDefault="00E51BE3" w:rsidP="00E51BE3">
      <w:pPr>
        <w:pStyle w:val="BodyText"/>
        <w:rPr>
          <w:sz w:val="21"/>
          <w:szCs w:val="21"/>
        </w:rPr>
      </w:pPr>
      <w:r w:rsidRPr="004C7CBD">
        <w:rPr>
          <w:sz w:val="21"/>
          <w:szCs w:val="21"/>
        </w:rPr>
        <w:t xml:space="preserve">The chartering authority shall consider the following factors, and may renew a charter that meets the criteria </w:t>
      </w:r>
      <w:r>
        <w:rPr>
          <w:sz w:val="21"/>
          <w:szCs w:val="21"/>
        </w:rPr>
        <w:t xml:space="preserve">above </w:t>
      </w:r>
      <w:r w:rsidRPr="004C7CBD">
        <w:rPr>
          <w:sz w:val="21"/>
          <w:szCs w:val="21"/>
        </w:rPr>
        <w:t>only upon making both of the following written factual findings, specific to the particular petition, setting forth specific facts to support the findings:</w:t>
      </w:r>
    </w:p>
    <w:p w14:paraId="2495F2F1" w14:textId="77777777" w:rsidR="00E51BE3" w:rsidRPr="004C7CBD" w:rsidRDefault="00E51BE3" w:rsidP="00E51BE3">
      <w:pPr>
        <w:pStyle w:val="BodyText"/>
        <w:ind w:left="720"/>
        <w:rPr>
          <w:sz w:val="21"/>
          <w:szCs w:val="21"/>
        </w:rPr>
      </w:pPr>
      <w:r w:rsidRPr="004C7CBD">
        <w:rPr>
          <w:sz w:val="21"/>
          <w:szCs w:val="21"/>
        </w:rPr>
        <w:t xml:space="preserve">(A) </w:t>
      </w:r>
      <w:r>
        <w:rPr>
          <w:sz w:val="21"/>
          <w:szCs w:val="21"/>
        </w:rPr>
        <w:tab/>
      </w:r>
      <w:r w:rsidRPr="004C7CBD">
        <w:rPr>
          <w:sz w:val="21"/>
          <w:szCs w:val="21"/>
        </w:rPr>
        <w:t>The charter school is taking meaningful steps to address the underlying cause or causes of low performance, and those steps are reflected, or will be reflected, in a written plan adopted by the governing body of the charter school.</w:t>
      </w:r>
    </w:p>
    <w:p w14:paraId="2795D6AD" w14:textId="77777777" w:rsidR="00E51BE3" w:rsidRPr="004C7CBD" w:rsidRDefault="00E51BE3" w:rsidP="00E51BE3">
      <w:pPr>
        <w:pStyle w:val="BodyText"/>
        <w:ind w:left="720"/>
        <w:rPr>
          <w:sz w:val="21"/>
          <w:szCs w:val="21"/>
        </w:rPr>
      </w:pPr>
      <w:r w:rsidRPr="004C7CBD">
        <w:rPr>
          <w:sz w:val="21"/>
          <w:szCs w:val="21"/>
        </w:rPr>
        <w:t xml:space="preserve">(B) </w:t>
      </w:r>
      <w:r>
        <w:rPr>
          <w:sz w:val="21"/>
          <w:szCs w:val="21"/>
        </w:rPr>
        <w:tab/>
      </w:r>
      <w:r w:rsidRPr="004C7CBD">
        <w:rPr>
          <w:sz w:val="21"/>
          <w:szCs w:val="21"/>
        </w:rPr>
        <w:t>There is clear and convincing evidence showing either of the following:</w:t>
      </w:r>
    </w:p>
    <w:p w14:paraId="3A597D7F" w14:textId="77777777" w:rsidR="00E51BE3" w:rsidRPr="004C7CBD" w:rsidRDefault="00E51BE3" w:rsidP="00E51BE3">
      <w:pPr>
        <w:pStyle w:val="BodyText"/>
        <w:ind w:left="1440"/>
        <w:rPr>
          <w:sz w:val="21"/>
          <w:szCs w:val="21"/>
        </w:rPr>
      </w:pPr>
      <w:r w:rsidRPr="004C7CBD">
        <w:rPr>
          <w:sz w:val="21"/>
          <w:szCs w:val="21"/>
        </w:rPr>
        <w:t xml:space="preserve">(i) </w:t>
      </w:r>
      <w:r>
        <w:rPr>
          <w:sz w:val="21"/>
          <w:szCs w:val="21"/>
        </w:rPr>
        <w:tab/>
      </w:r>
      <w:r w:rsidRPr="004C7CBD">
        <w:rPr>
          <w:sz w:val="21"/>
          <w:szCs w:val="21"/>
        </w:rPr>
        <w:t>The school achieved measurable increases in academic achievement, as defined by at least one year’s progress for each year in school.</w:t>
      </w:r>
    </w:p>
    <w:p w14:paraId="16303207" w14:textId="77777777" w:rsidR="00E51BE3" w:rsidRPr="004C7CBD" w:rsidRDefault="00E51BE3" w:rsidP="00E51BE3">
      <w:pPr>
        <w:pStyle w:val="BodyText"/>
        <w:ind w:left="1440"/>
        <w:rPr>
          <w:sz w:val="21"/>
          <w:szCs w:val="21"/>
        </w:rPr>
      </w:pPr>
      <w:r w:rsidRPr="004C7CBD">
        <w:rPr>
          <w:sz w:val="21"/>
          <w:szCs w:val="21"/>
        </w:rPr>
        <w:t xml:space="preserve">(ii) </w:t>
      </w:r>
      <w:r>
        <w:rPr>
          <w:sz w:val="21"/>
          <w:szCs w:val="21"/>
        </w:rPr>
        <w:tab/>
      </w:r>
      <w:r w:rsidRPr="004C7CBD">
        <w:rPr>
          <w:sz w:val="21"/>
          <w:szCs w:val="21"/>
        </w:rPr>
        <w:t>Strong postsecondary outcomes, as defined by college enrollment, persistence, and completion rates equal to similar peers.</w:t>
      </w:r>
    </w:p>
    <w:p w14:paraId="51FBF58F" w14:textId="7E47CD4D" w:rsidR="00E51BE3" w:rsidRPr="004C7CBD" w:rsidRDefault="00E51BE3" w:rsidP="00E51BE3">
      <w:pPr>
        <w:pStyle w:val="BodyText"/>
        <w:rPr>
          <w:sz w:val="21"/>
          <w:szCs w:val="21"/>
        </w:rPr>
      </w:pPr>
      <w:r w:rsidRPr="004C7CBD">
        <w:rPr>
          <w:sz w:val="21"/>
          <w:szCs w:val="21"/>
        </w:rPr>
        <w:t xml:space="preserve">For a charter renewed pursuant to this </w:t>
      </w:r>
      <w:r>
        <w:rPr>
          <w:sz w:val="21"/>
          <w:szCs w:val="21"/>
        </w:rPr>
        <w:t>provision</w:t>
      </w:r>
      <w:r w:rsidRPr="004C7CBD">
        <w:rPr>
          <w:sz w:val="21"/>
          <w:szCs w:val="21"/>
        </w:rPr>
        <w:t>, the chartering authority may grant a renewal for a period of two year</w:t>
      </w:r>
      <w:r w:rsidR="00240E5E">
        <w:rPr>
          <w:sz w:val="21"/>
          <w:szCs w:val="21"/>
        </w:rPr>
        <w:t>s</w:t>
      </w:r>
      <w:r w:rsidRPr="004C7CBD">
        <w:rPr>
          <w:sz w:val="21"/>
          <w:szCs w:val="21"/>
        </w:rPr>
        <w:t>.</w:t>
      </w:r>
    </w:p>
    <w:p w14:paraId="4A083F92" w14:textId="77777777" w:rsidR="00E51BE3" w:rsidRPr="00E51BE3" w:rsidRDefault="00E51BE3" w:rsidP="00E51BE3">
      <w:pPr>
        <w:spacing w:after="240"/>
        <w:rPr>
          <w:b/>
          <w:sz w:val="21"/>
          <w:szCs w:val="21"/>
        </w:rPr>
      </w:pPr>
      <w:bookmarkStart w:id="170" w:name="_Toc66448222"/>
      <w:bookmarkStart w:id="171" w:name="_Toc69812888"/>
      <w:r w:rsidRPr="00E51BE3">
        <w:rPr>
          <w:b/>
          <w:sz w:val="21"/>
          <w:szCs w:val="21"/>
        </w:rPr>
        <w:t>Countywide Benefit Charter Schools</w:t>
      </w:r>
      <w:bookmarkEnd w:id="163"/>
      <w:bookmarkEnd w:id="164"/>
      <w:bookmarkEnd w:id="165"/>
      <w:bookmarkEnd w:id="170"/>
      <w:bookmarkEnd w:id="171"/>
    </w:p>
    <w:p w14:paraId="397BAEF6" w14:textId="77777777" w:rsidR="00E51BE3" w:rsidRPr="00AD61E1" w:rsidRDefault="00E51BE3" w:rsidP="00E51BE3">
      <w:pPr>
        <w:pStyle w:val="BodyText"/>
        <w:rPr>
          <w:sz w:val="21"/>
          <w:szCs w:val="21"/>
        </w:rPr>
      </w:pPr>
      <w:bookmarkStart w:id="172" w:name="_Toc530384410"/>
      <w:bookmarkStart w:id="173" w:name="_Toc25314561"/>
      <w:bookmarkStart w:id="174" w:name="_Toc33014624"/>
      <w:r w:rsidRPr="00AD61E1">
        <w:rPr>
          <w:sz w:val="21"/>
          <w:szCs w:val="21"/>
        </w:rPr>
        <w:t xml:space="preserve">Education Code </w:t>
      </w:r>
      <w:r>
        <w:rPr>
          <w:sz w:val="21"/>
          <w:szCs w:val="21"/>
        </w:rPr>
        <w:t>Section </w:t>
      </w:r>
      <w:r w:rsidRPr="00AD61E1">
        <w:rPr>
          <w:sz w:val="21"/>
          <w:szCs w:val="21"/>
        </w:rPr>
        <w:t xml:space="preserve">47605.6 provides for the creation of countywide benefit charter schools to operate at one or more sites within the geographic boundaries of a county and that provide instructional services that are not generally provided by a county office of education.  A county board of education may approve a countywide charter only if it finds, in addition to the other requirements of the Charter School Law, that the educational services to be provided by the charter school will offer services to a pupil population that </w:t>
      </w:r>
      <w:r w:rsidRPr="00AD61E1">
        <w:rPr>
          <w:sz w:val="21"/>
          <w:szCs w:val="21"/>
        </w:rPr>
        <w:lastRenderedPageBreak/>
        <w:t>will benefit from those services and that cannot be served as well by a charter school that operates in only one school district in the county.</w:t>
      </w:r>
    </w:p>
    <w:p w14:paraId="58F3F4EC" w14:textId="77777777" w:rsidR="00E51BE3" w:rsidRPr="008A7077" w:rsidRDefault="00E51BE3" w:rsidP="00E51BE3">
      <w:pPr>
        <w:pStyle w:val="BodyText"/>
        <w:rPr>
          <w:sz w:val="21"/>
          <w:szCs w:val="21"/>
        </w:rPr>
      </w:pPr>
      <w:r w:rsidRPr="00AD61E1">
        <w:rPr>
          <w:sz w:val="21"/>
          <w:szCs w:val="21"/>
        </w:rPr>
        <w:t xml:space="preserve">The provisions governing denial of a charter petition for school district governing boards also apply to the denial of </w:t>
      </w:r>
      <w:r>
        <w:rPr>
          <w:sz w:val="21"/>
          <w:szCs w:val="21"/>
        </w:rPr>
        <w:t xml:space="preserve">a charter </w:t>
      </w:r>
      <w:r w:rsidRPr="00AD61E1">
        <w:rPr>
          <w:sz w:val="21"/>
          <w:szCs w:val="21"/>
        </w:rPr>
        <w:t xml:space="preserve">petition </w:t>
      </w:r>
      <w:r>
        <w:rPr>
          <w:sz w:val="21"/>
          <w:szCs w:val="21"/>
        </w:rPr>
        <w:t>for county</w:t>
      </w:r>
      <w:r w:rsidRPr="00AD61E1">
        <w:rPr>
          <w:sz w:val="21"/>
          <w:szCs w:val="21"/>
        </w:rPr>
        <w:t xml:space="preserve">wide benefit charters.  A county board of education will deny a petition if it finds one or more of the following: (i) the charter school presents an unsound educational program for the pupils to be enrolled in the charter school, (ii) petitioners are </w:t>
      </w:r>
      <w:r>
        <w:rPr>
          <w:sz w:val="21"/>
          <w:szCs w:val="21"/>
        </w:rPr>
        <w:t xml:space="preserve">demonstrably </w:t>
      </w:r>
      <w:r w:rsidRPr="00AD61E1">
        <w:rPr>
          <w:sz w:val="21"/>
          <w:szCs w:val="21"/>
        </w:rPr>
        <w:t>unlikely to successfully implement the program set forth in the petition, (iii) the petition does not contain the number of required signatures, (iv) the petition does not contain an affirmation of each of the enumerated conditions</w:t>
      </w:r>
      <w:r w:rsidR="00D471A5">
        <w:rPr>
          <w:sz w:val="21"/>
          <w:szCs w:val="21"/>
        </w:rPr>
        <w:t xml:space="preserve"> described in Education Code Section 47605(e)</w:t>
      </w:r>
      <w:r w:rsidRPr="00AD61E1">
        <w:rPr>
          <w:sz w:val="21"/>
          <w:szCs w:val="21"/>
        </w:rPr>
        <w:t xml:space="preserve">, (v) the petition does not contain </w:t>
      </w:r>
      <w:r w:rsidR="00FE7BFE">
        <w:rPr>
          <w:sz w:val="21"/>
          <w:szCs w:val="21"/>
        </w:rPr>
        <w:t xml:space="preserve">reasonably </w:t>
      </w:r>
      <w:r w:rsidRPr="00AD61E1">
        <w:rPr>
          <w:sz w:val="21"/>
          <w:szCs w:val="21"/>
        </w:rPr>
        <w:t>comprehensive descriptions of the educational program of the school</w:t>
      </w:r>
      <w:r>
        <w:rPr>
          <w:sz w:val="21"/>
          <w:szCs w:val="21"/>
        </w:rPr>
        <w:t xml:space="preserve">, measurable pupil outcomes and certain other factors, as required by State law, (vi) </w:t>
      </w:r>
      <w:r w:rsidRPr="003E6704">
        <w:rPr>
          <w:sz w:val="21"/>
          <w:szCs w:val="21"/>
        </w:rPr>
        <w:t>the petition does not contain a declaration of whether or not the charter school will be deemed the exclusive public employer of the employees of the charter school for purposes of Chapter 10.7 of the Government Code</w:t>
      </w:r>
      <w:r>
        <w:rPr>
          <w:sz w:val="21"/>
          <w:szCs w:val="21"/>
        </w:rPr>
        <w:t>,</w:t>
      </w:r>
      <w:r w:rsidRPr="003E6704">
        <w:rPr>
          <w:sz w:val="21"/>
          <w:szCs w:val="21"/>
        </w:rPr>
        <w:t xml:space="preserve"> and (vii)</w:t>
      </w:r>
      <w:r>
        <w:rPr>
          <w:sz w:val="21"/>
          <w:szCs w:val="21"/>
        </w:rPr>
        <w:t xml:space="preserve"> any other basis that the county board of education finds justifies the denial of the petition</w:t>
      </w:r>
      <w:r w:rsidRPr="00AD61E1">
        <w:rPr>
          <w:sz w:val="21"/>
          <w:szCs w:val="21"/>
        </w:rPr>
        <w:t xml:space="preserve">.  </w:t>
      </w:r>
      <w:r w:rsidRPr="00627828">
        <w:rPr>
          <w:sz w:val="21"/>
          <w:szCs w:val="21"/>
        </w:rPr>
        <w:t>If a petition for a countywide benefit charter is denied, or the renewal of an existing countywide benefit charter is denied, the petition may not be submitted to the State Board of Education (“SBE”) for review</w:t>
      </w:r>
      <w:r w:rsidRPr="008A7077">
        <w:rPr>
          <w:sz w:val="21"/>
          <w:szCs w:val="21"/>
        </w:rPr>
        <w:t>.</w:t>
      </w:r>
    </w:p>
    <w:p w14:paraId="2207EE9B" w14:textId="13AE1CF7" w:rsidR="00E51BE3" w:rsidRPr="00AD61E1" w:rsidRDefault="00240E5E" w:rsidP="00E51BE3">
      <w:pPr>
        <w:pStyle w:val="O-BodyText5J"/>
      </w:pPr>
      <w:r>
        <w:t xml:space="preserve">The School does not operate pursuant to a </w:t>
      </w:r>
      <w:r w:rsidR="00E51BE3" w:rsidRPr="008A7077">
        <w:t xml:space="preserve">countywide benefit charter. </w:t>
      </w:r>
      <w:r w:rsidR="00B37CA0" w:rsidRPr="008A7077">
        <w:t xml:space="preserve"> </w:t>
      </w:r>
      <w:r w:rsidR="00E51BE3" w:rsidRPr="008A7077">
        <w:t xml:space="preserve">See </w:t>
      </w:r>
      <w:r w:rsidR="00DF69AA" w:rsidRPr="008A7077">
        <w:t xml:space="preserve">“APPENDIX A – </w:t>
      </w:r>
      <w:r w:rsidR="00BE6E4E" w:rsidRPr="008A7077">
        <w:t xml:space="preserve">CERTAIN INFORMATION REGARDING </w:t>
      </w:r>
      <w:r>
        <w:t>ENCORE</w:t>
      </w:r>
      <w:r w:rsidR="00BE6E4E" w:rsidRPr="008A7077">
        <w:t>, THE SCHOOL, THE CORPORATION AND THE OBLIGATED GROUP</w:t>
      </w:r>
      <w:r w:rsidR="00DF69AA" w:rsidRPr="008A7077">
        <w:t>”</w:t>
      </w:r>
      <w:r w:rsidR="00E51BE3" w:rsidRPr="008A7077">
        <w:t xml:space="preserve"> attached hereto.</w:t>
      </w:r>
    </w:p>
    <w:p w14:paraId="2559873A" w14:textId="77777777" w:rsidR="00E51BE3" w:rsidRPr="00E51BE3" w:rsidRDefault="00E51BE3" w:rsidP="00E51BE3">
      <w:pPr>
        <w:spacing w:after="240"/>
        <w:rPr>
          <w:b/>
          <w:sz w:val="21"/>
          <w:szCs w:val="21"/>
        </w:rPr>
      </w:pPr>
      <w:bookmarkStart w:id="175" w:name="_Toc530384411"/>
      <w:bookmarkStart w:id="176" w:name="_Toc25314562"/>
      <w:bookmarkStart w:id="177" w:name="_Toc33014625"/>
      <w:bookmarkStart w:id="178" w:name="_Toc66448223"/>
      <w:bookmarkStart w:id="179" w:name="_Toc69812889"/>
      <w:bookmarkEnd w:id="172"/>
      <w:bookmarkEnd w:id="173"/>
      <w:bookmarkEnd w:id="174"/>
      <w:r w:rsidRPr="00E51BE3">
        <w:rPr>
          <w:b/>
          <w:sz w:val="21"/>
          <w:szCs w:val="21"/>
        </w:rPr>
        <w:t>Charter Management Organizations</w:t>
      </w:r>
      <w:bookmarkEnd w:id="175"/>
      <w:bookmarkEnd w:id="176"/>
      <w:bookmarkEnd w:id="177"/>
      <w:bookmarkEnd w:id="178"/>
      <w:bookmarkEnd w:id="179"/>
    </w:p>
    <w:p w14:paraId="76A58A84" w14:textId="0184FCB9" w:rsidR="00E51BE3" w:rsidRPr="00610161" w:rsidRDefault="00E51BE3" w:rsidP="00E51BE3">
      <w:pPr>
        <w:pStyle w:val="BodyText"/>
        <w:rPr>
          <w:sz w:val="21"/>
          <w:szCs w:val="21"/>
        </w:rPr>
      </w:pPr>
      <w:r w:rsidRPr="00610161">
        <w:rPr>
          <w:sz w:val="21"/>
          <w:szCs w:val="21"/>
        </w:rPr>
        <w:t xml:space="preserve">As the number of charter schools operating pursuant to the Charter School Law has increased over time, nonprofit organizations have been established, referred to as charter management organizations (“CMOs”), to manage the operations of several charter schools for the purpose of achieving certain economic and operational efficiencies.  CMOs centralize or share certain functions and resources among multiple charter schools, including but not limited to accounting, human resources, marketing, purchasing, property management and administration.  CMOs may operate at the regional or statewide level.  </w:t>
      </w:r>
      <w:r w:rsidR="00240E5E">
        <w:rPr>
          <w:sz w:val="21"/>
          <w:szCs w:val="21"/>
        </w:rPr>
        <w:t>Encore</w:t>
      </w:r>
      <w:r w:rsidRPr="00610161">
        <w:rPr>
          <w:sz w:val="21"/>
          <w:szCs w:val="21"/>
        </w:rPr>
        <w:t xml:space="preserve"> functions as a CMO for the School.  See </w:t>
      </w:r>
      <w:r w:rsidR="00DF69AA" w:rsidRPr="00610161">
        <w:rPr>
          <w:sz w:val="21"/>
          <w:szCs w:val="21"/>
        </w:rPr>
        <w:t xml:space="preserve">“APPENDIX A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00DF69AA" w:rsidRPr="00610161">
        <w:rPr>
          <w:sz w:val="21"/>
          <w:szCs w:val="21"/>
        </w:rPr>
        <w:t>”</w:t>
      </w:r>
      <w:r w:rsidRPr="00610161">
        <w:rPr>
          <w:sz w:val="21"/>
          <w:szCs w:val="21"/>
        </w:rPr>
        <w:t xml:space="preserve"> attached hereto.</w:t>
      </w:r>
    </w:p>
    <w:p w14:paraId="47BFF0F9" w14:textId="77777777" w:rsidR="00E51BE3" w:rsidRPr="00E51BE3" w:rsidRDefault="00E51BE3" w:rsidP="00E51BE3">
      <w:pPr>
        <w:spacing w:after="240"/>
        <w:rPr>
          <w:b/>
          <w:sz w:val="21"/>
          <w:szCs w:val="21"/>
        </w:rPr>
      </w:pPr>
      <w:bookmarkStart w:id="180" w:name="_Toc530384412"/>
      <w:bookmarkStart w:id="181" w:name="_Toc25314563"/>
      <w:bookmarkStart w:id="182" w:name="_Toc33014626"/>
      <w:bookmarkStart w:id="183" w:name="_Toc66448224"/>
      <w:bookmarkStart w:id="184" w:name="_Toc69812890"/>
      <w:r w:rsidRPr="00E51BE3">
        <w:rPr>
          <w:b/>
          <w:sz w:val="21"/>
          <w:szCs w:val="21"/>
        </w:rPr>
        <w:t>Charter Revocation</w:t>
      </w:r>
      <w:bookmarkEnd w:id="180"/>
      <w:bookmarkEnd w:id="181"/>
      <w:bookmarkEnd w:id="182"/>
      <w:bookmarkEnd w:id="183"/>
      <w:bookmarkEnd w:id="184"/>
    </w:p>
    <w:p w14:paraId="298C6696" w14:textId="56D2585F" w:rsidR="00E51BE3" w:rsidRPr="00610161" w:rsidRDefault="00E51BE3" w:rsidP="00E51BE3">
      <w:pPr>
        <w:pStyle w:val="BodyText"/>
        <w:rPr>
          <w:sz w:val="21"/>
          <w:szCs w:val="21"/>
        </w:rPr>
      </w:pPr>
      <w:r w:rsidRPr="00610161">
        <w:rPr>
          <w:sz w:val="21"/>
          <w:szCs w:val="21"/>
        </w:rPr>
        <w:t xml:space="preserve">A charter may be revoked if the charter granting authority finds, based on substantial evidence, that a charter school (i) has committed a material violation any of the conditions, standards or procedures set forth in its charter, or (ii) has failed to meet or to pursue any of the student outcomes identified in its charter, or (iii) has failed to meet generally accepted accounting principles, or engages in fiscal mismanagement, or (iv) has violated any provision of law.  Prior to revoking a charter, the charter granting authority must notify the charter school of the violation, afford the charter school a reasonable opportunity to remedy the violation (unless the authority determines, in writing, that the violation constitutes a severe and imminent threat to the health or safety of the pupils), and, upon failure to do so, give written notice of intent to revoke and notice of facts in support of revocation to the charter school and hold a public hearing on the matter.  An adverse decision by a school district governing board may be appealed to the county board of education and an adverse decision by the county board, directly or on appeal, may be appealed to the SBE.  See “CERTAIN RISK FACTORS – Specific Risks of Charter Schools – Non-Renewal or Revocation of Charters” </w:t>
      </w:r>
      <w:r w:rsidR="00DF69AA" w:rsidRPr="00610161">
        <w:rPr>
          <w:sz w:val="21"/>
          <w:szCs w:val="21"/>
        </w:rPr>
        <w:t xml:space="preserve">in the forepart of this </w:t>
      </w:r>
      <w:r w:rsidR="001569E8">
        <w:rPr>
          <w:sz w:val="21"/>
          <w:szCs w:val="21"/>
        </w:rPr>
        <w:t>Private Placement</w:t>
      </w:r>
      <w:r w:rsidR="001569E8" w:rsidRPr="00033C67">
        <w:rPr>
          <w:sz w:val="21"/>
          <w:szCs w:val="21"/>
        </w:rPr>
        <w:t xml:space="preserve"> </w:t>
      </w:r>
      <w:r w:rsidR="00DF69AA" w:rsidRPr="00610161">
        <w:rPr>
          <w:sz w:val="21"/>
          <w:szCs w:val="21"/>
        </w:rPr>
        <w:t>Memorandum</w:t>
      </w:r>
      <w:r w:rsidRPr="00610161">
        <w:rPr>
          <w:sz w:val="21"/>
          <w:szCs w:val="21"/>
        </w:rPr>
        <w:t>.</w:t>
      </w:r>
    </w:p>
    <w:p w14:paraId="0A485213" w14:textId="2B8094FF" w:rsidR="00E51BE3" w:rsidRPr="00610161" w:rsidRDefault="00E51BE3" w:rsidP="00E51BE3">
      <w:pPr>
        <w:pStyle w:val="BodyText"/>
        <w:rPr>
          <w:sz w:val="21"/>
          <w:szCs w:val="21"/>
        </w:rPr>
      </w:pPr>
      <w:r w:rsidRPr="00610161">
        <w:rPr>
          <w:sz w:val="21"/>
          <w:szCs w:val="21"/>
        </w:rPr>
        <w:t xml:space="preserve">In addition, the SBE may take action based on the recommendation of the State Superintendent of Public Instruction, including but not limited to revocation of a school’s charter, upon a finding of (i) gross financial mismanagement that jeopardizes the financial stability of the charter school, (ii) illegal or substantially improper use of charter school funds for the personal benefit of any officer, director or fiduciary </w:t>
      </w:r>
      <w:r w:rsidRPr="00610161">
        <w:rPr>
          <w:sz w:val="21"/>
          <w:szCs w:val="21"/>
        </w:rPr>
        <w:lastRenderedPageBreak/>
        <w:t>of the charter school, (iii) substantial and sustained departure from measurably successful practices such that continuing departure would jeopardize the educational development of the school’s pupils</w:t>
      </w:r>
      <w:r w:rsidR="00FE7BFE">
        <w:rPr>
          <w:sz w:val="21"/>
          <w:szCs w:val="21"/>
        </w:rPr>
        <w:t>, or (iv) failure to improve pupil outcomes across multiple state and school priorities identified in the charter</w:t>
      </w:r>
      <w:r w:rsidRPr="00610161">
        <w:rPr>
          <w:sz w:val="21"/>
          <w:szCs w:val="21"/>
        </w:rPr>
        <w:t xml:space="preserve">.  Regulations promulgated by the SBE require the California Department of Education to identify and notify the SBE of each charter school that is determined to warrant action pursuant to clause (iii) of the immediately preceding sentence by November 1 of each year.  Under these regulations, charter schools so notified are required to be given an opportunity to submit written information as to why its charter should not be revoked.  Any resulting action to revoke a charter is effective at the end of the fiscal year in which the action is taken, unless the SBE identifies departures at the school that are so significant as to be cause for immediate revocation and closure of the charter school.  The regulations require the SBE to hold a public hearing to consider action including but not limited to charter revocation not later than March 31.  See “CERTAIN RISK FACTORS – Specific Risks of Charter Schools – Non-Renewal or Revocation of Charters” </w:t>
      </w:r>
      <w:r w:rsidR="00DF69AA" w:rsidRPr="00610161">
        <w:rPr>
          <w:sz w:val="21"/>
          <w:szCs w:val="21"/>
        </w:rPr>
        <w:t xml:space="preserve">in the forepart of this </w:t>
      </w:r>
      <w:r w:rsidR="001569E8">
        <w:rPr>
          <w:sz w:val="21"/>
          <w:szCs w:val="21"/>
        </w:rPr>
        <w:t>Private Placement</w:t>
      </w:r>
      <w:r w:rsidR="001569E8" w:rsidRPr="00033C67">
        <w:rPr>
          <w:sz w:val="21"/>
          <w:szCs w:val="21"/>
        </w:rPr>
        <w:t xml:space="preserve"> </w:t>
      </w:r>
      <w:r w:rsidR="00DF69AA" w:rsidRPr="00610161">
        <w:rPr>
          <w:sz w:val="21"/>
          <w:szCs w:val="21"/>
        </w:rPr>
        <w:t>Memorandum</w:t>
      </w:r>
      <w:r w:rsidRPr="00610161">
        <w:rPr>
          <w:sz w:val="21"/>
          <w:szCs w:val="21"/>
        </w:rPr>
        <w:t xml:space="preserve">.  </w:t>
      </w:r>
    </w:p>
    <w:p w14:paraId="1381649E" w14:textId="268ECEC3" w:rsidR="00E51BE3" w:rsidRPr="00CB0C4B" w:rsidRDefault="00240E5E" w:rsidP="00E51BE3">
      <w:pPr>
        <w:pStyle w:val="BodyText"/>
        <w:rPr>
          <w:sz w:val="21"/>
          <w:szCs w:val="21"/>
          <w:highlight w:val="yellow"/>
        </w:rPr>
      </w:pPr>
      <w:r>
        <w:rPr>
          <w:sz w:val="21"/>
          <w:szCs w:val="21"/>
        </w:rPr>
        <w:t xml:space="preserve">In the past, Encore has received notices from Hesperia Unified School District, its authorizer, of violations of its charter.  </w:t>
      </w:r>
      <w:r w:rsidRPr="00610161">
        <w:rPr>
          <w:sz w:val="21"/>
          <w:szCs w:val="21"/>
        </w:rPr>
        <w:t xml:space="preserve">See “APPENDIX A – </w:t>
      </w:r>
      <w:r>
        <w:rPr>
          <w:sz w:val="21"/>
          <w:szCs w:val="21"/>
        </w:rPr>
        <w:t xml:space="preserve">CERTAIN INFORMATION REGARDING ENCORE, THE </w:t>
      </w:r>
      <w:r w:rsidRPr="00AC03CD">
        <w:rPr>
          <w:sz w:val="21"/>
          <w:szCs w:val="21"/>
        </w:rPr>
        <w:t>SCHOOL, THE CORPORATION AND THE OBLIGATED GROUP” attached hereto</w:t>
      </w:r>
      <w:r>
        <w:rPr>
          <w:sz w:val="21"/>
          <w:szCs w:val="21"/>
        </w:rPr>
        <w:t xml:space="preserve"> for more information on the current status of the School’s charter.  </w:t>
      </w:r>
      <w:r w:rsidR="00E51BE3" w:rsidRPr="00610161">
        <w:rPr>
          <w:sz w:val="21"/>
          <w:szCs w:val="21"/>
        </w:rPr>
        <w:t xml:space="preserve">In addition, as noted above, any future adverse decision by the governing board of </w:t>
      </w:r>
      <w:r>
        <w:rPr>
          <w:sz w:val="21"/>
          <w:szCs w:val="21"/>
        </w:rPr>
        <w:t xml:space="preserve">Hesperia Unified School District </w:t>
      </w:r>
      <w:r w:rsidR="00E51BE3" w:rsidRPr="00610161">
        <w:rPr>
          <w:sz w:val="21"/>
          <w:szCs w:val="21"/>
        </w:rPr>
        <w:t xml:space="preserve">may be appealed to the </w:t>
      </w:r>
      <w:r>
        <w:rPr>
          <w:sz w:val="21"/>
          <w:szCs w:val="21"/>
        </w:rPr>
        <w:t xml:space="preserve">San Bernardino </w:t>
      </w:r>
      <w:r w:rsidR="00DF69AA" w:rsidRPr="00610161">
        <w:rPr>
          <w:sz w:val="21"/>
          <w:szCs w:val="21"/>
        </w:rPr>
        <w:t>C</w:t>
      </w:r>
      <w:r w:rsidR="00E51BE3" w:rsidRPr="00610161">
        <w:rPr>
          <w:sz w:val="21"/>
          <w:szCs w:val="21"/>
        </w:rPr>
        <w:t>ounty Board of Education and an adverse decision by such Board of Education</w:t>
      </w:r>
      <w:r w:rsidR="00DF69AA" w:rsidRPr="00610161">
        <w:rPr>
          <w:sz w:val="21"/>
          <w:szCs w:val="21"/>
        </w:rPr>
        <w:t xml:space="preserve"> </w:t>
      </w:r>
      <w:r w:rsidR="00E51BE3" w:rsidRPr="00610161">
        <w:rPr>
          <w:sz w:val="21"/>
          <w:szCs w:val="21"/>
        </w:rPr>
        <w:t xml:space="preserve">may be appealed to the SBE. </w:t>
      </w:r>
    </w:p>
    <w:p w14:paraId="52C89342" w14:textId="77777777" w:rsidR="00E51BE3" w:rsidRPr="00E51BE3" w:rsidRDefault="00E51BE3" w:rsidP="00E51BE3">
      <w:pPr>
        <w:keepNext/>
        <w:spacing w:after="240"/>
        <w:rPr>
          <w:b/>
          <w:sz w:val="21"/>
          <w:szCs w:val="21"/>
        </w:rPr>
      </w:pPr>
      <w:bookmarkStart w:id="185" w:name="_Toc530384413"/>
      <w:bookmarkStart w:id="186" w:name="_Toc25314564"/>
      <w:bookmarkStart w:id="187" w:name="_Toc33014627"/>
      <w:bookmarkStart w:id="188" w:name="_Toc66448225"/>
      <w:bookmarkStart w:id="189" w:name="_Toc69812891"/>
      <w:r w:rsidRPr="00E51BE3">
        <w:rPr>
          <w:b/>
          <w:sz w:val="21"/>
          <w:szCs w:val="21"/>
        </w:rPr>
        <w:t>Amendments to the Charter School Law</w:t>
      </w:r>
      <w:bookmarkEnd w:id="185"/>
      <w:bookmarkEnd w:id="186"/>
      <w:bookmarkEnd w:id="187"/>
      <w:bookmarkEnd w:id="188"/>
      <w:bookmarkEnd w:id="189"/>
    </w:p>
    <w:p w14:paraId="73C63A04" w14:textId="61ACCBA7" w:rsidR="00E51BE3" w:rsidRPr="001A75A2" w:rsidRDefault="00E51BE3" w:rsidP="00E51BE3">
      <w:pPr>
        <w:pStyle w:val="BodyText"/>
        <w:rPr>
          <w:sz w:val="21"/>
          <w:szCs w:val="21"/>
        </w:rPr>
      </w:pPr>
      <w:bookmarkStart w:id="190" w:name="_Toc12455745"/>
      <w:bookmarkStart w:id="191" w:name="_Toc25314565"/>
      <w:bookmarkStart w:id="192" w:name="_Toc33014628"/>
      <w:bookmarkStart w:id="193" w:name="_Toc530384415"/>
      <w:r w:rsidRPr="001A75A2">
        <w:rPr>
          <w:sz w:val="21"/>
          <w:szCs w:val="21"/>
        </w:rPr>
        <w:t xml:space="preserve">The Legislature has amended the Charter School Law frequently since its initial adoption in 1992, and legislative and public attitudes are still evolving.  Neither </w:t>
      </w:r>
      <w:r w:rsidR="00240E5E">
        <w:rPr>
          <w:sz w:val="21"/>
          <w:szCs w:val="21"/>
        </w:rPr>
        <w:t>Encore</w:t>
      </w:r>
      <w:r w:rsidR="00240E5E" w:rsidRPr="001A75A2">
        <w:rPr>
          <w:sz w:val="21"/>
          <w:szCs w:val="21"/>
        </w:rPr>
        <w:t xml:space="preserve"> </w:t>
      </w:r>
      <w:r w:rsidRPr="001A75A2">
        <w:rPr>
          <w:sz w:val="21"/>
          <w:szCs w:val="21"/>
        </w:rPr>
        <w:t>nor any charter school has any control over State legislative or regulatory decision making that could affect the operations or ongoing funding sources for the School.</w:t>
      </w:r>
    </w:p>
    <w:p w14:paraId="16ACB300" w14:textId="4D68CFA9" w:rsidR="00E51BE3" w:rsidRDefault="00E51BE3" w:rsidP="00E51BE3">
      <w:pPr>
        <w:pStyle w:val="BodyText"/>
        <w:rPr>
          <w:sz w:val="21"/>
          <w:szCs w:val="21"/>
        </w:rPr>
      </w:pPr>
      <w:r w:rsidRPr="007102D0">
        <w:rPr>
          <w:sz w:val="21"/>
          <w:szCs w:val="21"/>
        </w:rPr>
        <w:t xml:space="preserve">Neither the </w:t>
      </w:r>
      <w:r w:rsidR="00610161">
        <w:rPr>
          <w:sz w:val="21"/>
          <w:szCs w:val="21"/>
        </w:rPr>
        <w:t>Corporation</w:t>
      </w:r>
      <w:r w:rsidRPr="007102D0">
        <w:rPr>
          <w:sz w:val="21"/>
          <w:szCs w:val="21"/>
        </w:rPr>
        <w:t xml:space="preserve"> nor </w:t>
      </w:r>
      <w:r w:rsidR="00240E5E">
        <w:rPr>
          <w:sz w:val="21"/>
          <w:szCs w:val="21"/>
        </w:rPr>
        <w:t>Encore</w:t>
      </w:r>
      <w:r w:rsidR="00240E5E" w:rsidRPr="007102D0">
        <w:rPr>
          <w:sz w:val="21"/>
          <w:szCs w:val="21"/>
        </w:rPr>
        <w:t xml:space="preserve"> </w:t>
      </w:r>
      <w:r w:rsidRPr="007102D0">
        <w:rPr>
          <w:sz w:val="21"/>
          <w:szCs w:val="21"/>
        </w:rPr>
        <w:t xml:space="preserve">makes any representation as to whether any proposed amendments to </w:t>
      </w:r>
      <w:r>
        <w:rPr>
          <w:sz w:val="21"/>
          <w:szCs w:val="21"/>
        </w:rPr>
        <w:t xml:space="preserve">the </w:t>
      </w:r>
      <w:r w:rsidRPr="007102D0">
        <w:rPr>
          <w:sz w:val="21"/>
          <w:szCs w:val="21"/>
        </w:rPr>
        <w:t>Charter School Law will be enacted into law</w:t>
      </w:r>
      <w:r>
        <w:rPr>
          <w:sz w:val="21"/>
          <w:szCs w:val="21"/>
        </w:rPr>
        <w:t xml:space="preserve">, or what, if any, impact such proposed amendments would have on the </w:t>
      </w:r>
      <w:r w:rsidR="00610161">
        <w:rPr>
          <w:sz w:val="21"/>
          <w:szCs w:val="21"/>
        </w:rPr>
        <w:t>Corporation</w:t>
      </w:r>
      <w:r>
        <w:rPr>
          <w:sz w:val="21"/>
          <w:szCs w:val="21"/>
        </w:rPr>
        <w:t xml:space="preserve"> or </w:t>
      </w:r>
      <w:r w:rsidR="00240E5E">
        <w:rPr>
          <w:sz w:val="21"/>
          <w:szCs w:val="21"/>
        </w:rPr>
        <w:t>Encore</w:t>
      </w:r>
      <w:r w:rsidRPr="007102D0">
        <w:rPr>
          <w:sz w:val="21"/>
          <w:szCs w:val="21"/>
        </w:rPr>
        <w:t xml:space="preserve">.  </w:t>
      </w:r>
    </w:p>
    <w:p w14:paraId="7A5BD11A" w14:textId="77777777" w:rsidR="00BB2DE4" w:rsidRDefault="00BB2DE4" w:rsidP="00E51BE3">
      <w:pPr>
        <w:pStyle w:val="BodyText"/>
        <w:rPr>
          <w:sz w:val="21"/>
          <w:szCs w:val="21"/>
        </w:rPr>
      </w:pPr>
      <w:r>
        <w:rPr>
          <w:sz w:val="21"/>
          <w:szCs w:val="21"/>
        </w:rPr>
        <w:t xml:space="preserve">Assembly Bill 130 (“AB 130”) was signed into law by the Governor on July 9, 2021.  </w:t>
      </w:r>
      <w:r w:rsidR="00AC6E69">
        <w:rPr>
          <w:sz w:val="21"/>
          <w:szCs w:val="21"/>
        </w:rPr>
        <w:t>AB 130 was an omnibus budget trailer bill relating to the State’s budget for the 2021-22 fiscal year.  Among other things, AB 130 provided for the following:</w:t>
      </w:r>
    </w:p>
    <w:p w14:paraId="2F71C4F0" w14:textId="77777777" w:rsidR="00AC6E69" w:rsidRDefault="00AC6E69" w:rsidP="00AC6E69">
      <w:pPr>
        <w:pStyle w:val="BodyText"/>
        <w:numPr>
          <w:ilvl w:val="0"/>
          <w:numId w:val="36"/>
        </w:numPr>
        <w:rPr>
          <w:sz w:val="21"/>
          <w:szCs w:val="21"/>
        </w:rPr>
      </w:pPr>
      <w:r>
        <w:rPr>
          <w:sz w:val="21"/>
          <w:szCs w:val="21"/>
        </w:rPr>
        <w:t xml:space="preserve">All charter schools whose term expires on or between </w:t>
      </w:r>
      <w:r w:rsidR="000F5013">
        <w:rPr>
          <w:sz w:val="21"/>
          <w:szCs w:val="21"/>
        </w:rPr>
        <w:t>January</w:t>
      </w:r>
      <w:r w:rsidR="00104052">
        <w:rPr>
          <w:sz w:val="21"/>
          <w:szCs w:val="21"/>
        </w:rPr>
        <w:t xml:space="preserve"> 1, 2022</w:t>
      </w:r>
      <w:r>
        <w:rPr>
          <w:sz w:val="21"/>
          <w:szCs w:val="21"/>
        </w:rPr>
        <w:t xml:space="preserve"> and June 30, 2025 will automatically have their term extended by two years.</w:t>
      </w:r>
    </w:p>
    <w:p w14:paraId="3A9CF3A5" w14:textId="77777777" w:rsidR="00AC6E69" w:rsidRDefault="00AC6E69" w:rsidP="00AC6E69">
      <w:pPr>
        <w:pStyle w:val="BodyText"/>
        <w:numPr>
          <w:ilvl w:val="0"/>
          <w:numId w:val="36"/>
        </w:numPr>
        <w:rPr>
          <w:sz w:val="21"/>
          <w:szCs w:val="21"/>
        </w:rPr>
      </w:pPr>
      <w:r>
        <w:rPr>
          <w:sz w:val="21"/>
          <w:szCs w:val="21"/>
        </w:rPr>
        <w:t xml:space="preserve">The existing moratorium on the establishment of new nonclassroom-based charter schools is extended from </w:t>
      </w:r>
      <w:r w:rsidR="000F5013">
        <w:rPr>
          <w:sz w:val="21"/>
          <w:szCs w:val="21"/>
        </w:rPr>
        <w:t xml:space="preserve">January </w:t>
      </w:r>
      <w:r w:rsidR="00104052">
        <w:rPr>
          <w:sz w:val="21"/>
          <w:szCs w:val="21"/>
        </w:rPr>
        <w:t>1, 2022</w:t>
      </w:r>
      <w:r>
        <w:rPr>
          <w:sz w:val="21"/>
          <w:szCs w:val="21"/>
        </w:rPr>
        <w:t xml:space="preserve"> to January 1, 2025.</w:t>
      </w:r>
    </w:p>
    <w:p w14:paraId="323BCD38" w14:textId="77777777" w:rsidR="00AC6E69" w:rsidRDefault="00AC6E69" w:rsidP="00AC6E69">
      <w:pPr>
        <w:pStyle w:val="BodyText"/>
        <w:numPr>
          <w:ilvl w:val="0"/>
          <w:numId w:val="36"/>
        </w:numPr>
        <w:rPr>
          <w:sz w:val="21"/>
          <w:szCs w:val="21"/>
        </w:rPr>
      </w:pPr>
      <w:r>
        <w:rPr>
          <w:sz w:val="21"/>
          <w:szCs w:val="21"/>
        </w:rPr>
        <w:t>Require certain high-poverty schools (including charter schools) to apply to operate a federal universal meal service and provide breakfast and lunch free of charge through such program to all pupils at such school upon State approval.</w:t>
      </w:r>
    </w:p>
    <w:p w14:paraId="3B3CB3BD" w14:textId="77777777" w:rsidR="00AC6E69" w:rsidRDefault="00AC6E69" w:rsidP="00AC6E69">
      <w:pPr>
        <w:pStyle w:val="BodyText"/>
        <w:numPr>
          <w:ilvl w:val="0"/>
          <w:numId w:val="36"/>
        </w:numPr>
        <w:rPr>
          <w:sz w:val="21"/>
          <w:szCs w:val="21"/>
        </w:rPr>
      </w:pPr>
      <w:r>
        <w:rPr>
          <w:sz w:val="21"/>
          <w:szCs w:val="21"/>
        </w:rPr>
        <w:t>Expands</w:t>
      </w:r>
      <w:r w:rsidR="00A1768E">
        <w:rPr>
          <w:sz w:val="21"/>
          <w:szCs w:val="21"/>
        </w:rPr>
        <w:t xml:space="preserve"> the State’s existing transitional kindergarten program to require admission of all children</w:t>
      </w:r>
      <w:r w:rsidR="009443AC">
        <w:rPr>
          <w:sz w:val="21"/>
          <w:szCs w:val="21"/>
        </w:rPr>
        <w:t xml:space="preserve"> having their fourth birthday before September 1</w:t>
      </w:r>
      <w:r w:rsidR="00A1768E">
        <w:rPr>
          <w:sz w:val="21"/>
          <w:szCs w:val="21"/>
        </w:rPr>
        <w:t>, which program previously only required admission of four-year-old children having their fifth birthday between September 2 and December 2, to be phased in between the 2022-23 school year and 2025-26 school year.</w:t>
      </w:r>
    </w:p>
    <w:p w14:paraId="22C81DB2" w14:textId="77777777" w:rsidR="00E51BE3" w:rsidRPr="001A75A2" w:rsidRDefault="00E51BE3" w:rsidP="00E51BE3">
      <w:pPr>
        <w:pStyle w:val="BodyText"/>
        <w:rPr>
          <w:sz w:val="21"/>
          <w:szCs w:val="21"/>
        </w:rPr>
      </w:pPr>
      <w:r w:rsidRPr="001A75A2">
        <w:rPr>
          <w:sz w:val="21"/>
          <w:szCs w:val="21"/>
        </w:rPr>
        <w:t xml:space="preserve">Assembly Bill 1505 (“AB 1505”) was signed into law by the Governor on October 3, 2019.  The provisions of AB 1505 amending existing law relating to the review, approval and appeal of charter petitions </w:t>
      </w:r>
      <w:r w:rsidRPr="001A75A2">
        <w:rPr>
          <w:sz w:val="21"/>
          <w:szCs w:val="21"/>
        </w:rPr>
        <w:lastRenderedPageBreak/>
        <w:t>bec</w:t>
      </w:r>
      <w:r>
        <w:rPr>
          <w:sz w:val="21"/>
          <w:szCs w:val="21"/>
        </w:rPr>
        <w:t>a</w:t>
      </w:r>
      <w:r w:rsidRPr="001A75A2">
        <w:rPr>
          <w:sz w:val="21"/>
          <w:szCs w:val="21"/>
        </w:rPr>
        <w:t xml:space="preserve">me operative on July 1, 2020.  AB 1505 </w:t>
      </w:r>
      <w:r>
        <w:rPr>
          <w:sz w:val="21"/>
          <w:szCs w:val="21"/>
        </w:rPr>
        <w:t xml:space="preserve">made </w:t>
      </w:r>
      <w:r w:rsidRPr="001A75A2">
        <w:rPr>
          <w:sz w:val="21"/>
          <w:szCs w:val="21"/>
        </w:rPr>
        <w:t xml:space="preserve">various changes to provisions relating to the review of charter school petitions and renewals by authorizers, including the following: </w:t>
      </w:r>
    </w:p>
    <w:p w14:paraId="72280CCE" w14:textId="77777777" w:rsidR="00E51BE3" w:rsidRDefault="00E51BE3" w:rsidP="00E51BE3">
      <w:pPr>
        <w:pStyle w:val="BodyText"/>
        <w:numPr>
          <w:ilvl w:val="0"/>
          <w:numId w:val="28"/>
        </w:numPr>
        <w:rPr>
          <w:sz w:val="21"/>
          <w:szCs w:val="21"/>
        </w:rPr>
      </w:pPr>
      <w:r>
        <w:rPr>
          <w:sz w:val="21"/>
          <w:szCs w:val="21"/>
        </w:rPr>
        <w:t>Requiring a charter school that, concurrently with its renewal, proposes to expand operations to one or more additional sites or grade levels shall request a material revision to its charter.  A material revision to the provisions of a charter petition may be made only with the approval of the chartering authority.  A material revision of a charter is governed by the standards and criteria described in Education Code Section 47605.</w:t>
      </w:r>
    </w:p>
    <w:p w14:paraId="05801E32" w14:textId="77777777" w:rsidR="00E51BE3" w:rsidRPr="001A75A2" w:rsidRDefault="00E51BE3" w:rsidP="00E51BE3">
      <w:pPr>
        <w:pStyle w:val="BodyText"/>
        <w:numPr>
          <w:ilvl w:val="0"/>
          <w:numId w:val="28"/>
        </w:numPr>
        <w:rPr>
          <w:sz w:val="21"/>
          <w:szCs w:val="21"/>
        </w:rPr>
      </w:pPr>
      <w:r w:rsidRPr="001A75A2">
        <w:rPr>
          <w:sz w:val="21"/>
          <w:szCs w:val="21"/>
        </w:rPr>
        <w:t xml:space="preserve">Adding additional factors for a school district to consider when reviewing a charter school petition, including the interests of the community, the academic needs of the pupils, by which means the charter school will achieve a balance of racial and ethnic pupils, </w:t>
      </w:r>
      <w:r>
        <w:rPr>
          <w:sz w:val="21"/>
          <w:szCs w:val="21"/>
        </w:rPr>
        <w:t xml:space="preserve">special education pupils, and English learner pupils, including redesignated fluent English proficient pupils, that is reflective of the general population residing within the territorial jurisdiction of the school district to which the charter petition is submitted, </w:t>
      </w:r>
      <w:r w:rsidRPr="001A75A2">
        <w:rPr>
          <w:sz w:val="21"/>
          <w:szCs w:val="21"/>
        </w:rPr>
        <w:t>the fiscal impact on the school district, and whether the charter school would substantially undermine existing services, academic offerings or programmatic offerings of the school district.</w:t>
      </w:r>
      <w:r>
        <w:rPr>
          <w:sz w:val="21"/>
          <w:szCs w:val="21"/>
        </w:rPr>
        <w:t xml:space="preserve">  The factors may not be used to deny a renewal of an existing charter school, however may be used to deny a proposed expansion constituting a material revision.</w:t>
      </w:r>
    </w:p>
    <w:p w14:paraId="1F13123F" w14:textId="77777777" w:rsidR="00E51BE3" w:rsidRPr="001A75A2" w:rsidRDefault="00E51BE3" w:rsidP="00E51BE3">
      <w:pPr>
        <w:pStyle w:val="BodyText"/>
        <w:numPr>
          <w:ilvl w:val="0"/>
          <w:numId w:val="28"/>
        </w:numPr>
        <w:rPr>
          <w:sz w:val="21"/>
          <w:szCs w:val="21"/>
        </w:rPr>
      </w:pPr>
      <w:r w:rsidRPr="001A75A2">
        <w:rPr>
          <w:sz w:val="21"/>
          <w:szCs w:val="21"/>
        </w:rPr>
        <w:t>Renewals of existing charter school petitions will not be subject to the authorizer’s evaluation of the fiscal impact on the school district, so long as the renewal does not request an expansion to additional sites or grade levels.</w:t>
      </w:r>
    </w:p>
    <w:p w14:paraId="39AFC990" w14:textId="77777777" w:rsidR="00E51BE3" w:rsidRPr="001A75A2" w:rsidRDefault="00E51BE3" w:rsidP="00E51BE3">
      <w:pPr>
        <w:pStyle w:val="BodyText"/>
        <w:numPr>
          <w:ilvl w:val="0"/>
          <w:numId w:val="28"/>
        </w:numPr>
        <w:rPr>
          <w:sz w:val="21"/>
          <w:szCs w:val="21"/>
        </w:rPr>
      </w:pPr>
      <w:r w:rsidRPr="001A75A2">
        <w:rPr>
          <w:sz w:val="21"/>
          <w:szCs w:val="21"/>
        </w:rPr>
        <w:t>Authorizers must deny a renewal if the charter school has received certain low performance levels on the California School Dashboard for the most recent two years prior to renewal, unless the authorizer makes certain findings.</w:t>
      </w:r>
    </w:p>
    <w:p w14:paraId="27D46883" w14:textId="77777777" w:rsidR="00E51BE3" w:rsidRPr="001A75A2" w:rsidRDefault="00E51BE3" w:rsidP="00E51BE3">
      <w:pPr>
        <w:pStyle w:val="BodyText"/>
        <w:numPr>
          <w:ilvl w:val="0"/>
          <w:numId w:val="28"/>
        </w:numPr>
        <w:rPr>
          <w:sz w:val="21"/>
          <w:szCs w:val="21"/>
        </w:rPr>
      </w:pPr>
      <w:r w:rsidRPr="001A75A2">
        <w:rPr>
          <w:sz w:val="21"/>
          <w:szCs w:val="21"/>
        </w:rPr>
        <w:t>Authorizers may not deny a renewal, and may renew for a term between 5 and 7 years, if the charter school has received certain high performance levels on the California School Dashboard for the most recent two years prior to renewal</w:t>
      </w:r>
      <w:r>
        <w:rPr>
          <w:sz w:val="21"/>
          <w:szCs w:val="21"/>
        </w:rPr>
        <w:t>, unless the authorizer makes certain findings</w:t>
      </w:r>
      <w:r w:rsidRPr="001A75A2">
        <w:rPr>
          <w:sz w:val="21"/>
          <w:szCs w:val="21"/>
        </w:rPr>
        <w:t>.</w:t>
      </w:r>
    </w:p>
    <w:p w14:paraId="1ABA4335" w14:textId="77777777" w:rsidR="00E51BE3" w:rsidRPr="001A75A2" w:rsidRDefault="00E51BE3" w:rsidP="00E51BE3">
      <w:pPr>
        <w:pStyle w:val="BodyText"/>
        <w:numPr>
          <w:ilvl w:val="0"/>
          <w:numId w:val="28"/>
        </w:numPr>
        <w:rPr>
          <w:sz w:val="21"/>
          <w:szCs w:val="21"/>
        </w:rPr>
      </w:pPr>
      <w:r w:rsidRPr="001A75A2">
        <w:rPr>
          <w:sz w:val="21"/>
          <w:szCs w:val="21"/>
        </w:rPr>
        <w:t xml:space="preserve">Petitions denied by a school district and county may only be </w:t>
      </w:r>
      <w:r>
        <w:rPr>
          <w:sz w:val="21"/>
          <w:szCs w:val="21"/>
        </w:rPr>
        <w:t xml:space="preserve">granted on appeal </w:t>
      </w:r>
      <w:r w:rsidRPr="001A75A2">
        <w:rPr>
          <w:sz w:val="21"/>
          <w:szCs w:val="21"/>
        </w:rPr>
        <w:t>to the State Board of Education if the State Board of Education finds an abuse of discretion by the school district or county.  If approved on State appeal, the State Board of Education will designate either the school district or the county as the authorizer.</w:t>
      </w:r>
      <w:r>
        <w:rPr>
          <w:sz w:val="21"/>
          <w:szCs w:val="21"/>
        </w:rPr>
        <w:t xml:space="preserve">  The State Board of Education will no longer be able to authorize Statewide benefit charters.</w:t>
      </w:r>
    </w:p>
    <w:p w14:paraId="76B10505" w14:textId="77777777" w:rsidR="00E51BE3" w:rsidRPr="001A75A2" w:rsidRDefault="00E51BE3" w:rsidP="00E51BE3">
      <w:pPr>
        <w:pStyle w:val="BodyText"/>
        <w:numPr>
          <w:ilvl w:val="0"/>
          <w:numId w:val="28"/>
        </w:numPr>
        <w:rPr>
          <w:sz w:val="21"/>
          <w:szCs w:val="21"/>
        </w:rPr>
      </w:pPr>
      <w:r w:rsidRPr="001A75A2">
        <w:rPr>
          <w:sz w:val="21"/>
          <w:szCs w:val="21"/>
        </w:rPr>
        <w:t>All charter school teachers will be required to be certified</w:t>
      </w:r>
      <w:r>
        <w:rPr>
          <w:sz w:val="21"/>
          <w:szCs w:val="21"/>
        </w:rPr>
        <w:t xml:space="preserve"> by June 30, 2025</w:t>
      </w:r>
      <w:r w:rsidRPr="001A75A2">
        <w:rPr>
          <w:sz w:val="21"/>
          <w:szCs w:val="21"/>
        </w:rPr>
        <w:t>.</w:t>
      </w:r>
    </w:p>
    <w:p w14:paraId="001A7693" w14:textId="77777777" w:rsidR="00E51BE3" w:rsidRDefault="00E51BE3" w:rsidP="00E51BE3">
      <w:pPr>
        <w:pStyle w:val="BodyText"/>
        <w:numPr>
          <w:ilvl w:val="0"/>
          <w:numId w:val="28"/>
        </w:numPr>
        <w:rPr>
          <w:sz w:val="21"/>
          <w:szCs w:val="21"/>
        </w:rPr>
      </w:pPr>
      <w:r w:rsidRPr="001A75A2">
        <w:rPr>
          <w:sz w:val="21"/>
          <w:szCs w:val="21"/>
        </w:rPr>
        <w:t xml:space="preserve">No new nonclassroom-based charter schools may be approved from January 1, 2020 through </w:t>
      </w:r>
      <w:r w:rsidR="000F5013">
        <w:rPr>
          <w:sz w:val="21"/>
          <w:szCs w:val="21"/>
        </w:rPr>
        <w:t>January</w:t>
      </w:r>
      <w:r w:rsidR="00104052">
        <w:rPr>
          <w:sz w:val="21"/>
          <w:szCs w:val="21"/>
        </w:rPr>
        <w:t xml:space="preserve"> 1, 2022</w:t>
      </w:r>
      <w:r w:rsidRPr="001A75A2">
        <w:rPr>
          <w:sz w:val="21"/>
          <w:szCs w:val="21"/>
        </w:rPr>
        <w:t>.</w:t>
      </w:r>
    </w:p>
    <w:p w14:paraId="12438C4B" w14:textId="77777777" w:rsidR="00E51BE3" w:rsidRDefault="00E51BE3" w:rsidP="00E51BE3">
      <w:pPr>
        <w:pStyle w:val="BodyText"/>
        <w:rPr>
          <w:sz w:val="21"/>
          <w:szCs w:val="21"/>
        </w:rPr>
      </w:pPr>
      <w:r w:rsidRPr="00C70768">
        <w:rPr>
          <w:sz w:val="21"/>
          <w:szCs w:val="21"/>
        </w:rPr>
        <w:t xml:space="preserve">On September 30, 2020, the Governor signed into law Assembly Bill 2765 (“AB 2765”).  AB 2765 makes any construction, alteration, demolition, installation or repair work done on a charter school subject to prevailing wages, when such work is paid for, in whole or in part, with proceeds of conduit revenue bonds issued on or after January 1, 2021, unless such charter school has an average daily attendance not exceeding 80 pupils.  </w:t>
      </w:r>
    </w:p>
    <w:p w14:paraId="4469D723" w14:textId="77777777" w:rsidR="00E51BE3" w:rsidRPr="00E51BE3" w:rsidRDefault="00E51BE3" w:rsidP="00E51BE3">
      <w:pPr>
        <w:keepNext/>
        <w:spacing w:after="240"/>
        <w:rPr>
          <w:b/>
          <w:sz w:val="21"/>
          <w:szCs w:val="21"/>
        </w:rPr>
      </w:pPr>
      <w:bookmarkStart w:id="194" w:name="_Toc66448226"/>
      <w:bookmarkStart w:id="195" w:name="_Toc69812892"/>
      <w:r w:rsidRPr="00E51BE3">
        <w:rPr>
          <w:b/>
          <w:sz w:val="21"/>
          <w:szCs w:val="21"/>
        </w:rPr>
        <w:lastRenderedPageBreak/>
        <w:t>Growth in Charter Schools in California</w:t>
      </w:r>
      <w:bookmarkEnd w:id="190"/>
      <w:bookmarkEnd w:id="191"/>
      <w:bookmarkEnd w:id="192"/>
      <w:bookmarkEnd w:id="194"/>
      <w:bookmarkEnd w:id="195"/>
    </w:p>
    <w:p w14:paraId="2B6F4346" w14:textId="77777777" w:rsidR="009645EC" w:rsidRDefault="009645EC" w:rsidP="009645EC">
      <w:pPr>
        <w:pStyle w:val="BodyText"/>
        <w:keepNext/>
        <w:rPr>
          <w:sz w:val="21"/>
          <w:szCs w:val="21"/>
        </w:rPr>
      </w:pPr>
      <w:bookmarkStart w:id="196" w:name="_Toc38368352"/>
      <w:bookmarkStart w:id="197" w:name="_Toc66448227"/>
      <w:bookmarkStart w:id="198" w:name="_Toc69812893"/>
      <w:bookmarkStart w:id="199" w:name="_Toc515349567"/>
      <w:bookmarkEnd w:id="143"/>
      <w:bookmarkEnd w:id="193"/>
      <w:r w:rsidRPr="000B3827">
        <w:rPr>
          <w:sz w:val="21"/>
          <w:szCs w:val="21"/>
        </w:rPr>
        <w:t xml:space="preserve">California has the largest concentration of charter schools in the nation with </w:t>
      </w:r>
      <w:r>
        <w:rPr>
          <w:sz w:val="21"/>
          <w:szCs w:val="21"/>
        </w:rPr>
        <w:t xml:space="preserve">approximately 690,000 </w:t>
      </w:r>
      <w:r w:rsidRPr="000B3827">
        <w:rPr>
          <w:sz w:val="21"/>
          <w:szCs w:val="21"/>
        </w:rPr>
        <w:t>students enrolled in charter schools for the 20</w:t>
      </w:r>
      <w:r>
        <w:rPr>
          <w:sz w:val="21"/>
          <w:szCs w:val="21"/>
        </w:rPr>
        <w:t>20</w:t>
      </w:r>
      <w:r w:rsidRPr="000B3827">
        <w:rPr>
          <w:sz w:val="21"/>
          <w:szCs w:val="21"/>
        </w:rPr>
        <w:t>-</w:t>
      </w:r>
      <w:r>
        <w:rPr>
          <w:sz w:val="21"/>
          <w:szCs w:val="21"/>
        </w:rPr>
        <w:t>21</w:t>
      </w:r>
      <w:r w:rsidRPr="000B3827">
        <w:rPr>
          <w:sz w:val="21"/>
          <w:szCs w:val="21"/>
        </w:rPr>
        <w:t xml:space="preserve"> school year</w:t>
      </w:r>
      <w:r>
        <w:rPr>
          <w:sz w:val="21"/>
          <w:szCs w:val="21"/>
        </w:rPr>
        <w:t xml:space="preserve"> (up approximately 15,300 students from the prior school year), which was approximately 11.5% of total state-wide enrollment in the 2020-21 school year (up from approximately 11.0 percent of total state-wide enrollment in the prior school year)</w:t>
      </w:r>
      <w:r w:rsidRPr="000B3827">
        <w:rPr>
          <w:sz w:val="21"/>
          <w:szCs w:val="21"/>
        </w:rPr>
        <w:t xml:space="preserve">. </w:t>
      </w:r>
      <w:r>
        <w:rPr>
          <w:sz w:val="21"/>
          <w:szCs w:val="21"/>
        </w:rPr>
        <w:t xml:space="preserve"> The following table shows the total number of charter schools in California by year since 1998-99</w:t>
      </w:r>
      <w:r w:rsidRPr="000B3827">
        <w:rPr>
          <w:sz w:val="21"/>
          <w:szCs w:val="21"/>
        </w:rPr>
        <w:t>.</w:t>
      </w:r>
    </w:p>
    <w:p w14:paraId="66748D26" w14:textId="77777777" w:rsidR="009645EC" w:rsidRDefault="009645EC" w:rsidP="009645EC">
      <w:pPr>
        <w:pStyle w:val="BodyText"/>
        <w:keepNext/>
        <w:spacing w:after="0"/>
        <w:ind w:firstLine="0"/>
        <w:jc w:val="center"/>
        <w:rPr>
          <w:b/>
          <w:sz w:val="20"/>
          <w:szCs w:val="20"/>
        </w:rPr>
      </w:pPr>
      <w:r w:rsidRPr="00C37612">
        <w:rPr>
          <w:b/>
          <w:sz w:val="20"/>
          <w:szCs w:val="20"/>
        </w:rPr>
        <w:t>TOTAL CHARTER SCHOOLS IN CALIFORNIA</w:t>
      </w:r>
    </w:p>
    <w:p w14:paraId="2057D7E7" w14:textId="77777777" w:rsidR="009645EC" w:rsidRPr="00C37612" w:rsidRDefault="009645EC" w:rsidP="009645EC">
      <w:pPr>
        <w:pStyle w:val="BodyText"/>
        <w:keepNext/>
        <w:ind w:firstLine="0"/>
        <w:jc w:val="center"/>
        <w:rPr>
          <w:b/>
          <w:sz w:val="20"/>
          <w:szCs w:val="20"/>
        </w:rPr>
      </w:pPr>
      <w:r>
        <w:rPr>
          <w:b/>
          <w:sz w:val="20"/>
          <w:szCs w:val="20"/>
        </w:rPr>
        <w:t>Fiscal Years 1998-99 Through 20</w:t>
      </w:r>
      <w:r w:rsidR="00DB0741">
        <w:rPr>
          <w:b/>
          <w:sz w:val="20"/>
          <w:szCs w:val="20"/>
        </w:rPr>
        <w:t>20</w:t>
      </w:r>
      <w:r>
        <w:rPr>
          <w:b/>
          <w:sz w:val="20"/>
          <w:szCs w:val="20"/>
        </w:rPr>
        <w:t>-2</w:t>
      </w:r>
      <w:r w:rsidR="00DB0741">
        <w:rPr>
          <w:b/>
          <w:sz w:val="20"/>
          <w:szCs w:val="20"/>
        </w:rPr>
        <w:t>1</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610"/>
      </w:tblGrid>
      <w:tr w:rsidR="009645EC" w14:paraId="29207EEF" w14:textId="77777777" w:rsidTr="009645EC">
        <w:tc>
          <w:tcPr>
            <w:tcW w:w="2430" w:type="dxa"/>
          </w:tcPr>
          <w:p w14:paraId="65027E60" w14:textId="77777777" w:rsidR="009645EC" w:rsidRPr="004E51F4" w:rsidRDefault="009645EC" w:rsidP="009645EC">
            <w:pPr>
              <w:pStyle w:val="BodyText"/>
              <w:keepNext/>
              <w:pBdr>
                <w:bottom w:val="single" w:sz="4" w:space="1" w:color="auto"/>
              </w:pBdr>
              <w:spacing w:after="120"/>
              <w:ind w:firstLine="0"/>
              <w:jc w:val="center"/>
              <w:rPr>
                <w:b/>
                <w:i/>
                <w:sz w:val="20"/>
                <w:szCs w:val="20"/>
              </w:rPr>
            </w:pPr>
            <w:r w:rsidRPr="004E51F4">
              <w:rPr>
                <w:b/>
                <w:i/>
                <w:sz w:val="20"/>
                <w:szCs w:val="20"/>
              </w:rPr>
              <w:t>Fiscal Year</w:t>
            </w:r>
          </w:p>
        </w:tc>
        <w:tc>
          <w:tcPr>
            <w:tcW w:w="2610" w:type="dxa"/>
          </w:tcPr>
          <w:p w14:paraId="2BB71154" w14:textId="77777777" w:rsidR="009645EC" w:rsidRPr="004E51F4" w:rsidRDefault="009645EC" w:rsidP="009645EC">
            <w:pPr>
              <w:pStyle w:val="BodyText"/>
              <w:keepNext/>
              <w:pBdr>
                <w:bottom w:val="single" w:sz="4" w:space="1" w:color="auto"/>
              </w:pBdr>
              <w:spacing w:after="120"/>
              <w:ind w:firstLine="0"/>
              <w:jc w:val="center"/>
              <w:rPr>
                <w:b/>
                <w:i/>
                <w:sz w:val="20"/>
                <w:szCs w:val="20"/>
              </w:rPr>
            </w:pPr>
            <w:r w:rsidRPr="004E51F4">
              <w:rPr>
                <w:b/>
                <w:i/>
                <w:sz w:val="20"/>
                <w:szCs w:val="20"/>
              </w:rPr>
              <w:t>Number of Charter Schools</w:t>
            </w:r>
          </w:p>
        </w:tc>
      </w:tr>
      <w:tr w:rsidR="009645EC" w14:paraId="59B9340E" w14:textId="77777777" w:rsidTr="009645EC">
        <w:tc>
          <w:tcPr>
            <w:tcW w:w="2430" w:type="dxa"/>
          </w:tcPr>
          <w:p w14:paraId="5EB2723C" w14:textId="77777777" w:rsidR="009645EC" w:rsidRDefault="009645EC" w:rsidP="009645EC">
            <w:pPr>
              <w:pStyle w:val="BodyText"/>
              <w:keepNext/>
              <w:spacing w:after="0"/>
              <w:ind w:firstLine="0"/>
              <w:jc w:val="center"/>
              <w:rPr>
                <w:sz w:val="20"/>
                <w:szCs w:val="20"/>
              </w:rPr>
            </w:pPr>
            <w:r>
              <w:rPr>
                <w:sz w:val="20"/>
                <w:szCs w:val="20"/>
              </w:rPr>
              <w:t>2020-21</w:t>
            </w:r>
          </w:p>
        </w:tc>
        <w:tc>
          <w:tcPr>
            <w:tcW w:w="2610" w:type="dxa"/>
          </w:tcPr>
          <w:p w14:paraId="7ED558B6" w14:textId="77777777" w:rsidR="009645EC" w:rsidRDefault="009645EC" w:rsidP="009645EC">
            <w:pPr>
              <w:pStyle w:val="BodyText"/>
              <w:keepNext/>
              <w:spacing w:after="0"/>
              <w:ind w:firstLine="0"/>
              <w:jc w:val="center"/>
              <w:rPr>
                <w:sz w:val="20"/>
                <w:szCs w:val="20"/>
              </w:rPr>
            </w:pPr>
            <w:r>
              <w:rPr>
                <w:sz w:val="20"/>
                <w:szCs w:val="20"/>
              </w:rPr>
              <w:t>1,296</w:t>
            </w:r>
          </w:p>
        </w:tc>
      </w:tr>
      <w:tr w:rsidR="009645EC" w14:paraId="1DC76B35" w14:textId="77777777" w:rsidTr="009645EC">
        <w:tc>
          <w:tcPr>
            <w:tcW w:w="2430" w:type="dxa"/>
          </w:tcPr>
          <w:p w14:paraId="310ED354" w14:textId="77777777" w:rsidR="009645EC" w:rsidRDefault="009645EC" w:rsidP="009645EC">
            <w:pPr>
              <w:pStyle w:val="BodyText"/>
              <w:keepNext/>
              <w:spacing w:after="0"/>
              <w:ind w:firstLine="0"/>
              <w:jc w:val="center"/>
              <w:rPr>
                <w:sz w:val="20"/>
                <w:szCs w:val="20"/>
              </w:rPr>
            </w:pPr>
            <w:r>
              <w:rPr>
                <w:sz w:val="20"/>
                <w:szCs w:val="20"/>
              </w:rPr>
              <w:t>2019-20</w:t>
            </w:r>
          </w:p>
        </w:tc>
        <w:tc>
          <w:tcPr>
            <w:tcW w:w="2610" w:type="dxa"/>
          </w:tcPr>
          <w:p w14:paraId="20CE19FB" w14:textId="77777777" w:rsidR="009645EC" w:rsidRDefault="009645EC" w:rsidP="009645EC">
            <w:pPr>
              <w:pStyle w:val="BodyText"/>
              <w:keepNext/>
              <w:spacing w:after="0"/>
              <w:ind w:firstLine="0"/>
              <w:jc w:val="center"/>
              <w:rPr>
                <w:sz w:val="20"/>
                <w:szCs w:val="20"/>
              </w:rPr>
            </w:pPr>
            <w:r>
              <w:rPr>
                <w:sz w:val="20"/>
                <w:szCs w:val="20"/>
              </w:rPr>
              <w:t>1,304</w:t>
            </w:r>
          </w:p>
        </w:tc>
      </w:tr>
      <w:tr w:rsidR="009645EC" w14:paraId="5CD86EE7" w14:textId="77777777" w:rsidTr="009645EC">
        <w:tc>
          <w:tcPr>
            <w:tcW w:w="2430" w:type="dxa"/>
          </w:tcPr>
          <w:p w14:paraId="06688C80" w14:textId="77777777" w:rsidR="009645EC" w:rsidRDefault="009645EC" w:rsidP="009645EC">
            <w:pPr>
              <w:pStyle w:val="BodyText"/>
              <w:keepNext/>
              <w:spacing w:after="0"/>
              <w:ind w:firstLine="0"/>
              <w:jc w:val="center"/>
              <w:rPr>
                <w:sz w:val="20"/>
                <w:szCs w:val="20"/>
              </w:rPr>
            </w:pPr>
            <w:r>
              <w:rPr>
                <w:sz w:val="20"/>
                <w:szCs w:val="20"/>
              </w:rPr>
              <w:t>2018-19</w:t>
            </w:r>
          </w:p>
        </w:tc>
        <w:tc>
          <w:tcPr>
            <w:tcW w:w="2610" w:type="dxa"/>
          </w:tcPr>
          <w:p w14:paraId="73E2BF79" w14:textId="77777777" w:rsidR="009645EC" w:rsidRDefault="009645EC" w:rsidP="009645EC">
            <w:pPr>
              <w:pStyle w:val="BodyText"/>
              <w:keepNext/>
              <w:spacing w:after="0"/>
              <w:ind w:firstLine="0"/>
              <w:jc w:val="center"/>
              <w:rPr>
                <w:sz w:val="20"/>
                <w:szCs w:val="20"/>
              </w:rPr>
            </w:pPr>
            <w:r>
              <w:rPr>
                <w:sz w:val="20"/>
                <w:szCs w:val="20"/>
              </w:rPr>
              <w:t>1,323</w:t>
            </w:r>
          </w:p>
        </w:tc>
      </w:tr>
      <w:tr w:rsidR="009645EC" w14:paraId="043EA51D" w14:textId="77777777" w:rsidTr="009645EC">
        <w:tc>
          <w:tcPr>
            <w:tcW w:w="2430" w:type="dxa"/>
          </w:tcPr>
          <w:p w14:paraId="76238E1F" w14:textId="77777777" w:rsidR="009645EC" w:rsidRDefault="009645EC" w:rsidP="009645EC">
            <w:pPr>
              <w:pStyle w:val="BodyText"/>
              <w:keepNext/>
              <w:spacing w:after="0"/>
              <w:ind w:firstLine="0"/>
              <w:jc w:val="center"/>
              <w:rPr>
                <w:sz w:val="20"/>
                <w:szCs w:val="20"/>
              </w:rPr>
            </w:pPr>
            <w:r>
              <w:rPr>
                <w:sz w:val="20"/>
                <w:szCs w:val="20"/>
              </w:rPr>
              <w:t>2017-18</w:t>
            </w:r>
          </w:p>
        </w:tc>
        <w:tc>
          <w:tcPr>
            <w:tcW w:w="2610" w:type="dxa"/>
          </w:tcPr>
          <w:p w14:paraId="4D104547" w14:textId="77777777" w:rsidR="009645EC" w:rsidRDefault="009645EC" w:rsidP="009645EC">
            <w:pPr>
              <w:pStyle w:val="BodyText"/>
              <w:keepNext/>
              <w:spacing w:after="0"/>
              <w:ind w:firstLine="0"/>
              <w:jc w:val="center"/>
              <w:rPr>
                <w:sz w:val="20"/>
                <w:szCs w:val="20"/>
              </w:rPr>
            </w:pPr>
            <w:r>
              <w:rPr>
                <w:sz w:val="20"/>
                <w:szCs w:val="20"/>
              </w:rPr>
              <w:t>1,275</w:t>
            </w:r>
          </w:p>
        </w:tc>
      </w:tr>
      <w:tr w:rsidR="009645EC" w14:paraId="4FC891AB" w14:textId="77777777" w:rsidTr="009645EC">
        <w:tc>
          <w:tcPr>
            <w:tcW w:w="2430" w:type="dxa"/>
          </w:tcPr>
          <w:p w14:paraId="725107B9" w14:textId="77777777" w:rsidR="009645EC" w:rsidRPr="00D61CBE" w:rsidRDefault="009645EC" w:rsidP="009645EC">
            <w:pPr>
              <w:pStyle w:val="BodyText"/>
              <w:keepNext/>
              <w:spacing w:after="0"/>
              <w:ind w:firstLine="0"/>
              <w:jc w:val="center"/>
              <w:rPr>
                <w:sz w:val="20"/>
                <w:szCs w:val="20"/>
              </w:rPr>
            </w:pPr>
            <w:r>
              <w:rPr>
                <w:sz w:val="20"/>
                <w:szCs w:val="20"/>
              </w:rPr>
              <w:t>2016-17</w:t>
            </w:r>
          </w:p>
        </w:tc>
        <w:tc>
          <w:tcPr>
            <w:tcW w:w="2610" w:type="dxa"/>
          </w:tcPr>
          <w:p w14:paraId="29A23B45" w14:textId="77777777" w:rsidR="009645EC" w:rsidRDefault="009645EC" w:rsidP="009645EC">
            <w:pPr>
              <w:pStyle w:val="BodyText"/>
              <w:keepNext/>
              <w:spacing w:after="0"/>
              <w:ind w:firstLine="0"/>
              <w:jc w:val="center"/>
              <w:rPr>
                <w:sz w:val="20"/>
                <w:szCs w:val="20"/>
              </w:rPr>
            </w:pPr>
            <w:r>
              <w:rPr>
                <w:sz w:val="20"/>
                <w:szCs w:val="20"/>
              </w:rPr>
              <w:t>1,254</w:t>
            </w:r>
          </w:p>
        </w:tc>
      </w:tr>
      <w:tr w:rsidR="009645EC" w14:paraId="5B9A149B" w14:textId="77777777" w:rsidTr="009645EC">
        <w:tc>
          <w:tcPr>
            <w:tcW w:w="2430" w:type="dxa"/>
          </w:tcPr>
          <w:p w14:paraId="5C893186" w14:textId="77777777" w:rsidR="009645EC" w:rsidRPr="00D61CBE" w:rsidRDefault="009645EC" w:rsidP="009645EC">
            <w:pPr>
              <w:pStyle w:val="BodyText"/>
              <w:keepNext/>
              <w:spacing w:after="0"/>
              <w:ind w:firstLine="0"/>
              <w:jc w:val="center"/>
              <w:rPr>
                <w:sz w:val="20"/>
                <w:szCs w:val="20"/>
              </w:rPr>
            </w:pPr>
            <w:r w:rsidRPr="00D61CBE">
              <w:rPr>
                <w:sz w:val="20"/>
                <w:szCs w:val="20"/>
              </w:rPr>
              <w:t>201</w:t>
            </w:r>
            <w:r>
              <w:rPr>
                <w:sz w:val="20"/>
                <w:szCs w:val="20"/>
              </w:rPr>
              <w:t>5</w:t>
            </w:r>
            <w:r w:rsidRPr="00D61CBE">
              <w:rPr>
                <w:sz w:val="20"/>
                <w:szCs w:val="20"/>
              </w:rPr>
              <w:t>-1</w:t>
            </w:r>
            <w:r>
              <w:rPr>
                <w:sz w:val="20"/>
                <w:szCs w:val="20"/>
              </w:rPr>
              <w:t>6</w:t>
            </w:r>
          </w:p>
        </w:tc>
        <w:tc>
          <w:tcPr>
            <w:tcW w:w="2610" w:type="dxa"/>
          </w:tcPr>
          <w:p w14:paraId="163DCACF" w14:textId="77777777" w:rsidR="009645EC" w:rsidRPr="00D61CBE" w:rsidRDefault="009645EC" w:rsidP="009645EC">
            <w:pPr>
              <w:pStyle w:val="BodyText"/>
              <w:keepNext/>
              <w:spacing w:after="0"/>
              <w:ind w:firstLine="0"/>
              <w:jc w:val="center"/>
              <w:rPr>
                <w:sz w:val="20"/>
                <w:szCs w:val="20"/>
              </w:rPr>
            </w:pPr>
            <w:r>
              <w:rPr>
                <w:sz w:val="20"/>
                <w:szCs w:val="20"/>
              </w:rPr>
              <w:t>1,230</w:t>
            </w:r>
          </w:p>
        </w:tc>
      </w:tr>
      <w:tr w:rsidR="009645EC" w14:paraId="1278888F" w14:textId="77777777" w:rsidTr="009645EC">
        <w:tc>
          <w:tcPr>
            <w:tcW w:w="2430" w:type="dxa"/>
          </w:tcPr>
          <w:p w14:paraId="41155AFF" w14:textId="77777777" w:rsidR="009645EC" w:rsidRPr="00D61CBE" w:rsidRDefault="009645EC" w:rsidP="009645EC">
            <w:pPr>
              <w:pStyle w:val="BodyText"/>
              <w:keepNext/>
              <w:spacing w:after="0"/>
              <w:ind w:firstLine="0"/>
              <w:jc w:val="center"/>
              <w:rPr>
                <w:sz w:val="20"/>
                <w:szCs w:val="20"/>
              </w:rPr>
            </w:pPr>
            <w:r w:rsidRPr="00D61CBE">
              <w:rPr>
                <w:sz w:val="20"/>
                <w:szCs w:val="20"/>
              </w:rPr>
              <w:t>2014-15</w:t>
            </w:r>
          </w:p>
        </w:tc>
        <w:tc>
          <w:tcPr>
            <w:tcW w:w="2610" w:type="dxa"/>
          </w:tcPr>
          <w:p w14:paraId="6B50B68F" w14:textId="77777777" w:rsidR="009645EC" w:rsidRPr="00D61CBE" w:rsidRDefault="009645EC" w:rsidP="009645EC">
            <w:pPr>
              <w:pStyle w:val="BodyText"/>
              <w:keepNext/>
              <w:spacing w:after="0"/>
              <w:ind w:firstLine="0"/>
              <w:jc w:val="center"/>
              <w:rPr>
                <w:sz w:val="20"/>
                <w:szCs w:val="20"/>
              </w:rPr>
            </w:pPr>
            <w:r>
              <w:rPr>
                <w:sz w:val="20"/>
                <w:szCs w:val="20"/>
              </w:rPr>
              <w:t>1,182</w:t>
            </w:r>
          </w:p>
        </w:tc>
      </w:tr>
      <w:tr w:rsidR="009645EC" w14:paraId="0822D086" w14:textId="77777777" w:rsidTr="009645EC">
        <w:tc>
          <w:tcPr>
            <w:tcW w:w="2430" w:type="dxa"/>
          </w:tcPr>
          <w:p w14:paraId="351B8C20" w14:textId="77777777" w:rsidR="009645EC" w:rsidRPr="00D61CBE" w:rsidRDefault="009645EC" w:rsidP="009645EC">
            <w:pPr>
              <w:pStyle w:val="BodyText"/>
              <w:keepNext/>
              <w:spacing w:after="0"/>
              <w:ind w:firstLine="0"/>
              <w:jc w:val="center"/>
              <w:rPr>
                <w:sz w:val="20"/>
                <w:szCs w:val="20"/>
              </w:rPr>
            </w:pPr>
            <w:r w:rsidRPr="00D61CBE">
              <w:rPr>
                <w:sz w:val="20"/>
                <w:szCs w:val="20"/>
              </w:rPr>
              <w:t>2013-14</w:t>
            </w:r>
          </w:p>
        </w:tc>
        <w:tc>
          <w:tcPr>
            <w:tcW w:w="2610" w:type="dxa"/>
          </w:tcPr>
          <w:p w14:paraId="7CDB679C" w14:textId="77777777" w:rsidR="009645EC" w:rsidRPr="00D61CBE" w:rsidRDefault="009645EC" w:rsidP="009645EC">
            <w:pPr>
              <w:pStyle w:val="BodyText"/>
              <w:keepNext/>
              <w:spacing w:after="0"/>
              <w:ind w:firstLine="0"/>
              <w:jc w:val="center"/>
              <w:rPr>
                <w:sz w:val="20"/>
                <w:szCs w:val="20"/>
              </w:rPr>
            </w:pPr>
            <w:r w:rsidRPr="00D61CBE">
              <w:rPr>
                <w:sz w:val="20"/>
                <w:szCs w:val="20"/>
              </w:rPr>
              <w:t>1,130</w:t>
            </w:r>
          </w:p>
        </w:tc>
      </w:tr>
      <w:tr w:rsidR="009645EC" w14:paraId="72840D6F" w14:textId="77777777" w:rsidTr="009645EC">
        <w:tc>
          <w:tcPr>
            <w:tcW w:w="2430" w:type="dxa"/>
          </w:tcPr>
          <w:p w14:paraId="3AA65A1B" w14:textId="77777777" w:rsidR="009645EC" w:rsidRPr="00D61CBE" w:rsidRDefault="009645EC" w:rsidP="009645EC">
            <w:pPr>
              <w:pStyle w:val="BodyText"/>
              <w:keepNext/>
              <w:spacing w:after="0"/>
              <w:ind w:firstLine="0"/>
              <w:jc w:val="center"/>
              <w:rPr>
                <w:sz w:val="20"/>
                <w:szCs w:val="20"/>
              </w:rPr>
            </w:pPr>
            <w:r w:rsidRPr="00D61CBE">
              <w:rPr>
                <w:sz w:val="20"/>
                <w:szCs w:val="20"/>
              </w:rPr>
              <w:t>2012-13</w:t>
            </w:r>
          </w:p>
        </w:tc>
        <w:tc>
          <w:tcPr>
            <w:tcW w:w="2610" w:type="dxa"/>
          </w:tcPr>
          <w:p w14:paraId="1ADB84D8" w14:textId="77777777" w:rsidR="009645EC" w:rsidRPr="00D61CBE" w:rsidRDefault="009645EC" w:rsidP="009645EC">
            <w:pPr>
              <w:pStyle w:val="BodyText"/>
              <w:keepNext/>
              <w:spacing w:after="0"/>
              <w:ind w:firstLine="0"/>
              <w:jc w:val="center"/>
              <w:rPr>
                <w:sz w:val="20"/>
                <w:szCs w:val="20"/>
              </w:rPr>
            </w:pPr>
            <w:r>
              <w:rPr>
                <w:sz w:val="20"/>
                <w:szCs w:val="20"/>
              </w:rPr>
              <w:t>1,063</w:t>
            </w:r>
          </w:p>
        </w:tc>
      </w:tr>
      <w:tr w:rsidR="009645EC" w14:paraId="3FB17D58" w14:textId="77777777" w:rsidTr="009645EC">
        <w:tc>
          <w:tcPr>
            <w:tcW w:w="2430" w:type="dxa"/>
          </w:tcPr>
          <w:p w14:paraId="4F0459A7" w14:textId="77777777" w:rsidR="009645EC" w:rsidRPr="00D61CBE" w:rsidRDefault="009645EC" w:rsidP="009645EC">
            <w:pPr>
              <w:pStyle w:val="BodyText"/>
              <w:keepNext/>
              <w:spacing w:after="0"/>
              <w:ind w:firstLine="0"/>
              <w:jc w:val="center"/>
              <w:rPr>
                <w:sz w:val="20"/>
                <w:szCs w:val="20"/>
              </w:rPr>
            </w:pPr>
            <w:r w:rsidRPr="00D61CBE">
              <w:rPr>
                <w:sz w:val="20"/>
                <w:szCs w:val="20"/>
              </w:rPr>
              <w:t>2011-12</w:t>
            </w:r>
          </w:p>
        </w:tc>
        <w:tc>
          <w:tcPr>
            <w:tcW w:w="2610" w:type="dxa"/>
          </w:tcPr>
          <w:p w14:paraId="74F03F18" w14:textId="77777777" w:rsidR="009645EC" w:rsidRPr="00D61CBE" w:rsidRDefault="009645EC" w:rsidP="009645EC">
            <w:pPr>
              <w:pStyle w:val="BodyText"/>
              <w:keepNext/>
              <w:spacing w:after="0"/>
              <w:ind w:firstLine="0"/>
              <w:jc w:val="center"/>
              <w:rPr>
                <w:sz w:val="20"/>
                <w:szCs w:val="20"/>
              </w:rPr>
            </w:pPr>
            <w:r>
              <w:rPr>
                <w:sz w:val="20"/>
                <w:szCs w:val="20"/>
              </w:rPr>
              <w:t>982</w:t>
            </w:r>
          </w:p>
        </w:tc>
      </w:tr>
      <w:tr w:rsidR="009645EC" w14:paraId="0C2FCED9" w14:textId="77777777" w:rsidTr="009645EC">
        <w:tc>
          <w:tcPr>
            <w:tcW w:w="2430" w:type="dxa"/>
          </w:tcPr>
          <w:p w14:paraId="17227C1A" w14:textId="77777777" w:rsidR="009645EC" w:rsidRPr="00D61CBE" w:rsidRDefault="009645EC" w:rsidP="009645EC">
            <w:pPr>
              <w:pStyle w:val="BodyText"/>
              <w:keepNext/>
              <w:spacing w:after="0"/>
              <w:ind w:firstLine="0"/>
              <w:jc w:val="center"/>
              <w:rPr>
                <w:sz w:val="20"/>
                <w:szCs w:val="20"/>
              </w:rPr>
            </w:pPr>
            <w:r w:rsidRPr="00D61CBE">
              <w:rPr>
                <w:sz w:val="20"/>
                <w:szCs w:val="20"/>
              </w:rPr>
              <w:t>2010-11</w:t>
            </w:r>
          </w:p>
        </w:tc>
        <w:tc>
          <w:tcPr>
            <w:tcW w:w="2610" w:type="dxa"/>
          </w:tcPr>
          <w:p w14:paraId="20FFB0D6" w14:textId="77777777" w:rsidR="009645EC" w:rsidRPr="00D61CBE" w:rsidRDefault="009645EC" w:rsidP="009645EC">
            <w:pPr>
              <w:pStyle w:val="BodyText"/>
              <w:keepNext/>
              <w:spacing w:after="0"/>
              <w:ind w:firstLine="0"/>
              <w:jc w:val="center"/>
              <w:rPr>
                <w:sz w:val="20"/>
                <w:szCs w:val="20"/>
              </w:rPr>
            </w:pPr>
            <w:r>
              <w:rPr>
                <w:sz w:val="20"/>
                <w:szCs w:val="20"/>
              </w:rPr>
              <w:t>912</w:t>
            </w:r>
          </w:p>
        </w:tc>
      </w:tr>
      <w:tr w:rsidR="009645EC" w14:paraId="3DCAAB0A" w14:textId="77777777" w:rsidTr="009645EC">
        <w:tc>
          <w:tcPr>
            <w:tcW w:w="2430" w:type="dxa"/>
          </w:tcPr>
          <w:p w14:paraId="211F0ACA" w14:textId="77777777" w:rsidR="009645EC" w:rsidRPr="00D61CBE" w:rsidRDefault="009645EC" w:rsidP="009645EC">
            <w:pPr>
              <w:pStyle w:val="BodyText"/>
              <w:keepNext/>
              <w:spacing w:after="0"/>
              <w:ind w:firstLine="0"/>
              <w:jc w:val="center"/>
              <w:rPr>
                <w:sz w:val="20"/>
                <w:szCs w:val="20"/>
              </w:rPr>
            </w:pPr>
            <w:r w:rsidRPr="00D61CBE">
              <w:rPr>
                <w:sz w:val="20"/>
                <w:szCs w:val="20"/>
              </w:rPr>
              <w:t>2009-10</w:t>
            </w:r>
          </w:p>
        </w:tc>
        <w:tc>
          <w:tcPr>
            <w:tcW w:w="2610" w:type="dxa"/>
          </w:tcPr>
          <w:p w14:paraId="3EEDA473" w14:textId="77777777" w:rsidR="009645EC" w:rsidRPr="00D61CBE" w:rsidRDefault="009645EC" w:rsidP="009645EC">
            <w:pPr>
              <w:pStyle w:val="BodyText"/>
              <w:keepNext/>
              <w:spacing w:after="0"/>
              <w:ind w:firstLine="0"/>
              <w:jc w:val="center"/>
              <w:rPr>
                <w:sz w:val="20"/>
                <w:szCs w:val="20"/>
              </w:rPr>
            </w:pPr>
            <w:r>
              <w:rPr>
                <w:sz w:val="20"/>
                <w:szCs w:val="20"/>
              </w:rPr>
              <w:t>809</w:t>
            </w:r>
          </w:p>
        </w:tc>
      </w:tr>
      <w:tr w:rsidR="009645EC" w14:paraId="5389EF8A" w14:textId="77777777" w:rsidTr="009645EC">
        <w:tc>
          <w:tcPr>
            <w:tcW w:w="2430" w:type="dxa"/>
          </w:tcPr>
          <w:p w14:paraId="2310819D" w14:textId="77777777" w:rsidR="009645EC" w:rsidRPr="00D61CBE" w:rsidRDefault="009645EC" w:rsidP="009645EC">
            <w:pPr>
              <w:pStyle w:val="BodyText"/>
              <w:keepNext/>
              <w:spacing w:after="0"/>
              <w:ind w:firstLine="0"/>
              <w:jc w:val="center"/>
              <w:rPr>
                <w:sz w:val="20"/>
                <w:szCs w:val="20"/>
              </w:rPr>
            </w:pPr>
            <w:r w:rsidRPr="00D61CBE">
              <w:rPr>
                <w:sz w:val="20"/>
                <w:szCs w:val="20"/>
              </w:rPr>
              <w:t>2008-09</w:t>
            </w:r>
          </w:p>
        </w:tc>
        <w:tc>
          <w:tcPr>
            <w:tcW w:w="2610" w:type="dxa"/>
          </w:tcPr>
          <w:p w14:paraId="4B493BDA" w14:textId="77777777" w:rsidR="009645EC" w:rsidRPr="00D61CBE" w:rsidRDefault="009645EC" w:rsidP="009645EC">
            <w:pPr>
              <w:pStyle w:val="BodyText"/>
              <w:keepNext/>
              <w:spacing w:after="0"/>
              <w:ind w:firstLine="0"/>
              <w:jc w:val="center"/>
              <w:rPr>
                <w:sz w:val="20"/>
                <w:szCs w:val="20"/>
              </w:rPr>
            </w:pPr>
            <w:r>
              <w:rPr>
                <w:sz w:val="20"/>
                <w:szCs w:val="20"/>
              </w:rPr>
              <w:t>746</w:t>
            </w:r>
          </w:p>
        </w:tc>
      </w:tr>
      <w:tr w:rsidR="009645EC" w14:paraId="080E3BB0" w14:textId="77777777" w:rsidTr="009645EC">
        <w:tc>
          <w:tcPr>
            <w:tcW w:w="2430" w:type="dxa"/>
          </w:tcPr>
          <w:p w14:paraId="6DB756B3" w14:textId="77777777" w:rsidR="009645EC" w:rsidRPr="00D61CBE" w:rsidRDefault="009645EC" w:rsidP="009645EC">
            <w:pPr>
              <w:pStyle w:val="BodyText"/>
              <w:keepNext/>
              <w:spacing w:after="0"/>
              <w:ind w:firstLine="0"/>
              <w:jc w:val="center"/>
              <w:rPr>
                <w:sz w:val="20"/>
                <w:szCs w:val="20"/>
              </w:rPr>
            </w:pPr>
            <w:r w:rsidRPr="00D61CBE">
              <w:rPr>
                <w:sz w:val="20"/>
                <w:szCs w:val="20"/>
              </w:rPr>
              <w:t>2007-08</w:t>
            </w:r>
          </w:p>
        </w:tc>
        <w:tc>
          <w:tcPr>
            <w:tcW w:w="2610" w:type="dxa"/>
          </w:tcPr>
          <w:p w14:paraId="2D85FB80" w14:textId="77777777" w:rsidR="009645EC" w:rsidRPr="00D61CBE" w:rsidRDefault="009645EC" w:rsidP="009645EC">
            <w:pPr>
              <w:pStyle w:val="BodyText"/>
              <w:keepNext/>
              <w:spacing w:after="0"/>
              <w:ind w:firstLine="0"/>
              <w:jc w:val="center"/>
              <w:rPr>
                <w:sz w:val="20"/>
                <w:szCs w:val="20"/>
              </w:rPr>
            </w:pPr>
            <w:r>
              <w:rPr>
                <w:sz w:val="20"/>
                <w:szCs w:val="20"/>
              </w:rPr>
              <w:t>682</w:t>
            </w:r>
          </w:p>
        </w:tc>
      </w:tr>
      <w:tr w:rsidR="009645EC" w14:paraId="09AF7410" w14:textId="77777777" w:rsidTr="009645EC">
        <w:tc>
          <w:tcPr>
            <w:tcW w:w="2430" w:type="dxa"/>
          </w:tcPr>
          <w:p w14:paraId="25148EC7" w14:textId="77777777" w:rsidR="009645EC" w:rsidRPr="00D61CBE" w:rsidRDefault="009645EC" w:rsidP="009645EC">
            <w:pPr>
              <w:pStyle w:val="BodyText"/>
              <w:keepNext/>
              <w:spacing w:after="0"/>
              <w:ind w:firstLine="0"/>
              <w:jc w:val="center"/>
              <w:rPr>
                <w:sz w:val="20"/>
                <w:szCs w:val="20"/>
              </w:rPr>
            </w:pPr>
            <w:r w:rsidRPr="00D61CBE">
              <w:rPr>
                <w:sz w:val="20"/>
                <w:szCs w:val="20"/>
              </w:rPr>
              <w:t>2006-07</w:t>
            </w:r>
          </w:p>
        </w:tc>
        <w:tc>
          <w:tcPr>
            <w:tcW w:w="2610" w:type="dxa"/>
          </w:tcPr>
          <w:p w14:paraId="20B638D8" w14:textId="77777777" w:rsidR="009645EC" w:rsidRPr="00D61CBE" w:rsidRDefault="009645EC" w:rsidP="009645EC">
            <w:pPr>
              <w:pStyle w:val="BodyText"/>
              <w:keepNext/>
              <w:spacing w:after="0"/>
              <w:ind w:firstLine="0"/>
              <w:jc w:val="center"/>
              <w:rPr>
                <w:sz w:val="20"/>
                <w:szCs w:val="20"/>
              </w:rPr>
            </w:pPr>
            <w:r>
              <w:rPr>
                <w:sz w:val="20"/>
                <w:szCs w:val="20"/>
              </w:rPr>
              <w:t>585</w:t>
            </w:r>
          </w:p>
        </w:tc>
      </w:tr>
      <w:tr w:rsidR="009645EC" w14:paraId="7913A8B2" w14:textId="77777777" w:rsidTr="009645EC">
        <w:tc>
          <w:tcPr>
            <w:tcW w:w="2430" w:type="dxa"/>
          </w:tcPr>
          <w:p w14:paraId="2B044921" w14:textId="77777777" w:rsidR="009645EC" w:rsidRPr="00D61CBE" w:rsidRDefault="009645EC" w:rsidP="009645EC">
            <w:pPr>
              <w:pStyle w:val="BodyText"/>
              <w:keepNext/>
              <w:spacing w:after="0"/>
              <w:ind w:firstLine="0"/>
              <w:jc w:val="center"/>
              <w:rPr>
                <w:sz w:val="20"/>
                <w:szCs w:val="20"/>
              </w:rPr>
            </w:pPr>
            <w:r w:rsidRPr="00D61CBE">
              <w:rPr>
                <w:sz w:val="20"/>
                <w:szCs w:val="20"/>
              </w:rPr>
              <w:t>2005-06</w:t>
            </w:r>
          </w:p>
        </w:tc>
        <w:tc>
          <w:tcPr>
            <w:tcW w:w="2610" w:type="dxa"/>
          </w:tcPr>
          <w:p w14:paraId="5E763D1F" w14:textId="77777777" w:rsidR="009645EC" w:rsidRPr="00D61CBE" w:rsidRDefault="009645EC" w:rsidP="009645EC">
            <w:pPr>
              <w:pStyle w:val="BodyText"/>
              <w:keepNext/>
              <w:spacing w:after="0"/>
              <w:ind w:firstLine="0"/>
              <w:jc w:val="center"/>
              <w:rPr>
                <w:sz w:val="20"/>
                <w:szCs w:val="20"/>
              </w:rPr>
            </w:pPr>
            <w:r>
              <w:rPr>
                <w:sz w:val="20"/>
                <w:szCs w:val="20"/>
              </w:rPr>
              <w:t>560</w:t>
            </w:r>
          </w:p>
        </w:tc>
      </w:tr>
      <w:tr w:rsidR="009645EC" w14:paraId="6EBA1579" w14:textId="77777777" w:rsidTr="009645EC">
        <w:tc>
          <w:tcPr>
            <w:tcW w:w="2430" w:type="dxa"/>
          </w:tcPr>
          <w:p w14:paraId="023BBE16" w14:textId="77777777" w:rsidR="009645EC" w:rsidRPr="00D61CBE" w:rsidRDefault="009645EC" w:rsidP="009645EC">
            <w:pPr>
              <w:pStyle w:val="BodyText"/>
              <w:keepNext/>
              <w:spacing w:after="0"/>
              <w:ind w:firstLine="0"/>
              <w:jc w:val="center"/>
              <w:rPr>
                <w:sz w:val="20"/>
                <w:szCs w:val="20"/>
              </w:rPr>
            </w:pPr>
            <w:r w:rsidRPr="00D61CBE">
              <w:rPr>
                <w:sz w:val="20"/>
                <w:szCs w:val="20"/>
              </w:rPr>
              <w:t>2004-05</w:t>
            </w:r>
          </w:p>
        </w:tc>
        <w:tc>
          <w:tcPr>
            <w:tcW w:w="2610" w:type="dxa"/>
          </w:tcPr>
          <w:p w14:paraId="48F80A90" w14:textId="77777777" w:rsidR="009645EC" w:rsidRPr="00D61CBE" w:rsidRDefault="009645EC" w:rsidP="009645EC">
            <w:pPr>
              <w:pStyle w:val="BodyText"/>
              <w:keepNext/>
              <w:spacing w:after="0"/>
              <w:ind w:firstLine="0"/>
              <w:jc w:val="center"/>
              <w:rPr>
                <w:sz w:val="20"/>
                <w:szCs w:val="20"/>
              </w:rPr>
            </w:pPr>
            <w:r>
              <w:rPr>
                <w:sz w:val="20"/>
                <w:szCs w:val="20"/>
              </w:rPr>
              <w:t>502</w:t>
            </w:r>
          </w:p>
        </w:tc>
      </w:tr>
      <w:tr w:rsidR="009645EC" w14:paraId="292E3F45" w14:textId="77777777" w:rsidTr="009645EC">
        <w:tc>
          <w:tcPr>
            <w:tcW w:w="2430" w:type="dxa"/>
          </w:tcPr>
          <w:p w14:paraId="73D6A7A8" w14:textId="77777777" w:rsidR="009645EC" w:rsidRPr="00D61CBE" w:rsidRDefault="009645EC" w:rsidP="009645EC">
            <w:pPr>
              <w:pStyle w:val="BodyText"/>
              <w:keepNext/>
              <w:spacing w:after="0"/>
              <w:ind w:firstLine="0"/>
              <w:jc w:val="center"/>
              <w:rPr>
                <w:sz w:val="20"/>
                <w:szCs w:val="20"/>
              </w:rPr>
            </w:pPr>
            <w:r w:rsidRPr="00D61CBE">
              <w:rPr>
                <w:sz w:val="20"/>
                <w:szCs w:val="20"/>
              </w:rPr>
              <w:t>2003-04</w:t>
            </w:r>
          </w:p>
        </w:tc>
        <w:tc>
          <w:tcPr>
            <w:tcW w:w="2610" w:type="dxa"/>
          </w:tcPr>
          <w:p w14:paraId="0CEADD08" w14:textId="77777777" w:rsidR="009645EC" w:rsidRPr="00D61CBE" w:rsidRDefault="009645EC" w:rsidP="009645EC">
            <w:pPr>
              <w:pStyle w:val="BodyText"/>
              <w:keepNext/>
              <w:spacing w:after="0"/>
              <w:ind w:firstLine="0"/>
              <w:jc w:val="center"/>
              <w:rPr>
                <w:sz w:val="20"/>
                <w:szCs w:val="20"/>
              </w:rPr>
            </w:pPr>
            <w:r>
              <w:rPr>
                <w:sz w:val="20"/>
                <w:szCs w:val="20"/>
              </w:rPr>
              <w:t>443</w:t>
            </w:r>
          </w:p>
        </w:tc>
      </w:tr>
      <w:tr w:rsidR="009645EC" w14:paraId="1A112394" w14:textId="77777777" w:rsidTr="009645EC">
        <w:tc>
          <w:tcPr>
            <w:tcW w:w="2430" w:type="dxa"/>
          </w:tcPr>
          <w:p w14:paraId="6E3DF8DB" w14:textId="77777777" w:rsidR="009645EC" w:rsidRPr="00D61CBE" w:rsidRDefault="009645EC" w:rsidP="009645EC">
            <w:pPr>
              <w:pStyle w:val="BodyText"/>
              <w:keepNext/>
              <w:spacing w:after="0"/>
              <w:ind w:firstLine="0"/>
              <w:jc w:val="center"/>
              <w:rPr>
                <w:sz w:val="20"/>
                <w:szCs w:val="20"/>
              </w:rPr>
            </w:pPr>
            <w:r w:rsidRPr="00D61CBE">
              <w:rPr>
                <w:sz w:val="20"/>
                <w:szCs w:val="20"/>
              </w:rPr>
              <w:t>2002-03</w:t>
            </w:r>
          </w:p>
        </w:tc>
        <w:tc>
          <w:tcPr>
            <w:tcW w:w="2610" w:type="dxa"/>
          </w:tcPr>
          <w:p w14:paraId="5A80CBA3" w14:textId="77777777" w:rsidR="009645EC" w:rsidRPr="00D61CBE" w:rsidRDefault="009645EC" w:rsidP="009645EC">
            <w:pPr>
              <w:pStyle w:val="BodyText"/>
              <w:keepNext/>
              <w:spacing w:after="0"/>
              <w:ind w:firstLine="0"/>
              <w:jc w:val="center"/>
              <w:rPr>
                <w:sz w:val="20"/>
                <w:szCs w:val="20"/>
              </w:rPr>
            </w:pPr>
            <w:r>
              <w:rPr>
                <w:sz w:val="20"/>
                <w:szCs w:val="20"/>
              </w:rPr>
              <w:t>408</w:t>
            </w:r>
          </w:p>
        </w:tc>
      </w:tr>
      <w:tr w:rsidR="009645EC" w14:paraId="5E3AB9C3" w14:textId="77777777" w:rsidTr="009645EC">
        <w:tc>
          <w:tcPr>
            <w:tcW w:w="2430" w:type="dxa"/>
          </w:tcPr>
          <w:p w14:paraId="1E8EA5CE" w14:textId="77777777" w:rsidR="009645EC" w:rsidRPr="00D61CBE" w:rsidRDefault="009645EC" w:rsidP="009645EC">
            <w:pPr>
              <w:pStyle w:val="BodyText"/>
              <w:keepNext/>
              <w:spacing w:after="0"/>
              <w:ind w:firstLine="0"/>
              <w:jc w:val="center"/>
              <w:rPr>
                <w:sz w:val="20"/>
                <w:szCs w:val="20"/>
              </w:rPr>
            </w:pPr>
            <w:r w:rsidRPr="00D61CBE">
              <w:rPr>
                <w:sz w:val="20"/>
                <w:szCs w:val="20"/>
              </w:rPr>
              <w:t>2001-02</w:t>
            </w:r>
          </w:p>
        </w:tc>
        <w:tc>
          <w:tcPr>
            <w:tcW w:w="2610" w:type="dxa"/>
          </w:tcPr>
          <w:p w14:paraId="617B9CC9" w14:textId="77777777" w:rsidR="009645EC" w:rsidRPr="00D61CBE" w:rsidRDefault="009645EC" w:rsidP="009645EC">
            <w:pPr>
              <w:pStyle w:val="BodyText"/>
              <w:keepNext/>
              <w:spacing w:after="0"/>
              <w:ind w:firstLine="0"/>
              <w:jc w:val="center"/>
              <w:rPr>
                <w:sz w:val="20"/>
                <w:szCs w:val="20"/>
              </w:rPr>
            </w:pPr>
            <w:r>
              <w:rPr>
                <w:sz w:val="20"/>
                <w:szCs w:val="20"/>
              </w:rPr>
              <w:t>349</w:t>
            </w:r>
          </w:p>
        </w:tc>
      </w:tr>
      <w:tr w:rsidR="009645EC" w14:paraId="479DBC78" w14:textId="77777777" w:rsidTr="009645EC">
        <w:tc>
          <w:tcPr>
            <w:tcW w:w="2430" w:type="dxa"/>
          </w:tcPr>
          <w:p w14:paraId="0DF55984" w14:textId="77777777" w:rsidR="009645EC" w:rsidRPr="00D61CBE" w:rsidRDefault="009645EC" w:rsidP="009645EC">
            <w:pPr>
              <w:pStyle w:val="BodyText"/>
              <w:keepNext/>
              <w:spacing w:after="0"/>
              <w:ind w:firstLine="0"/>
              <w:jc w:val="center"/>
              <w:rPr>
                <w:sz w:val="20"/>
                <w:szCs w:val="20"/>
              </w:rPr>
            </w:pPr>
            <w:r w:rsidRPr="00D61CBE">
              <w:rPr>
                <w:sz w:val="20"/>
                <w:szCs w:val="20"/>
              </w:rPr>
              <w:t>2000-01</w:t>
            </w:r>
          </w:p>
        </w:tc>
        <w:tc>
          <w:tcPr>
            <w:tcW w:w="2610" w:type="dxa"/>
          </w:tcPr>
          <w:p w14:paraId="1877D11B" w14:textId="77777777" w:rsidR="009645EC" w:rsidRPr="00D61CBE" w:rsidRDefault="009645EC" w:rsidP="009645EC">
            <w:pPr>
              <w:pStyle w:val="BodyText"/>
              <w:keepNext/>
              <w:spacing w:after="0"/>
              <w:ind w:firstLine="0"/>
              <w:jc w:val="center"/>
              <w:rPr>
                <w:sz w:val="20"/>
                <w:szCs w:val="20"/>
              </w:rPr>
            </w:pPr>
            <w:r>
              <w:rPr>
                <w:sz w:val="20"/>
                <w:szCs w:val="20"/>
              </w:rPr>
              <w:t>299</w:t>
            </w:r>
          </w:p>
        </w:tc>
      </w:tr>
      <w:tr w:rsidR="009645EC" w14:paraId="1F694CD3" w14:textId="77777777" w:rsidTr="009645EC">
        <w:tc>
          <w:tcPr>
            <w:tcW w:w="2430" w:type="dxa"/>
          </w:tcPr>
          <w:p w14:paraId="09542243" w14:textId="77777777" w:rsidR="009645EC" w:rsidRPr="00D61CBE" w:rsidRDefault="009645EC" w:rsidP="009645EC">
            <w:pPr>
              <w:pStyle w:val="BodyText"/>
              <w:keepNext/>
              <w:spacing w:after="0"/>
              <w:ind w:firstLine="0"/>
              <w:jc w:val="center"/>
              <w:rPr>
                <w:sz w:val="20"/>
                <w:szCs w:val="20"/>
              </w:rPr>
            </w:pPr>
            <w:r w:rsidRPr="00D61CBE">
              <w:rPr>
                <w:sz w:val="20"/>
                <w:szCs w:val="20"/>
              </w:rPr>
              <w:t>1999-00</w:t>
            </w:r>
          </w:p>
        </w:tc>
        <w:tc>
          <w:tcPr>
            <w:tcW w:w="2610" w:type="dxa"/>
          </w:tcPr>
          <w:p w14:paraId="7BB30F92" w14:textId="77777777" w:rsidR="009645EC" w:rsidRPr="00D61CBE" w:rsidRDefault="009645EC" w:rsidP="009645EC">
            <w:pPr>
              <w:pStyle w:val="BodyText"/>
              <w:keepNext/>
              <w:spacing w:after="0"/>
              <w:ind w:firstLine="0"/>
              <w:jc w:val="center"/>
              <w:rPr>
                <w:sz w:val="20"/>
                <w:szCs w:val="20"/>
              </w:rPr>
            </w:pPr>
            <w:r>
              <w:rPr>
                <w:sz w:val="20"/>
                <w:szCs w:val="20"/>
              </w:rPr>
              <w:t>235</w:t>
            </w:r>
          </w:p>
        </w:tc>
      </w:tr>
      <w:tr w:rsidR="009645EC" w14:paraId="4DA34CBD" w14:textId="77777777" w:rsidTr="009645EC">
        <w:trPr>
          <w:trHeight w:val="144"/>
        </w:trPr>
        <w:tc>
          <w:tcPr>
            <w:tcW w:w="2430" w:type="dxa"/>
          </w:tcPr>
          <w:p w14:paraId="25B50D00" w14:textId="77777777" w:rsidR="009645EC" w:rsidRPr="00D61CBE" w:rsidRDefault="009645EC" w:rsidP="009645EC">
            <w:pPr>
              <w:pStyle w:val="BodyText"/>
              <w:keepNext/>
              <w:spacing w:after="0"/>
              <w:ind w:firstLine="0"/>
              <w:jc w:val="center"/>
              <w:rPr>
                <w:sz w:val="20"/>
                <w:szCs w:val="20"/>
              </w:rPr>
            </w:pPr>
            <w:r w:rsidRPr="00D61CBE">
              <w:rPr>
                <w:sz w:val="20"/>
                <w:szCs w:val="20"/>
              </w:rPr>
              <w:t>1998-99</w:t>
            </w:r>
          </w:p>
        </w:tc>
        <w:tc>
          <w:tcPr>
            <w:tcW w:w="2610" w:type="dxa"/>
          </w:tcPr>
          <w:p w14:paraId="2DC08461" w14:textId="77777777" w:rsidR="009645EC" w:rsidRPr="00D61CBE" w:rsidRDefault="009645EC" w:rsidP="009645EC">
            <w:pPr>
              <w:pStyle w:val="BodyText"/>
              <w:keepNext/>
              <w:spacing w:after="0"/>
              <w:ind w:firstLine="0"/>
              <w:jc w:val="center"/>
              <w:rPr>
                <w:sz w:val="20"/>
                <w:szCs w:val="20"/>
              </w:rPr>
            </w:pPr>
            <w:r>
              <w:rPr>
                <w:sz w:val="20"/>
                <w:szCs w:val="20"/>
              </w:rPr>
              <w:t>177</w:t>
            </w:r>
          </w:p>
        </w:tc>
      </w:tr>
    </w:tbl>
    <w:p w14:paraId="0CC3BDCA" w14:textId="77777777" w:rsidR="00E51BE3" w:rsidRPr="00E51BE3" w:rsidRDefault="00E51BE3" w:rsidP="00E51BE3">
      <w:pPr>
        <w:spacing w:before="360" w:after="240"/>
        <w:jc w:val="center"/>
        <w:rPr>
          <w:b/>
          <w:sz w:val="21"/>
          <w:szCs w:val="21"/>
        </w:rPr>
      </w:pPr>
      <w:r w:rsidRPr="00E51BE3">
        <w:rPr>
          <w:b/>
          <w:sz w:val="21"/>
          <w:szCs w:val="21"/>
        </w:rPr>
        <w:t>STATE FUNDING OF EDUCATION</w:t>
      </w:r>
      <w:bookmarkEnd w:id="196"/>
      <w:bookmarkEnd w:id="197"/>
      <w:bookmarkEnd w:id="198"/>
    </w:p>
    <w:p w14:paraId="4C549AAA" w14:textId="77777777" w:rsidR="00E51BE3" w:rsidRPr="00E51BE3" w:rsidRDefault="00E51BE3" w:rsidP="00E51BE3">
      <w:pPr>
        <w:keepNext/>
        <w:spacing w:after="240"/>
        <w:rPr>
          <w:b/>
          <w:sz w:val="21"/>
          <w:szCs w:val="21"/>
        </w:rPr>
      </w:pPr>
      <w:bookmarkStart w:id="200" w:name="_Toc66448228"/>
      <w:bookmarkStart w:id="201" w:name="_Toc69812894"/>
      <w:r w:rsidRPr="00E51BE3">
        <w:rPr>
          <w:b/>
          <w:sz w:val="21"/>
          <w:szCs w:val="21"/>
        </w:rPr>
        <w:t>General</w:t>
      </w:r>
      <w:bookmarkEnd w:id="200"/>
      <w:bookmarkEnd w:id="201"/>
    </w:p>
    <w:p w14:paraId="64BE5302" w14:textId="77777777" w:rsidR="00E51BE3" w:rsidRPr="00610161" w:rsidRDefault="00E51BE3" w:rsidP="00E51BE3">
      <w:pPr>
        <w:pStyle w:val="BodyText"/>
        <w:rPr>
          <w:sz w:val="21"/>
          <w:szCs w:val="21"/>
        </w:rPr>
      </w:pPr>
      <w:r w:rsidRPr="00610161">
        <w:rPr>
          <w:sz w:val="21"/>
          <w:szCs w:val="21"/>
        </w:rPr>
        <w:t xml:space="preserve">The Charter School Law provides that the State legislature intended “each charter school be provided with operational funding that is equal to the total funding that would be available to a similar school district serving a similar pupil population . . .” As is true for school districts in the State, charter schools’ revenue is derived primarily from two sources: a State portion funded from the State’s general fund and a locally generated portion derived from each sponsoring school district’s share of the local </w:t>
      </w:r>
      <w:r w:rsidRPr="00610161">
        <w:rPr>
          <w:i/>
          <w:sz w:val="21"/>
          <w:szCs w:val="21"/>
        </w:rPr>
        <w:t>ad valorem</w:t>
      </w:r>
      <w:r w:rsidRPr="00610161">
        <w:rPr>
          <w:sz w:val="21"/>
          <w:szCs w:val="21"/>
        </w:rPr>
        <w:t xml:space="preserve"> property tax. Decreases in State revenues, or in the legislative appropriations made to fund education, may significantly affect charter schools’ operations.</w:t>
      </w:r>
    </w:p>
    <w:p w14:paraId="7483591A" w14:textId="77777777" w:rsidR="00E51BE3" w:rsidRPr="00610161" w:rsidRDefault="00E51BE3" w:rsidP="00E51BE3">
      <w:pPr>
        <w:pStyle w:val="BodyText"/>
        <w:rPr>
          <w:sz w:val="21"/>
          <w:szCs w:val="21"/>
        </w:rPr>
      </w:pPr>
      <w:r w:rsidRPr="00610161">
        <w:rPr>
          <w:b/>
          <w:bCs/>
          <w:i/>
          <w:iCs/>
          <w:sz w:val="21"/>
          <w:szCs w:val="21"/>
        </w:rPr>
        <w:t>Adoption of Annual State Budget.</w:t>
      </w:r>
      <w:r w:rsidRPr="00610161">
        <w:rPr>
          <w:sz w:val="21"/>
          <w:szCs w:val="21"/>
        </w:rPr>
        <w:t xml:space="preserve">  According to the State Constitution, the Governor of the State is required to propose a budget to the State Legislature no later than January 10 of each year, and a final budget must be adopted by the State Legislature no later than June 15, although this deadline has been breached in previous years.  Historically, the budget required a two-thirds vote of each house of the State Legislature for passage.  However, on November 2, 2010, the State’s voters approved Proposition 25, which amended the </w:t>
      </w:r>
      <w:r w:rsidRPr="00610161">
        <w:rPr>
          <w:sz w:val="21"/>
          <w:szCs w:val="21"/>
        </w:rPr>
        <w:lastRenderedPageBreak/>
        <w:t>State Constitution to lower the vote requirement necessary for each house of the State Legislature to pass a budget bill and send it to the Governor.  Specifically, the vote requirement was lowered from two-thirds to a simple majority (50% plus one) of each house of the State Legislature.  This lower vote requirement also applies to trailer bills that appropriate funds and are identified by the State Legislature “as related to the budget in the budget bill.”  The budget becomes law upon the signature of the Governor, who may veto specific items of expenditure.  Under Proposition 25, a two-thirds vote of the State Legislature is still required to override any veto by the Governor.  School district budgets must generally be adopted by July 1, and revised by the school board within 45 days after the Governor signs the budget act to reflect any changes in budgeted revenues and expenditures made necessary by the adopted State budget.  The Governor signed the fiscal year 202</w:t>
      </w:r>
      <w:r w:rsidR="00DB0741">
        <w:rPr>
          <w:sz w:val="21"/>
          <w:szCs w:val="21"/>
        </w:rPr>
        <w:t>1</w:t>
      </w:r>
      <w:r w:rsidRPr="00610161">
        <w:rPr>
          <w:sz w:val="21"/>
          <w:szCs w:val="21"/>
        </w:rPr>
        <w:t>-2</w:t>
      </w:r>
      <w:r w:rsidR="00DB0741">
        <w:rPr>
          <w:sz w:val="21"/>
          <w:szCs w:val="21"/>
        </w:rPr>
        <w:t>2</w:t>
      </w:r>
      <w:r w:rsidRPr="00610161">
        <w:rPr>
          <w:sz w:val="21"/>
          <w:szCs w:val="21"/>
        </w:rPr>
        <w:t xml:space="preserve"> State budget on June 2</w:t>
      </w:r>
      <w:r w:rsidR="00DB0741">
        <w:rPr>
          <w:sz w:val="21"/>
          <w:szCs w:val="21"/>
        </w:rPr>
        <w:t>8</w:t>
      </w:r>
      <w:r w:rsidRPr="00610161">
        <w:rPr>
          <w:sz w:val="21"/>
          <w:szCs w:val="21"/>
        </w:rPr>
        <w:t>, 202</w:t>
      </w:r>
      <w:r w:rsidR="00DB0741">
        <w:rPr>
          <w:sz w:val="21"/>
          <w:szCs w:val="21"/>
        </w:rPr>
        <w:t>1</w:t>
      </w:r>
      <w:r w:rsidRPr="00610161">
        <w:rPr>
          <w:sz w:val="21"/>
          <w:szCs w:val="21"/>
        </w:rPr>
        <w:t>.</w:t>
      </w:r>
    </w:p>
    <w:p w14:paraId="6DFE316E" w14:textId="7401FC5B" w:rsidR="00E51BE3" w:rsidRPr="00610161" w:rsidRDefault="00E51BE3" w:rsidP="00E51BE3">
      <w:pPr>
        <w:pStyle w:val="BodyText"/>
        <w:rPr>
          <w:sz w:val="21"/>
          <w:szCs w:val="21"/>
        </w:rPr>
      </w:pPr>
      <w:r w:rsidRPr="00610161">
        <w:rPr>
          <w:sz w:val="21"/>
          <w:szCs w:val="21"/>
        </w:rPr>
        <w:t xml:space="preserve">Failure by the State to adopt a budget may restrict the State Controller’s ability to disburse State funds.  Under the rule of White v. Davis (also referred to as Jarvis v. Connell), a State Court of Appeal decision reached in 2002 and later refined by a California Supreme Court decision in 2003, the State Controller may be able to disburse State funds after the beginning of the fiscal year prior to the adoption of the State budget bill or emergency appropriation if the expenditure, among other things, is (i) authorized by a continuing appropriation found in statute, (ii) mandated by the State Constitution (such as appropriations for salaries of elected state officers), or (iii) mandated by federal law (such as payments to State workers at no more than minimum wage).  The State Controller has consistently stated that basic State funding for schools is continuously appropriated by statute, but that special and categorical funds may not be appropriated without an adopted budget.  Should the State Legislature fail to pass a budget or emergency appropriation before the start of any fiscal year, </w:t>
      </w:r>
      <w:r w:rsidR="00240E5E">
        <w:rPr>
          <w:sz w:val="21"/>
          <w:szCs w:val="21"/>
        </w:rPr>
        <w:t>Encore</w:t>
      </w:r>
      <w:r w:rsidR="00240E5E" w:rsidRPr="00610161">
        <w:rPr>
          <w:sz w:val="21"/>
          <w:szCs w:val="21"/>
        </w:rPr>
        <w:t xml:space="preserve"> </w:t>
      </w:r>
      <w:r w:rsidRPr="00610161">
        <w:rPr>
          <w:sz w:val="21"/>
          <w:szCs w:val="21"/>
        </w:rPr>
        <w:t xml:space="preserve">and the </w:t>
      </w:r>
      <w:r w:rsidR="00610161" w:rsidRPr="00610161">
        <w:rPr>
          <w:sz w:val="21"/>
          <w:szCs w:val="21"/>
        </w:rPr>
        <w:t>Corporation</w:t>
      </w:r>
      <w:r w:rsidRPr="00610161">
        <w:rPr>
          <w:sz w:val="21"/>
          <w:szCs w:val="21"/>
        </w:rPr>
        <w:t xml:space="preserve"> might experience delays in receiving certain expected revenues.  See “CERTAIN RISK FACTORS” </w:t>
      </w:r>
      <w:r w:rsidR="00DF69AA" w:rsidRPr="00610161">
        <w:rPr>
          <w:sz w:val="21"/>
          <w:szCs w:val="21"/>
        </w:rPr>
        <w:t xml:space="preserve">in the forepart of this </w:t>
      </w:r>
      <w:r w:rsidR="001569E8">
        <w:rPr>
          <w:sz w:val="21"/>
          <w:szCs w:val="21"/>
        </w:rPr>
        <w:t>Private Placement</w:t>
      </w:r>
      <w:r w:rsidR="001569E8" w:rsidRPr="00033C67">
        <w:rPr>
          <w:sz w:val="21"/>
          <w:szCs w:val="21"/>
        </w:rPr>
        <w:t xml:space="preserve"> </w:t>
      </w:r>
      <w:r w:rsidR="00DF69AA" w:rsidRPr="00610161">
        <w:rPr>
          <w:sz w:val="21"/>
          <w:szCs w:val="21"/>
        </w:rPr>
        <w:t>Memorandum</w:t>
      </w:r>
      <w:r w:rsidRPr="00610161">
        <w:rPr>
          <w:sz w:val="21"/>
          <w:szCs w:val="21"/>
        </w:rPr>
        <w:t>.</w:t>
      </w:r>
    </w:p>
    <w:p w14:paraId="4BBB33E2" w14:textId="5E24DDD7" w:rsidR="00E51BE3" w:rsidRPr="00610161" w:rsidRDefault="00E51BE3" w:rsidP="00E51BE3">
      <w:pPr>
        <w:pStyle w:val="BodyText"/>
        <w:rPr>
          <w:sz w:val="21"/>
          <w:szCs w:val="21"/>
        </w:rPr>
      </w:pPr>
      <w:r w:rsidRPr="00610161">
        <w:rPr>
          <w:sz w:val="21"/>
          <w:szCs w:val="21"/>
        </w:rPr>
        <w:t>State income tax and other receipts can fluctuate significantly from year to year, depending on economic conditions in the State and the nation.  Because funding for education is closely related to overall State income, as described in this section, funding levels can also vary significantly from year to year, even in the absence of significant education policy changes.  A brief description of the adopted State budget for fiscal year 202</w:t>
      </w:r>
      <w:r w:rsidR="00EC3183">
        <w:rPr>
          <w:sz w:val="21"/>
          <w:szCs w:val="21"/>
        </w:rPr>
        <w:t>1</w:t>
      </w:r>
      <w:r w:rsidRPr="00610161">
        <w:rPr>
          <w:sz w:val="21"/>
          <w:szCs w:val="21"/>
        </w:rPr>
        <w:t>-2</w:t>
      </w:r>
      <w:r w:rsidR="00EC3183">
        <w:rPr>
          <w:sz w:val="21"/>
          <w:szCs w:val="21"/>
        </w:rPr>
        <w:t>2</w:t>
      </w:r>
      <w:r w:rsidRPr="00610161">
        <w:rPr>
          <w:sz w:val="21"/>
          <w:szCs w:val="21"/>
        </w:rPr>
        <w:t xml:space="preserve"> is included below; however, no prediction can be made as to how State income or State education funding will vary over the entire term to maturity of the Bonds, and neither the </w:t>
      </w:r>
      <w:r w:rsidR="00610161" w:rsidRPr="00610161">
        <w:rPr>
          <w:sz w:val="21"/>
          <w:szCs w:val="21"/>
        </w:rPr>
        <w:t>Corporation</w:t>
      </w:r>
      <w:r w:rsidRPr="00610161">
        <w:rPr>
          <w:sz w:val="21"/>
          <w:szCs w:val="21"/>
        </w:rPr>
        <w:t xml:space="preserve"> nor </w:t>
      </w:r>
      <w:r w:rsidR="00240E5E">
        <w:rPr>
          <w:sz w:val="21"/>
          <w:szCs w:val="21"/>
        </w:rPr>
        <w:t>Encore</w:t>
      </w:r>
      <w:r w:rsidR="00240E5E" w:rsidRPr="00610161">
        <w:rPr>
          <w:sz w:val="21"/>
          <w:szCs w:val="21"/>
        </w:rPr>
        <w:t xml:space="preserve"> </w:t>
      </w:r>
      <w:r w:rsidRPr="00610161">
        <w:rPr>
          <w:sz w:val="21"/>
          <w:szCs w:val="21"/>
        </w:rPr>
        <w:t xml:space="preserve">take any responsibility for informing Beneficial Owners of the Bonds as to any such annual fluctuations.  Information about the State budget and State spending for education is regularly available at various State maintained websites.  Text of proposed and adopted budgets may be found at the website of the Department of Finance, www.dof.ca.gov., under the heading “California Budget.”  An impartial analysis of the budget is posted by the Office of the Legislative Analyst at www.lao.ca.gov.  In addition, various State of California official statements, many of which contain a summary of the current and past State budgets and the impact of those budgets on school districts in the State, may be found at the website of the State Treasurer, currently located at www.treasurer.ca.gov., and the Electronic Municipal Market Access (“EMMA”) website of the Municipal Securities Rulemaking Board, currently located at http://emma.msrb.org.  The information referred to is prepared by the respective entities maintaining each website and not by </w:t>
      </w:r>
      <w:r w:rsidR="00240E5E">
        <w:rPr>
          <w:sz w:val="21"/>
          <w:szCs w:val="21"/>
        </w:rPr>
        <w:t>Encore</w:t>
      </w:r>
      <w:r w:rsidR="00240E5E" w:rsidRPr="00610161">
        <w:rPr>
          <w:sz w:val="21"/>
          <w:szCs w:val="21"/>
        </w:rPr>
        <w:t xml:space="preserve"> </w:t>
      </w:r>
      <w:r w:rsidRPr="00610161">
        <w:rPr>
          <w:sz w:val="21"/>
          <w:szCs w:val="21"/>
        </w:rPr>
        <w:t xml:space="preserve">or the </w:t>
      </w:r>
      <w:r w:rsidR="00610161" w:rsidRPr="00610161">
        <w:rPr>
          <w:sz w:val="21"/>
          <w:szCs w:val="21"/>
        </w:rPr>
        <w:t>Corporation</w:t>
      </w:r>
      <w:r w:rsidRPr="00610161">
        <w:rPr>
          <w:sz w:val="21"/>
          <w:szCs w:val="21"/>
        </w:rPr>
        <w:t xml:space="preserve">, and neither </w:t>
      </w:r>
      <w:r w:rsidR="00240E5E">
        <w:rPr>
          <w:sz w:val="21"/>
          <w:szCs w:val="21"/>
        </w:rPr>
        <w:t>Encore</w:t>
      </w:r>
      <w:r w:rsidR="00240E5E" w:rsidRPr="00610161">
        <w:rPr>
          <w:sz w:val="21"/>
          <w:szCs w:val="21"/>
        </w:rPr>
        <w:t xml:space="preserve"> </w:t>
      </w:r>
      <w:r w:rsidRPr="00610161">
        <w:rPr>
          <w:sz w:val="21"/>
          <w:szCs w:val="21"/>
        </w:rPr>
        <w:t xml:space="preserve">nor the </w:t>
      </w:r>
      <w:r w:rsidR="00610161" w:rsidRPr="00610161">
        <w:rPr>
          <w:sz w:val="21"/>
          <w:szCs w:val="21"/>
        </w:rPr>
        <w:t>Corporation</w:t>
      </w:r>
      <w:r w:rsidRPr="00610161">
        <w:rPr>
          <w:sz w:val="21"/>
          <w:szCs w:val="21"/>
        </w:rPr>
        <w:t xml:space="preserve"> can take any responsibility for the continued accuracy of these internet addresses or for the accuracy, completeness or timeliness of information posted there, and such information is not incorporated herein by these references.  The information referred to above should not be relied upon in making an investment decision with respect to the Bonds.</w:t>
      </w:r>
    </w:p>
    <w:p w14:paraId="67C246BB" w14:textId="77777777" w:rsidR="00E51BE3" w:rsidRPr="00610161" w:rsidRDefault="00E51BE3" w:rsidP="00E51BE3">
      <w:pPr>
        <w:pStyle w:val="BodyText"/>
        <w:rPr>
          <w:sz w:val="21"/>
          <w:szCs w:val="21"/>
        </w:rPr>
      </w:pPr>
      <w:r w:rsidRPr="00610161">
        <w:rPr>
          <w:b/>
          <w:bCs/>
          <w:i/>
          <w:iCs/>
          <w:sz w:val="21"/>
          <w:szCs w:val="21"/>
        </w:rPr>
        <w:t>Aggregate State Education Funding.</w:t>
      </w:r>
      <w:r w:rsidRPr="00610161">
        <w:rPr>
          <w:sz w:val="21"/>
          <w:szCs w:val="21"/>
        </w:rPr>
        <w:t xml:space="preserve">  Under Proposition 98, a constitutional and statutory amendment adopted by the State’s voters in 1988 and amended by Proposition 111 in 1990 (now found at Article XVI, Sections 8 and 8.5 of the Constitution), a minimum level of funding is mandated for school districts, community college districts, and other State agencies that provide direct elementary and secondary instructional programs, including charter schools.</w:t>
      </w:r>
    </w:p>
    <w:p w14:paraId="232067C6" w14:textId="77777777" w:rsidR="00E51BE3" w:rsidRPr="00610161" w:rsidRDefault="00E51BE3" w:rsidP="00E51BE3">
      <w:pPr>
        <w:pStyle w:val="BodyText"/>
        <w:rPr>
          <w:sz w:val="21"/>
          <w:szCs w:val="21"/>
        </w:rPr>
      </w:pPr>
      <w:r w:rsidRPr="00610161">
        <w:rPr>
          <w:sz w:val="21"/>
          <w:szCs w:val="21"/>
        </w:rPr>
        <w:t xml:space="preserve">The Proposition 98 guaranteed amount for education is based on prior year funding, as adjusted through various formulas and tests that take into account State proceeds of taxes, local property tax proceeds, </w:t>
      </w:r>
      <w:r w:rsidRPr="00610161">
        <w:rPr>
          <w:sz w:val="21"/>
          <w:szCs w:val="21"/>
        </w:rPr>
        <w:lastRenderedPageBreak/>
        <w:t xml:space="preserve">school enrollment, per capita personal income, and other factors.  The State’s share of the guaranteed amount is based on State general fund tax proceeds and is not based on the general fund in total or on the State budget.  The local share of the guaranteed amount is funded from local property taxes.  The total guaranteed amount varies from year to year and throughout the stages of any given fiscal year’s budget, from the Governor’s initial budget proposal to actual expenditures to post year end revisions, as additional information regarding the various factors becomes available.  Over the long run, the guaranteed amount may increase as enrollment and per capita personal income grow.  </w:t>
      </w:r>
    </w:p>
    <w:p w14:paraId="2D39E9BA" w14:textId="77777777" w:rsidR="00E51BE3" w:rsidRPr="00610161" w:rsidRDefault="00E51BE3" w:rsidP="00E51BE3">
      <w:pPr>
        <w:pStyle w:val="BodyText"/>
        <w:rPr>
          <w:sz w:val="21"/>
          <w:szCs w:val="21"/>
        </w:rPr>
      </w:pPr>
      <w:r w:rsidRPr="00610161">
        <w:rPr>
          <w:sz w:val="21"/>
          <w:szCs w:val="21"/>
        </w:rPr>
        <w:t>If, at year end, the guaranteed amount is calculated to be higher than the amount actually appropriated in that year, the difference becomes an additional education funding obligation, referred to as “settle up.”  If the amount appropriated is higher than the guaranteed amount in any year, that higher funding level permanently increases the base guaranteed amount in future years.  The Proposition 98 guaranteed amount is reduced in years when general fund revenue growth lags personal income growth, and may be suspended for one year at a time by enactment of an urgency statute.  In either case, in subsequent years when State general fund revenues grow faster than personal income (or sooner, as the State Legislature may determine), the funding level must be restored to the guaranteed amount, the obligation to do so being referred to as “maintenance factor.”</w:t>
      </w:r>
    </w:p>
    <w:p w14:paraId="21C85366" w14:textId="77777777" w:rsidR="00E51BE3" w:rsidRPr="00610161" w:rsidRDefault="00E51BE3" w:rsidP="00E51BE3">
      <w:pPr>
        <w:pStyle w:val="BodyText"/>
        <w:rPr>
          <w:sz w:val="21"/>
          <w:szCs w:val="21"/>
        </w:rPr>
      </w:pPr>
      <w:r w:rsidRPr="00610161">
        <w:rPr>
          <w:sz w:val="21"/>
          <w:szCs w:val="21"/>
        </w:rPr>
        <w:t xml:space="preserve">In recent years, the State’s response to fiscal difficulties has had a significant impact on Proposition 98 funding and settle-up treatment.  The State has sought to avoid or delay paying settle-up amounts when funding has lagged the mandated amount.  In response, teachers’ unions, the State Superintendent and others sued the State or Governor in 1995, 2005, 2009 and 2011 to force them to fund schools in the full amount required.  The settlement of the 1995 and 2005 lawsuits has so far resulted in over $4 billion in accrued State settle-up obligations.  However, legislation enacted to pay down the obligations through additional education funding over time, including the Quality Education Investment Act of 2006 (QEIA), have also become part of annual budget negotiations, resulting in repeated adjustments and deferrals of the settle-up amounts.  </w:t>
      </w:r>
    </w:p>
    <w:p w14:paraId="1D3426D4" w14:textId="77777777" w:rsidR="00E51BE3" w:rsidRPr="00610161" w:rsidRDefault="00E51BE3" w:rsidP="00E51BE3">
      <w:pPr>
        <w:pStyle w:val="BodyText"/>
        <w:rPr>
          <w:sz w:val="21"/>
          <w:szCs w:val="21"/>
        </w:rPr>
      </w:pPr>
      <w:r w:rsidRPr="00610161">
        <w:rPr>
          <w:sz w:val="21"/>
          <w:szCs w:val="21"/>
        </w:rPr>
        <w:t xml:space="preserve">The State has also sought to preserve general fund cash while avoiding increases in the base guaranteed amount through various mechanisms:  by treating any excess appropriations as advances against subsequent years’ Proposition 98 minimum funding levels rather than current year increases; by temporarily deferring apportionments of Proposition 98 funds from one fiscal year to the next; by permanently deferring apportionments of Proposition 98 funds from one fiscal year to the next; by suspending Proposition 98, as the State did in fiscal years 2004-05, 2010-11, 2011-12 and 2012-13; and by proposing to amend the Constitution’s definition of the guaranteed amount and settle up requirement under certain circumstances.  The 2014-15 State Budget and 2015-16 State Budget reversed certain of these trends by, among other things, eliminating certain deferrals, authorizing payments of certain deferred amounts owed to schools subject to State General Fund Revenues and authorizing settle-up payments with respect to deferred apportionments of the Proposition 98 minimum guarantee.  </w:t>
      </w:r>
    </w:p>
    <w:p w14:paraId="74C26463" w14:textId="77777777" w:rsidR="00012767" w:rsidRPr="00B3584D" w:rsidRDefault="00012767" w:rsidP="00012767">
      <w:pPr>
        <w:pStyle w:val="BodyText"/>
        <w:rPr>
          <w:sz w:val="21"/>
          <w:szCs w:val="21"/>
        </w:rPr>
      </w:pPr>
      <w:r w:rsidRPr="00B3584D">
        <w:rPr>
          <w:b/>
          <w:i/>
          <w:sz w:val="21"/>
          <w:szCs w:val="21"/>
        </w:rPr>
        <w:t>2021-22 State Budget.</w:t>
      </w:r>
      <w:r w:rsidRPr="00B3584D">
        <w:rPr>
          <w:sz w:val="21"/>
          <w:szCs w:val="21"/>
        </w:rPr>
        <w:t xml:space="preserve">  On July 16, 2021, the Governor signed a series of bills representing the State budget for fiscal year 2021-22 (the “2021-22 Budget”).  The Governor’s signing followed negotiations between the Governor and the State Legislature regarding the final provisions of the 2021-22 Budget, including the expenditure of a large projected State general fund surplus.  The State Legislature passed temporary budgetary legislation in June of 2021 to meet the required constitutional deadline.  The following is drawn from the DOF s</w:t>
      </w:r>
      <w:r>
        <w:rPr>
          <w:sz w:val="21"/>
          <w:szCs w:val="21"/>
        </w:rPr>
        <w:t xml:space="preserve">ummary of the 2021-22 Budget.  </w:t>
      </w:r>
    </w:p>
    <w:p w14:paraId="60920DD8" w14:textId="77777777" w:rsidR="00012767" w:rsidRPr="00B3584D" w:rsidRDefault="00012767" w:rsidP="00012767">
      <w:pPr>
        <w:pStyle w:val="BodyText"/>
        <w:rPr>
          <w:sz w:val="21"/>
          <w:szCs w:val="21"/>
        </w:rPr>
      </w:pPr>
      <w:r w:rsidRPr="00B3584D">
        <w:rPr>
          <w:sz w:val="21"/>
          <w:szCs w:val="21"/>
        </w:rPr>
        <w:t xml:space="preserve">The 2021-22 Budget indicates that revenues are up significantly from the forecast included in the Governor’s proposed State budget for fiscal year 2021-22, resulting in a large budgetary surplus.  This is a result of strong cash trends, two major federal relief bills since the beginning of 2021, continued stock market appreciation, and a significantly upgraded economic forecast from the prior fiscal year.  The 2021-22 Budget also reports that the State has received approximately $285 billion in federal COVID-19 stimulus funding for State programs.  Although the 2021-22 Budget acknowledges that building reserves and paying down debts are critical, the 2021-22 Budget allocates approximately 85% of discretionary funds to one-time spending.  The </w:t>
      </w:r>
      <w:r w:rsidRPr="00B3584D">
        <w:rPr>
          <w:sz w:val="21"/>
          <w:szCs w:val="21"/>
        </w:rPr>
        <w:lastRenderedPageBreak/>
        <w:t xml:space="preserve">multi-year forecast reflects a budget roughly in balance, although the 2021-22 Budget assumes that risks remain to the economic forecast, including a stock market decline that could reduce State revenues.  </w:t>
      </w:r>
    </w:p>
    <w:p w14:paraId="5E29F640" w14:textId="77777777" w:rsidR="00012767" w:rsidRPr="00B3584D" w:rsidRDefault="00012767" w:rsidP="00012767">
      <w:pPr>
        <w:pStyle w:val="BodyText"/>
        <w:rPr>
          <w:sz w:val="21"/>
          <w:szCs w:val="21"/>
        </w:rPr>
      </w:pPr>
      <w:r w:rsidRPr="00B3584D">
        <w:rPr>
          <w:sz w:val="21"/>
          <w:szCs w:val="21"/>
        </w:rPr>
        <w:t xml:space="preserve">For fiscal year 2020-21, the 2021-22 Budget projects total general fund revenues and transfers of $188.8 billion and authorizes expenditures of $166.1 billion.  The State is projected to end the 2020-21 fiscal year with total available reserves of $39.8 billion, including $25.1 billion in the traditional general fund reserve, $12.3 billion in the BSA, $1.9 billion in the PSSSA and $450 million in the Safety Net Reserve Fund.  For fiscal year 2021-22, the 2021-22 Budget projects total general fund revenues and transfers of $175.3 billion and authorizes expenditures of $196.4 billion.  The State is projected to end the 2021-22 fiscal year with total available reserves of $25.2 billion, including $4 billion in the traditional general fund reserve, $15.8 billion in the BSA, $4.5 billion in the PSSSA and $900 million in the Safety Net Reserve Fund.  The balance in the PSSSA (as defined herein) in fiscal year 2021-22 is projected to trigger school district reserve caps beginning in fiscal year 2022-23. </w:t>
      </w:r>
    </w:p>
    <w:p w14:paraId="0AD8ECD7" w14:textId="77777777" w:rsidR="00012767" w:rsidRPr="00B3584D" w:rsidRDefault="00012767" w:rsidP="00012767">
      <w:pPr>
        <w:pStyle w:val="BodyText"/>
        <w:rPr>
          <w:bCs/>
          <w:iCs/>
          <w:sz w:val="21"/>
          <w:szCs w:val="21"/>
        </w:rPr>
      </w:pPr>
      <w:r w:rsidRPr="00B3584D">
        <w:rPr>
          <w:bCs/>
          <w:iCs/>
          <w:sz w:val="21"/>
          <w:szCs w:val="21"/>
        </w:rPr>
        <w:t>The 2021-22 Budget sets the Proposition 98 minimum funding guarantee for fiscal year 2021-22 at $93.7 billion.  This results in per-pupil funding of $13,976 from Proposition 98 funding, growing to $21,555 when accounting for all funding sources.  The Proposed 2021-22 Budget also makes retroactive increases to the minimum funding guarantee in fiscal years 2019-20 and 2020-21, setting them at $79.3 billion and $93.4 billion, respectively.  Collectively, this represents a three-year increase in the minimum funding guarantee of $47 billion from the level projected by the 2020-21 State budget.  In addition, Test 1 is projected to be in effect over this three year peri</w:t>
      </w:r>
      <w:r>
        <w:rPr>
          <w:bCs/>
          <w:iCs/>
          <w:sz w:val="21"/>
          <w:szCs w:val="21"/>
        </w:rPr>
        <w:t xml:space="preserve">od.  </w:t>
      </w:r>
    </w:p>
    <w:p w14:paraId="3F02A3AF" w14:textId="77777777" w:rsidR="00012767" w:rsidRPr="00B3584D" w:rsidRDefault="00012767" w:rsidP="00012767">
      <w:pPr>
        <w:pStyle w:val="BodyText"/>
        <w:rPr>
          <w:bCs/>
          <w:iCs/>
          <w:sz w:val="21"/>
          <w:szCs w:val="21"/>
        </w:rPr>
      </w:pPr>
      <w:r w:rsidRPr="00B3584D">
        <w:rPr>
          <w:bCs/>
          <w:iCs/>
          <w:sz w:val="21"/>
          <w:szCs w:val="21"/>
        </w:rPr>
        <w:t>Other significant features relating to K-12 school district funding include the following:</w:t>
      </w:r>
    </w:p>
    <w:p w14:paraId="634E5786" w14:textId="77777777" w:rsidR="00012767" w:rsidRPr="00B3584D" w:rsidRDefault="00012767" w:rsidP="00012767">
      <w:pPr>
        <w:pStyle w:val="BodyText"/>
        <w:numPr>
          <w:ilvl w:val="0"/>
          <w:numId w:val="37"/>
        </w:numPr>
        <w:ind w:left="1080"/>
        <w:rPr>
          <w:sz w:val="21"/>
          <w:szCs w:val="21"/>
        </w:rPr>
      </w:pPr>
      <w:r w:rsidRPr="00B3584D">
        <w:rPr>
          <w:bCs/>
          <w:i/>
          <w:iCs/>
          <w:sz w:val="21"/>
          <w:szCs w:val="21"/>
        </w:rPr>
        <w:t>Local Control Funding Formula</w:t>
      </w:r>
      <w:r w:rsidRPr="00B3584D">
        <w:rPr>
          <w:bCs/>
          <w:iCs/>
          <w:sz w:val="21"/>
          <w:szCs w:val="21"/>
        </w:rPr>
        <w:t xml:space="preserve">:  The 2021-22 Budget funds a compounded COLA of 4.05%, representing an adjustment of 2.31% allocable to fiscal year 2020-21 and a fiscal year 2021-22 adjustment of 1.7%.  Additionally, to assist local educational agencies address ongoing fiscal pressures, the 2021-22 Budget also includes $520 million in Proposition 98 funding to provide a 1% increase in LCFF base funding.  </w:t>
      </w:r>
      <w:r w:rsidRPr="00B3584D">
        <w:rPr>
          <w:sz w:val="21"/>
          <w:szCs w:val="21"/>
        </w:rPr>
        <w:t xml:space="preserve">This discretionary increase, when combined with the compounded COLA, results in a 5.07% growth in LCFF funding over 2020-21 levels.  As result, the adjusted Base Grants for fiscal year 2021-22 are as follows: (i) $8,093 for grades Kindergarten through 3, (ii) $8,215 for grades 4 through 6, (iii) $8,458 for grades 7 and 8, and (iv) $9,802 for grades 9 through 12.  To increase the number of adults providing direct services to students on school campuses, the 2021-22 Budget also includes an ongoing increase to the LCFF Concentration Grant of $1.1 billion, an increase from 50% to 65%.  Local educational agencies that are recipients of these funds will be required to demonstrate in their LCAPs how these funds are used to increase the number of certificated and classified staff on their campuses, including school counselors, nurses, teachers, paraprofessionals, custodial staff, and other student support providers.  </w:t>
      </w:r>
    </w:p>
    <w:p w14:paraId="4F809F8C"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Deferrals:  </w:t>
      </w:r>
      <w:r w:rsidRPr="00B3584D">
        <w:rPr>
          <w:sz w:val="21"/>
          <w:szCs w:val="21"/>
        </w:rPr>
        <w:t xml:space="preserve">The State budget for fiscal year 2020-21 deferred approximately $1.9 billion in K-12 apportionments in fiscal year 2019-20, growing to more than $11 billion in fiscal year 2020-21.  The 2021-22 Budget eliminates in its entirety all K-12 deferrals in fiscal year 2021-22.  </w:t>
      </w:r>
    </w:p>
    <w:p w14:paraId="14759EF8"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Universal Transitional Kindergarten:  </w:t>
      </w:r>
      <w:r w:rsidRPr="00B3584D">
        <w:rPr>
          <w:sz w:val="21"/>
          <w:szCs w:val="21"/>
        </w:rPr>
        <w:t xml:space="preserve">The 2021-22 Budget includes a series of provisions intended to incrementally establish a universal transitional kindergarten for four-year-old children.  Full implementation is expected by fiscal year 2025-26.  Local educational agencies will able to use fiscal year 2021-22 for planning and infrastructure development.  The 2021-22 Budget indicates that the costs to the State general fund of the plan are projected to be approximately $600 million in fiscal year 2022-23, growing to approximately $2.7 billion in fiscal year 2025-26.  The 2021-22 Budget includes $200 million in one-time Proposition 98 funding for planning and implementation grants for all local educational agencies and $100 million in one-time Proposition 98 funding to train and increase the number of early childhood educators.  To build on and </w:t>
      </w:r>
      <w:r w:rsidRPr="00B3584D">
        <w:rPr>
          <w:sz w:val="21"/>
          <w:szCs w:val="21"/>
        </w:rPr>
        <w:lastRenderedPageBreak/>
        <w:t>enhance the quality of the existing transitional kindergarten program, the 2021-22 Budget also proposes new ongoing Proposition 98 funding beginning in fiscal year 2022-23 to provide one additional certificated or classified staff person in each transitional kindergarten classroom, reducing adult-to-child ratios from 1:24 to 1:12.</w:t>
      </w:r>
    </w:p>
    <w:p w14:paraId="7F605327" w14:textId="77777777" w:rsidR="00012767" w:rsidRPr="00B3584D" w:rsidRDefault="00012767" w:rsidP="00012767">
      <w:pPr>
        <w:pStyle w:val="BodyText"/>
        <w:numPr>
          <w:ilvl w:val="0"/>
          <w:numId w:val="37"/>
        </w:numPr>
        <w:ind w:left="1080"/>
        <w:rPr>
          <w:sz w:val="21"/>
          <w:szCs w:val="21"/>
        </w:rPr>
      </w:pPr>
      <w:r w:rsidRPr="00B3584D">
        <w:rPr>
          <w:rFonts w:eastAsiaTheme="minorHAnsi" w:cstheme="minorBidi"/>
          <w:i/>
          <w:sz w:val="21"/>
          <w:szCs w:val="21"/>
        </w:rPr>
        <w:t xml:space="preserve">Student Supports:  </w:t>
      </w:r>
      <w:r w:rsidRPr="00B3584D">
        <w:rPr>
          <w:rFonts w:eastAsiaTheme="minorHAnsi" w:cstheme="minorBidi"/>
          <w:sz w:val="21"/>
          <w:szCs w:val="21"/>
        </w:rPr>
        <w:t xml:space="preserve">$3 billion, available over several years, to expand and strengthen the implementation and use of community school models in communities with high levels of poverty.  Community schools typically integrate health, mental health and other services for students and families and provide these services directly on school campuses.  In addition, the 2021-22 Budget provides </w:t>
      </w:r>
      <w:r w:rsidRPr="00B3584D">
        <w:rPr>
          <w:sz w:val="21"/>
          <w:szCs w:val="21"/>
        </w:rPr>
        <w:t xml:space="preserve">$547.5 million in one-time Proposition 98 funding to assist high school students, particularly those that are eligible for free and/or reduced priced meals, English learners or foster youth, to graduate having completed certain classes required for admission to the California State University and University of California systems.  </w:t>
      </w:r>
    </w:p>
    <w:p w14:paraId="2D62EED0"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County Offices of Education:  </w:t>
      </w:r>
      <w:r w:rsidRPr="00B3584D">
        <w:rPr>
          <w:sz w:val="21"/>
          <w:szCs w:val="21"/>
        </w:rPr>
        <w:t>In recognition of the disproportionate impact of the COVID-19 pandemic on youth in foster care, the 2021-22 Budget provides $30 million in one-time Proposition 98 funding to county offices of education to work with local partners to coordinate and provide direct services to these students.</w:t>
      </w:r>
    </w:p>
    <w:p w14:paraId="47706DEA"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Expanded Learning Time:  </w:t>
      </w:r>
      <w:r w:rsidRPr="00B3584D">
        <w:rPr>
          <w:sz w:val="21"/>
          <w:szCs w:val="21"/>
        </w:rPr>
        <w:t xml:space="preserve">$1.8 billion of Proposition 98 funding as part of a multi-year plan to implement expanded-day, full-year instruction and enrichment for all elementary school students, with a focus on local educational agencies with the highest concentrations of low-income students, English language learners, and youth in foster care.  Pursuant to this plan, all local educational agencies will receive funding for expanded learning opportunities based on their number of low-income students, English language learners, and youth in foster care, with local educational agencies with the highest concentrations of these students receiving a higher funding rate.  All local educational agencies will be required to offer expanded learning opportunities to the students generating the funding, with the local educational agencies receiving the higher funding rate required to offer expanded learning opportunities to all students.  Students will have access to no-cost after school and summer programs, which when combined with regular instructional time, is expected to provide these students with the opportunity for nine hours of developmentally appropriate academics and enrichment activities per instructional day and for six weeks each summer.  Additionally, these programs will be required to maintain adult-to-student ratios of no less than 1:10 for Transitional Kindergarten and Kindergarten students and 1:20 for students in first through sixth grades. </w:t>
      </w:r>
    </w:p>
    <w:p w14:paraId="3F35875E"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Educator Preparation, Retention and Training:  </w:t>
      </w:r>
      <w:r w:rsidRPr="00B3584D">
        <w:rPr>
          <w:sz w:val="21"/>
          <w:szCs w:val="21"/>
        </w:rPr>
        <w:t>$2.9 billion to support a variety of initiatives intended to further expand the State’s educator preparation and training infrastructure, including meeting the needs of early childhood educators.</w:t>
      </w:r>
    </w:p>
    <w:p w14:paraId="0397076E"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Nutrition:  </w:t>
      </w:r>
      <w:r w:rsidRPr="00B3584D">
        <w:rPr>
          <w:sz w:val="21"/>
          <w:szCs w:val="21"/>
        </w:rPr>
        <w:t>$54 million in additional Proposition 98 funding to reimburse all meals served to students, including those who would not normally qualify for reimbursement under the State’s existing meal program.  Beginning in fiscal year 2022-23, all public schools will be required to provide two free meals per day to any student who requests one, regardless of income eligibility.  Further, all schools eligible for the federal universal meals provision program will be required to apply for it, and the State will cover any remaining unreimbursed costs up to the federal free per-meal rate, at an estimated annual cost of $650 million in Proposition 98 funding.  Additionally, the 2021-22 Budget provides $150 million in one-time Proposition 98 funding for school districts to upgrade kitchen infrastructure and equipment, and to provide training to food service employees.</w:t>
      </w:r>
    </w:p>
    <w:p w14:paraId="5404B81D"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Remote Learning:  </w:t>
      </w:r>
      <w:r w:rsidRPr="00B3584D">
        <w:rPr>
          <w:sz w:val="21"/>
          <w:szCs w:val="21"/>
        </w:rPr>
        <w:t>The 2021-22 Budget requires that all districts return to full-time in-person instruction for the 2021-22 school year.  Consistent with all school years prior to fiscal year 2020-</w:t>
      </w:r>
      <w:r w:rsidRPr="00B3584D">
        <w:rPr>
          <w:sz w:val="21"/>
          <w:szCs w:val="21"/>
        </w:rPr>
        <w:lastRenderedPageBreak/>
        <w:t xml:space="preserve">21, this mode of instruction will be the default for all students, and generally one of only two ways in which local educational agencies can earn State apportionment funding in fiscal year 2021-22.  However, to give families a high-quality option for non-classroom based instruction, and to provide local educational agencies with an option to generate state funding by serving students outside the classroom in response to parent requests, the Budget requires school districts and county offices of education to provide students with an independent study option and includes a series of improvements to the State’s existing independent study programs.  </w:t>
      </w:r>
    </w:p>
    <w:p w14:paraId="5418105E"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Special Education:  </w:t>
      </w:r>
      <w:r w:rsidRPr="00B3584D">
        <w:rPr>
          <w:sz w:val="21"/>
          <w:szCs w:val="21"/>
        </w:rPr>
        <w:t>$1.7 billion to invest in and improve instruction and services for students with disabilities to provide, among other things, learning recovery support, an increase in the State-wide base funding rate for special education funding, a 4.05% COLA to State special education funding, and early intervention services for preschool-aged children.</w:t>
      </w:r>
    </w:p>
    <w:p w14:paraId="3A38CC34" w14:textId="77777777" w:rsidR="00012767" w:rsidRPr="00B3584D" w:rsidRDefault="00012767" w:rsidP="00012767">
      <w:pPr>
        <w:pStyle w:val="BodyText"/>
        <w:numPr>
          <w:ilvl w:val="0"/>
          <w:numId w:val="37"/>
        </w:numPr>
        <w:ind w:left="1080"/>
        <w:rPr>
          <w:sz w:val="21"/>
          <w:szCs w:val="21"/>
        </w:rPr>
      </w:pPr>
      <w:r w:rsidRPr="00B3584D">
        <w:rPr>
          <w:i/>
          <w:sz w:val="21"/>
          <w:szCs w:val="21"/>
        </w:rPr>
        <w:t xml:space="preserve">Career Technical Education (CTE):  </w:t>
      </w:r>
      <w:r w:rsidRPr="00B3584D">
        <w:rPr>
          <w:sz w:val="21"/>
          <w:szCs w:val="21"/>
        </w:rPr>
        <w:t xml:space="preserve">An increase of $150 million in ongoing Proposition 98 funding to augment opportunities for local educational agencies to participate in the CTE Incentive Grant Program.  The 2021-22 Budget also provides an increase of $86.4 million in one-time Proposition 98 funding for CTE regional occupational centers or programs operated by joint powers authorities to address costs associated with the COVID-19 pandemic. </w:t>
      </w:r>
    </w:p>
    <w:p w14:paraId="2FFEA981" w14:textId="77777777" w:rsidR="00E51BE3" w:rsidRPr="00012767" w:rsidRDefault="00012767" w:rsidP="00012767">
      <w:pPr>
        <w:pStyle w:val="BodyText"/>
        <w:rPr>
          <w:bCs/>
          <w:iCs/>
          <w:sz w:val="21"/>
          <w:szCs w:val="21"/>
        </w:rPr>
      </w:pPr>
      <w:r w:rsidRPr="00B3584D">
        <w:rPr>
          <w:bCs/>
          <w:iCs/>
          <w:sz w:val="21"/>
          <w:szCs w:val="21"/>
        </w:rPr>
        <w:t xml:space="preserve">For additional information regarding the 2021-22 Budget, see the DOF website at </w:t>
      </w:r>
      <w:hyperlink r:id="rId30" w:history="1">
        <w:r w:rsidRPr="00B3584D">
          <w:rPr>
            <w:rStyle w:val="Hyperlink"/>
            <w:bCs/>
            <w:iCs/>
            <w:sz w:val="21"/>
            <w:szCs w:val="21"/>
          </w:rPr>
          <w:t>www.dof.ca.gov</w:t>
        </w:r>
      </w:hyperlink>
      <w:r w:rsidRPr="00B3584D">
        <w:rPr>
          <w:bCs/>
          <w:iCs/>
          <w:sz w:val="21"/>
          <w:szCs w:val="21"/>
        </w:rPr>
        <w:t>.  However, the information presented on such website is not incorporated herein by reference.</w:t>
      </w:r>
    </w:p>
    <w:p w14:paraId="57B97FB2" w14:textId="77777777" w:rsidR="00E51BE3" w:rsidRPr="00610161" w:rsidRDefault="00E51BE3" w:rsidP="00E51BE3">
      <w:pPr>
        <w:pStyle w:val="BodyText"/>
        <w:rPr>
          <w:bCs/>
          <w:iCs/>
          <w:sz w:val="21"/>
          <w:szCs w:val="21"/>
        </w:rPr>
      </w:pPr>
      <w:r w:rsidRPr="00610161">
        <w:rPr>
          <w:b/>
          <w:bCs/>
          <w:i/>
          <w:iCs/>
          <w:sz w:val="21"/>
          <w:szCs w:val="21"/>
        </w:rPr>
        <w:t>Assembly Bill 86.</w:t>
      </w:r>
      <w:r w:rsidRPr="00610161">
        <w:rPr>
          <w:bCs/>
          <w:iCs/>
          <w:sz w:val="21"/>
          <w:szCs w:val="21"/>
        </w:rPr>
        <w:t xml:space="preserve">  On March </w:t>
      </w:r>
      <w:r w:rsidR="00CC4B86">
        <w:rPr>
          <w:bCs/>
          <w:iCs/>
          <w:sz w:val="21"/>
          <w:szCs w:val="21"/>
        </w:rPr>
        <w:t>5</w:t>
      </w:r>
      <w:r w:rsidRPr="00610161">
        <w:rPr>
          <w:bCs/>
          <w:iCs/>
          <w:sz w:val="21"/>
          <w:szCs w:val="21"/>
        </w:rPr>
        <w:t xml:space="preserve">, 2021, the Governor signed into law Assembly Bill 86 (“AB 86”), which provides approximately $6.6 billion to accelerate the return of in-person school instruction and expand student support.  Specifically, AB 86 provides $2 billion for in-person instruction grants to local educational agencies (with the exception of non-classroom based charter schools and independent study programs) that can be used for, among other things, personal protective equipment, ventilation upgrades and COVID-19 testing.  To qualify for the funding, local educational agencies will be required to offer in-person instruction for Kindergarten through second grade, and all grades levels for high-need students, by March 31, 2021, losing 1% of eligible funds for every day thereafter if they do not.  Schools in the Blueprint’s red, orange or yellow tiers are required to offer in-person instruction to all elementary grades and at least one middle or high school grade or risk losing the same amount of funding.  Local educational agencies will forfeit eligibility for all funding if they do not resume in-person instruction by May 15, 2021.  Funding will be allocated proportionally on the basis of LCFF funding entitlements, determined as of the fiscal year 2020-21 second principal apportionment certification.  </w:t>
      </w:r>
    </w:p>
    <w:p w14:paraId="0264B499" w14:textId="77777777" w:rsidR="00E51BE3" w:rsidRPr="00610161" w:rsidRDefault="00E51BE3" w:rsidP="00E51BE3">
      <w:pPr>
        <w:pStyle w:val="BodyText"/>
        <w:rPr>
          <w:bCs/>
          <w:iCs/>
          <w:sz w:val="21"/>
          <w:szCs w:val="21"/>
        </w:rPr>
      </w:pPr>
      <w:r w:rsidRPr="00610161">
        <w:rPr>
          <w:bCs/>
          <w:iCs/>
          <w:sz w:val="21"/>
          <w:szCs w:val="21"/>
        </w:rPr>
        <w:t>The remaining $4.6 billion is allocated for supplemental instruction and support for social and emotional well-being.  Schools will be able to use the funds for, among other things, providing more instructional time (including summer school), tutoring, learning recovery programs, mental health services, access to school meal programs, programs to address pupil trauma and supports for credit-deficient students.  Funding will be allocated proportionally on the basis of LCFF funding entitlements, determined as of the fiscal year 2020-21 second principal apportionment certification.  Local educational agencies will also receive an additional $1,000 for each homeless pupil enrolled in the 2020-21 fiscal year.</w:t>
      </w:r>
    </w:p>
    <w:p w14:paraId="6C70F864" w14:textId="77777777" w:rsidR="00E51BE3" w:rsidRPr="00610161" w:rsidRDefault="00E51BE3" w:rsidP="00E51BE3">
      <w:pPr>
        <w:pStyle w:val="BodyText"/>
        <w:rPr>
          <w:bCs/>
          <w:iCs/>
          <w:sz w:val="21"/>
          <w:szCs w:val="21"/>
        </w:rPr>
      </w:pPr>
      <w:r w:rsidRPr="00610161">
        <w:rPr>
          <w:bCs/>
          <w:iCs/>
          <w:sz w:val="21"/>
          <w:szCs w:val="21"/>
        </w:rPr>
        <w:t xml:space="preserve">AB 86 also codifies several State programs that support the safe re-opening of schools, including (i) setting aside 10% of available vaccines for education workers, (ii) COVID-19-related data reporting requirements, and (iii) additional funding for the State’s “Safe Schools </w:t>
      </w:r>
      <w:r w:rsidR="002413ED">
        <w:rPr>
          <w:bCs/>
          <w:iCs/>
          <w:sz w:val="21"/>
          <w:szCs w:val="21"/>
        </w:rPr>
        <w:t xml:space="preserve">For All </w:t>
      </w:r>
      <w:r w:rsidRPr="00610161">
        <w:rPr>
          <w:bCs/>
          <w:iCs/>
          <w:sz w:val="21"/>
          <w:szCs w:val="21"/>
        </w:rPr>
        <w:t xml:space="preserve">Team,” which provides technical assistance and oversight to schools that experience COVID-19 outbreaks. </w:t>
      </w:r>
    </w:p>
    <w:p w14:paraId="44F617FB" w14:textId="77777777" w:rsidR="00BA77FB" w:rsidRPr="00BA77FB" w:rsidRDefault="00BA77FB" w:rsidP="00BA77FB">
      <w:pPr>
        <w:pStyle w:val="BodyText"/>
        <w:rPr>
          <w:bCs/>
          <w:iCs/>
          <w:sz w:val="21"/>
          <w:szCs w:val="21"/>
        </w:rPr>
      </w:pPr>
      <w:r w:rsidRPr="00BA77FB">
        <w:rPr>
          <w:b/>
          <w:bCs/>
          <w:i/>
          <w:iCs/>
          <w:sz w:val="21"/>
          <w:szCs w:val="21"/>
        </w:rPr>
        <w:t>Proposed 2022-23 State Budget.</w:t>
      </w:r>
      <w:r w:rsidRPr="00BA77FB">
        <w:rPr>
          <w:bCs/>
          <w:iCs/>
          <w:sz w:val="21"/>
          <w:szCs w:val="21"/>
        </w:rPr>
        <w:t xml:space="preserve">  On January 10, 2022, the Governor released his proposed State budget for fiscal year 2022-23 (the “Proposed 2022-23 Budget”).  The following information is drawn from the DOF and LAO overviews of the Proposed 2022-23 Budget. </w:t>
      </w:r>
    </w:p>
    <w:p w14:paraId="3002C822" w14:textId="77777777" w:rsidR="00BA77FB" w:rsidRPr="00BA77FB" w:rsidRDefault="00BA77FB" w:rsidP="00BA77FB">
      <w:pPr>
        <w:pStyle w:val="BodyText"/>
        <w:rPr>
          <w:rFonts w:eastAsiaTheme="minorHAnsi"/>
          <w:sz w:val="21"/>
          <w:szCs w:val="21"/>
        </w:rPr>
      </w:pPr>
      <w:r w:rsidRPr="00BA77FB">
        <w:rPr>
          <w:bCs/>
          <w:iCs/>
          <w:sz w:val="21"/>
          <w:szCs w:val="21"/>
        </w:rPr>
        <w:lastRenderedPageBreak/>
        <w:t>The Proposed 2022-23 Budget reports that, s</w:t>
      </w:r>
      <w:r w:rsidRPr="00BA77FB">
        <w:rPr>
          <w:rFonts w:eastAsiaTheme="minorHAnsi"/>
          <w:sz w:val="21"/>
          <w:szCs w:val="21"/>
        </w:rPr>
        <w:t>ince the passage of the prior year’s budgetary legislation, the State’s economy has continued to recover from the recession occasioned by the COVID-19 pandemic.  Before accounting for certain required transfers (such as those to the BSA), State revenues are higher than the projections included in the 2021-22 Budget by</w:t>
      </w:r>
      <w:r w:rsidRPr="00BA77FB">
        <w:rPr>
          <w:bCs/>
          <w:iCs/>
          <w:sz w:val="21"/>
          <w:szCs w:val="21"/>
        </w:rPr>
        <w:t xml:space="preserve"> </w:t>
      </w:r>
      <w:r w:rsidRPr="00BA77FB">
        <w:rPr>
          <w:rFonts w:eastAsiaTheme="minorHAnsi"/>
          <w:sz w:val="21"/>
          <w:szCs w:val="21"/>
        </w:rPr>
        <w:t xml:space="preserve">almost $28.7 billion over a three-year span from 2020-21 through 2022-23.  The Proposed 2022-23 Budget attributes this increase to four main factors: (1) a more robust economic recovery, (2) a greater share of wage gains going to high-wage sectors, (3) a stronger-than-forecast stock market, and (4) higher inflation.  The Proposed 2022-23 Budget identifies several risk factors that could affect the current economic and revenue forecasts, including the impact of the COVID-19 Omicron variant or other potential future COVID-19 variants, persistent supply chain issues, increased inflation, stock market volatility and the lack of affordable housing.  </w:t>
      </w:r>
    </w:p>
    <w:p w14:paraId="75C492EB" w14:textId="77777777" w:rsidR="00BA77FB" w:rsidRDefault="00BA77FB" w:rsidP="00BA77FB">
      <w:pPr>
        <w:pStyle w:val="BodyText"/>
        <w:rPr>
          <w:bCs/>
          <w:iCs/>
          <w:sz w:val="21"/>
          <w:szCs w:val="21"/>
        </w:rPr>
      </w:pPr>
      <w:r w:rsidRPr="00BA77FB">
        <w:rPr>
          <w:bCs/>
          <w:iCs/>
          <w:sz w:val="21"/>
          <w:szCs w:val="21"/>
        </w:rPr>
        <w:t>For fiscal year 2021-22, the Proposed 2022-23 Budget projects total general fund revenues and transfers of $196.7 billion and authorizes expenditures of $210 billion.  The State is projected to end the 2021-22 fiscal year with total reserves of $47.4 billion, including $20.5 billion in the traditional general fund reserve, $19.3 billion in the BSA, $6.7 billion in the PSSSA and $900 million in the Safety Net Reserve Fund.  For fiscal year 2022-23, the Proposed 2022-23 Budget projects total general fund revenues and transfers of $195.7 billion and authorizes expenditures of $213 billion.  The State is projected to end the 2022-23 fiscal year with total reserves of $34.6 billion, including $3.1 billion in the traditional general fund reserve, $20.9 billion in the BSA, $9.7 billion in the PSSSA and $900 million in the Safety Net Reserve Fund.  The projected balance in the PSSSA at the conclusion of fiscal year 2021-22 will trigger school district reserve caps in fiscal year 2022-23</w:t>
      </w:r>
      <w:r>
        <w:rPr>
          <w:bCs/>
          <w:iCs/>
          <w:sz w:val="21"/>
          <w:szCs w:val="21"/>
        </w:rPr>
        <w:t xml:space="preserve">. See “ – </w:t>
      </w:r>
      <w:r w:rsidRPr="00BA77FB">
        <w:rPr>
          <w:bCs/>
          <w:iCs/>
          <w:sz w:val="21"/>
          <w:szCs w:val="21"/>
        </w:rPr>
        <w:t>CONSTITUTIONAL AND STATUTORY PROVISIONS AFFECTING EDUCATION REVENUES AND APPROPRIATIONS</w:t>
      </w:r>
      <w:r>
        <w:rPr>
          <w:bCs/>
          <w:iCs/>
          <w:sz w:val="21"/>
          <w:szCs w:val="21"/>
        </w:rPr>
        <w:t xml:space="preserve"> – Proposition 2” herein.</w:t>
      </w:r>
    </w:p>
    <w:p w14:paraId="11454805" w14:textId="77777777" w:rsidR="00BA77FB" w:rsidRPr="00BA77FB" w:rsidRDefault="00BA77FB" w:rsidP="00BA77FB">
      <w:pPr>
        <w:pStyle w:val="BodyText"/>
        <w:rPr>
          <w:bCs/>
          <w:iCs/>
          <w:sz w:val="21"/>
          <w:szCs w:val="21"/>
        </w:rPr>
      </w:pPr>
      <w:r w:rsidRPr="00BA77FB">
        <w:rPr>
          <w:bCs/>
          <w:iCs/>
          <w:sz w:val="21"/>
          <w:szCs w:val="21"/>
        </w:rPr>
        <w:t xml:space="preserve">The upward revisions of State general fund revenues results in significant increases to the Proposition 98 minimum funding guarantee.  Proposition 98 funding for </w:t>
      </w:r>
      <w:r>
        <w:rPr>
          <w:bCs/>
          <w:iCs/>
          <w:sz w:val="21"/>
          <w:szCs w:val="21"/>
        </w:rPr>
        <w:t>local education agencies</w:t>
      </w:r>
      <w:r w:rsidRPr="00BA77FB">
        <w:rPr>
          <w:bCs/>
          <w:iCs/>
          <w:sz w:val="21"/>
          <w:szCs w:val="21"/>
        </w:rPr>
        <w:t xml:space="preserve"> for fiscal year 2022-23 is set at $102 billion (including $73.1 billion from the State general fund and $28.9 billion from other sources), an increase of $8.2 billion (or 8.8%) from the level set by the 2021-22 Budget.  The Proposed 2022-23 Budget projects that Test 1 will be in effect in fiscal year 2022-23, as it has been in the prior two fiscal years.  To accommodate expected enrollment increases related to the expansion of transition kindergarten (as described more fully below), the Proposed 2022-23 Budget would </w:t>
      </w:r>
      <w:proofErr w:type="spellStart"/>
      <w:r w:rsidRPr="00BA77FB">
        <w:rPr>
          <w:bCs/>
          <w:iCs/>
          <w:sz w:val="21"/>
          <w:szCs w:val="21"/>
        </w:rPr>
        <w:t>rebench</w:t>
      </w:r>
      <w:proofErr w:type="spellEnd"/>
      <w:r w:rsidRPr="00BA77FB">
        <w:rPr>
          <w:bCs/>
          <w:iCs/>
          <w:sz w:val="21"/>
          <w:szCs w:val="21"/>
        </w:rPr>
        <w:t xml:space="preserve"> the Test 1 percentage of State revenues allocated to education.  </w:t>
      </w:r>
    </w:p>
    <w:p w14:paraId="29E8AB07" w14:textId="77777777" w:rsidR="00BA77FB" w:rsidRPr="00BA77FB" w:rsidRDefault="00BA77FB" w:rsidP="00BA77FB">
      <w:pPr>
        <w:pStyle w:val="BodyText"/>
        <w:rPr>
          <w:bCs/>
          <w:iCs/>
          <w:sz w:val="21"/>
          <w:szCs w:val="21"/>
        </w:rPr>
      </w:pPr>
      <w:r w:rsidRPr="00BA77FB">
        <w:rPr>
          <w:bCs/>
          <w:iCs/>
          <w:sz w:val="21"/>
          <w:szCs w:val="21"/>
        </w:rPr>
        <w:t>As a result of increased revenues, the Proposed 2022-23 Budget would also make certain retroactive adjustments to the minimum funding guarantee in fiscal years 2020-21 and 2021-22, setting them at $95.9 billion and $99.1 billion, respectively.  Together with the funding level for fiscal year 2022-23, this represents a three-year increase in the guarantee of $16.1 billion over the level included in the 2021-22 Budget.</w:t>
      </w:r>
    </w:p>
    <w:p w14:paraId="5DF602C2" w14:textId="77777777" w:rsidR="00BA77FB" w:rsidRPr="00BA77FB" w:rsidRDefault="00BA77FB" w:rsidP="00BA77FB">
      <w:pPr>
        <w:pStyle w:val="BodyText"/>
        <w:rPr>
          <w:bCs/>
          <w:iCs/>
          <w:sz w:val="21"/>
          <w:szCs w:val="21"/>
        </w:rPr>
      </w:pPr>
      <w:r w:rsidRPr="00BA77FB">
        <w:rPr>
          <w:bCs/>
          <w:iCs/>
          <w:sz w:val="21"/>
          <w:szCs w:val="21"/>
        </w:rPr>
        <w:t>The Proposed 2022-23 Budget would set total funding for K-12 education at $119 billion, including $70.5 billion from the State general fund and $48.5 billion from other sources.  K-12 per-pupil funding would total $20,855 from all sources, including $15,261 from Proposition 98 sources.  Other significant features relating to K-12 school district funding include the following:</w:t>
      </w:r>
    </w:p>
    <w:p w14:paraId="41D4B6CD" w14:textId="77777777" w:rsidR="00BA77FB" w:rsidRPr="00BA77FB" w:rsidRDefault="00BA77FB" w:rsidP="00BA77FB">
      <w:pPr>
        <w:pStyle w:val="BodyText"/>
        <w:numPr>
          <w:ilvl w:val="0"/>
          <w:numId w:val="38"/>
        </w:numPr>
        <w:ind w:left="1080"/>
        <w:rPr>
          <w:bCs/>
          <w:iCs/>
          <w:sz w:val="21"/>
          <w:szCs w:val="21"/>
        </w:rPr>
      </w:pPr>
      <w:r w:rsidRPr="00BA77FB">
        <w:rPr>
          <w:bCs/>
          <w:i/>
          <w:iCs/>
          <w:sz w:val="21"/>
          <w:szCs w:val="21"/>
        </w:rPr>
        <w:t>Local Control Funding Formula</w:t>
      </w:r>
      <w:r w:rsidRPr="00BA77FB">
        <w:rPr>
          <w:bCs/>
          <w:iCs/>
          <w:sz w:val="21"/>
          <w:szCs w:val="21"/>
        </w:rPr>
        <w:t xml:space="preserve">:  The Proposed 2022-23 Budget funds a COLA of 5.33% to LCFF apportionments for </w:t>
      </w:r>
      <w:r>
        <w:rPr>
          <w:bCs/>
          <w:iCs/>
          <w:sz w:val="21"/>
          <w:szCs w:val="21"/>
        </w:rPr>
        <w:t>local education agencies</w:t>
      </w:r>
      <w:r w:rsidRPr="00BA77FB">
        <w:rPr>
          <w:bCs/>
          <w:iCs/>
          <w:sz w:val="21"/>
          <w:szCs w:val="21"/>
        </w:rPr>
        <w:t xml:space="preserve">.  The Proposed 2022-23 Budget acknowledges that demographic trends which existed prior to the COVID-19 pandemic have been exacerbated over the past two fiscal years.  To allow </w:t>
      </w:r>
      <w:r>
        <w:rPr>
          <w:bCs/>
          <w:iCs/>
          <w:sz w:val="21"/>
          <w:szCs w:val="21"/>
        </w:rPr>
        <w:t>local education agencies</w:t>
      </w:r>
      <w:r w:rsidRPr="00BA77FB">
        <w:rPr>
          <w:bCs/>
          <w:iCs/>
          <w:sz w:val="21"/>
          <w:szCs w:val="21"/>
        </w:rPr>
        <w:t xml:space="preserve"> to adjust to enrollment-related funding declines and minimize the impacts of single-year drops in enrollment, the Proposed Budget would amend the LCFF calculation to consider the greater of a </w:t>
      </w:r>
      <w:r w:rsidR="00936196">
        <w:rPr>
          <w:bCs/>
          <w:iCs/>
          <w:sz w:val="21"/>
          <w:szCs w:val="21"/>
        </w:rPr>
        <w:t>local education agency’s</w:t>
      </w:r>
      <w:r w:rsidR="00936196" w:rsidRPr="00BA77FB">
        <w:rPr>
          <w:bCs/>
          <w:iCs/>
          <w:sz w:val="21"/>
          <w:szCs w:val="21"/>
        </w:rPr>
        <w:t xml:space="preserve"> </w:t>
      </w:r>
      <w:r w:rsidRPr="00BA77FB">
        <w:rPr>
          <w:bCs/>
          <w:iCs/>
          <w:sz w:val="21"/>
          <w:szCs w:val="21"/>
        </w:rPr>
        <w:t xml:space="preserve">current year, prior year or average of three prior years’ ADA.  The Proposed 2022-23 Budget also indicates that the administration intends to engage in outreach and discussions with interested parties to explore options for providing declining enrollment protections to charter schools.  Ongoing costs associated with these funding changes are estimated to be approximately $1.2 billion in Proposition 98 funds.  </w:t>
      </w:r>
    </w:p>
    <w:p w14:paraId="1875A6A6" w14:textId="77777777" w:rsidR="00BA77FB" w:rsidRPr="00BA77FB" w:rsidRDefault="00BA77FB" w:rsidP="00BA77FB">
      <w:pPr>
        <w:pStyle w:val="BodyText"/>
        <w:numPr>
          <w:ilvl w:val="0"/>
          <w:numId w:val="38"/>
        </w:numPr>
        <w:ind w:left="1080"/>
        <w:rPr>
          <w:bCs/>
          <w:iCs/>
          <w:sz w:val="21"/>
          <w:szCs w:val="21"/>
        </w:rPr>
      </w:pPr>
      <w:r w:rsidRPr="00BA77FB">
        <w:rPr>
          <w:bCs/>
          <w:i/>
          <w:sz w:val="21"/>
          <w:szCs w:val="21"/>
        </w:rPr>
        <w:lastRenderedPageBreak/>
        <w:t>Categorical Programs:</w:t>
      </w:r>
      <w:r w:rsidRPr="00BA77FB">
        <w:rPr>
          <w:bCs/>
          <w:iCs/>
          <w:sz w:val="21"/>
          <w:szCs w:val="21"/>
        </w:rPr>
        <w:t xml:space="preserve"> An increase of $295 million in ongoing Proposition 98 funding to provide a 5.33% COLA for categorical programs that remain outside the LCFF. </w:t>
      </w:r>
    </w:p>
    <w:p w14:paraId="7486EF6A" w14:textId="77777777" w:rsidR="00BA77FB" w:rsidRPr="00BA77FB" w:rsidRDefault="00BA77FB" w:rsidP="00BA77FB">
      <w:pPr>
        <w:pStyle w:val="BodyText"/>
        <w:numPr>
          <w:ilvl w:val="0"/>
          <w:numId w:val="38"/>
        </w:numPr>
        <w:ind w:left="1080"/>
        <w:rPr>
          <w:bCs/>
          <w:iCs/>
          <w:sz w:val="21"/>
          <w:szCs w:val="21"/>
        </w:rPr>
      </w:pPr>
      <w:r w:rsidRPr="00BA77FB">
        <w:rPr>
          <w:i/>
          <w:iCs/>
          <w:sz w:val="21"/>
          <w:szCs w:val="21"/>
        </w:rPr>
        <w:t>Universal Transitional Kindergarten</w:t>
      </w:r>
      <w:r w:rsidRPr="00BA77FB">
        <w:rPr>
          <w:sz w:val="21"/>
          <w:szCs w:val="21"/>
        </w:rPr>
        <w:t xml:space="preserve">: $639.2 million to expand eligibility for transitional kindergarten to include all children turning five years old between September 2 and February 2, beginning in the 2022-23 fiscal year.  These funds will increase the Proposition 98 minimum guarantee through a </w:t>
      </w:r>
      <w:proofErr w:type="spellStart"/>
      <w:r w:rsidRPr="00BA77FB">
        <w:rPr>
          <w:sz w:val="21"/>
          <w:szCs w:val="21"/>
        </w:rPr>
        <w:t>rebenching</w:t>
      </w:r>
      <w:proofErr w:type="spellEnd"/>
      <w:r w:rsidRPr="00BA77FB">
        <w:rPr>
          <w:sz w:val="21"/>
          <w:szCs w:val="21"/>
        </w:rPr>
        <w:t xml:space="preserve"> process, as described above.  Additionally, the Proposed 2022-23 Budget includes $383 million in Proposition 98 funding to add one additional certificated or classified employee to every transitional kindergarten class, which is expected to reduce student-to-adult ratios to more closely align with the State</w:t>
      </w:r>
      <w:r w:rsidRPr="00BA77FB">
        <w:rPr>
          <w:bCs/>
          <w:iCs/>
          <w:sz w:val="21"/>
          <w:szCs w:val="21"/>
        </w:rPr>
        <w:t>’s preschool program</w:t>
      </w:r>
      <w:r w:rsidRPr="00BA77FB">
        <w:rPr>
          <w:sz w:val="21"/>
          <w:szCs w:val="21"/>
        </w:rPr>
        <w:t xml:space="preserve">.  </w:t>
      </w:r>
    </w:p>
    <w:p w14:paraId="779BAFCA" w14:textId="77777777" w:rsidR="00BA77FB" w:rsidRPr="00BA77FB" w:rsidRDefault="00BA77FB" w:rsidP="00BA77FB">
      <w:pPr>
        <w:pStyle w:val="BodyText"/>
        <w:numPr>
          <w:ilvl w:val="0"/>
          <w:numId w:val="38"/>
        </w:numPr>
        <w:ind w:left="1080"/>
        <w:rPr>
          <w:bCs/>
          <w:iCs/>
          <w:sz w:val="21"/>
          <w:szCs w:val="21"/>
        </w:rPr>
      </w:pPr>
      <w:r w:rsidRPr="00BA77FB">
        <w:rPr>
          <w:i/>
          <w:iCs/>
          <w:sz w:val="21"/>
          <w:szCs w:val="21"/>
        </w:rPr>
        <w:t>Literacy</w:t>
      </w:r>
      <w:r w:rsidRPr="00BA77FB">
        <w:rPr>
          <w:sz w:val="21"/>
          <w:szCs w:val="21"/>
        </w:rPr>
        <w:t>: The Proposed Budget provides a series of measures to provide access to literacy support systems, including (i) $500 million in one-time Proposition 98 funding for grants to high-needs schools to train and hire literacy coaches and reading specialists, and (ii) $200 million in one-time Proposition 98 funding to enable local educational agencies to create and expand multi-lingual school or classroom libraries.</w:t>
      </w:r>
    </w:p>
    <w:p w14:paraId="2AB3C302" w14:textId="77777777" w:rsidR="00BA77FB" w:rsidRPr="00BA77FB" w:rsidRDefault="00BA77FB" w:rsidP="00BA77FB">
      <w:pPr>
        <w:pStyle w:val="BodyText"/>
        <w:numPr>
          <w:ilvl w:val="0"/>
          <w:numId w:val="38"/>
        </w:numPr>
        <w:ind w:left="1080"/>
        <w:rPr>
          <w:bCs/>
          <w:iCs/>
          <w:sz w:val="21"/>
          <w:szCs w:val="21"/>
        </w:rPr>
      </w:pPr>
      <w:r w:rsidRPr="00BA77FB">
        <w:rPr>
          <w:i/>
          <w:sz w:val="21"/>
          <w:szCs w:val="21"/>
        </w:rPr>
        <w:t xml:space="preserve">Educator Preparation, Retention and Training:  </w:t>
      </w:r>
      <w:r w:rsidRPr="00BA77FB">
        <w:rPr>
          <w:sz w:val="21"/>
          <w:szCs w:val="21"/>
        </w:rPr>
        <w:t>$54.4 million in Proposition 98 funding and other State funds to continue to support a variety of initiatives intended to further expand the State’s educator preparation and training infrastructure.</w:t>
      </w:r>
    </w:p>
    <w:p w14:paraId="4D4CE97C" w14:textId="77777777" w:rsidR="00BA77FB" w:rsidRPr="00BA77FB" w:rsidRDefault="00BA77FB" w:rsidP="00BA77FB">
      <w:pPr>
        <w:pStyle w:val="BodyText"/>
        <w:numPr>
          <w:ilvl w:val="0"/>
          <w:numId w:val="38"/>
        </w:numPr>
        <w:ind w:left="1080"/>
        <w:rPr>
          <w:bCs/>
          <w:iCs/>
          <w:sz w:val="21"/>
          <w:szCs w:val="21"/>
        </w:rPr>
      </w:pPr>
      <w:r w:rsidRPr="00BA77FB">
        <w:rPr>
          <w:i/>
          <w:sz w:val="21"/>
          <w:szCs w:val="21"/>
        </w:rPr>
        <w:t xml:space="preserve">Expanded Learning Time:  </w:t>
      </w:r>
      <w:r w:rsidRPr="00BA77FB">
        <w:rPr>
          <w:sz w:val="21"/>
          <w:szCs w:val="21"/>
        </w:rPr>
        <w:t xml:space="preserve">$3.4 billion in ongoing Proposition 98 funding to continue funding a multi-year plan to implement expanded-day, full-year instruction and enrichment for all elementary school students.  The Proposed 2022-23 Budget also includes $937 million in one-time Proposition 98 funding to support expanded learning opportunities infrastructure, with a focus on integrating arts and music programming into enrichment opportunities for students.  </w:t>
      </w:r>
    </w:p>
    <w:p w14:paraId="1AA61802" w14:textId="77777777" w:rsidR="00BA77FB" w:rsidRPr="00BA77FB" w:rsidRDefault="00BA77FB" w:rsidP="00BA77FB">
      <w:pPr>
        <w:pStyle w:val="BodyText"/>
        <w:numPr>
          <w:ilvl w:val="0"/>
          <w:numId w:val="38"/>
        </w:numPr>
        <w:ind w:left="1080"/>
        <w:rPr>
          <w:bCs/>
          <w:iCs/>
          <w:sz w:val="21"/>
          <w:szCs w:val="21"/>
        </w:rPr>
      </w:pPr>
      <w:r w:rsidRPr="00BA77FB">
        <w:rPr>
          <w:i/>
          <w:sz w:val="21"/>
          <w:szCs w:val="21"/>
        </w:rPr>
        <w:t xml:space="preserve">Special Education: </w:t>
      </w:r>
      <w:r w:rsidRPr="00BA77FB">
        <w:rPr>
          <w:sz w:val="21"/>
          <w:szCs w:val="21"/>
        </w:rPr>
        <w:t xml:space="preserve">$500 million to increase in the State-wide base funding rate for special education funding.  </w:t>
      </w:r>
    </w:p>
    <w:p w14:paraId="70F3D605" w14:textId="77777777" w:rsidR="00BA77FB" w:rsidRPr="00BA77FB" w:rsidRDefault="00BA77FB" w:rsidP="00BA77FB">
      <w:pPr>
        <w:pStyle w:val="BodyText"/>
        <w:numPr>
          <w:ilvl w:val="0"/>
          <w:numId w:val="38"/>
        </w:numPr>
        <w:ind w:left="1080"/>
        <w:rPr>
          <w:bCs/>
          <w:iCs/>
          <w:sz w:val="21"/>
          <w:szCs w:val="21"/>
        </w:rPr>
      </w:pPr>
      <w:r w:rsidRPr="00BA77FB">
        <w:rPr>
          <w:i/>
          <w:iCs/>
          <w:sz w:val="21"/>
          <w:szCs w:val="21"/>
        </w:rPr>
        <w:t>College and Career Pathways</w:t>
      </w:r>
      <w:r w:rsidRPr="00BA77FB">
        <w:rPr>
          <w:sz w:val="21"/>
          <w:szCs w:val="21"/>
        </w:rPr>
        <w:t>: $1.5 billion in one-time Proposition 98 funding, over four years, to support the development of college and career pathways for high schoolers focused on technology (including computer science, green technology and engineering), health care, education and climate-related fields.  Additionally, the Proposed 2022-23 Budget includes $500 million in one-time Proposition 98 funding, also available over four years, to strengthen and expand student access and participation in dual enrollment opportunities that are also coupled with student advising and support services.  These funds are intended to comple</w:t>
      </w:r>
      <w:r w:rsidR="00936196">
        <w:rPr>
          <w:sz w:val="21"/>
          <w:szCs w:val="21"/>
        </w:rPr>
        <w:t>ment</w:t>
      </w:r>
      <w:r w:rsidRPr="00BA77FB">
        <w:rPr>
          <w:sz w:val="21"/>
          <w:szCs w:val="21"/>
        </w:rPr>
        <w:t xml:space="preserve"> $45 million in higher education funding for pathways and partnerships for STEM, education and health care career preparation.</w:t>
      </w:r>
    </w:p>
    <w:p w14:paraId="55668117" w14:textId="77777777" w:rsidR="00BA77FB" w:rsidRPr="00BA77FB" w:rsidRDefault="00BA77FB" w:rsidP="00BA77FB">
      <w:pPr>
        <w:pStyle w:val="BodyText"/>
        <w:numPr>
          <w:ilvl w:val="0"/>
          <w:numId w:val="38"/>
        </w:numPr>
        <w:ind w:left="1080"/>
        <w:rPr>
          <w:bCs/>
          <w:iCs/>
          <w:sz w:val="21"/>
          <w:szCs w:val="21"/>
        </w:rPr>
      </w:pPr>
      <w:r w:rsidRPr="00BA77FB">
        <w:rPr>
          <w:i/>
          <w:iCs/>
          <w:sz w:val="21"/>
          <w:szCs w:val="21"/>
        </w:rPr>
        <w:t>Transportation</w:t>
      </w:r>
      <w:r w:rsidRPr="00BA77FB">
        <w:rPr>
          <w:sz w:val="21"/>
          <w:szCs w:val="21"/>
        </w:rPr>
        <w:t xml:space="preserve">: $1.5 billion in one-time Proposition 98 funding, available over three years, to support school transportation programs with a focus on greening school bus fleets.  These funds would include grants of (i) $500,000 for local educational agencies with high concentrations of low-income, foster youth and English-learning students, and (ii) $500,000 for local educational agencies to acquire electric school buses and associated infrastructure.  </w:t>
      </w:r>
    </w:p>
    <w:p w14:paraId="5873322F" w14:textId="77777777" w:rsidR="00936196" w:rsidRDefault="00BA77FB" w:rsidP="00936196">
      <w:pPr>
        <w:pStyle w:val="BodyText"/>
        <w:numPr>
          <w:ilvl w:val="0"/>
          <w:numId w:val="38"/>
        </w:numPr>
        <w:ind w:left="1080"/>
        <w:rPr>
          <w:bCs/>
          <w:iCs/>
          <w:sz w:val="21"/>
          <w:szCs w:val="21"/>
        </w:rPr>
      </w:pPr>
      <w:r w:rsidRPr="00BA77FB">
        <w:rPr>
          <w:i/>
          <w:sz w:val="21"/>
          <w:szCs w:val="21"/>
        </w:rPr>
        <w:t xml:space="preserve">Nutrition:  </w:t>
      </w:r>
      <w:r w:rsidRPr="00BA77FB">
        <w:rPr>
          <w:sz w:val="21"/>
          <w:szCs w:val="21"/>
        </w:rPr>
        <w:t>$596 million in additional Proposition 98 funding to build on prior budgetary legislation to create universal access to subsidized school meals.</w:t>
      </w:r>
      <w:r w:rsidRPr="00BA77FB">
        <w:rPr>
          <w:bCs/>
          <w:iCs/>
          <w:sz w:val="21"/>
          <w:szCs w:val="21"/>
        </w:rPr>
        <w:t xml:space="preserve">  Additionally, the Proposed 2022-23 Budget provides $450 million in additional, one-time Proposition 98 funding to upgrade school kitchen infrastructure and equipment to incorporate fresh, minimally-processed, California-grown foods in school meals.  Finally, the Proposed 2022-23 Budget provides an additional $30 million in one-time Proposition 98 funding to support a farm-to-school program </w:t>
      </w:r>
      <w:r w:rsidRPr="00BA77FB">
        <w:rPr>
          <w:bCs/>
          <w:iCs/>
          <w:sz w:val="21"/>
          <w:szCs w:val="21"/>
        </w:rPr>
        <w:lastRenderedPageBreak/>
        <w:t xml:space="preserve">which connects local producers and school food buyers, increases food education opportunities at schools, gardens and farms, and engages schools and students with the agricultural community. </w:t>
      </w:r>
    </w:p>
    <w:p w14:paraId="56592551" w14:textId="77777777" w:rsidR="00BA77FB" w:rsidRPr="00936196" w:rsidRDefault="00BA77FB" w:rsidP="00936196">
      <w:pPr>
        <w:pStyle w:val="BodyText"/>
        <w:numPr>
          <w:ilvl w:val="0"/>
          <w:numId w:val="38"/>
        </w:numPr>
        <w:ind w:left="1080"/>
        <w:rPr>
          <w:bCs/>
          <w:iCs/>
          <w:sz w:val="21"/>
          <w:szCs w:val="21"/>
        </w:rPr>
      </w:pPr>
      <w:r w:rsidRPr="00936196">
        <w:rPr>
          <w:i/>
          <w:sz w:val="21"/>
          <w:szCs w:val="21"/>
        </w:rPr>
        <w:t xml:space="preserve">Facilities:  </w:t>
      </w:r>
      <w:r w:rsidRPr="00936196">
        <w:rPr>
          <w:bCs/>
          <w:iCs/>
          <w:sz w:val="21"/>
          <w:szCs w:val="21"/>
        </w:rPr>
        <w:t xml:space="preserve">$1.4 billion in State general obligation bond funding to support school construction projects.  This represents the final installment available to </w:t>
      </w:r>
      <w:r w:rsidR="00936196" w:rsidRPr="00936196">
        <w:rPr>
          <w:bCs/>
          <w:iCs/>
          <w:sz w:val="21"/>
          <w:szCs w:val="21"/>
        </w:rPr>
        <w:t xml:space="preserve">local education agencies </w:t>
      </w:r>
      <w:r w:rsidRPr="00936196">
        <w:rPr>
          <w:bCs/>
          <w:iCs/>
          <w:sz w:val="21"/>
          <w:szCs w:val="21"/>
        </w:rPr>
        <w:t>under Proposition 51.  See “</w:t>
      </w:r>
      <w:r w:rsidR="00936196" w:rsidRPr="00936196">
        <w:rPr>
          <w:bCs/>
          <w:iCs/>
          <w:sz w:val="21"/>
          <w:szCs w:val="21"/>
        </w:rPr>
        <w:t xml:space="preserve"> – CONSTITUTIONAL AND STATUTORY PROVISIONS AFFECTING EDUCATION REVENUES AND APPROPRIATIONS – Kindergarten Through Community College Public Education Facilities Bond Act of 2016</w:t>
      </w:r>
      <w:r w:rsidRPr="00936196">
        <w:rPr>
          <w:bCs/>
          <w:iCs/>
          <w:sz w:val="21"/>
          <w:szCs w:val="21"/>
        </w:rPr>
        <w:t xml:space="preserve">” herein.  The Proposed 2022-23 Budget also provides $1.3 billion in one-time State general funds in fiscal year 2022-23, and $925 million of such funds in 2023-24, to support new construction and modernization projects through the State’s school facility program.  Finally, the Proposed 2022-23 Budget includes $30 million in ongoing Proposition 98 funding to support eligible facilities costs for the Charter School Facility Grant Program.   </w:t>
      </w:r>
    </w:p>
    <w:p w14:paraId="34F97203" w14:textId="77777777" w:rsidR="00BA77FB" w:rsidRPr="00BA77FB" w:rsidRDefault="00BA77FB" w:rsidP="00BA77FB">
      <w:pPr>
        <w:pStyle w:val="BodyText"/>
        <w:rPr>
          <w:b/>
          <w:bCs/>
          <w:i/>
          <w:iCs/>
          <w:sz w:val="21"/>
          <w:szCs w:val="21"/>
        </w:rPr>
      </w:pPr>
      <w:r w:rsidRPr="00BA77FB">
        <w:rPr>
          <w:bCs/>
          <w:iCs/>
          <w:sz w:val="21"/>
          <w:szCs w:val="21"/>
        </w:rPr>
        <w:t xml:space="preserve">For additional information regarding the Proposed 2022-23 Budget, see the DOF and LAO websites at </w:t>
      </w:r>
      <w:hyperlink r:id="rId31" w:history="1">
        <w:r w:rsidRPr="00BA77FB">
          <w:rPr>
            <w:rStyle w:val="Hyperlink"/>
            <w:bCs/>
            <w:iCs/>
            <w:sz w:val="21"/>
            <w:szCs w:val="21"/>
          </w:rPr>
          <w:t>www.dof.ca.gov</w:t>
        </w:r>
      </w:hyperlink>
      <w:r w:rsidRPr="00BA77FB">
        <w:rPr>
          <w:bCs/>
          <w:iCs/>
          <w:sz w:val="21"/>
          <w:szCs w:val="21"/>
        </w:rPr>
        <w:t xml:space="preserve"> and </w:t>
      </w:r>
      <w:hyperlink r:id="rId32" w:history="1">
        <w:r w:rsidRPr="00BA77FB">
          <w:rPr>
            <w:rStyle w:val="Hyperlink"/>
            <w:bCs/>
            <w:iCs/>
            <w:sz w:val="21"/>
            <w:szCs w:val="21"/>
          </w:rPr>
          <w:t>www.lao.ca.gov</w:t>
        </w:r>
      </w:hyperlink>
      <w:r w:rsidRPr="00BA77FB">
        <w:rPr>
          <w:bCs/>
          <w:iCs/>
          <w:sz w:val="21"/>
          <w:szCs w:val="21"/>
        </w:rPr>
        <w:t>.  However, the information presented on such websites is not incorporated herein by reference.</w:t>
      </w:r>
    </w:p>
    <w:p w14:paraId="6097B1E8" w14:textId="4C1517E8" w:rsidR="00E51BE3" w:rsidRPr="00610161" w:rsidRDefault="00E51BE3" w:rsidP="00E51BE3">
      <w:pPr>
        <w:pStyle w:val="BodyText"/>
        <w:rPr>
          <w:color w:val="000000"/>
          <w:sz w:val="21"/>
          <w:szCs w:val="21"/>
        </w:rPr>
      </w:pPr>
      <w:r w:rsidRPr="00610161">
        <w:rPr>
          <w:b/>
          <w:bCs/>
          <w:i/>
          <w:iCs/>
          <w:sz w:val="21"/>
          <w:szCs w:val="21"/>
        </w:rPr>
        <w:t>Future Budgets and Budgetary Actions.</w:t>
      </w:r>
      <w:r w:rsidRPr="00610161">
        <w:rPr>
          <w:sz w:val="21"/>
          <w:szCs w:val="21"/>
        </w:rPr>
        <w:t xml:space="preserve">  Neither the </w:t>
      </w:r>
      <w:r w:rsidR="00610161" w:rsidRPr="00610161">
        <w:rPr>
          <w:sz w:val="21"/>
          <w:szCs w:val="21"/>
        </w:rPr>
        <w:t>Corporation</w:t>
      </w:r>
      <w:r w:rsidRPr="00610161">
        <w:rPr>
          <w:sz w:val="21"/>
          <w:szCs w:val="21"/>
        </w:rPr>
        <w:t xml:space="preserve"> nor </w:t>
      </w:r>
      <w:r w:rsidR="00240E5E">
        <w:rPr>
          <w:sz w:val="21"/>
          <w:szCs w:val="21"/>
        </w:rPr>
        <w:t>Encore</w:t>
      </w:r>
      <w:r w:rsidR="00240E5E" w:rsidRPr="00610161">
        <w:rPr>
          <w:sz w:val="21"/>
          <w:szCs w:val="21"/>
        </w:rPr>
        <w:t xml:space="preserve"> </w:t>
      </w:r>
      <w:r w:rsidRPr="00610161">
        <w:rPr>
          <w:sz w:val="21"/>
          <w:szCs w:val="21"/>
        </w:rPr>
        <w:t xml:space="preserve">can predict what actions will be taken in the future by the State legislature and the Governor to address changing State revenues and expenditures.  Neither the </w:t>
      </w:r>
      <w:r w:rsidR="00610161" w:rsidRPr="00610161">
        <w:rPr>
          <w:sz w:val="21"/>
          <w:szCs w:val="21"/>
        </w:rPr>
        <w:t>Corporation</w:t>
      </w:r>
      <w:r w:rsidRPr="00610161">
        <w:rPr>
          <w:sz w:val="21"/>
          <w:szCs w:val="21"/>
        </w:rPr>
        <w:t xml:space="preserve"> nor </w:t>
      </w:r>
      <w:r w:rsidR="00240E5E">
        <w:rPr>
          <w:sz w:val="21"/>
          <w:szCs w:val="21"/>
        </w:rPr>
        <w:t>Encore</w:t>
      </w:r>
      <w:r w:rsidR="00240E5E" w:rsidRPr="00610161">
        <w:rPr>
          <w:sz w:val="21"/>
          <w:szCs w:val="21"/>
        </w:rPr>
        <w:t xml:space="preserve"> </w:t>
      </w:r>
      <w:r w:rsidRPr="00610161">
        <w:rPr>
          <w:sz w:val="21"/>
          <w:szCs w:val="21"/>
        </w:rPr>
        <w:t xml:space="preserve">also can predict the impact such actions will have on State revenues available in the current or future years for education.  The State budget will be affected by national and State economic conditions and other factors over which the </w:t>
      </w:r>
      <w:r w:rsidR="00610161" w:rsidRPr="00610161">
        <w:rPr>
          <w:sz w:val="21"/>
          <w:szCs w:val="21"/>
        </w:rPr>
        <w:t>Corporation</w:t>
      </w:r>
      <w:r w:rsidRPr="00610161">
        <w:rPr>
          <w:sz w:val="21"/>
          <w:szCs w:val="21"/>
        </w:rPr>
        <w:t xml:space="preserve"> and </w:t>
      </w:r>
      <w:r w:rsidR="00240E5E">
        <w:rPr>
          <w:sz w:val="21"/>
          <w:szCs w:val="21"/>
        </w:rPr>
        <w:t>Encore</w:t>
      </w:r>
      <w:r w:rsidR="00240E5E" w:rsidRPr="00610161">
        <w:rPr>
          <w:sz w:val="21"/>
          <w:szCs w:val="21"/>
        </w:rPr>
        <w:t xml:space="preserve"> </w:t>
      </w:r>
      <w:r w:rsidRPr="00610161">
        <w:rPr>
          <w:sz w:val="21"/>
          <w:szCs w:val="21"/>
        </w:rPr>
        <w:t xml:space="preserve">will have no control.  Certain actions or results could produce a significant shortfall of revenue and cash, and could consequently impair the State’s ability to fund schools.  The COVID-19 outbreak has already resulted in significant negative economic effects at State and federal levels, and additional negative economic effects are possible, each of which could negatively impact anticipated State revenue levels for fiscal year 2020-21 and beyond.  In addition, the outbreak could also result in higher State expenditures, of both a direct nature (such as those related to managing the outbreak) and an indirect nature (such as higher public usage of need-based programs resulting from unemployment or disability).  See “CERTAIN RISK FACTORS – Outbreak of Disease; </w:t>
      </w:r>
      <w:r w:rsidR="00C2202D">
        <w:rPr>
          <w:sz w:val="21"/>
          <w:szCs w:val="21"/>
        </w:rPr>
        <w:t>Coronavirus</w:t>
      </w:r>
      <w:r w:rsidRPr="00610161">
        <w:rPr>
          <w:sz w:val="21"/>
          <w:szCs w:val="21"/>
        </w:rPr>
        <w:t xml:space="preserve">” </w:t>
      </w:r>
      <w:r w:rsidR="006D2DA3" w:rsidRPr="00610161">
        <w:rPr>
          <w:sz w:val="21"/>
          <w:szCs w:val="21"/>
        </w:rPr>
        <w:t xml:space="preserve">in the forepart of this </w:t>
      </w:r>
      <w:r w:rsidR="001569E8">
        <w:rPr>
          <w:sz w:val="21"/>
          <w:szCs w:val="21"/>
        </w:rPr>
        <w:t>Private Placement</w:t>
      </w:r>
      <w:r w:rsidR="001569E8" w:rsidRPr="00033C67">
        <w:rPr>
          <w:sz w:val="21"/>
          <w:szCs w:val="21"/>
        </w:rPr>
        <w:t xml:space="preserve"> </w:t>
      </w:r>
      <w:r w:rsidR="006D2DA3" w:rsidRPr="00610161">
        <w:rPr>
          <w:sz w:val="21"/>
          <w:szCs w:val="21"/>
        </w:rPr>
        <w:t>Memorandum</w:t>
      </w:r>
      <w:r w:rsidRPr="00610161">
        <w:rPr>
          <w:sz w:val="21"/>
          <w:szCs w:val="21"/>
        </w:rPr>
        <w:t xml:space="preserve">.  Neither the </w:t>
      </w:r>
      <w:r w:rsidR="00610161" w:rsidRPr="00610161">
        <w:rPr>
          <w:sz w:val="21"/>
          <w:szCs w:val="21"/>
        </w:rPr>
        <w:t>Corporation</w:t>
      </w:r>
      <w:r w:rsidRPr="00610161">
        <w:rPr>
          <w:sz w:val="21"/>
          <w:szCs w:val="21"/>
        </w:rPr>
        <w:t xml:space="preserve"> nor </w:t>
      </w:r>
      <w:r w:rsidR="00240E5E">
        <w:rPr>
          <w:sz w:val="21"/>
          <w:szCs w:val="21"/>
        </w:rPr>
        <w:t>Encore</w:t>
      </w:r>
      <w:r w:rsidR="00240E5E" w:rsidRPr="00610161">
        <w:rPr>
          <w:sz w:val="21"/>
          <w:szCs w:val="21"/>
        </w:rPr>
        <w:t xml:space="preserve"> </w:t>
      </w:r>
      <w:r w:rsidRPr="00610161">
        <w:rPr>
          <w:sz w:val="21"/>
          <w:szCs w:val="21"/>
        </w:rPr>
        <w:t xml:space="preserve">also can predict whether the federal government will provide additional funding in amounts sufficient to offset any of the fiscal impacts of the COVID-19 outbreak described above.  State budget shortfalls in future fiscal years may also have an adverse financial impact on the financial condition of the </w:t>
      </w:r>
      <w:r w:rsidR="00610161" w:rsidRPr="00610161">
        <w:rPr>
          <w:sz w:val="21"/>
          <w:szCs w:val="21"/>
        </w:rPr>
        <w:t>Corporation</w:t>
      </w:r>
      <w:r w:rsidRPr="00610161">
        <w:rPr>
          <w:sz w:val="21"/>
          <w:szCs w:val="21"/>
        </w:rPr>
        <w:t xml:space="preserve"> and </w:t>
      </w:r>
      <w:r w:rsidR="00240E5E">
        <w:rPr>
          <w:sz w:val="21"/>
          <w:szCs w:val="21"/>
        </w:rPr>
        <w:t>Encore</w:t>
      </w:r>
      <w:r w:rsidRPr="00610161">
        <w:rPr>
          <w:sz w:val="21"/>
          <w:szCs w:val="21"/>
        </w:rPr>
        <w:t>.</w:t>
      </w:r>
    </w:p>
    <w:p w14:paraId="369102CC" w14:textId="77777777" w:rsidR="00E51BE3" w:rsidRPr="00610161" w:rsidRDefault="00E51BE3" w:rsidP="00E51BE3">
      <w:pPr>
        <w:pStyle w:val="BodyText"/>
        <w:keepLines/>
        <w:rPr>
          <w:sz w:val="21"/>
          <w:szCs w:val="21"/>
        </w:rPr>
      </w:pPr>
      <w:r w:rsidRPr="00610161">
        <w:rPr>
          <w:b/>
          <w:bCs/>
          <w:i/>
          <w:iCs/>
          <w:sz w:val="21"/>
          <w:szCs w:val="21"/>
        </w:rPr>
        <w:t>Prohibitions on Diverting Local Revenues for State Purposes.</w:t>
      </w:r>
      <w:r w:rsidRPr="00610161">
        <w:rPr>
          <w:sz w:val="21"/>
          <w:szCs w:val="21"/>
        </w:rPr>
        <w:t xml:space="preserve"> Beginning in 1992-93, the State satisfied a portion of its Proposition 98 obligations by shifting part of the property tax revenues otherwise belonging to cities, counties, special districts, and redevelopment agencies, to school and college districts through a local Educational Revenue Augmentation Fund (“ERAF”) in each county. Local agencies, objecting to invasions of their local revenues by the State, sponsored a statewide ballot initiative intended to eliminate the practice. In response, the State Legislature proposed an amendment to the State Constitution, which the State’s voters approved as Proposition 1A at the November 2004 election.  That measure was generally superseded by the passage of a new initiative constitutional amendment at the November 2010 election, known as “Proposition 22.”</w:t>
      </w:r>
    </w:p>
    <w:p w14:paraId="74252D10" w14:textId="77777777" w:rsidR="00E51BE3" w:rsidRPr="00610161" w:rsidRDefault="00E51BE3" w:rsidP="00E51BE3">
      <w:pPr>
        <w:pStyle w:val="BodyText"/>
        <w:rPr>
          <w:sz w:val="21"/>
          <w:szCs w:val="21"/>
        </w:rPr>
      </w:pPr>
      <w:r w:rsidRPr="00610161">
        <w:rPr>
          <w:sz w:val="21"/>
          <w:szCs w:val="21"/>
        </w:rPr>
        <w:t xml:space="preserve">The effect of Proposition 22 is to prohibit the State, even during a period of severe fiscal hardship, from delaying the distribution of tax revenues for transportation, redevelopment, or local government projects and services. It prevents the State from redirecting redevelopment agency property tax increment to any other local government, including school districts, or from temporarily shifting property taxes from cities, counties and special districts to schools, as in the ERAF program. This is intended to, among other things, stabilize local government revenue sources by restricting the State’s control over local property taxes. One effect of this amendment will be to deprive the State of fuel tax revenues to pay debt service on most State bonds for </w:t>
      </w:r>
      <w:r w:rsidRPr="00610161">
        <w:rPr>
          <w:sz w:val="21"/>
          <w:szCs w:val="21"/>
        </w:rPr>
        <w:lastRenderedPageBreak/>
        <w:t xml:space="preserve">transportation projects, reducing the amount of State general fund resources available for other purposes, including education. </w:t>
      </w:r>
    </w:p>
    <w:p w14:paraId="513EC0AA" w14:textId="77777777" w:rsidR="00E51BE3" w:rsidRPr="00610161" w:rsidRDefault="00E51BE3" w:rsidP="00E51BE3">
      <w:pPr>
        <w:pStyle w:val="BodyText"/>
        <w:rPr>
          <w:sz w:val="21"/>
          <w:szCs w:val="21"/>
        </w:rPr>
      </w:pPr>
      <w:r w:rsidRPr="00610161">
        <w:rPr>
          <w:sz w:val="21"/>
          <w:szCs w:val="21"/>
        </w:rPr>
        <w:t>Prior to the passage of Proposition 22, the State invoked Proposition 1A to divert $1.935 billion in local property tax revenues in 2009-10 from cities, counties, and special districts to the State to offset State general fund spending for education and other programs, and included another diversion in the adopted 2009</w:t>
      </w:r>
      <w:r w:rsidRPr="00610161">
        <w:rPr>
          <w:sz w:val="21"/>
          <w:szCs w:val="21"/>
        </w:rPr>
        <w:noBreakHyphen/>
        <w:t>10 State budget of $1.7 billion in local property tax revenues from local redevelopment agencies, which local redevelopment agencies have now been dissolved.  Redevelopment agencies had sued the State over this latter diversion.  However, the lawsuit was decided against the California Redevelopment Association on May 4, 2010.  Because Proposition 22 reduces the State’s authority to use or shift certain revenue sources, fees and taxes for State general fund purposes, the State will have to take other actions to balance its budget in some years – such as reducing State spending or increasing State taxes, and school and community college districts that receive Proposition 98 or other funding from the State will be more directly dependent upon the State’s general fund.</w:t>
      </w:r>
    </w:p>
    <w:p w14:paraId="6F720B5A" w14:textId="77777777" w:rsidR="00E51BE3" w:rsidRPr="00E51BE3" w:rsidRDefault="00E51BE3" w:rsidP="00E51BE3">
      <w:pPr>
        <w:keepNext/>
        <w:spacing w:after="240"/>
        <w:rPr>
          <w:b/>
          <w:sz w:val="21"/>
          <w:szCs w:val="21"/>
        </w:rPr>
      </w:pPr>
      <w:bookmarkStart w:id="202" w:name="_Toc530384417"/>
      <w:bookmarkStart w:id="203" w:name="_Toc25314568"/>
      <w:bookmarkStart w:id="204" w:name="_Toc33014631"/>
      <w:bookmarkStart w:id="205" w:name="_Toc66448229"/>
      <w:bookmarkStart w:id="206" w:name="_Toc69812895"/>
      <w:r w:rsidRPr="00E51BE3">
        <w:rPr>
          <w:b/>
          <w:sz w:val="21"/>
          <w:szCs w:val="21"/>
        </w:rPr>
        <w:t>Allocation of State Funding to Charter Schools</w:t>
      </w:r>
      <w:bookmarkEnd w:id="202"/>
      <w:bookmarkEnd w:id="203"/>
      <w:bookmarkEnd w:id="204"/>
      <w:bookmarkEnd w:id="205"/>
      <w:bookmarkEnd w:id="206"/>
    </w:p>
    <w:p w14:paraId="052A747C" w14:textId="77777777" w:rsidR="00E51BE3" w:rsidRPr="00AD61E1" w:rsidRDefault="00E51BE3" w:rsidP="00E51BE3">
      <w:pPr>
        <w:pStyle w:val="BodyText"/>
        <w:rPr>
          <w:sz w:val="21"/>
          <w:szCs w:val="21"/>
        </w:rPr>
      </w:pPr>
      <w:r w:rsidRPr="00A249AC">
        <w:rPr>
          <w:b/>
          <w:i/>
          <w:sz w:val="21"/>
          <w:szCs w:val="21"/>
        </w:rPr>
        <w:t>General Purpose Entitlement.</w:t>
      </w:r>
      <w:r>
        <w:rPr>
          <w:sz w:val="21"/>
          <w:szCs w:val="21"/>
        </w:rPr>
        <w:t xml:space="preserve">  </w:t>
      </w:r>
      <w:r w:rsidRPr="00AD61E1">
        <w:rPr>
          <w:sz w:val="21"/>
          <w:szCs w:val="21"/>
        </w:rPr>
        <w:t xml:space="preserve">Under </w:t>
      </w:r>
      <w:r>
        <w:rPr>
          <w:sz w:val="21"/>
          <w:szCs w:val="21"/>
        </w:rPr>
        <w:t xml:space="preserve">the </w:t>
      </w:r>
      <w:r w:rsidRPr="00AD61E1">
        <w:rPr>
          <w:sz w:val="21"/>
          <w:szCs w:val="21"/>
        </w:rPr>
        <w:t xml:space="preserve">Charter School Law, each charter school is calculated to have a </w:t>
      </w:r>
      <w:r>
        <w:rPr>
          <w:sz w:val="21"/>
          <w:szCs w:val="21"/>
        </w:rPr>
        <w:t>“</w:t>
      </w:r>
      <w:r w:rsidRPr="00AD61E1">
        <w:rPr>
          <w:sz w:val="21"/>
          <w:szCs w:val="21"/>
        </w:rPr>
        <w:t>general purpose entitlement,</w:t>
      </w:r>
      <w:r>
        <w:rPr>
          <w:sz w:val="21"/>
          <w:szCs w:val="21"/>
        </w:rPr>
        <w:t>”</w:t>
      </w:r>
      <w:r w:rsidRPr="00AD61E1">
        <w:rPr>
          <w:sz w:val="21"/>
          <w:szCs w:val="21"/>
        </w:rPr>
        <w:t xml:space="preserve"> which </w:t>
      </w:r>
      <w:r>
        <w:rPr>
          <w:sz w:val="21"/>
          <w:szCs w:val="21"/>
        </w:rPr>
        <w:t>has in the past been</w:t>
      </w:r>
      <w:r w:rsidRPr="00AD61E1">
        <w:rPr>
          <w:sz w:val="21"/>
          <w:szCs w:val="21"/>
        </w:rPr>
        <w:t xml:space="preserve"> based on the statewide average amount of State aid, local property taxes and other revenue received by school districts of similar type and serving similar pupil populations.  The general purpose entitlement is calculated on a per student basis at each of four grade level ranges </w:t>
      </w:r>
      <w:r>
        <w:rPr>
          <w:sz w:val="21"/>
          <w:szCs w:val="21"/>
        </w:rPr>
        <w:t xml:space="preserve">(grades K-3, grades 4-5, grades 6-8, and grades 9-12) </w:t>
      </w:r>
      <w:r w:rsidRPr="00AD61E1">
        <w:rPr>
          <w:sz w:val="21"/>
          <w:szCs w:val="21"/>
        </w:rPr>
        <w:t>and is multiplied by the charter school</w:t>
      </w:r>
      <w:r>
        <w:rPr>
          <w:sz w:val="21"/>
          <w:szCs w:val="21"/>
        </w:rPr>
        <w:t>’</w:t>
      </w:r>
      <w:r w:rsidRPr="00AD61E1">
        <w:rPr>
          <w:sz w:val="21"/>
          <w:szCs w:val="21"/>
        </w:rPr>
        <w:t>s Average Daily Attendance (</w:t>
      </w:r>
      <w:r>
        <w:rPr>
          <w:sz w:val="21"/>
          <w:szCs w:val="21"/>
        </w:rPr>
        <w:t>“</w:t>
      </w:r>
      <w:r w:rsidRPr="00AD61E1">
        <w:rPr>
          <w:sz w:val="21"/>
          <w:szCs w:val="21"/>
        </w:rPr>
        <w:t>ADA</w:t>
      </w:r>
      <w:r>
        <w:rPr>
          <w:sz w:val="21"/>
          <w:szCs w:val="21"/>
        </w:rPr>
        <w:t>”</w:t>
      </w:r>
      <w:r w:rsidRPr="00AD61E1">
        <w:rPr>
          <w:sz w:val="21"/>
          <w:szCs w:val="21"/>
        </w:rPr>
        <w:t xml:space="preserve">) in each grade level range.  </w:t>
      </w:r>
    </w:p>
    <w:p w14:paraId="48C36508" w14:textId="77777777" w:rsidR="00E51BE3" w:rsidRPr="00AD61E1" w:rsidRDefault="00E51BE3" w:rsidP="00E51BE3">
      <w:pPr>
        <w:pStyle w:val="BodyText"/>
        <w:keepLines/>
        <w:rPr>
          <w:sz w:val="21"/>
          <w:szCs w:val="21"/>
        </w:rPr>
      </w:pPr>
      <w:r w:rsidRPr="00AD61E1">
        <w:rPr>
          <w:sz w:val="21"/>
          <w:szCs w:val="21"/>
        </w:rPr>
        <w:t>Each charter school</w:t>
      </w:r>
      <w:r>
        <w:rPr>
          <w:sz w:val="21"/>
          <w:szCs w:val="21"/>
        </w:rPr>
        <w:t>’</w:t>
      </w:r>
      <w:r w:rsidRPr="00AD61E1">
        <w:rPr>
          <w:sz w:val="21"/>
          <w:szCs w:val="21"/>
        </w:rPr>
        <w:t>s general purpose entitlement is funded from local funding in lieu of property taxes and, to the extent such funding is insufficient to fulfill the entire entitlement, from money appropriated by the State from the State</w:t>
      </w:r>
      <w:r>
        <w:rPr>
          <w:sz w:val="21"/>
          <w:szCs w:val="21"/>
        </w:rPr>
        <w:t>’</w:t>
      </w:r>
      <w:r w:rsidRPr="00AD61E1">
        <w:rPr>
          <w:sz w:val="21"/>
          <w:szCs w:val="21"/>
        </w:rPr>
        <w:t xml:space="preserve">s general fund for education.  The local share, which must be transferred in monthly installments to the charter school by the </w:t>
      </w:r>
      <w:r>
        <w:rPr>
          <w:sz w:val="21"/>
          <w:szCs w:val="21"/>
        </w:rPr>
        <w:t>sponsoring local educational agency</w:t>
      </w:r>
      <w:r w:rsidRPr="00AD61E1">
        <w:rPr>
          <w:sz w:val="21"/>
          <w:szCs w:val="21"/>
        </w:rPr>
        <w:t xml:space="preserve"> in lieu of property taxes, is the average amount of property taxes per ADA received by the district, including charter school students, multiplied by the charter school</w:t>
      </w:r>
      <w:r>
        <w:rPr>
          <w:sz w:val="21"/>
          <w:szCs w:val="21"/>
        </w:rPr>
        <w:t>’</w:t>
      </w:r>
      <w:r w:rsidRPr="00AD61E1">
        <w:rPr>
          <w:sz w:val="21"/>
          <w:szCs w:val="21"/>
        </w:rPr>
        <w:t>s ADA.</w:t>
      </w:r>
    </w:p>
    <w:p w14:paraId="0B07AF4A" w14:textId="77777777" w:rsidR="00E51BE3" w:rsidRPr="007A77E3" w:rsidRDefault="00E51BE3" w:rsidP="00E51BE3">
      <w:pPr>
        <w:pStyle w:val="BodyText"/>
        <w:rPr>
          <w:sz w:val="21"/>
          <w:szCs w:val="21"/>
        </w:rPr>
      </w:pPr>
      <w:r w:rsidRPr="007A77E3">
        <w:rPr>
          <w:b/>
          <w:i/>
          <w:sz w:val="21"/>
          <w:szCs w:val="21"/>
        </w:rPr>
        <w:t xml:space="preserve">Local Control Funding Formula.  </w:t>
      </w:r>
      <w:r w:rsidRPr="007A77E3">
        <w:rPr>
          <w:sz w:val="21"/>
          <w:szCs w:val="21"/>
        </w:rPr>
        <w:t>State Assembly Bill 97 (Stats. 2013, Chapter 47) (</w:t>
      </w:r>
      <w:r>
        <w:rPr>
          <w:sz w:val="21"/>
          <w:szCs w:val="21"/>
        </w:rPr>
        <w:t>“</w:t>
      </w:r>
      <w:r w:rsidRPr="007A77E3">
        <w:rPr>
          <w:sz w:val="21"/>
          <w:szCs w:val="21"/>
        </w:rPr>
        <w:t>AB 97</w:t>
      </w:r>
      <w:r>
        <w:rPr>
          <w:sz w:val="21"/>
          <w:szCs w:val="21"/>
        </w:rPr>
        <w:t>”</w:t>
      </w:r>
      <w:r w:rsidRPr="007A77E3">
        <w:rPr>
          <w:sz w:val="21"/>
          <w:szCs w:val="21"/>
        </w:rPr>
        <w:t>), enacted as part of the 2013-14 State budget, establishes a new system for funding school districts, charter schools and county offices of education.  Certain provisions of AB 97 were amended and clarified by Senate Bill 91 (Stats. 2013, Chapter 49)</w:t>
      </w:r>
      <w:r>
        <w:rPr>
          <w:sz w:val="21"/>
          <w:szCs w:val="21"/>
        </w:rPr>
        <w:t xml:space="preserve"> (“SB 91”)</w:t>
      </w:r>
      <w:r w:rsidRPr="007A77E3">
        <w:rPr>
          <w:sz w:val="21"/>
          <w:szCs w:val="21"/>
        </w:rPr>
        <w:t xml:space="preserve">.  </w:t>
      </w:r>
    </w:p>
    <w:p w14:paraId="40DC5305" w14:textId="77777777" w:rsidR="00E51BE3" w:rsidRPr="007A77E3" w:rsidRDefault="00E51BE3" w:rsidP="00E51BE3">
      <w:pPr>
        <w:pStyle w:val="BodyText"/>
        <w:rPr>
          <w:rFonts w:cs="Arial"/>
          <w:bCs/>
          <w:iCs/>
          <w:sz w:val="21"/>
          <w:szCs w:val="21"/>
        </w:rPr>
      </w:pPr>
      <w:r w:rsidRPr="00A00E76">
        <w:rPr>
          <w:sz w:val="21"/>
          <w:szCs w:val="21"/>
          <w:u w:val="single"/>
        </w:rPr>
        <w:t>Funding</w:t>
      </w:r>
      <w:r>
        <w:rPr>
          <w:sz w:val="21"/>
          <w:szCs w:val="21"/>
        </w:rPr>
        <w:t xml:space="preserve">.  </w:t>
      </w:r>
      <w:r w:rsidRPr="007A77E3">
        <w:rPr>
          <w:sz w:val="21"/>
          <w:szCs w:val="21"/>
        </w:rPr>
        <w:t>The primary component of AB 97</w:t>
      </w:r>
      <w:r>
        <w:rPr>
          <w:sz w:val="21"/>
          <w:szCs w:val="21"/>
        </w:rPr>
        <w:t>, as modified by SB 91,</w:t>
      </w:r>
      <w:r w:rsidRPr="007A77E3">
        <w:rPr>
          <w:sz w:val="21"/>
          <w:szCs w:val="21"/>
        </w:rPr>
        <w:t xml:space="preserve"> is the implementation of the Local Control Funding Formula (</w:t>
      </w:r>
      <w:r>
        <w:rPr>
          <w:sz w:val="21"/>
          <w:szCs w:val="21"/>
        </w:rPr>
        <w:t>“</w:t>
      </w:r>
      <w:r w:rsidRPr="007A77E3">
        <w:rPr>
          <w:sz w:val="21"/>
          <w:szCs w:val="21"/>
        </w:rPr>
        <w:t>LCFF</w:t>
      </w:r>
      <w:r>
        <w:rPr>
          <w:sz w:val="21"/>
          <w:szCs w:val="21"/>
        </w:rPr>
        <w:t>”</w:t>
      </w:r>
      <w:r w:rsidRPr="007A77E3">
        <w:rPr>
          <w:sz w:val="21"/>
          <w:szCs w:val="21"/>
        </w:rPr>
        <w:t>), which replaces the revenue limit funding system for determining State apportionments, as well as the majority of categorical program funding.</w:t>
      </w:r>
      <w:r>
        <w:rPr>
          <w:sz w:val="21"/>
          <w:szCs w:val="21"/>
        </w:rPr>
        <w:t xml:space="preserve">  Under the LCFF, </w:t>
      </w:r>
      <w:r w:rsidRPr="007A77E3">
        <w:rPr>
          <w:sz w:val="21"/>
          <w:szCs w:val="21"/>
        </w:rPr>
        <w:t xml:space="preserve">State allocations will be provided on the basis of target base funding grants per unit of ADA (a </w:t>
      </w:r>
      <w:r>
        <w:rPr>
          <w:sz w:val="21"/>
          <w:szCs w:val="21"/>
        </w:rPr>
        <w:t>“</w:t>
      </w:r>
      <w:r w:rsidRPr="007A77E3">
        <w:rPr>
          <w:sz w:val="21"/>
          <w:szCs w:val="21"/>
        </w:rPr>
        <w:t>Base Grant</w:t>
      </w:r>
      <w:r>
        <w:rPr>
          <w:sz w:val="21"/>
          <w:szCs w:val="21"/>
        </w:rPr>
        <w:t>”</w:t>
      </w:r>
      <w:r w:rsidRPr="007A77E3">
        <w:rPr>
          <w:sz w:val="21"/>
          <w:szCs w:val="21"/>
        </w:rPr>
        <w:t>) assigned to each of four grade spans</w:t>
      </w:r>
      <w:r>
        <w:rPr>
          <w:sz w:val="21"/>
          <w:szCs w:val="21"/>
        </w:rPr>
        <w:t xml:space="preserve"> (identical to the grade spans previously used for charter school funding)</w:t>
      </w:r>
      <w:r w:rsidRPr="007A77E3">
        <w:rPr>
          <w:sz w:val="21"/>
          <w:szCs w:val="21"/>
        </w:rPr>
        <w:t xml:space="preserve">.  Each Base Grant is subject to certain adjustments and add-ons, as discussed below.  </w:t>
      </w:r>
      <w:r>
        <w:rPr>
          <w:sz w:val="21"/>
          <w:szCs w:val="21"/>
        </w:rPr>
        <w:t>LCFF was fully implemented over a period of six fiscal years, by fiscal year 2018-19</w:t>
      </w:r>
      <w:r w:rsidRPr="007A77E3">
        <w:rPr>
          <w:sz w:val="21"/>
          <w:szCs w:val="21"/>
        </w:rPr>
        <w:t xml:space="preserve">.  Beginning in fiscal year 2013-14, an annual transition adjustment </w:t>
      </w:r>
      <w:r>
        <w:rPr>
          <w:sz w:val="21"/>
          <w:szCs w:val="21"/>
        </w:rPr>
        <w:t xml:space="preserve">as </w:t>
      </w:r>
      <w:r w:rsidRPr="007A77E3">
        <w:rPr>
          <w:sz w:val="21"/>
          <w:szCs w:val="21"/>
        </w:rPr>
        <w:t xml:space="preserve">calculated for each </w:t>
      </w:r>
      <w:r>
        <w:rPr>
          <w:sz w:val="21"/>
          <w:szCs w:val="21"/>
        </w:rPr>
        <w:t>charter school</w:t>
      </w:r>
      <w:r w:rsidRPr="007A77E3">
        <w:rPr>
          <w:sz w:val="21"/>
          <w:szCs w:val="21"/>
        </w:rPr>
        <w:t xml:space="preserve">, equal to such </w:t>
      </w:r>
      <w:r>
        <w:rPr>
          <w:sz w:val="21"/>
          <w:szCs w:val="21"/>
        </w:rPr>
        <w:t>charter school’s</w:t>
      </w:r>
      <w:r w:rsidRPr="007A77E3">
        <w:rPr>
          <w:sz w:val="21"/>
          <w:szCs w:val="21"/>
        </w:rPr>
        <w:t xml:space="preserve"> proportionate share of appropriations included in the State budget to close the gap between the prior-year funding level and the target allocation following full implementation of the LCFF.  In each year, </w:t>
      </w:r>
      <w:r>
        <w:rPr>
          <w:sz w:val="21"/>
          <w:szCs w:val="21"/>
        </w:rPr>
        <w:t xml:space="preserve">charter schools had </w:t>
      </w:r>
      <w:r w:rsidRPr="007A77E3">
        <w:rPr>
          <w:sz w:val="21"/>
          <w:szCs w:val="21"/>
        </w:rPr>
        <w:t xml:space="preserve">the same proportion of their respective funding gaps closed, with dollar amounts varying depending on the size of </w:t>
      </w:r>
      <w:r>
        <w:rPr>
          <w:sz w:val="21"/>
          <w:szCs w:val="21"/>
        </w:rPr>
        <w:t>the charter school’s respective</w:t>
      </w:r>
      <w:r w:rsidRPr="007A77E3">
        <w:rPr>
          <w:sz w:val="21"/>
          <w:szCs w:val="21"/>
        </w:rPr>
        <w:t xml:space="preserve"> funding gap</w:t>
      </w:r>
      <w:r>
        <w:rPr>
          <w:sz w:val="21"/>
          <w:szCs w:val="21"/>
        </w:rPr>
        <w:t>s</w:t>
      </w:r>
      <w:r w:rsidRPr="007A77E3">
        <w:rPr>
          <w:sz w:val="21"/>
          <w:szCs w:val="21"/>
        </w:rPr>
        <w:t>.</w:t>
      </w:r>
    </w:p>
    <w:p w14:paraId="5F69B5F0" w14:textId="77777777" w:rsidR="00E51BE3" w:rsidRPr="007A77E3" w:rsidRDefault="00E51BE3" w:rsidP="00E51BE3">
      <w:pPr>
        <w:pStyle w:val="BodyText"/>
        <w:rPr>
          <w:rFonts w:cs="Arial"/>
          <w:bCs/>
          <w:iCs/>
          <w:sz w:val="21"/>
          <w:szCs w:val="21"/>
        </w:rPr>
      </w:pPr>
      <w:r w:rsidRPr="00A669E2">
        <w:rPr>
          <w:rFonts w:cs="Arial"/>
          <w:bCs/>
          <w:iCs/>
          <w:sz w:val="21"/>
          <w:szCs w:val="21"/>
          <w:u w:val="single"/>
        </w:rPr>
        <w:t>Base Grant</w:t>
      </w:r>
      <w:r>
        <w:rPr>
          <w:rFonts w:cs="Arial"/>
          <w:bCs/>
          <w:iCs/>
          <w:sz w:val="21"/>
          <w:szCs w:val="21"/>
        </w:rPr>
        <w:t xml:space="preserve">.  </w:t>
      </w:r>
      <w:r w:rsidRPr="007A77E3">
        <w:rPr>
          <w:rFonts w:cs="Arial"/>
          <w:bCs/>
          <w:iCs/>
          <w:sz w:val="21"/>
          <w:szCs w:val="21"/>
        </w:rPr>
        <w:t xml:space="preserve">For fiscal year 2013-14, the Base Grants per unit of ADA for each grade span are as follows: (i) $6,845 for grades K-3; (ii) $6,947 for grades 4-6; (iii) $7,154 for grades 7-8; and (iv) $8,289 for grades 9-12.  In each subsequent year, the Base Grants are to be adjusted for cost-of-living increases by applying the implicit price deflator for government goods and services.  Following full implementation of the </w:t>
      </w:r>
      <w:r w:rsidRPr="007A77E3">
        <w:rPr>
          <w:rFonts w:cs="Arial"/>
          <w:bCs/>
          <w:iCs/>
          <w:sz w:val="21"/>
          <w:szCs w:val="21"/>
        </w:rPr>
        <w:lastRenderedPageBreak/>
        <w:t xml:space="preserve">LCFF, the provision of COLAs </w:t>
      </w:r>
      <w:r>
        <w:rPr>
          <w:rFonts w:cs="Arial"/>
          <w:bCs/>
          <w:iCs/>
          <w:sz w:val="21"/>
          <w:szCs w:val="21"/>
        </w:rPr>
        <w:t xml:space="preserve">are </w:t>
      </w:r>
      <w:r w:rsidRPr="007A77E3">
        <w:rPr>
          <w:rFonts w:cs="Arial"/>
          <w:bCs/>
          <w:iCs/>
          <w:sz w:val="21"/>
          <w:szCs w:val="21"/>
        </w:rPr>
        <w:t xml:space="preserve">subject to appropriation for such adjustment in the annual State budget.  The differences among Base Grants are linked to differentials in statewide average revenue limit rates by district type, and are intended to recognize the generally higher costs of education at higher grade levels.  </w:t>
      </w:r>
    </w:p>
    <w:p w14:paraId="7575B132" w14:textId="77777777" w:rsidR="00E51BE3" w:rsidRPr="007A77E3" w:rsidRDefault="00E51BE3" w:rsidP="00E51BE3">
      <w:pPr>
        <w:pStyle w:val="BodyText"/>
        <w:rPr>
          <w:rFonts w:cs="Arial"/>
          <w:bCs/>
          <w:iCs/>
          <w:sz w:val="21"/>
          <w:szCs w:val="21"/>
        </w:rPr>
      </w:pPr>
      <w:r w:rsidRPr="007A77E3">
        <w:rPr>
          <w:rFonts w:cs="Arial"/>
          <w:bCs/>
          <w:iCs/>
          <w:sz w:val="21"/>
          <w:szCs w:val="21"/>
        </w:rPr>
        <w:t>The Base Grants for grades K-3 and 9-12 are subject to adjustments of 10.4% and 2.6%, respectively, to cover the costs of class size reduction in early grades and the provision of career technical education in high schools.</w:t>
      </w:r>
      <w:r>
        <w:rPr>
          <w:rFonts w:cs="Arial"/>
          <w:bCs/>
          <w:iCs/>
          <w:sz w:val="21"/>
          <w:szCs w:val="21"/>
        </w:rPr>
        <w:t xml:space="preserve">  The LCFF</w:t>
      </w:r>
      <w:r w:rsidRPr="007A77E3">
        <w:rPr>
          <w:rFonts w:cs="Arial"/>
          <w:bCs/>
          <w:iCs/>
          <w:sz w:val="21"/>
          <w:szCs w:val="21"/>
        </w:rPr>
        <w:t xml:space="preserve"> also provides additional add-ons to </w:t>
      </w:r>
      <w:r>
        <w:rPr>
          <w:rFonts w:cs="Arial"/>
          <w:bCs/>
          <w:iCs/>
          <w:sz w:val="21"/>
          <w:szCs w:val="21"/>
        </w:rPr>
        <w:t>charter schools</w:t>
      </w:r>
      <w:r w:rsidRPr="007A77E3">
        <w:rPr>
          <w:rFonts w:cs="Arial"/>
          <w:bCs/>
          <w:iCs/>
          <w:sz w:val="21"/>
          <w:szCs w:val="21"/>
        </w:rPr>
        <w:t xml:space="preserve"> that received categorical block grant funding pursuant to the Targeted Instructional Improvement and Home-to-School Transportation programs during fiscal year 2012-13.  </w:t>
      </w:r>
    </w:p>
    <w:p w14:paraId="3F1BB26A" w14:textId="77777777" w:rsidR="00E51BE3" w:rsidRDefault="00E51BE3" w:rsidP="00E51BE3">
      <w:pPr>
        <w:pStyle w:val="BodyText"/>
        <w:rPr>
          <w:rFonts w:cs="Arial"/>
          <w:bCs/>
          <w:iCs/>
          <w:sz w:val="21"/>
          <w:szCs w:val="21"/>
        </w:rPr>
      </w:pPr>
      <w:r w:rsidRPr="00A669E2">
        <w:rPr>
          <w:rFonts w:cs="Arial"/>
          <w:bCs/>
          <w:iCs/>
          <w:sz w:val="21"/>
          <w:szCs w:val="21"/>
          <w:u w:val="single"/>
        </w:rPr>
        <w:t>Supplemental Grant</w:t>
      </w:r>
      <w:r>
        <w:rPr>
          <w:rFonts w:cs="Arial"/>
          <w:bCs/>
          <w:iCs/>
          <w:sz w:val="21"/>
          <w:szCs w:val="21"/>
        </w:rPr>
        <w:t xml:space="preserve">.  Charter schools </w:t>
      </w:r>
      <w:r w:rsidRPr="007A77E3">
        <w:rPr>
          <w:rFonts w:cs="Arial"/>
          <w:bCs/>
          <w:iCs/>
          <w:sz w:val="21"/>
          <w:szCs w:val="21"/>
        </w:rPr>
        <w:t>that serve students of limited English proficiency (</w:t>
      </w:r>
      <w:r>
        <w:rPr>
          <w:rFonts w:cs="Arial"/>
          <w:bCs/>
          <w:iCs/>
          <w:sz w:val="21"/>
          <w:szCs w:val="21"/>
        </w:rPr>
        <w:t>“</w:t>
      </w:r>
      <w:r w:rsidRPr="007A77E3">
        <w:rPr>
          <w:rFonts w:cs="Arial"/>
          <w:bCs/>
          <w:iCs/>
          <w:sz w:val="21"/>
          <w:szCs w:val="21"/>
        </w:rPr>
        <w:t>EL</w:t>
      </w:r>
      <w:r>
        <w:rPr>
          <w:rFonts w:cs="Arial"/>
          <w:bCs/>
          <w:iCs/>
          <w:sz w:val="21"/>
          <w:szCs w:val="21"/>
        </w:rPr>
        <w:t>”</w:t>
      </w:r>
      <w:r w:rsidRPr="007A77E3">
        <w:rPr>
          <w:rFonts w:cs="Arial"/>
          <w:bCs/>
          <w:iCs/>
          <w:sz w:val="21"/>
          <w:szCs w:val="21"/>
        </w:rPr>
        <w:t xml:space="preserve"> students), students from low income families that are eligible for free or reduced priced meals (</w:t>
      </w:r>
      <w:r>
        <w:rPr>
          <w:rFonts w:cs="Arial"/>
          <w:bCs/>
          <w:iCs/>
          <w:sz w:val="21"/>
          <w:szCs w:val="21"/>
        </w:rPr>
        <w:t>“</w:t>
      </w:r>
      <w:r w:rsidRPr="007A77E3">
        <w:rPr>
          <w:rFonts w:cs="Arial"/>
          <w:bCs/>
          <w:iCs/>
          <w:sz w:val="21"/>
          <w:szCs w:val="21"/>
        </w:rPr>
        <w:t>LI</w:t>
      </w:r>
      <w:r>
        <w:rPr>
          <w:rFonts w:cs="Arial"/>
          <w:bCs/>
          <w:iCs/>
          <w:sz w:val="21"/>
          <w:szCs w:val="21"/>
        </w:rPr>
        <w:t>”</w:t>
      </w:r>
      <w:r w:rsidRPr="007A77E3">
        <w:rPr>
          <w:rFonts w:cs="Arial"/>
          <w:bCs/>
          <w:iCs/>
          <w:sz w:val="21"/>
          <w:szCs w:val="21"/>
        </w:rPr>
        <w:t xml:space="preserve"> students) and foster youth are eligible to receive additional funding grants.  Enrollment counts are unduplicated, such that students may not be counted as both EL and LI.  Foster youth automatically meet the eligibility requirements for free or reduced priced meals, and are therefore not discussed herein separately.  </w:t>
      </w:r>
      <w:r>
        <w:rPr>
          <w:rFonts w:cs="Arial"/>
          <w:bCs/>
          <w:iCs/>
          <w:sz w:val="21"/>
          <w:szCs w:val="21"/>
        </w:rPr>
        <w:t>The LCFF</w:t>
      </w:r>
      <w:r w:rsidRPr="007A77E3">
        <w:rPr>
          <w:rFonts w:cs="Arial"/>
          <w:bCs/>
          <w:iCs/>
          <w:sz w:val="21"/>
          <w:szCs w:val="21"/>
        </w:rPr>
        <w:t xml:space="preserve"> authorizes a supplemental grant add-on (each, a </w:t>
      </w:r>
      <w:r>
        <w:rPr>
          <w:rFonts w:cs="Arial"/>
          <w:bCs/>
          <w:iCs/>
          <w:sz w:val="21"/>
          <w:szCs w:val="21"/>
        </w:rPr>
        <w:t>“</w:t>
      </w:r>
      <w:r w:rsidRPr="007A77E3">
        <w:rPr>
          <w:rFonts w:cs="Arial"/>
          <w:bCs/>
          <w:iCs/>
          <w:sz w:val="21"/>
          <w:szCs w:val="21"/>
        </w:rPr>
        <w:t>Supplemental Grant</w:t>
      </w:r>
      <w:r>
        <w:rPr>
          <w:rFonts w:cs="Arial"/>
          <w:bCs/>
          <w:iCs/>
          <w:sz w:val="21"/>
          <w:szCs w:val="21"/>
        </w:rPr>
        <w:t>”</w:t>
      </w:r>
      <w:r w:rsidRPr="007A77E3">
        <w:rPr>
          <w:rFonts w:cs="Arial"/>
          <w:bCs/>
          <w:iCs/>
          <w:sz w:val="21"/>
          <w:szCs w:val="21"/>
        </w:rPr>
        <w:t xml:space="preserve">) for </w:t>
      </w:r>
      <w:r>
        <w:rPr>
          <w:rFonts w:cs="Arial"/>
          <w:bCs/>
          <w:iCs/>
          <w:sz w:val="21"/>
          <w:szCs w:val="21"/>
        </w:rPr>
        <w:t xml:space="preserve">charter schools </w:t>
      </w:r>
      <w:r w:rsidRPr="007A77E3">
        <w:rPr>
          <w:rFonts w:cs="Arial"/>
          <w:bCs/>
          <w:iCs/>
          <w:sz w:val="21"/>
          <w:szCs w:val="21"/>
        </w:rPr>
        <w:t xml:space="preserve">that serve EL/LI students, equal to 20% of the applicable Base Grant multiplied by such </w:t>
      </w:r>
      <w:r>
        <w:rPr>
          <w:rFonts w:cs="Arial"/>
          <w:bCs/>
          <w:iCs/>
          <w:sz w:val="21"/>
          <w:szCs w:val="21"/>
        </w:rPr>
        <w:t>charter schools’ respective</w:t>
      </w:r>
      <w:r w:rsidRPr="007A77E3">
        <w:rPr>
          <w:rFonts w:cs="Arial"/>
          <w:bCs/>
          <w:iCs/>
          <w:sz w:val="21"/>
          <w:szCs w:val="21"/>
        </w:rPr>
        <w:t xml:space="preserve"> percentage</w:t>
      </w:r>
      <w:r>
        <w:rPr>
          <w:rFonts w:cs="Arial"/>
          <w:bCs/>
          <w:iCs/>
          <w:sz w:val="21"/>
          <w:szCs w:val="21"/>
        </w:rPr>
        <w:t>s</w:t>
      </w:r>
      <w:r w:rsidRPr="007A77E3">
        <w:rPr>
          <w:rFonts w:cs="Arial"/>
          <w:bCs/>
          <w:iCs/>
          <w:sz w:val="21"/>
          <w:szCs w:val="21"/>
        </w:rPr>
        <w:t xml:space="preserve"> of unduplicated EL/LI student enrollment.  </w:t>
      </w:r>
    </w:p>
    <w:p w14:paraId="2498720A" w14:textId="77777777" w:rsidR="00E51BE3" w:rsidRPr="007A77E3" w:rsidRDefault="00E51BE3" w:rsidP="00E51BE3">
      <w:pPr>
        <w:pStyle w:val="BodyText"/>
        <w:rPr>
          <w:rFonts w:cs="Arial"/>
          <w:bCs/>
          <w:iCs/>
          <w:sz w:val="21"/>
          <w:szCs w:val="21"/>
        </w:rPr>
      </w:pPr>
      <w:r w:rsidRPr="00A669E2">
        <w:rPr>
          <w:rFonts w:cs="Arial"/>
          <w:bCs/>
          <w:iCs/>
          <w:sz w:val="21"/>
          <w:szCs w:val="21"/>
          <w:u w:val="single"/>
        </w:rPr>
        <w:t>Concentration Grant</w:t>
      </w:r>
      <w:r>
        <w:rPr>
          <w:rFonts w:cs="Arial"/>
          <w:bCs/>
          <w:iCs/>
          <w:sz w:val="21"/>
          <w:szCs w:val="21"/>
        </w:rPr>
        <w:t>.  Charter schools</w:t>
      </w:r>
      <w:r w:rsidRPr="007A77E3">
        <w:rPr>
          <w:rFonts w:cs="Arial"/>
          <w:bCs/>
          <w:iCs/>
          <w:sz w:val="21"/>
          <w:szCs w:val="21"/>
        </w:rPr>
        <w:t xml:space="preserve"> whose EL/LI populations exceed 55% of their total enrollment are eligible for a concentration grant add-on (each, a </w:t>
      </w:r>
      <w:r>
        <w:rPr>
          <w:rFonts w:cs="Arial"/>
          <w:bCs/>
          <w:iCs/>
          <w:sz w:val="21"/>
          <w:szCs w:val="21"/>
        </w:rPr>
        <w:t>“</w:t>
      </w:r>
      <w:r w:rsidRPr="007A77E3">
        <w:rPr>
          <w:rFonts w:cs="Arial"/>
          <w:bCs/>
          <w:iCs/>
          <w:sz w:val="21"/>
          <w:szCs w:val="21"/>
        </w:rPr>
        <w:t>Concentration Grant</w:t>
      </w:r>
      <w:r>
        <w:rPr>
          <w:rFonts w:cs="Arial"/>
          <w:bCs/>
          <w:iCs/>
          <w:sz w:val="21"/>
          <w:szCs w:val="21"/>
        </w:rPr>
        <w:t>”</w:t>
      </w:r>
      <w:r w:rsidRPr="007A77E3">
        <w:rPr>
          <w:rFonts w:cs="Arial"/>
          <w:bCs/>
          <w:iCs/>
          <w:sz w:val="21"/>
          <w:szCs w:val="21"/>
        </w:rPr>
        <w:t xml:space="preserve">) equal to 50% of the applicable Base Grant multiplied </w:t>
      </w:r>
      <w:r>
        <w:rPr>
          <w:rFonts w:cs="Arial"/>
          <w:bCs/>
          <w:iCs/>
          <w:sz w:val="21"/>
          <w:szCs w:val="21"/>
        </w:rPr>
        <w:t xml:space="preserve">by </w:t>
      </w:r>
      <w:r w:rsidRPr="007A77E3">
        <w:rPr>
          <w:rFonts w:cs="Arial"/>
          <w:bCs/>
          <w:iCs/>
          <w:sz w:val="21"/>
          <w:szCs w:val="21"/>
        </w:rPr>
        <w:t xml:space="preserve">the percentage of such </w:t>
      </w:r>
      <w:r>
        <w:rPr>
          <w:rFonts w:cs="Arial"/>
          <w:bCs/>
          <w:iCs/>
          <w:sz w:val="21"/>
          <w:szCs w:val="21"/>
        </w:rPr>
        <w:t>charter school’</w:t>
      </w:r>
      <w:r w:rsidRPr="007A77E3">
        <w:rPr>
          <w:rFonts w:cs="Arial"/>
          <w:bCs/>
          <w:iCs/>
          <w:sz w:val="21"/>
          <w:szCs w:val="21"/>
        </w:rPr>
        <w:t>s unduplicated EL/LI student enrollment in excess of the 55% threshold</w:t>
      </w:r>
      <w:r>
        <w:rPr>
          <w:rFonts w:cs="Arial"/>
          <w:bCs/>
          <w:iCs/>
          <w:sz w:val="21"/>
          <w:szCs w:val="21"/>
        </w:rPr>
        <w:t>; provided that a charter school may not receive a Concentration Grant for a greater proportion of EL/LI than the highest percentage of any school district in which the charter school has a physical location</w:t>
      </w:r>
      <w:r w:rsidRPr="007A77E3">
        <w:rPr>
          <w:rFonts w:cs="Arial"/>
          <w:bCs/>
          <w:iCs/>
          <w:sz w:val="21"/>
          <w:szCs w:val="21"/>
        </w:rPr>
        <w:t>.</w:t>
      </w:r>
    </w:p>
    <w:p w14:paraId="075BA1D5" w14:textId="77777777" w:rsidR="00E51BE3" w:rsidRPr="006D2DA3" w:rsidRDefault="00E51BE3" w:rsidP="00E51BE3">
      <w:pPr>
        <w:spacing w:after="240"/>
        <w:ind w:firstLine="720"/>
        <w:jc w:val="both"/>
        <w:rPr>
          <w:sz w:val="21"/>
          <w:szCs w:val="21"/>
        </w:rPr>
      </w:pPr>
      <w:r w:rsidRPr="006D2DA3">
        <w:rPr>
          <w:sz w:val="21"/>
          <w:szCs w:val="21"/>
        </w:rPr>
        <w:t xml:space="preserve">For certain charter schools that would have received greater funding levels under the prior revenue limit system, the LCFF provides for a permanent economic recovery target (“ERT”) add-on, equal to the difference between the general purpose funding such charter schools would have received under the prior system in fiscal year 2020-21, and the target LCFF allocations owed to such charter schools in the same year.  To derive the projected funding levels, the LCFF assumes the discontinuance of deficit revenue limit funding, implementation of a 1.94% COLA in fiscal years 2014-15 through 2020-21, and restoration of categorical funding to pre-recession levels.  The ERT add-on will be paid incrementally over the eight-year implementing period of the LCFF.  </w:t>
      </w:r>
    </w:p>
    <w:p w14:paraId="615C24B2" w14:textId="77777777" w:rsidR="00E51BE3" w:rsidRPr="006D2DA3" w:rsidRDefault="00E51BE3" w:rsidP="00E51BE3">
      <w:pPr>
        <w:spacing w:after="240"/>
        <w:ind w:firstLine="720"/>
        <w:jc w:val="both"/>
        <w:rPr>
          <w:sz w:val="21"/>
          <w:szCs w:val="21"/>
        </w:rPr>
      </w:pPr>
      <w:r w:rsidRPr="006D2DA3">
        <w:rPr>
          <w:sz w:val="21"/>
          <w:szCs w:val="21"/>
        </w:rPr>
        <w:t xml:space="preserve">The sum of a charter school’s adjusted Base Grants, Supplemental Grants and Concentration Grants will be multiplied by the charter school’s total current year ADA.  This funding amount, together with any applicable ERT or categorical block grant add-ons, will yield a district’s total LCFF allocation.  Generally, the amount of annual State apportionments received by a school district or charter school will amount to the difference between such total LCFF allocation and such entity’s share of applicable local property taxes.  Most school districts and charter schools receive a significant portion of their funding from such State apportionments.  As a result, decreases in State revenues may significantly affect appropriations made by the Legislature to school districts and charter schools.  </w:t>
      </w:r>
    </w:p>
    <w:p w14:paraId="26F8A2F9" w14:textId="77777777" w:rsidR="00E51BE3" w:rsidRPr="006D2DA3" w:rsidRDefault="00E51BE3" w:rsidP="00E51BE3">
      <w:pPr>
        <w:spacing w:after="240"/>
        <w:ind w:firstLine="720"/>
        <w:jc w:val="both"/>
        <w:rPr>
          <w:sz w:val="21"/>
          <w:szCs w:val="21"/>
        </w:rPr>
      </w:pPr>
      <w:r w:rsidRPr="006D2DA3">
        <w:rPr>
          <w:sz w:val="21"/>
          <w:szCs w:val="21"/>
          <w:u w:val="single"/>
        </w:rPr>
        <w:t>Accountability</w:t>
      </w:r>
      <w:r w:rsidRPr="006D2DA3">
        <w:rPr>
          <w:sz w:val="21"/>
          <w:szCs w:val="21"/>
        </w:rPr>
        <w:t xml:space="preserve">.  The SBE has adopted regulations regarding the expenditure of supplemental and concentration funding.  These regulations include a requirement that school districts and charter schools increase or improve services for EL/LI students in proportion to the increase in funds apportioned to such districts/schools on the basis of the number and concentration of such EL/LI students, as well as the conditions under which school districts and charter schools can use supplemental or concentration funding on a school-wide or district-wide basis.  </w:t>
      </w:r>
    </w:p>
    <w:p w14:paraId="2B90E9EC" w14:textId="77777777" w:rsidR="00E51BE3" w:rsidRPr="007A77E3" w:rsidRDefault="00E51BE3" w:rsidP="00E51BE3">
      <w:pPr>
        <w:spacing w:after="240"/>
        <w:ind w:firstLine="720"/>
        <w:jc w:val="both"/>
        <w:rPr>
          <w:sz w:val="21"/>
          <w:szCs w:val="21"/>
        </w:rPr>
      </w:pPr>
      <w:r w:rsidRPr="007A77E3">
        <w:rPr>
          <w:rFonts w:cs="Arial"/>
          <w:bCs/>
          <w:iCs/>
          <w:sz w:val="21"/>
          <w:szCs w:val="21"/>
        </w:rPr>
        <w:t xml:space="preserve">School districts </w:t>
      </w:r>
      <w:r>
        <w:rPr>
          <w:rFonts w:cs="Arial"/>
          <w:bCs/>
          <w:iCs/>
          <w:sz w:val="21"/>
          <w:szCs w:val="21"/>
        </w:rPr>
        <w:t xml:space="preserve">and charter schools </w:t>
      </w:r>
      <w:r w:rsidRPr="007A77E3">
        <w:rPr>
          <w:rFonts w:cs="Arial"/>
          <w:bCs/>
          <w:iCs/>
          <w:sz w:val="21"/>
          <w:szCs w:val="21"/>
        </w:rPr>
        <w:t>are also required to adopt local control and accountability plans (</w:t>
      </w:r>
      <w:r>
        <w:rPr>
          <w:rFonts w:cs="Arial"/>
          <w:bCs/>
          <w:iCs/>
          <w:sz w:val="21"/>
          <w:szCs w:val="21"/>
        </w:rPr>
        <w:t>“</w:t>
      </w:r>
      <w:r w:rsidRPr="007A77E3">
        <w:rPr>
          <w:rFonts w:cs="Arial"/>
          <w:bCs/>
          <w:iCs/>
          <w:sz w:val="21"/>
          <w:szCs w:val="21"/>
        </w:rPr>
        <w:t>LCAPs</w:t>
      </w:r>
      <w:r>
        <w:rPr>
          <w:rFonts w:cs="Arial"/>
          <w:bCs/>
          <w:iCs/>
          <w:sz w:val="21"/>
          <w:szCs w:val="21"/>
        </w:rPr>
        <w:t>”</w:t>
      </w:r>
      <w:r w:rsidRPr="007A77E3">
        <w:rPr>
          <w:rFonts w:cs="Arial"/>
          <w:bCs/>
          <w:iCs/>
          <w:sz w:val="21"/>
          <w:szCs w:val="21"/>
        </w:rPr>
        <w:t xml:space="preserve">) disclosing annual goals for all students, as well as certain numerically significant student </w:t>
      </w:r>
      <w:r w:rsidRPr="007A77E3">
        <w:rPr>
          <w:rFonts w:cs="Arial"/>
          <w:bCs/>
          <w:iCs/>
          <w:sz w:val="21"/>
          <w:szCs w:val="21"/>
        </w:rPr>
        <w:lastRenderedPageBreak/>
        <w:t xml:space="preserve">subgroups, to be achieved in </w:t>
      </w:r>
      <w:r>
        <w:rPr>
          <w:rFonts w:cs="Arial"/>
          <w:bCs/>
          <w:iCs/>
          <w:sz w:val="21"/>
          <w:szCs w:val="21"/>
        </w:rPr>
        <w:t>eight areas of State priority</w:t>
      </w:r>
      <w:r w:rsidRPr="007A77E3">
        <w:rPr>
          <w:rFonts w:cs="Arial"/>
          <w:bCs/>
          <w:iCs/>
          <w:sz w:val="21"/>
          <w:szCs w:val="21"/>
        </w:rPr>
        <w:t xml:space="preserve">.  LCAPs may also specify additional local priorities.  LCAPs must specify the actions to be taken to achieve each goal, including actions to correct identified deficiencies with regard to areas of State priority.  </w:t>
      </w:r>
      <w:r>
        <w:rPr>
          <w:rFonts w:cs="Arial"/>
          <w:bCs/>
          <w:iCs/>
          <w:sz w:val="21"/>
          <w:szCs w:val="21"/>
        </w:rPr>
        <w:t>Charter school LCAPs are required to be included in charter petitions and updated annually.  School district and charter school LCAPs must be annually updated and posted on the district or charter school’s website using a State-mandated standard reporting format.</w:t>
      </w:r>
    </w:p>
    <w:p w14:paraId="716AD6CD" w14:textId="77777777" w:rsidR="00DB0741" w:rsidRPr="00610161" w:rsidRDefault="00DB0741" w:rsidP="00DB0741">
      <w:pPr>
        <w:pStyle w:val="BodySglSpJ5"/>
        <w:rPr>
          <w:sz w:val="21"/>
          <w:szCs w:val="21"/>
        </w:rPr>
      </w:pPr>
      <w:r w:rsidRPr="00610161">
        <w:rPr>
          <w:b/>
          <w:i/>
          <w:sz w:val="21"/>
          <w:szCs w:val="21"/>
        </w:rPr>
        <w:t>Lottery Funding.</w:t>
      </w:r>
      <w:r w:rsidRPr="00610161">
        <w:rPr>
          <w:i/>
          <w:sz w:val="21"/>
          <w:szCs w:val="21"/>
        </w:rPr>
        <w:t xml:space="preserve">  </w:t>
      </w:r>
      <w:r w:rsidRPr="00610161">
        <w:rPr>
          <w:sz w:val="21"/>
          <w:szCs w:val="21"/>
        </w:rPr>
        <w:t>Charter schools receive funding from the State Lottery Fund, which receives all proceeds from, among other sources, the sale of lottery tickets.  Lottery funding is allocated to charter schools per unit of ADA.  Lottery funds are distributed quarterly by the State Controller’s Office.  Funding is based on annual average ADA.  Lottery funds are identified as either “Proposition 20” funds or “non-Proposition 20” funds.  Proposition 20 lottery funds may only be used to purchase instructional materials.  Non-Proposition 20 lottery funds are unrestricted, except that they may not be used for acquisition of property, construction of facilities, financing of research, or for other non-instructional purposes.  Lottery funding is not included in the charter school categorical block grant.  Lottery funding is approximately 2% of public school revenues and is estimated at $</w:t>
      </w:r>
      <w:r>
        <w:rPr>
          <w:sz w:val="21"/>
          <w:szCs w:val="21"/>
        </w:rPr>
        <w:t>228</w:t>
      </w:r>
      <w:r w:rsidRPr="00610161">
        <w:rPr>
          <w:sz w:val="21"/>
          <w:szCs w:val="21"/>
        </w:rPr>
        <w:t xml:space="preserve"> per unit of ADA for the 202</w:t>
      </w:r>
      <w:r>
        <w:rPr>
          <w:sz w:val="21"/>
          <w:szCs w:val="21"/>
        </w:rPr>
        <w:t>1</w:t>
      </w:r>
      <w:r w:rsidRPr="00610161">
        <w:rPr>
          <w:sz w:val="21"/>
          <w:szCs w:val="21"/>
        </w:rPr>
        <w:t>-2</w:t>
      </w:r>
      <w:r>
        <w:rPr>
          <w:sz w:val="21"/>
          <w:szCs w:val="21"/>
        </w:rPr>
        <w:t>2</w:t>
      </w:r>
      <w:r w:rsidRPr="00610161">
        <w:rPr>
          <w:sz w:val="21"/>
          <w:szCs w:val="21"/>
        </w:rPr>
        <w:t xml:space="preserve"> fiscal year, of which approximately $</w:t>
      </w:r>
      <w:r>
        <w:rPr>
          <w:sz w:val="21"/>
          <w:szCs w:val="21"/>
        </w:rPr>
        <w:t>163</w:t>
      </w:r>
      <w:r w:rsidRPr="00610161">
        <w:rPr>
          <w:sz w:val="21"/>
          <w:szCs w:val="21"/>
        </w:rPr>
        <w:t xml:space="preserve"> is “non-Proposition 20” and $</w:t>
      </w:r>
      <w:r>
        <w:rPr>
          <w:sz w:val="21"/>
          <w:szCs w:val="21"/>
        </w:rPr>
        <w:t>65</w:t>
      </w:r>
      <w:r w:rsidRPr="00610161">
        <w:rPr>
          <w:sz w:val="21"/>
          <w:szCs w:val="21"/>
        </w:rPr>
        <w:t xml:space="preserve"> is “Proposition 20” funding.</w:t>
      </w:r>
    </w:p>
    <w:p w14:paraId="2ABF6F09" w14:textId="77777777" w:rsidR="00E51BE3" w:rsidRPr="00610161" w:rsidRDefault="00E51BE3" w:rsidP="00E51BE3">
      <w:pPr>
        <w:pStyle w:val="BodySglSpJ5"/>
        <w:rPr>
          <w:sz w:val="21"/>
          <w:szCs w:val="21"/>
        </w:rPr>
      </w:pPr>
      <w:r w:rsidRPr="00610161">
        <w:rPr>
          <w:b/>
          <w:i/>
          <w:sz w:val="21"/>
          <w:szCs w:val="21"/>
        </w:rPr>
        <w:t>Categorical Funding.</w:t>
      </w:r>
      <w:r w:rsidRPr="00610161">
        <w:rPr>
          <w:i/>
          <w:sz w:val="21"/>
          <w:szCs w:val="21"/>
        </w:rPr>
        <w:t xml:space="preserve">  </w:t>
      </w:r>
      <w:r w:rsidRPr="00610161">
        <w:rPr>
          <w:sz w:val="21"/>
          <w:szCs w:val="21"/>
        </w:rPr>
        <w:t>Charter schools may apply for and receive categorical funds for many programs that are not included in general purpose entitlement funding, if otherwise eligible, but may not receive aid for programs exclusively or almost exclusively provided by a county office of education.</w:t>
      </w:r>
    </w:p>
    <w:p w14:paraId="0D1369CA" w14:textId="2EEA0999" w:rsidR="00385480" w:rsidRPr="00610161" w:rsidRDefault="00E51BE3" w:rsidP="00385480">
      <w:pPr>
        <w:pStyle w:val="BodyText"/>
        <w:keepLines/>
        <w:rPr>
          <w:sz w:val="21"/>
          <w:szCs w:val="21"/>
        </w:rPr>
      </w:pPr>
      <w:r w:rsidRPr="00610161">
        <w:rPr>
          <w:b/>
          <w:i/>
          <w:sz w:val="21"/>
          <w:szCs w:val="21"/>
        </w:rPr>
        <w:t>SB 740 Facilities Grant Program Funding.</w:t>
      </w:r>
      <w:r w:rsidRPr="00610161">
        <w:rPr>
          <w:i/>
          <w:sz w:val="21"/>
          <w:szCs w:val="21"/>
        </w:rPr>
        <w:t xml:space="preserve"> </w:t>
      </w:r>
      <w:r w:rsidRPr="00610161">
        <w:rPr>
          <w:sz w:val="21"/>
          <w:szCs w:val="21"/>
        </w:rPr>
        <w:t xml:space="preserve"> </w:t>
      </w:r>
      <w:r w:rsidR="00385480" w:rsidRPr="00610161">
        <w:rPr>
          <w:sz w:val="21"/>
          <w:szCs w:val="21"/>
        </w:rPr>
        <w:t>In the 202</w:t>
      </w:r>
      <w:r w:rsidR="00385480">
        <w:rPr>
          <w:sz w:val="21"/>
          <w:szCs w:val="21"/>
        </w:rPr>
        <w:t>1</w:t>
      </w:r>
      <w:r w:rsidR="00385480" w:rsidRPr="00610161">
        <w:rPr>
          <w:sz w:val="21"/>
          <w:szCs w:val="21"/>
        </w:rPr>
        <w:t>-2</w:t>
      </w:r>
      <w:r w:rsidR="00385480">
        <w:rPr>
          <w:sz w:val="21"/>
          <w:szCs w:val="21"/>
        </w:rPr>
        <w:t>2</w:t>
      </w:r>
      <w:r w:rsidR="00385480" w:rsidRPr="00610161">
        <w:rPr>
          <w:sz w:val="21"/>
          <w:szCs w:val="21"/>
        </w:rPr>
        <w:t xml:space="preserve"> fiscal year, charter schools that meet certain criteria are eligible to receive up to $</w:t>
      </w:r>
      <w:r w:rsidR="00385480" w:rsidRPr="006E7DC5">
        <w:rPr>
          <w:sz w:val="21"/>
          <w:szCs w:val="21"/>
        </w:rPr>
        <w:t>1,232</w:t>
      </w:r>
      <w:r w:rsidR="00385480" w:rsidRPr="00610161">
        <w:rPr>
          <w:sz w:val="21"/>
          <w:szCs w:val="21"/>
        </w:rPr>
        <w:t xml:space="preserve"> per unit of ADA to reimburse an amount up to 75% of their annual facilities rent and lease costs from amounts appropriated under the annual Budget Act (as defined below).  This </w:t>
      </w:r>
      <w:proofErr w:type="spellStart"/>
      <w:r w:rsidR="00385480" w:rsidRPr="00610161">
        <w:rPr>
          <w:sz w:val="21"/>
          <w:szCs w:val="21"/>
        </w:rPr>
        <w:t>per</w:t>
      </w:r>
      <w:proofErr w:type="spellEnd"/>
      <w:r w:rsidR="00385480" w:rsidRPr="00610161">
        <w:rPr>
          <w:sz w:val="21"/>
          <w:szCs w:val="21"/>
        </w:rPr>
        <w:t xml:space="preserve">-ADA amount may increase in future years based on cost of living adjustments.  To be eligible for SB 740 benefits:  (i) 55% or more of the charter school’s students must be eligible for free or reduced priced meals; or (ii) the charter school must be located in the attendance area of a public elementary school in which 55% or more of students are eligible for free or reduced priced meals and the charter school must give a preference in admissions to students who are currently enrolled in that public elementary school and to students who reside in the elementary school attendance area where the charter school is located.  See </w:t>
      </w:r>
      <w:r w:rsidR="006730DC" w:rsidRPr="006730DC">
        <w:rPr>
          <w:sz w:val="21"/>
          <w:szCs w:val="21"/>
        </w:rPr>
        <w:t xml:space="preserve">“APPENDIX A – CERTAIN INFORMATION REGARDING </w:t>
      </w:r>
      <w:r w:rsidR="00240E5E">
        <w:rPr>
          <w:sz w:val="21"/>
          <w:szCs w:val="21"/>
        </w:rPr>
        <w:t>ENCORE</w:t>
      </w:r>
      <w:r w:rsidR="006730DC" w:rsidRPr="006730DC">
        <w:rPr>
          <w:sz w:val="21"/>
          <w:szCs w:val="21"/>
        </w:rPr>
        <w:t>, THE SCHOOL, THE CORPORATION AND THE OBLIGATED GROUP”</w:t>
      </w:r>
      <w:r w:rsidR="00385480" w:rsidRPr="00610161">
        <w:rPr>
          <w:sz w:val="21"/>
          <w:szCs w:val="21"/>
        </w:rPr>
        <w:t xml:space="preserve"> attached hereto.</w:t>
      </w:r>
    </w:p>
    <w:p w14:paraId="3CCE22BB" w14:textId="77777777" w:rsidR="00385480" w:rsidRPr="00610161" w:rsidRDefault="00385480" w:rsidP="00663C35">
      <w:pPr>
        <w:pStyle w:val="BodyText"/>
        <w:rPr>
          <w:sz w:val="21"/>
          <w:szCs w:val="21"/>
        </w:rPr>
      </w:pPr>
      <w:r w:rsidRPr="00610161">
        <w:rPr>
          <w:sz w:val="21"/>
          <w:szCs w:val="21"/>
        </w:rPr>
        <w:t xml:space="preserve">SB 740 facilities funding may be used for costs associated with facilities rents and leases (consistent with the definitions used in the California School Accounting Manual) (“Facility Rents”), and for costs associated with remodeling buildings, deferred maintenance, installing or extending service systems and other built-in equipment, and improving sites (collectively, “Other Costs”).  SB 740 facilities funding is not included in the charter school categorical block grant.  </w:t>
      </w:r>
    </w:p>
    <w:p w14:paraId="4B172A30" w14:textId="77777777" w:rsidR="00385480" w:rsidRPr="00610161" w:rsidRDefault="00385480" w:rsidP="00663C35">
      <w:pPr>
        <w:pStyle w:val="BodyText"/>
        <w:rPr>
          <w:sz w:val="21"/>
          <w:szCs w:val="21"/>
        </w:rPr>
      </w:pPr>
      <w:r w:rsidRPr="00610161">
        <w:rPr>
          <w:sz w:val="21"/>
          <w:szCs w:val="21"/>
        </w:rPr>
        <w:t xml:space="preserve">SB 740 funding is subject to the annual Budget Act.  In the event insufficient funds are appropriated, the available funds are first used to reimburse for Facility Rents (on a pro rata basis if funds are insufficient), and any remaining funds are apportioned to reimburse for Other Costs on a pro rata basis.  In addition to the risk of underfunding, should there be any changes to the free and reduced-price meal eligibility data, the amount of grant funds, which is awarded in three disbursements, may be adjusted (or a reimbursement notice provided). </w:t>
      </w:r>
    </w:p>
    <w:p w14:paraId="52BA4D80" w14:textId="77777777" w:rsidR="00385480" w:rsidRPr="00610161" w:rsidRDefault="00385480" w:rsidP="00663C35">
      <w:pPr>
        <w:pStyle w:val="BodyText"/>
        <w:rPr>
          <w:sz w:val="21"/>
          <w:szCs w:val="21"/>
        </w:rPr>
      </w:pPr>
      <w:r w:rsidRPr="00610161">
        <w:rPr>
          <w:sz w:val="21"/>
          <w:szCs w:val="21"/>
        </w:rPr>
        <w:t>The SB 740 program is administered by the California School Finance Authority (“CSFA”).  In prior years, the program has been “undersubscribed,” meaning that awards were not limited by the level of appropriation.  However, the program was “oversubscribed” in fiscal year</w:t>
      </w:r>
      <w:r>
        <w:rPr>
          <w:sz w:val="21"/>
          <w:szCs w:val="21"/>
        </w:rPr>
        <w:t>s</w:t>
      </w:r>
      <w:r w:rsidRPr="00610161">
        <w:rPr>
          <w:sz w:val="21"/>
          <w:szCs w:val="21"/>
        </w:rPr>
        <w:t xml:space="preserve"> 2017-18 </w:t>
      </w:r>
      <w:r>
        <w:rPr>
          <w:sz w:val="21"/>
          <w:szCs w:val="21"/>
        </w:rPr>
        <w:t xml:space="preserve">through 2019-20, </w:t>
      </w:r>
      <w:r w:rsidRPr="00610161">
        <w:rPr>
          <w:sz w:val="21"/>
          <w:szCs w:val="21"/>
        </w:rPr>
        <w:t>and is expected to be in the current fiscal year, with awards being reduced on a pro-rata basis.</w:t>
      </w:r>
    </w:p>
    <w:p w14:paraId="503C0E13" w14:textId="77777777" w:rsidR="00385480" w:rsidRPr="00610161" w:rsidRDefault="00385480" w:rsidP="00385480">
      <w:pPr>
        <w:pStyle w:val="BodyText"/>
        <w:rPr>
          <w:sz w:val="21"/>
          <w:szCs w:val="21"/>
        </w:rPr>
      </w:pPr>
      <w:r w:rsidRPr="00610161">
        <w:rPr>
          <w:sz w:val="21"/>
          <w:szCs w:val="21"/>
        </w:rPr>
        <w:t xml:space="preserve">Effective beginning the 2017-18 fiscal year, reimbursable costs under the SB 740 program are limited to either of the following conditions:  (i) reimbursable facility rent or lease costs do not exceed the prior year’s </w:t>
      </w:r>
      <w:r w:rsidRPr="00610161">
        <w:rPr>
          <w:sz w:val="21"/>
          <w:szCs w:val="21"/>
        </w:rPr>
        <w:lastRenderedPageBreak/>
        <w:t xml:space="preserve">costs on file with CSFA as of the 2016–17 fiscal year, subject to a cost-of-living adjustment; or (ii) the rent or lease costs of new facility agreements are at or below market rate based on an independent appraisal paid for by the charter school.  See “CERTAIN RISK FACTORS – SB 740 Funding” </w:t>
      </w:r>
      <w:r>
        <w:rPr>
          <w:sz w:val="21"/>
          <w:szCs w:val="21"/>
        </w:rPr>
        <w:t>herein.</w:t>
      </w:r>
    </w:p>
    <w:p w14:paraId="2AF4E24B" w14:textId="67D29756" w:rsidR="00385480" w:rsidRPr="00B62062" w:rsidRDefault="00385480" w:rsidP="00385480">
      <w:pPr>
        <w:pStyle w:val="BodyText"/>
        <w:keepNext/>
        <w:rPr>
          <w:sz w:val="21"/>
          <w:szCs w:val="21"/>
        </w:rPr>
      </w:pPr>
      <w:r w:rsidRPr="00B62062">
        <w:rPr>
          <w:sz w:val="21"/>
          <w:szCs w:val="21"/>
        </w:rPr>
        <w:t xml:space="preserve">Set forth in the </w:t>
      </w:r>
      <w:r>
        <w:rPr>
          <w:sz w:val="21"/>
          <w:szCs w:val="21"/>
        </w:rPr>
        <w:t xml:space="preserve">following </w:t>
      </w:r>
      <w:r w:rsidRPr="00B62062">
        <w:rPr>
          <w:sz w:val="21"/>
          <w:szCs w:val="21"/>
        </w:rPr>
        <w:t xml:space="preserve">table are historical data regarding SB 740 funding and awards for </w:t>
      </w:r>
      <w:r>
        <w:rPr>
          <w:sz w:val="21"/>
          <w:szCs w:val="21"/>
        </w:rPr>
        <w:t>fiscal years 2016-17 through 20</w:t>
      </w:r>
      <w:r w:rsidR="00240E5E">
        <w:rPr>
          <w:sz w:val="21"/>
          <w:szCs w:val="21"/>
        </w:rPr>
        <w:t>20</w:t>
      </w:r>
      <w:r>
        <w:rPr>
          <w:sz w:val="21"/>
          <w:szCs w:val="21"/>
        </w:rPr>
        <w:t>-2</w:t>
      </w:r>
      <w:r w:rsidR="00240E5E">
        <w:rPr>
          <w:sz w:val="21"/>
          <w:szCs w:val="21"/>
        </w:rPr>
        <w:t>1</w:t>
      </w:r>
      <w:r>
        <w:rPr>
          <w:sz w:val="21"/>
          <w:szCs w:val="21"/>
        </w:rPr>
        <w:t xml:space="preserve">, </w:t>
      </w:r>
      <w:r w:rsidRPr="00B62062">
        <w:rPr>
          <w:sz w:val="21"/>
          <w:szCs w:val="21"/>
        </w:rPr>
        <w:t xml:space="preserve">and </w:t>
      </w:r>
      <w:r>
        <w:rPr>
          <w:sz w:val="21"/>
          <w:szCs w:val="21"/>
        </w:rPr>
        <w:t xml:space="preserve">projected </w:t>
      </w:r>
      <w:r w:rsidRPr="00B62062">
        <w:rPr>
          <w:sz w:val="21"/>
          <w:szCs w:val="21"/>
        </w:rPr>
        <w:t>data for the current fiscal year.</w:t>
      </w:r>
    </w:p>
    <w:p w14:paraId="0F9A2699" w14:textId="77777777" w:rsidR="00385480" w:rsidRDefault="00385480" w:rsidP="00385480">
      <w:pPr>
        <w:keepNext/>
        <w:keepLines/>
        <w:jc w:val="center"/>
        <w:rPr>
          <w:b/>
          <w:sz w:val="20"/>
        </w:rPr>
      </w:pPr>
      <w:r w:rsidRPr="008514D7">
        <w:rPr>
          <w:b/>
          <w:sz w:val="20"/>
        </w:rPr>
        <w:t>HISTORICAL SB 740 GRANT AWARDS</w:t>
      </w:r>
    </w:p>
    <w:p w14:paraId="27C77CC5" w14:textId="77777777" w:rsidR="00385480" w:rsidRDefault="00385480" w:rsidP="00385480">
      <w:pPr>
        <w:keepNext/>
        <w:keepLines/>
        <w:spacing w:after="240"/>
        <w:jc w:val="center"/>
        <w:rPr>
          <w:b/>
          <w:sz w:val="20"/>
        </w:rPr>
      </w:pPr>
      <w:r w:rsidRPr="008514D7">
        <w:rPr>
          <w:b/>
          <w:sz w:val="20"/>
        </w:rPr>
        <w:t>Fiscal Years 201</w:t>
      </w:r>
      <w:r>
        <w:rPr>
          <w:b/>
          <w:sz w:val="20"/>
        </w:rPr>
        <w:t>6</w:t>
      </w:r>
      <w:r w:rsidRPr="008514D7">
        <w:rPr>
          <w:b/>
          <w:sz w:val="20"/>
        </w:rPr>
        <w:t>-1</w:t>
      </w:r>
      <w:r>
        <w:rPr>
          <w:b/>
          <w:sz w:val="20"/>
        </w:rPr>
        <w:t>7</w:t>
      </w:r>
      <w:r w:rsidRPr="008514D7">
        <w:rPr>
          <w:b/>
          <w:sz w:val="20"/>
        </w:rPr>
        <w:t xml:space="preserve"> to 20</w:t>
      </w:r>
      <w:r>
        <w:rPr>
          <w:b/>
          <w:sz w:val="20"/>
        </w:rPr>
        <w:t>21</w:t>
      </w:r>
      <w:r w:rsidRPr="008514D7">
        <w:rPr>
          <w:b/>
          <w:sz w:val="20"/>
        </w:rPr>
        <w:t>-</w:t>
      </w:r>
      <w:r>
        <w:rPr>
          <w:b/>
          <w:sz w:val="20"/>
        </w:rPr>
        <w:t>22</w:t>
      </w:r>
    </w:p>
    <w:tbl>
      <w:tblPr>
        <w:tblW w:w="9832" w:type="dxa"/>
        <w:jc w:val="center"/>
        <w:tblLayout w:type="fixed"/>
        <w:tblLook w:val="0000" w:firstRow="0" w:lastRow="0" w:firstColumn="0" w:lastColumn="0" w:noHBand="0" w:noVBand="0"/>
      </w:tblPr>
      <w:tblGrid>
        <w:gridCol w:w="360"/>
        <w:gridCol w:w="2362"/>
        <w:gridCol w:w="1185"/>
        <w:gridCol w:w="1185"/>
        <w:gridCol w:w="1185"/>
        <w:gridCol w:w="1185"/>
        <w:gridCol w:w="1185"/>
        <w:gridCol w:w="1185"/>
      </w:tblGrid>
      <w:tr w:rsidR="00385480" w:rsidRPr="001126A2" w14:paraId="0E74A201" w14:textId="77777777" w:rsidTr="001222BE">
        <w:trPr>
          <w:trHeight w:val="161"/>
          <w:jc w:val="center"/>
        </w:trPr>
        <w:tc>
          <w:tcPr>
            <w:tcW w:w="360" w:type="dxa"/>
            <w:tcBorders>
              <w:top w:val="nil"/>
              <w:left w:val="nil"/>
              <w:bottom w:val="nil"/>
              <w:right w:val="nil"/>
            </w:tcBorders>
          </w:tcPr>
          <w:p w14:paraId="2B0A6C75" w14:textId="77777777" w:rsidR="00385480" w:rsidRPr="001126A2" w:rsidRDefault="00385480" w:rsidP="001222BE">
            <w:pPr>
              <w:keepNext/>
              <w:keepLines/>
              <w:autoSpaceDE w:val="0"/>
              <w:autoSpaceDN w:val="0"/>
              <w:adjustRightInd w:val="0"/>
              <w:jc w:val="center"/>
              <w:rPr>
                <w:color w:val="000000"/>
                <w:sz w:val="16"/>
                <w:szCs w:val="16"/>
              </w:rPr>
            </w:pPr>
          </w:p>
        </w:tc>
        <w:tc>
          <w:tcPr>
            <w:tcW w:w="2362" w:type="dxa"/>
            <w:tcBorders>
              <w:top w:val="nil"/>
              <w:left w:val="nil"/>
              <w:bottom w:val="nil"/>
              <w:right w:val="nil"/>
            </w:tcBorders>
            <w:shd w:val="solid" w:color="FFFFFF" w:fill="auto"/>
          </w:tcPr>
          <w:p w14:paraId="49EF84A4" w14:textId="77777777" w:rsidR="00385480" w:rsidRPr="001126A2" w:rsidRDefault="00385480" w:rsidP="001222BE">
            <w:pPr>
              <w:keepNext/>
              <w:keepLines/>
              <w:autoSpaceDE w:val="0"/>
              <w:autoSpaceDN w:val="0"/>
              <w:adjustRightInd w:val="0"/>
              <w:jc w:val="right"/>
              <w:rPr>
                <w:color w:val="000000"/>
                <w:sz w:val="16"/>
                <w:szCs w:val="16"/>
              </w:rPr>
            </w:pPr>
          </w:p>
        </w:tc>
        <w:tc>
          <w:tcPr>
            <w:tcW w:w="1185" w:type="dxa"/>
            <w:tcBorders>
              <w:top w:val="nil"/>
              <w:left w:val="nil"/>
              <w:bottom w:val="nil"/>
              <w:right w:val="nil"/>
            </w:tcBorders>
            <w:shd w:val="solid" w:color="FFFFFF" w:fill="auto"/>
          </w:tcPr>
          <w:p w14:paraId="04C07401"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sidRPr="00F25C75">
              <w:rPr>
                <w:b/>
                <w:bCs/>
                <w:i/>
                <w:color w:val="000000"/>
                <w:sz w:val="16"/>
                <w:szCs w:val="16"/>
              </w:rPr>
              <w:t>2016-17</w:t>
            </w:r>
          </w:p>
        </w:tc>
        <w:tc>
          <w:tcPr>
            <w:tcW w:w="1185" w:type="dxa"/>
            <w:tcBorders>
              <w:top w:val="nil"/>
              <w:left w:val="nil"/>
              <w:bottom w:val="nil"/>
              <w:right w:val="nil"/>
            </w:tcBorders>
            <w:shd w:val="solid" w:color="FFFFFF" w:fill="auto"/>
          </w:tcPr>
          <w:p w14:paraId="662EF778"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sidRPr="00F25C75">
              <w:rPr>
                <w:b/>
                <w:bCs/>
                <w:i/>
                <w:color w:val="000000"/>
                <w:sz w:val="16"/>
                <w:szCs w:val="16"/>
              </w:rPr>
              <w:t>2017-18</w:t>
            </w:r>
          </w:p>
        </w:tc>
        <w:tc>
          <w:tcPr>
            <w:tcW w:w="1185" w:type="dxa"/>
            <w:tcBorders>
              <w:top w:val="nil"/>
              <w:left w:val="nil"/>
              <w:bottom w:val="nil"/>
              <w:right w:val="nil"/>
            </w:tcBorders>
            <w:shd w:val="solid" w:color="FFFFFF" w:fill="auto"/>
          </w:tcPr>
          <w:p w14:paraId="32D89DC5"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sidRPr="00F25C75">
              <w:rPr>
                <w:b/>
                <w:bCs/>
                <w:i/>
                <w:color w:val="000000"/>
                <w:sz w:val="16"/>
                <w:szCs w:val="16"/>
              </w:rPr>
              <w:t>2018-19</w:t>
            </w:r>
          </w:p>
        </w:tc>
        <w:tc>
          <w:tcPr>
            <w:tcW w:w="1185" w:type="dxa"/>
            <w:tcBorders>
              <w:top w:val="nil"/>
              <w:left w:val="nil"/>
              <w:bottom w:val="nil"/>
              <w:right w:val="nil"/>
            </w:tcBorders>
            <w:shd w:val="solid" w:color="FFFFFF" w:fill="auto"/>
          </w:tcPr>
          <w:p w14:paraId="3B296CFA"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sidRPr="00F25C75">
              <w:rPr>
                <w:b/>
                <w:bCs/>
                <w:i/>
                <w:color w:val="000000"/>
                <w:sz w:val="16"/>
                <w:szCs w:val="16"/>
              </w:rPr>
              <w:t>2019-20</w:t>
            </w:r>
          </w:p>
        </w:tc>
        <w:tc>
          <w:tcPr>
            <w:tcW w:w="1185" w:type="dxa"/>
            <w:tcBorders>
              <w:top w:val="nil"/>
              <w:left w:val="nil"/>
              <w:bottom w:val="nil"/>
              <w:right w:val="nil"/>
            </w:tcBorders>
            <w:shd w:val="solid" w:color="FFFFFF" w:fill="auto"/>
          </w:tcPr>
          <w:p w14:paraId="3F468791"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sidRPr="00F25C75">
              <w:rPr>
                <w:b/>
                <w:bCs/>
                <w:i/>
                <w:color w:val="000000"/>
                <w:sz w:val="16"/>
                <w:szCs w:val="16"/>
              </w:rPr>
              <w:t>2020-21</w:t>
            </w:r>
          </w:p>
        </w:tc>
        <w:tc>
          <w:tcPr>
            <w:tcW w:w="1185" w:type="dxa"/>
            <w:tcBorders>
              <w:top w:val="nil"/>
              <w:left w:val="nil"/>
              <w:bottom w:val="nil"/>
              <w:right w:val="nil"/>
            </w:tcBorders>
            <w:shd w:val="solid" w:color="FFFFFF" w:fill="auto"/>
          </w:tcPr>
          <w:p w14:paraId="0FCB89DD" w14:textId="77777777" w:rsidR="00385480" w:rsidRPr="00F25C75" w:rsidRDefault="00385480" w:rsidP="001222BE">
            <w:pPr>
              <w:keepNext/>
              <w:keepLines/>
              <w:pBdr>
                <w:bottom w:val="single" w:sz="4" w:space="1" w:color="auto"/>
              </w:pBdr>
              <w:autoSpaceDE w:val="0"/>
              <w:autoSpaceDN w:val="0"/>
              <w:adjustRightInd w:val="0"/>
              <w:jc w:val="center"/>
              <w:rPr>
                <w:b/>
                <w:bCs/>
                <w:i/>
                <w:color w:val="000000"/>
                <w:sz w:val="16"/>
                <w:szCs w:val="16"/>
              </w:rPr>
            </w:pPr>
            <w:r>
              <w:rPr>
                <w:b/>
                <w:bCs/>
                <w:i/>
                <w:color w:val="000000"/>
                <w:sz w:val="16"/>
                <w:szCs w:val="16"/>
              </w:rPr>
              <w:t>2021-22</w:t>
            </w:r>
          </w:p>
        </w:tc>
      </w:tr>
      <w:tr w:rsidR="00385480" w:rsidRPr="001126A2" w14:paraId="70FA8933" w14:textId="77777777" w:rsidTr="001222BE">
        <w:trPr>
          <w:trHeight w:val="161"/>
          <w:jc w:val="center"/>
        </w:trPr>
        <w:tc>
          <w:tcPr>
            <w:tcW w:w="360" w:type="dxa"/>
            <w:tcBorders>
              <w:top w:val="nil"/>
              <w:left w:val="nil"/>
              <w:bottom w:val="nil"/>
              <w:right w:val="nil"/>
            </w:tcBorders>
          </w:tcPr>
          <w:p w14:paraId="2B77B51D"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A.</w:t>
            </w:r>
          </w:p>
        </w:tc>
        <w:tc>
          <w:tcPr>
            <w:tcW w:w="2362" w:type="dxa"/>
            <w:tcBorders>
              <w:top w:val="nil"/>
              <w:left w:val="nil"/>
              <w:bottom w:val="nil"/>
              <w:right w:val="nil"/>
            </w:tcBorders>
            <w:shd w:val="solid" w:color="FFFFFF" w:fill="auto"/>
          </w:tcPr>
          <w:p w14:paraId="2A6BEE95" w14:textId="77777777" w:rsidR="00385480" w:rsidRPr="001126A2" w:rsidRDefault="00385480" w:rsidP="001222BE">
            <w:pPr>
              <w:keepNext/>
              <w:keepLines/>
              <w:autoSpaceDE w:val="0"/>
              <w:autoSpaceDN w:val="0"/>
              <w:adjustRightInd w:val="0"/>
              <w:rPr>
                <w:b/>
                <w:bCs/>
                <w:color w:val="000000"/>
                <w:sz w:val="16"/>
                <w:szCs w:val="16"/>
              </w:rPr>
            </w:pPr>
            <w:r w:rsidRPr="001126A2">
              <w:rPr>
                <w:b/>
                <w:bCs/>
                <w:color w:val="000000"/>
                <w:sz w:val="16"/>
                <w:szCs w:val="16"/>
              </w:rPr>
              <w:t>No. of Schools Awarded</w:t>
            </w:r>
          </w:p>
        </w:tc>
        <w:tc>
          <w:tcPr>
            <w:tcW w:w="1185" w:type="dxa"/>
            <w:tcBorders>
              <w:top w:val="nil"/>
              <w:left w:val="nil"/>
              <w:bottom w:val="nil"/>
              <w:right w:val="nil"/>
            </w:tcBorders>
            <w:shd w:val="solid" w:color="FFFFFF" w:fill="auto"/>
            <w:vAlign w:val="center"/>
          </w:tcPr>
          <w:p w14:paraId="09AC83D4"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394</w:t>
            </w:r>
          </w:p>
        </w:tc>
        <w:tc>
          <w:tcPr>
            <w:tcW w:w="1185" w:type="dxa"/>
            <w:tcBorders>
              <w:top w:val="nil"/>
              <w:left w:val="nil"/>
              <w:bottom w:val="nil"/>
              <w:right w:val="nil"/>
            </w:tcBorders>
            <w:shd w:val="solid" w:color="FFFFFF" w:fill="auto"/>
            <w:vAlign w:val="center"/>
          </w:tcPr>
          <w:p w14:paraId="3A4A0A3F"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417</w:t>
            </w:r>
          </w:p>
        </w:tc>
        <w:tc>
          <w:tcPr>
            <w:tcW w:w="1185" w:type="dxa"/>
            <w:tcBorders>
              <w:top w:val="nil"/>
              <w:left w:val="nil"/>
              <w:bottom w:val="nil"/>
              <w:right w:val="nil"/>
            </w:tcBorders>
            <w:shd w:val="solid" w:color="FFFFFF" w:fill="auto"/>
            <w:vAlign w:val="center"/>
          </w:tcPr>
          <w:p w14:paraId="4577EF80"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Pr>
                <w:color w:val="000000"/>
                <w:sz w:val="16"/>
                <w:szCs w:val="16"/>
              </w:rPr>
              <w:t>415</w:t>
            </w:r>
          </w:p>
        </w:tc>
        <w:tc>
          <w:tcPr>
            <w:tcW w:w="1185" w:type="dxa"/>
            <w:tcBorders>
              <w:top w:val="nil"/>
              <w:left w:val="nil"/>
              <w:bottom w:val="nil"/>
              <w:right w:val="nil"/>
            </w:tcBorders>
            <w:shd w:val="solid" w:color="FFFFFF" w:fill="auto"/>
            <w:vAlign w:val="center"/>
          </w:tcPr>
          <w:p w14:paraId="252BC876"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437</w:t>
            </w:r>
          </w:p>
        </w:tc>
        <w:tc>
          <w:tcPr>
            <w:tcW w:w="1185" w:type="dxa"/>
            <w:tcBorders>
              <w:top w:val="nil"/>
              <w:left w:val="nil"/>
              <w:bottom w:val="nil"/>
              <w:right w:val="nil"/>
            </w:tcBorders>
            <w:shd w:val="solid" w:color="FFFFFF" w:fill="auto"/>
            <w:vAlign w:val="center"/>
          </w:tcPr>
          <w:p w14:paraId="1BB60ADF"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424</w:t>
            </w:r>
            <w:r w:rsidRPr="00EF799B">
              <w:rPr>
                <w:color w:val="000000"/>
                <w:sz w:val="16"/>
                <w:szCs w:val="16"/>
                <w:vertAlign w:val="superscript"/>
              </w:rPr>
              <w:t>(</w:t>
            </w:r>
            <w:r>
              <w:rPr>
                <w:color w:val="000000"/>
                <w:sz w:val="16"/>
                <w:szCs w:val="16"/>
                <w:vertAlign w:val="superscript"/>
              </w:rPr>
              <w:t>1</w:t>
            </w:r>
            <w:r w:rsidRPr="00EF799B">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31CBC2BD"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423</w:t>
            </w:r>
            <w:r w:rsidRPr="00EF799B">
              <w:rPr>
                <w:color w:val="000000"/>
                <w:sz w:val="16"/>
                <w:szCs w:val="16"/>
                <w:vertAlign w:val="superscript"/>
              </w:rPr>
              <w:t>(</w:t>
            </w:r>
            <w:r>
              <w:rPr>
                <w:color w:val="000000"/>
                <w:sz w:val="16"/>
                <w:szCs w:val="16"/>
                <w:vertAlign w:val="superscript"/>
              </w:rPr>
              <w:t>1</w:t>
            </w:r>
            <w:r w:rsidRPr="00EF799B">
              <w:rPr>
                <w:color w:val="000000"/>
                <w:sz w:val="16"/>
                <w:szCs w:val="16"/>
                <w:vertAlign w:val="superscript"/>
              </w:rPr>
              <w:t>)</w:t>
            </w:r>
          </w:p>
        </w:tc>
      </w:tr>
      <w:tr w:rsidR="00385480" w:rsidRPr="001126A2" w14:paraId="39380037" w14:textId="77777777" w:rsidTr="001222BE">
        <w:trPr>
          <w:trHeight w:val="161"/>
          <w:jc w:val="center"/>
        </w:trPr>
        <w:tc>
          <w:tcPr>
            <w:tcW w:w="360" w:type="dxa"/>
            <w:tcBorders>
              <w:top w:val="nil"/>
              <w:left w:val="nil"/>
              <w:bottom w:val="nil"/>
              <w:right w:val="nil"/>
            </w:tcBorders>
          </w:tcPr>
          <w:p w14:paraId="566E60BD"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B.</w:t>
            </w:r>
          </w:p>
        </w:tc>
        <w:tc>
          <w:tcPr>
            <w:tcW w:w="2362" w:type="dxa"/>
            <w:tcBorders>
              <w:top w:val="nil"/>
              <w:left w:val="nil"/>
              <w:bottom w:val="nil"/>
              <w:right w:val="nil"/>
            </w:tcBorders>
            <w:shd w:val="solid" w:color="FFFFFF" w:fill="auto"/>
          </w:tcPr>
          <w:p w14:paraId="63820C33" w14:textId="77777777" w:rsidR="00385480" w:rsidRPr="001126A2" w:rsidRDefault="00385480" w:rsidP="001222BE">
            <w:pPr>
              <w:keepNext/>
              <w:keepLines/>
              <w:autoSpaceDE w:val="0"/>
              <w:autoSpaceDN w:val="0"/>
              <w:adjustRightInd w:val="0"/>
              <w:rPr>
                <w:b/>
                <w:bCs/>
                <w:color w:val="000000"/>
                <w:sz w:val="16"/>
                <w:szCs w:val="16"/>
                <w:vertAlign w:val="superscript"/>
              </w:rPr>
            </w:pPr>
            <w:r w:rsidRPr="001126A2">
              <w:rPr>
                <w:b/>
                <w:bCs/>
                <w:color w:val="000000"/>
                <w:sz w:val="16"/>
                <w:szCs w:val="16"/>
              </w:rPr>
              <w:t xml:space="preserve">Total Amount Awarded </w:t>
            </w:r>
          </w:p>
        </w:tc>
        <w:tc>
          <w:tcPr>
            <w:tcW w:w="1185" w:type="dxa"/>
            <w:tcBorders>
              <w:top w:val="nil"/>
              <w:left w:val="nil"/>
              <w:bottom w:val="nil"/>
              <w:right w:val="nil"/>
            </w:tcBorders>
            <w:shd w:val="solid" w:color="FFFFFF" w:fill="auto"/>
            <w:vAlign w:val="center"/>
          </w:tcPr>
          <w:p w14:paraId="0F1ADCB1" w14:textId="77777777" w:rsidR="00385480" w:rsidRPr="001126A2" w:rsidRDefault="00385480" w:rsidP="001222BE">
            <w:pPr>
              <w:keepNext/>
              <w:keepLines/>
              <w:autoSpaceDE w:val="0"/>
              <w:autoSpaceDN w:val="0"/>
              <w:adjustRightInd w:val="0"/>
              <w:ind w:left="-69" w:right="42"/>
              <w:jc w:val="right"/>
              <w:rPr>
                <w:color w:val="000000"/>
                <w:sz w:val="16"/>
                <w:szCs w:val="16"/>
              </w:rPr>
            </w:pPr>
            <w:r w:rsidRPr="001126A2">
              <w:rPr>
                <w:color w:val="000000"/>
                <w:sz w:val="16"/>
                <w:szCs w:val="16"/>
              </w:rPr>
              <w:t xml:space="preserve">$97,866,240 </w:t>
            </w:r>
          </w:p>
        </w:tc>
        <w:tc>
          <w:tcPr>
            <w:tcW w:w="1185" w:type="dxa"/>
            <w:tcBorders>
              <w:top w:val="nil"/>
              <w:left w:val="nil"/>
              <w:bottom w:val="nil"/>
              <w:right w:val="nil"/>
            </w:tcBorders>
            <w:shd w:val="solid" w:color="FFFFFF" w:fill="auto"/>
            <w:vAlign w:val="center"/>
          </w:tcPr>
          <w:p w14:paraId="149135D0"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$133,177,000</w:t>
            </w:r>
          </w:p>
        </w:tc>
        <w:tc>
          <w:tcPr>
            <w:tcW w:w="1185" w:type="dxa"/>
            <w:tcBorders>
              <w:top w:val="nil"/>
              <w:left w:val="nil"/>
              <w:bottom w:val="nil"/>
              <w:right w:val="nil"/>
            </w:tcBorders>
            <w:shd w:val="solid" w:color="FFFFFF" w:fill="auto"/>
            <w:vAlign w:val="center"/>
          </w:tcPr>
          <w:p w14:paraId="21CA394B"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sidRPr="001126A2">
              <w:rPr>
                <w:color w:val="000000"/>
                <w:sz w:val="16"/>
                <w:szCs w:val="16"/>
              </w:rPr>
              <w:t>$13</w:t>
            </w:r>
            <w:r>
              <w:rPr>
                <w:color w:val="000000"/>
                <w:sz w:val="16"/>
                <w:szCs w:val="16"/>
              </w:rPr>
              <w:t>6</w:t>
            </w:r>
            <w:r w:rsidRPr="001126A2">
              <w:rPr>
                <w:color w:val="000000"/>
                <w:sz w:val="16"/>
                <w:szCs w:val="16"/>
              </w:rPr>
              <w:t>,</w:t>
            </w:r>
            <w:r>
              <w:rPr>
                <w:color w:val="000000"/>
                <w:sz w:val="16"/>
                <w:szCs w:val="16"/>
              </w:rPr>
              <w:t>786,000</w:t>
            </w:r>
          </w:p>
        </w:tc>
        <w:tc>
          <w:tcPr>
            <w:tcW w:w="1185" w:type="dxa"/>
            <w:tcBorders>
              <w:top w:val="nil"/>
              <w:left w:val="nil"/>
              <w:bottom w:val="nil"/>
              <w:right w:val="nil"/>
            </w:tcBorders>
            <w:shd w:val="solid" w:color="FFFFFF" w:fill="auto"/>
            <w:vAlign w:val="center"/>
          </w:tcPr>
          <w:p w14:paraId="6604A5B8"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p>
        </w:tc>
        <w:tc>
          <w:tcPr>
            <w:tcW w:w="1185" w:type="dxa"/>
            <w:tcBorders>
              <w:top w:val="nil"/>
              <w:left w:val="nil"/>
              <w:bottom w:val="nil"/>
              <w:right w:val="nil"/>
            </w:tcBorders>
            <w:shd w:val="solid" w:color="FFFFFF" w:fill="auto"/>
            <w:vAlign w:val="center"/>
          </w:tcPr>
          <w:p w14:paraId="5B567BE1"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1FDB4021"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$143,520,000</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r>
      <w:tr w:rsidR="00385480" w:rsidRPr="001126A2" w14:paraId="44892D81" w14:textId="77777777" w:rsidTr="001222BE">
        <w:trPr>
          <w:trHeight w:val="161"/>
          <w:jc w:val="center"/>
        </w:trPr>
        <w:tc>
          <w:tcPr>
            <w:tcW w:w="360" w:type="dxa"/>
            <w:tcBorders>
              <w:top w:val="nil"/>
              <w:left w:val="nil"/>
              <w:bottom w:val="nil"/>
              <w:right w:val="nil"/>
            </w:tcBorders>
          </w:tcPr>
          <w:p w14:paraId="346D09BC" w14:textId="77777777" w:rsidR="00385480" w:rsidRPr="001126A2" w:rsidRDefault="00385480" w:rsidP="001222BE">
            <w:pPr>
              <w:keepNext/>
              <w:keepLines/>
              <w:autoSpaceDE w:val="0"/>
              <w:autoSpaceDN w:val="0"/>
              <w:adjustRightInd w:val="0"/>
              <w:ind w:left="-168"/>
              <w:jc w:val="right"/>
              <w:rPr>
                <w:color w:val="000000"/>
                <w:sz w:val="16"/>
                <w:szCs w:val="16"/>
              </w:rPr>
            </w:pPr>
          </w:p>
        </w:tc>
        <w:tc>
          <w:tcPr>
            <w:tcW w:w="2362" w:type="dxa"/>
            <w:tcBorders>
              <w:top w:val="nil"/>
              <w:left w:val="nil"/>
              <w:bottom w:val="nil"/>
              <w:right w:val="nil"/>
            </w:tcBorders>
            <w:shd w:val="solid" w:color="FFFFFF" w:fill="auto"/>
          </w:tcPr>
          <w:p w14:paraId="561B3D46" w14:textId="77777777" w:rsidR="00385480" w:rsidRPr="001126A2" w:rsidRDefault="00385480" w:rsidP="001222BE">
            <w:pPr>
              <w:keepNext/>
              <w:keepLines/>
              <w:autoSpaceDE w:val="0"/>
              <w:autoSpaceDN w:val="0"/>
              <w:adjustRightInd w:val="0"/>
              <w:ind w:left="128"/>
              <w:rPr>
                <w:b/>
                <w:bCs/>
                <w:color w:val="000000"/>
                <w:sz w:val="16"/>
                <w:szCs w:val="16"/>
              </w:rPr>
            </w:pPr>
            <w:r w:rsidRPr="001126A2">
              <w:rPr>
                <w:b/>
                <w:bCs/>
                <w:color w:val="000000"/>
                <w:sz w:val="16"/>
                <w:szCs w:val="16"/>
              </w:rPr>
              <w:t>Amount awarded for lease costs</w:t>
            </w:r>
          </w:p>
        </w:tc>
        <w:tc>
          <w:tcPr>
            <w:tcW w:w="1185" w:type="dxa"/>
            <w:tcBorders>
              <w:top w:val="nil"/>
              <w:left w:val="nil"/>
              <w:bottom w:val="nil"/>
              <w:right w:val="nil"/>
            </w:tcBorders>
            <w:shd w:val="solid" w:color="FFFFFF" w:fill="auto"/>
            <w:vAlign w:val="center"/>
          </w:tcPr>
          <w:p w14:paraId="6E0A874F"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w:t>
            </w:r>
          </w:p>
        </w:tc>
        <w:tc>
          <w:tcPr>
            <w:tcW w:w="1185" w:type="dxa"/>
            <w:tcBorders>
              <w:top w:val="nil"/>
              <w:left w:val="nil"/>
              <w:bottom w:val="nil"/>
              <w:right w:val="nil"/>
            </w:tcBorders>
            <w:shd w:val="solid" w:color="FFFFFF" w:fill="auto"/>
            <w:vAlign w:val="center"/>
          </w:tcPr>
          <w:p w14:paraId="24F5DC95"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116,965,203</w:t>
            </w:r>
          </w:p>
        </w:tc>
        <w:tc>
          <w:tcPr>
            <w:tcW w:w="1185" w:type="dxa"/>
            <w:tcBorders>
              <w:top w:val="nil"/>
              <w:left w:val="nil"/>
              <w:bottom w:val="nil"/>
              <w:right w:val="nil"/>
            </w:tcBorders>
            <w:shd w:val="solid" w:color="FFFFFF" w:fill="auto"/>
            <w:vAlign w:val="center"/>
          </w:tcPr>
          <w:p w14:paraId="071C15C7"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Pr>
                <w:color w:val="000000"/>
                <w:sz w:val="16"/>
                <w:szCs w:val="16"/>
              </w:rPr>
              <w:t>124,180,307</w:t>
            </w:r>
          </w:p>
        </w:tc>
        <w:tc>
          <w:tcPr>
            <w:tcW w:w="1185" w:type="dxa"/>
            <w:tcBorders>
              <w:top w:val="nil"/>
              <w:left w:val="nil"/>
              <w:bottom w:val="nil"/>
              <w:right w:val="nil"/>
            </w:tcBorders>
            <w:shd w:val="solid" w:color="FFFFFF" w:fill="auto"/>
            <w:vAlign w:val="center"/>
          </w:tcPr>
          <w:p w14:paraId="5B7C1802"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p>
        </w:tc>
        <w:tc>
          <w:tcPr>
            <w:tcW w:w="1185" w:type="dxa"/>
            <w:tcBorders>
              <w:top w:val="nil"/>
              <w:left w:val="nil"/>
              <w:bottom w:val="nil"/>
              <w:right w:val="nil"/>
            </w:tcBorders>
            <w:shd w:val="solid" w:color="FFFFFF" w:fill="auto"/>
            <w:vAlign w:val="center"/>
          </w:tcPr>
          <w:p w14:paraId="42B1DEB7"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3CB9F217"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143,520,000</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r>
      <w:tr w:rsidR="00385480" w:rsidRPr="001126A2" w14:paraId="7958D3F0" w14:textId="77777777" w:rsidTr="001222BE">
        <w:trPr>
          <w:trHeight w:val="161"/>
          <w:jc w:val="center"/>
        </w:trPr>
        <w:tc>
          <w:tcPr>
            <w:tcW w:w="360" w:type="dxa"/>
            <w:tcBorders>
              <w:top w:val="nil"/>
              <w:left w:val="nil"/>
              <w:bottom w:val="nil"/>
              <w:right w:val="nil"/>
            </w:tcBorders>
          </w:tcPr>
          <w:p w14:paraId="5DA37CD6" w14:textId="77777777" w:rsidR="00385480" w:rsidRPr="001126A2" w:rsidRDefault="00385480" w:rsidP="001222BE">
            <w:pPr>
              <w:keepNext/>
              <w:keepLines/>
              <w:autoSpaceDE w:val="0"/>
              <w:autoSpaceDN w:val="0"/>
              <w:adjustRightInd w:val="0"/>
              <w:ind w:left="-168"/>
              <w:jc w:val="right"/>
              <w:rPr>
                <w:color w:val="000000"/>
                <w:sz w:val="16"/>
                <w:szCs w:val="16"/>
              </w:rPr>
            </w:pPr>
          </w:p>
        </w:tc>
        <w:tc>
          <w:tcPr>
            <w:tcW w:w="2362" w:type="dxa"/>
            <w:tcBorders>
              <w:top w:val="nil"/>
              <w:left w:val="nil"/>
              <w:bottom w:val="nil"/>
              <w:right w:val="nil"/>
            </w:tcBorders>
            <w:shd w:val="solid" w:color="FFFFFF" w:fill="auto"/>
          </w:tcPr>
          <w:p w14:paraId="63F908D0" w14:textId="77777777" w:rsidR="00385480" w:rsidRPr="001126A2" w:rsidRDefault="00385480" w:rsidP="001222BE">
            <w:pPr>
              <w:keepNext/>
              <w:keepLines/>
              <w:autoSpaceDE w:val="0"/>
              <w:autoSpaceDN w:val="0"/>
              <w:adjustRightInd w:val="0"/>
              <w:ind w:left="128"/>
              <w:rPr>
                <w:b/>
                <w:bCs/>
                <w:color w:val="000000"/>
                <w:sz w:val="16"/>
                <w:szCs w:val="16"/>
              </w:rPr>
            </w:pPr>
            <w:r w:rsidRPr="001126A2">
              <w:rPr>
                <w:b/>
                <w:bCs/>
                <w:color w:val="000000"/>
                <w:sz w:val="16"/>
                <w:szCs w:val="16"/>
              </w:rPr>
              <w:t>Amount awarded for Other Costs</w:t>
            </w:r>
          </w:p>
        </w:tc>
        <w:tc>
          <w:tcPr>
            <w:tcW w:w="1185" w:type="dxa"/>
            <w:tcBorders>
              <w:top w:val="nil"/>
              <w:left w:val="nil"/>
              <w:bottom w:val="nil"/>
              <w:right w:val="nil"/>
            </w:tcBorders>
            <w:shd w:val="solid" w:color="FFFFFF" w:fill="auto"/>
            <w:vAlign w:val="center"/>
          </w:tcPr>
          <w:p w14:paraId="63D4030E"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w:t>
            </w:r>
          </w:p>
        </w:tc>
        <w:tc>
          <w:tcPr>
            <w:tcW w:w="1185" w:type="dxa"/>
            <w:tcBorders>
              <w:top w:val="nil"/>
              <w:left w:val="nil"/>
              <w:bottom w:val="nil"/>
              <w:right w:val="nil"/>
            </w:tcBorders>
            <w:shd w:val="solid" w:color="FFFFFF" w:fill="auto"/>
            <w:vAlign w:val="center"/>
          </w:tcPr>
          <w:p w14:paraId="578614B7"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16,211,797</w:t>
            </w:r>
          </w:p>
        </w:tc>
        <w:tc>
          <w:tcPr>
            <w:tcW w:w="1185" w:type="dxa"/>
            <w:tcBorders>
              <w:top w:val="nil"/>
              <w:left w:val="nil"/>
              <w:bottom w:val="nil"/>
              <w:right w:val="nil"/>
            </w:tcBorders>
            <w:shd w:val="solid" w:color="FFFFFF" w:fill="auto"/>
            <w:vAlign w:val="center"/>
          </w:tcPr>
          <w:p w14:paraId="4DD58825"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Pr>
                <w:color w:val="000000"/>
                <w:sz w:val="16"/>
                <w:szCs w:val="16"/>
              </w:rPr>
              <w:t xml:space="preserve">12,605,693 </w:t>
            </w:r>
          </w:p>
        </w:tc>
        <w:tc>
          <w:tcPr>
            <w:tcW w:w="1185" w:type="dxa"/>
            <w:tcBorders>
              <w:top w:val="nil"/>
              <w:left w:val="nil"/>
              <w:bottom w:val="nil"/>
              <w:right w:val="nil"/>
            </w:tcBorders>
            <w:shd w:val="solid" w:color="FFFFFF" w:fill="auto"/>
            <w:vAlign w:val="center"/>
          </w:tcPr>
          <w:p w14:paraId="13D4E137"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w:t>
            </w:r>
          </w:p>
        </w:tc>
        <w:tc>
          <w:tcPr>
            <w:tcW w:w="1185" w:type="dxa"/>
            <w:tcBorders>
              <w:top w:val="nil"/>
              <w:left w:val="nil"/>
              <w:bottom w:val="nil"/>
              <w:right w:val="nil"/>
            </w:tcBorders>
            <w:shd w:val="solid" w:color="FFFFFF" w:fill="auto"/>
            <w:vAlign w:val="center"/>
          </w:tcPr>
          <w:p w14:paraId="68D0B26D"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2959E953"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r>
      <w:tr w:rsidR="00385480" w:rsidRPr="001126A2" w14:paraId="0E99035F" w14:textId="77777777" w:rsidTr="001222BE">
        <w:trPr>
          <w:trHeight w:val="161"/>
          <w:jc w:val="center"/>
        </w:trPr>
        <w:tc>
          <w:tcPr>
            <w:tcW w:w="360" w:type="dxa"/>
            <w:tcBorders>
              <w:top w:val="nil"/>
              <w:left w:val="nil"/>
              <w:bottom w:val="nil"/>
              <w:right w:val="nil"/>
            </w:tcBorders>
          </w:tcPr>
          <w:p w14:paraId="5FC7A6A1"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C.</w:t>
            </w:r>
          </w:p>
        </w:tc>
        <w:tc>
          <w:tcPr>
            <w:tcW w:w="2362" w:type="dxa"/>
            <w:tcBorders>
              <w:top w:val="nil"/>
              <w:left w:val="nil"/>
              <w:bottom w:val="nil"/>
              <w:right w:val="nil"/>
            </w:tcBorders>
            <w:shd w:val="solid" w:color="FFFFFF" w:fill="auto"/>
          </w:tcPr>
          <w:p w14:paraId="095065DA" w14:textId="77777777" w:rsidR="00385480" w:rsidRPr="001126A2" w:rsidRDefault="00385480" w:rsidP="001222BE">
            <w:pPr>
              <w:keepNext/>
              <w:keepLines/>
              <w:autoSpaceDE w:val="0"/>
              <w:autoSpaceDN w:val="0"/>
              <w:adjustRightInd w:val="0"/>
              <w:rPr>
                <w:b/>
                <w:bCs/>
                <w:color w:val="000000"/>
                <w:sz w:val="16"/>
                <w:szCs w:val="16"/>
                <w:vertAlign w:val="superscript"/>
              </w:rPr>
            </w:pPr>
            <w:r w:rsidRPr="001126A2">
              <w:rPr>
                <w:b/>
                <w:bCs/>
                <w:color w:val="000000"/>
                <w:sz w:val="16"/>
                <w:szCs w:val="16"/>
              </w:rPr>
              <w:t>Total Funds Appropriated to SB 740</w:t>
            </w:r>
            <w:r w:rsidRPr="001126A2">
              <w:rPr>
                <w:b/>
                <w:bCs/>
                <w:color w:val="000000"/>
                <w:sz w:val="16"/>
                <w:szCs w:val="16"/>
                <w:vertAlign w:val="superscript"/>
              </w:rPr>
              <w:t>(</w:t>
            </w:r>
            <w:r>
              <w:rPr>
                <w:b/>
                <w:bCs/>
                <w:color w:val="000000"/>
                <w:sz w:val="16"/>
                <w:szCs w:val="16"/>
                <w:vertAlign w:val="superscript"/>
              </w:rPr>
              <w:t>2</w:t>
            </w:r>
            <w:r w:rsidRPr="001126A2">
              <w:rPr>
                <w:b/>
                <w:bCs/>
                <w:color w:val="000000"/>
                <w:sz w:val="16"/>
                <w:szCs w:val="16"/>
                <w:vertAlign w:val="superscript"/>
              </w:rPr>
              <w:t>)</w:t>
            </w:r>
          </w:p>
        </w:tc>
        <w:tc>
          <w:tcPr>
            <w:tcW w:w="1185" w:type="dxa"/>
            <w:tcBorders>
              <w:top w:val="nil"/>
              <w:left w:val="nil"/>
              <w:bottom w:val="nil"/>
              <w:right w:val="nil"/>
            </w:tcBorders>
            <w:shd w:val="solid" w:color="FFFFFF" w:fill="auto"/>
            <w:vAlign w:val="center"/>
          </w:tcPr>
          <w:p w14:paraId="6C601D3B"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$112,031,000</w:t>
            </w:r>
          </w:p>
        </w:tc>
        <w:tc>
          <w:tcPr>
            <w:tcW w:w="1185" w:type="dxa"/>
            <w:tcBorders>
              <w:top w:val="nil"/>
              <w:left w:val="nil"/>
              <w:bottom w:val="nil"/>
              <w:right w:val="nil"/>
            </w:tcBorders>
            <w:shd w:val="solid" w:color="FFFFFF" w:fill="auto"/>
            <w:vAlign w:val="center"/>
          </w:tcPr>
          <w:p w14:paraId="3E4E53C0"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$133,177,000</w:t>
            </w:r>
            <w:r w:rsidRPr="001126A2">
              <w:rPr>
                <w:color w:val="000000"/>
                <w:sz w:val="16"/>
                <w:szCs w:val="16"/>
                <w:vertAlign w:val="superscript"/>
              </w:rPr>
              <w:t>(</w:t>
            </w:r>
            <w:r>
              <w:rPr>
                <w:color w:val="000000"/>
                <w:sz w:val="16"/>
                <w:szCs w:val="16"/>
                <w:vertAlign w:val="superscript"/>
              </w:rPr>
              <w:t>3</w:t>
            </w:r>
            <w:r w:rsidRPr="001126A2">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5DEFB534"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sidRPr="001126A2">
              <w:rPr>
                <w:color w:val="000000"/>
                <w:sz w:val="16"/>
                <w:szCs w:val="16"/>
              </w:rPr>
              <w:t>$</w:t>
            </w:r>
            <w:r>
              <w:rPr>
                <w:color w:val="000000"/>
                <w:sz w:val="16"/>
                <w:szCs w:val="16"/>
              </w:rPr>
              <w:t>136,786,000</w:t>
            </w:r>
          </w:p>
        </w:tc>
        <w:tc>
          <w:tcPr>
            <w:tcW w:w="1185" w:type="dxa"/>
            <w:tcBorders>
              <w:top w:val="nil"/>
              <w:left w:val="nil"/>
              <w:bottom w:val="nil"/>
              <w:right w:val="nil"/>
            </w:tcBorders>
            <w:shd w:val="solid" w:color="FFFFFF" w:fill="auto"/>
            <w:vAlign w:val="center"/>
          </w:tcPr>
          <w:p w14:paraId="50077E88"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p>
        </w:tc>
        <w:tc>
          <w:tcPr>
            <w:tcW w:w="1185" w:type="dxa"/>
            <w:tcBorders>
              <w:top w:val="nil"/>
              <w:left w:val="nil"/>
              <w:bottom w:val="nil"/>
              <w:right w:val="nil"/>
            </w:tcBorders>
            <w:shd w:val="solid" w:color="FFFFFF" w:fill="auto"/>
            <w:vAlign w:val="center"/>
          </w:tcPr>
          <w:p w14:paraId="4A8DFDCC"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$136,786,000</w:t>
            </w:r>
          </w:p>
        </w:tc>
        <w:tc>
          <w:tcPr>
            <w:tcW w:w="1185" w:type="dxa"/>
            <w:tcBorders>
              <w:top w:val="nil"/>
              <w:left w:val="nil"/>
              <w:bottom w:val="nil"/>
              <w:right w:val="nil"/>
            </w:tcBorders>
            <w:shd w:val="solid" w:color="FFFFFF" w:fill="auto"/>
            <w:vAlign w:val="center"/>
          </w:tcPr>
          <w:p w14:paraId="444E6582"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$143,520,000</w:t>
            </w:r>
          </w:p>
        </w:tc>
      </w:tr>
      <w:tr w:rsidR="00385480" w:rsidRPr="001126A2" w14:paraId="7243490C" w14:textId="77777777" w:rsidTr="001222BE">
        <w:trPr>
          <w:trHeight w:val="161"/>
          <w:jc w:val="center"/>
        </w:trPr>
        <w:tc>
          <w:tcPr>
            <w:tcW w:w="360" w:type="dxa"/>
            <w:tcBorders>
              <w:top w:val="nil"/>
              <w:left w:val="nil"/>
              <w:bottom w:val="nil"/>
              <w:right w:val="nil"/>
            </w:tcBorders>
          </w:tcPr>
          <w:p w14:paraId="1F231081"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D.</w:t>
            </w:r>
          </w:p>
        </w:tc>
        <w:tc>
          <w:tcPr>
            <w:tcW w:w="2362" w:type="dxa"/>
            <w:tcBorders>
              <w:top w:val="nil"/>
              <w:left w:val="nil"/>
              <w:bottom w:val="nil"/>
              <w:right w:val="nil"/>
            </w:tcBorders>
            <w:shd w:val="solid" w:color="FFFFFF" w:fill="auto"/>
          </w:tcPr>
          <w:p w14:paraId="1F3CF929" w14:textId="77777777" w:rsidR="00385480" w:rsidRPr="001126A2" w:rsidRDefault="00385480" w:rsidP="001222BE">
            <w:pPr>
              <w:keepNext/>
              <w:keepLines/>
              <w:autoSpaceDE w:val="0"/>
              <w:autoSpaceDN w:val="0"/>
              <w:adjustRightInd w:val="0"/>
              <w:rPr>
                <w:b/>
                <w:bCs/>
                <w:color w:val="000000"/>
                <w:sz w:val="16"/>
                <w:szCs w:val="16"/>
              </w:rPr>
            </w:pPr>
            <w:r w:rsidRPr="001126A2">
              <w:rPr>
                <w:b/>
                <w:bCs/>
                <w:color w:val="000000"/>
                <w:sz w:val="16"/>
                <w:szCs w:val="16"/>
              </w:rPr>
              <w:t>Subscription Percentage</w:t>
            </w:r>
            <w:r w:rsidRPr="001126A2">
              <w:rPr>
                <w:b/>
                <w:bCs/>
                <w:color w:val="000000"/>
                <w:sz w:val="16"/>
                <w:szCs w:val="16"/>
                <w:vertAlign w:val="superscript"/>
              </w:rPr>
              <w:t>(</w:t>
            </w:r>
            <w:r>
              <w:rPr>
                <w:b/>
                <w:bCs/>
                <w:color w:val="000000"/>
                <w:sz w:val="16"/>
                <w:szCs w:val="16"/>
                <w:vertAlign w:val="superscript"/>
              </w:rPr>
              <w:t>4</w:t>
            </w:r>
            <w:r w:rsidRPr="001126A2">
              <w:rPr>
                <w:b/>
                <w:bCs/>
                <w:color w:val="000000"/>
                <w:sz w:val="16"/>
                <w:szCs w:val="16"/>
                <w:vertAlign w:val="superscript"/>
              </w:rPr>
              <w:t>)</w:t>
            </w:r>
          </w:p>
        </w:tc>
        <w:tc>
          <w:tcPr>
            <w:tcW w:w="1185" w:type="dxa"/>
            <w:tcBorders>
              <w:top w:val="nil"/>
              <w:left w:val="nil"/>
              <w:bottom w:val="nil"/>
              <w:right w:val="nil"/>
            </w:tcBorders>
            <w:shd w:val="solid" w:color="FFFFFF" w:fill="auto"/>
            <w:vAlign w:val="center"/>
          </w:tcPr>
          <w:p w14:paraId="012F5AA3"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87%</w:t>
            </w:r>
          </w:p>
        </w:tc>
        <w:tc>
          <w:tcPr>
            <w:tcW w:w="1185" w:type="dxa"/>
            <w:tcBorders>
              <w:top w:val="nil"/>
              <w:left w:val="nil"/>
              <w:bottom w:val="nil"/>
              <w:right w:val="nil"/>
            </w:tcBorders>
            <w:shd w:val="solid" w:color="FFFFFF" w:fill="auto"/>
            <w:vAlign w:val="center"/>
          </w:tcPr>
          <w:p w14:paraId="10B4D04C"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104%</w:t>
            </w:r>
          </w:p>
        </w:tc>
        <w:tc>
          <w:tcPr>
            <w:tcW w:w="1185" w:type="dxa"/>
            <w:tcBorders>
              <w:top w:val="nil"/>
              <w:left w:val="nil"/>
              <w:bottom w:val="nil"/>
              <w:right w:val="nil"/>
            </w:tcBorders>
            <w:shd w:val="solid" w:color="FFFFFF" w:fill="auto"/>
            <w:vAlign w:val="center"/>
          </w:tcPr>
          <w:p w14:paraId="03A7A61E"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Pr>
                <w:color w:val="000000"/>
                <w:sz w:val="16"/>
                <w:szCs w:val="16"/>
              </w:rPr>
              <w:t>109</w:t>
            </w:r>
            <w:r w:rsidRPr="001126A2">
              <w:rPr>
                <w:color w:val="000000"/>
                <w:sz w:val="16"/>
                <w:szCs w:val="16"/>
              </w:rPr>
              <w:t>%</w:t>
            </w:r>
            <w:r>
              <w:rPr>
                <w:color w:val="000000"/>
                <w:sz w:val="16"/>
                <w:szCs w:val="16"/>
                <w:vertAlign w:val="superscript"/>
              </w:rPr>
              <w:t xml:space="preserve"> </w:t>
            </w:r>
          </w:p>
        </w:tc>
        <w:tc>
          <w:tcPr>
            <w:tcW w:w="1185" w:type="dxa"/>
            <w:tcBorders>
              <w:top w:val="nil"/>
              <w:left w:val="nil"/>
              <w:bottom w:val="nil"/>
              <w:right w:val="nil"/>
            </w:tcBorders>
            <w:shd w:val="solid" w:color="FFFFFF" w:fill="auto"/>
            <w:vAlign w:val="center"/>
          </w:tcPr>
          <w:p w14:paraId="519C75D9" w14:textId="77777777" w:rsidR="00385480" w:rsidRPr="001126A2" w:rsidRDefault="00385480" w:rsidP="001222BE">
            <w:pPr>
              <w:keepNext/>
              <w:keepLines/>
              <w:tabs>
                <w:tab w:val="decimal" w:pos="856"/>
              </w:tabs>
              <w:autoSpaceDE w:val="0"/>
              <w:autoSpaceDN w:val="0"/>
              <w:adjustRightInd w:val="0"/>
              <w:ind w:left="-139" w:right="-15"/>
              <w:rPr>
                <w:color w:val="000000"/>
                <w:sz w:val="16"/>
                <w:szCs w:val="16"/>
              </w:rPr>
            </w:pPr>
            <w:r>
              <w:rPr>
                <w:color w:val="000000"/>
                <w:sz w:val="16"/>
                <w:szCs w:val="16"/>
              </w:rPr>
              <w:t>103%</w:t>
            </w:r>
          </w:p>
        </w:tc>
        <w:tc>
          <w:tcPr>
            <w:tcW w:w="1185" w:type="dxa"/>
            <w:tcBorders>
              <w:top w:val="nil"/>
              <w:left w:val="nil"/>
              <w:bottom w:val="nil"/>
              <w:right w:val="nil"/>
            </w:tcBorders>
            <w:shd w:val="solid" w:color="FFFFFF" w:fill="auto"/>
            <w:vAlign w:val="center"/>
          </w:tcPr>
          <w:p w14:paraId="7A61D6B7" w14:textId="77777777" w:rsidR="00385480" w:rsidRPr="001126A2" w:rsidRDefault="00385480" w:rsidP="001222BE">
            <w:pPr>
              <w:keepNext/>
              <w:keepLines/>
              <w:tabs>
                <w:tab w:val="decimal" w:pos="907"/>
              </w:tabs>
              <w:autoSpaceDE w:val="0"/>
              <w:autoSpaceDN w:val="0"/>
              <w:adjustRightInd w:val="0"/>
              <w:ind w:left="-139" w:right="-15"/>
              <w:rPr>
                <w:color w:val="000000"/>
                <w:sz w:val="16"/>
                <w:szCs w:val="16"/>
              </w:rPr>
            </w:pPr>
            <w:r w:rsidRPr="00B75993">
              <w:rPr>
                <w:color w:val="000000"/>
                <w:sz w:val="16"/>
                <w:szCs w:val="16"/>
              </w:rPr>
              <w:t>10</w:t>
            </w:r>
            <w:r>
              <w:rPr>
                <w:color w:val="000000"/>
                <w:sz w:val="16"/>
                <w:szCs w:val="16"/>
              </w:rPr>
              <w:t>8</w:t>
            </w:r>
            <w:r w:rsidRPr="00B75993">
              <w:rPr>
                <w:color w:val="000000"/>
                <w:sz w:val="16"/>
                <w:szCs w:val="16"/>
              </w:rPr>
              <w:t>%</w:t>
            </w:r>
            <w:r w:rsidRPr="001126A2">
              <w:rPr>
                <w:color w:val="000000"/>
                <w:sz w:val="16"/>
                <w:szCs w:val="16"/>
                <w:vertAlign w:val="superscript"/>
              </w:rPr>
              <w:t>(</w:t>
            </w:r>
            <w:r>
              <w:rPr>
                <w:color w:val="000000"/>
                <w:sz w:val="16"/>
                <w:szCs w:val="16"/>
                <w:vertAlign w:val="superscript"/>
              </w:rPr>
              <w:t>4</w:t>
            </w:r>
            <w:r w:rsidRPr="001126A2">
              <w:rPr>
                <w:color w:val="000000"/>
                <w:sz w:val="16"/>
                <w:szCs w:val="16"/>
                <w:vertAlign w:val="superscript"/>
              </w:rPr>
              <w:t>)</w:t>
            </w:r>
          </w:p>
        </w:tc>
        <w:tc>
          <w:tcPr>
            <w:tcW w:w="1185" w:type="dxa"/>
            <w:tcBorders>
              <w:top w:val="nil"/>
              <w:left w:val="nil"/>
              <w:bottom w:val="nil"/>
              <w:right w:val="nil"/>
            </w:tcBorders>
            <w:shd w:val="solid" w:color="FFFFFF" w:fill="auto"/>
            <w:vAlign w:val="center"/>
          </w:tcPr>
          <w:p w14:paraId="16771A93" w14:textId="77777777" w:rsidR="00385480" w:rsidRPr="001126A2" w:rsidRDefault="00385480" w:rsidP="001222BE">
            <w:pPr>
              <w:keepNext/>
              <w:keepLines/>
              <w:tabs>
                <w:tab w:val="decimal" w:pos="907"/>
              </w:tabs>
              <w:autoSpaceDE w:val="0"/>
              <w:autoSpaceDN w:val="0"/>
              <w:adjustRightInd w:val="0"/>
              <w:ind w:left="-139" w:right="-15"/>
              <w:rPr>
                <w:color w:val="000000"/>
                <w:sz w:val="16"/>
                <w:szCs w:val="16"/>
              </w:rPr>
            </w:pPr>
            <w:r w:rsidRPr="00B75993">
              <w:rPr>
                <w:color w:val="000000"/>
                <w:sz w:val="16"/>
                <w:szCs w:val="16"/>
              </w:rPr>
              <w:t>10</w:t>
            </w:r>
            <w:r>
              <w:rPr>
                <w:color w:val="000000"/>
                <w:sz w:val="16"/>
                <w:szCs w:val="16"/>
              </w:rPr>
              <w:t>4</w:t>
            </w:r>
            <w:r w:rsidRPr="00B75993">
              <w:rPr>
                <w:color w:val="000000"/>
                <w:sz w:val="16"/>
                <w:szCs w:val="16"/>
              </w:rPr>
              <w:t>%</w:t>
            </w:r>
            <w:r w:rsidRPr="001126A2">
              <w:rPr>
                <w:color w:val="000000"/>
                <w:sz w:val="16"/>
                <w:szCs w:val="16"/>
                <w:vertAlign w:val="superscript"/>
              </w:rPr>
              <w:t>(</w:t>
            </w:r>
            <w:r>
              <w:rPr>
                <w:color w:val="000000"/>
                <w:sz w:val="16"/>
                <w:szCs w:val="16"/>
                <w:vertAlign w:val="superscript"/>
              </w:rPr>
              <w:t>4</w:t>
            </w:r>
            <w:r w:rsidRPr="001126A2">
              <w:rPr>
                <w:color w:val="000000"/>
                <w:sz w:val="16"/>
                <w:szCs w:val="16"/>
                <w:vertAlign w:val="superscript"/>
              </w:rPr>
              <w:t>)</w:t>
            </w:r>
          </w:p>
        </w:tc>
      </w:tr>
      <w:tr w:rsidR="00385480" w:rsidRPr="001126A2" w14:paraId="3FE9B41A" w14:textId="77777777" w:rsidTr="001222BE">
        <w:trPr>
          <w:trHeight w:val="161"/>
          <w:jc w:val="center"/>
        </w:trPr>
        <w:tc>
          <w:tcPr>
            <w:tcW w:w="360" w:type="dxa"/>
            <w:tcBorders>
              <w:top w:val="nil"/>
              <w:left w:val="nil"/>
              <w:bottom w:val="nil"/>
              <w:right w:val="nil"/>
            </w:tcBorders>
          </w:tcPr>
          <w:p w14:paraId="1A5654C9"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E.</w:t>
            </w:r>
          </w:p>
        </w:tc>
        <w:tc>
          <w:tcPr>
            <w:tcW w:w="2362" w:type="dxa"/>
            <w:tcBorders>
              <w:top w:val="nil"/>
              <w:left w:val="nil"/>
              <w:bottom w:val="nil"/>
              <w:right w:val="nil"/>
            </w:tcBorders>
            <w:shd w:val="solid" w:color="FFFFFF" w:fill="auto"/>
          </w:tcPr>
          <w:p w14:paraId="7CFF6D92" w14:textId="77777777" w:rsidR="00385480" w:rsidRPr="001126A2" w:rsidRDefault="00385480" w:rsidP="001222BE">
            <w:pPr>
              <w:keepNext/>
              <w:keepLines/>
              <w:autoSpaceDE w:val="0"/>
              <w:autoSpaceDN w:val="0"/>
              <w:adjustRightInd w:val="0"/>
              <w:rPr>
                <w:b/>
                <w:bCs/>
                <w:color w:val="000000"/>
                <w:sz w:val="16"/>
                <w:szCs w:val="16"/>
                <w:vertAlign w:val="superscript"/>
              </w:rPr>
            </w:pPr>
            <w:r w:rsidRPr="001126A2">
              <w:rPr>
                <w:b/>
                <w:bCs/>
                <w:color w:val="000000"/>
                <w:sz w:val="16"/>
                <w:szCs w:val="16"/>
              </w:rPr>
              <w:t>Total Average Daily Attendance (“ADA”)</w:t>
            </w:r>
            <w:r w:rsidRPr="001126A2">
              <w:rPr>
                <w:b/>
                <w:bCs/>
                <w:color w:val="000000"/>
                <w:sz w:val="16"/>
                <w:szCs w:val="16"/>
                <w:vertAlign w:val="superscript"/>
              </w:rPr>
              <w:t>(</w:t>
            </w:r>
            <w:r>
              <w:rPr>
                <w:b/>
                <w:bCs/>
                <w:color w:val="000000"/>
                <w:sz w:val="16"/>
                <w:szCs w:val="16"/>
                <w:vertAlign w:val="superscript"/>
              </w:rPr>
              <w:t>5</w:t>
            </w:r>
            <w:r w:rsidRPr="001126A2">
              <w:rPr>
                <w:b/>
                <w:bCs/>
                <w:color w:val="000000"/>
                <w:sz w:val="16"/>
                <w:szCs w:val="16"/>
                <w:vertAlign w:val="superscript"/>
              </w:rPr>
              <w:t>)</w:t>
            </w:r>
          </w:p>
        </w:tc>
        <w:tc>
          <w:tcPr>
            <w:tcW w:w="1185" w:type="dxa"/>
            <w:tcBorders>
              <w:top w:val="nil"/>
              <w:left w:val="nil"/>
              <w:bottom w:val="nil"/>
              <w:right w:val="nil"/>
            </w:tcBorders>
            <w:shd w:val="solid" w:color="FFFFFF" w:fill="auto"/>
            <w:vAlign w:val="center"/>
          </w:tcPr>
          <w:p w14:paraId="6E1B6FF9"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 xml:space="preserve">140,389 </w:t>
            </w:r>
          </w:p>
        </w:tc>
        <w:tc>
          <w:tcPr>
            <w:tcW w:w="1185" w:type="dxa"/>
            <w:tcBorders>
              <w:top w:val="nil"/>
              <w:left w:val="nil"/>
              <w:bottom w:val="nil"/>
              <w:right w:val="nil"/>
            </w:tcBorders>
            <w:shd w:val="solid" w:color="FFFFFF" w:fill="auto"/>
            <w:vAlign w:val="center"/>
          </w:tcPr>
          <w:p w14:paraId="2DA3A010"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151,630</w:t>
            </w:r>
          </w:p>
        </w:tc>
        <w:tc>
          <w:tcPr>
            <w:tcW w:w="1185" w:type="dxa"/>
            <w:tcBorders>
              <w:top w:val="nil"/>
              <w:left w:val="nil"/>
              <w:bottom w:val="nil"/>
              <w:right w:val="nil"/>
            </w:tcBorders>
            <w:shd w:val="solid" w:color="FFFFFF" w:fill="auto"/>
            <w:vAlign w:val="center"/>
          </w:tcPr>
          <w:p w14:paraId="79406259"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Pr>
                <w:color w:val="000000"/>
                <w:sz w:val="16"/>
                <w:szCs w:val="16"/>
              </w:rPr>
              <w:t>175,087</w:t>
            </w:r>
            <w:r>
              <w:rPr>
                <w:color w:val="000000"/>
                <w:sz w:val="16"/>
                <w:szCs w:val="16"/>
                <w:vertAlign w:val="superscript"/>
              </w:rPr>
              <w:t xml:space="preserve"> </w:t>
            </w:r>
          </w:p>
        </w:tc>
        <w:tc>
          <w:tcPr>
            <w:tcW w:w="1185" w:type="dxa"/>
            <w:tcBorders>
              <w:top w:val="nil"/>
              <w:left w:val="nil"/>
              <w:bottom w:val="nil"/>
              <w:right w:val="nil"/>
            </w:tcBorders>
            <w:shd w:val="solid" w:color="FFFFFF" w:fill="auto"/>
            <w:vAlign w:val="center"/>
          </w:tcPr>
          <w:p w14:paraId="3609D6AF"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165,489</w:t>
            </w:r>
          </w:p>
        </w:tc>
        <w:tc>
          <w:tcPr>
            <w:tcW w:w="1185" w:type="dxa"/>
            <w:tcBorders>
              <w:top w:val="nil"/>
              <w:left w:val="nil"/>
              <w:bottom w:val="nil"/>
              <w:right w:val="nil"/>
            </w:tcBorders>
            <w:shd w:val="clear" w:color="auto" w:fill="auto"/>
            <w:vAlign w:val="center"/>
          </w:tcPr>
          <w:p w14:paraId="327DD636"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172,143</w:t>
            </w:r>
            <w:r w:rsidRPr="001126A2">
              <w:rPr>
                <w:color w:val="000000"/>
                <w:sz w:val="16"/>
                <w:szCs w:val="16"/>
                <w:vertAlign w:val="superscript"/>
              </w:rPr>
              <w:t>(</w:t>
            </w:r>
            <w:r>
              <w:rPr>
                <w:color w:val="000000"/>
                <w:sz w:val="16"/>
                <w:szCs w:val="16"/>
                <w:vertAlign w:val="superscript"/>
              </w:rPr>
              <w:t>1</w:t>
            </w:r>
            <w:r w:rsidRPr="001126A2">
              <w:rPr>
                <w:color w:val="000000"/>
                <w:sz w:val="16"/>
                <w:szCs w:val="16"/>
                <w:vertAlign w:val="superscript"/>
              </w:rPr>
              <w:t>)</w:t>
            </w:r>
          </w:p>
        </w:tc>
        <w:tc>
          <w:tcPr>
            <w:tcW w:w="1185" w:type="dxa"/>
            <w:tcBorders>
              <w:top w:val="nil"/>
              <w:left w:val="nil"/>
              <w:bottom w:val="nil"/>
              <w:right w:val="nil"/>
            </w:tcBorders>
            <w:vAlign w:val="center"/>
          </w:tcPr>
          <w:p w14:paraId="208F98E8"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169,208</w:t>
            </w:r>
            <w:r w:rsidRPr="001126A2">
              <w:rPr>
                <w:color w:val="000000"/>
                <w:sz w:val="16"/>
                <w:szCs w:val="16"/>
                <w:vertAlign w:val="superscript"/>
              </w:rPr>
              <w:t>(</w:t>
            </w:r>
            <w:r>
              <w:rPr>
                <w:color w:val="000000"/>
                <w:sz w:val="16"/>
                <w:szCs w:val="16"/>
                <w:vertAlign w:val="superscript"/>
              </w:rPr>
              <w:t>8</w:t>
            </w:r>
            <w:r w:rsidRPr="001126A2">
              <w:rPr>
                <w:color w:val="000000"/>
                <w:sz w:val="16"/>
                <w:szCs w:val="16"/>
                <w:vertAlign w:val="superscript"/>
              </w:rPr>
              <w:t>)</w:t>
            </w:r>
          </w:p>
        </w:tc>
      </w:tr>
      <w:tr w:rsidR="00385480" w:rsidRPr="001126A2" w14:paraId="65032FCA" w14:textId="77777777" w:rsidTr="001222BE">
        <w:trPr>
          <w:trHeight w:val="161"/>
          <w:jc w:val="center"/>
        </w:trPr>
        <w:tc>
          <w:tcPr>
            <w:tcW w:w="360" w:type="dxa"/>
            <w:tcBorders>
              <w:top w:val="nil"/>
              <w:left w:val="nil"/>
              <w:bottom w:val="nil"/>
              <w:right w:val="nil"/>
            </w:tcBorders>
          </w:tcPr>
          <w:p w14:paraId="03AF2FA7"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F.</w:t>
            </w:r>
          </w:p>
        </w:tc>
        <w:tc>
          <w:tcPr>
            <w:tcW w:w="2362" w:type="dxa"/>
            <w:tcBorders>
              <w:top w:val="nil"/>
              <w:left w:val="nil"/>
              <w:bottom w:val="nil"/>
              <w:right w:val="nil"/>
            </w:tcBorders>
            <w:shd w:val="solid" w:color="FFFFFF" w:fill="auto"/>
          </w:tcPr>
          <w:p w14:paraId="72C3C3DA" w14:textId="77777777" w:rsidR="00385480" w:rsidRPr="001126A2" w:rsidRDefault="00385480" w:rsidP="001222BE">
            <w:pPr>
              <w:keepNext/>
              <w:keepLines/>
              <w:autoSpaceDE w:val="0"/>
              <w:autoSpaceDN w:val="0"/>
              <w:adjustRightInd w:val="0"/>
              <w:rPr>
                <w:b/>
                <w:bCs/>
                <w:color w:val="000000"/>
                <w:sz w:val="16"/>
                <w:szCs w:val="16"/>
                <w:vertAlign w:val="superscript"/>
              </w:rPr>
            </w:pPr>
            <w:r w:rsidRPr="001126A2">
              <w:rPr>
                <w:b/>
                <w:bCs/>
                <w:color w:val="000000"/>
                <w:sz w:val="16"/>
                <w:szCs w:val="16"/>
              </w:rPr>
              <w:t>Average Award Per ADA</w:t>
            </w:r>
            <w:r w:rsidRPr="001126A2">
              <w:rPr>
                <w:b/>
                <w:bCs/>
                <w:color w:val="000000"/>
                <w:sz w:val="16"/>
                <w:szCs w:val="16"/>
                <w:vertAlign w:val="superscript"/>
              </w:rPr>
              <w:t>(</w:t>
            </w:r>
            <w:r>
              <w:rPr>
                <w:b/>
                <w:bCs/>
                <w:color w:val="000000"/>
                <w:sz w:val="16"/>
                <w:szCs w:val="16"/>
                <w:vertAlign w:val="superscript"/>
              </w:rPr>
              <w:t>6</w:t>
            </w:r>
            <w:r w:rsidRPr="001126A2">
              <w:rPr>
                <w:b/>
                <w:bCs/>
                <w:color w:val="000000"/>
                <w:sz w:val="16"/>
                <w:szCs w:val="16"/>
                <w:vertAlign w:val="superscript"/>
              </w:rPr>
              <w:t>)</w:t>
            </w:r>
          </w:p>
        </w:tc>
        <w:tc>
          <w:tcPr>
            <w:tcW w:w="1185" w:type="dxa"/>
            <w:tcBorders>
              <w:top w:val="nil"/>
              <w:left w:val="nil"/>
              <w:bottom w:val="nil"/>
              <w:right w:val="nil"/>
            </w:tcBorders>
            <w:shd w:val="solid" w:color="FFFFFF" w:fill="auto"/>
            <w:vAlign w:val="center"/>
          </w:tcPr>
          <w:p w14:paraId="5B3D6626"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$691</w:t>
            </w:r>
          </w:p>
        </w:tc>
        <w:tc>
          <w:tcPr>
            <w:tcW w:w="1185" w:type="dxa"/>
            <w:tcBorders>
              <w:top w:val="nil"/>
              <w:left w:val="nil"/>
              <w:bottom w:val="nil"/>
              <w:right w:val="nil"/>
            </w:tcBorders>
            <w:shd w:val="solid" w:color="FFFFFF" w:fill="auto"/>
            <w:vAlign w:val="center"/>
          </w:tcPr>
          <w:p w14:paraId="5D84A5A1" w14:textId="77777777" w:rsidR="00385480" w:rsidRPr="001126A2" w:rsidRDefault="00385480" w:rsidP="001222BE">
            <w:pPr>
              <w:keepNext/>
              <w:keepLines/>
              <w:tabs>
                <w:tab w:val="decimal" w:pos="871"/>
              </w:tabs>
              <w:autoSpaceDE w:val="0"/>
              <w:autoSpaceDN w:val="0"/>
              <w:adjustRightInd w:val="0"/>
              <w:ind w:left="-104" w:right="57"/>
              <w:rPr>
                <w:color w:val="000000"/>
                <w:sz w:val="16"/>
                <w:szCs w:val="16"/>
              </w:rPr>
            </w:pPr>
            <w:r w:rsidRPr="001126A2">
              <w:rPr>
                <w:color w:val="000000"/>
                <w:sz w:val="16"/>
                <w:szCs w:val="16"/>
              </w:rPr>
              <w:t>$878</w:t>
            </w:r>
          </w:p>
        </w:tc>
        <w:tc>
          <w:tcPr>
            <w:tcW w:w="1185" w:type="dxa"/>
            <w:tcBorders>
              <w:top w:val="nil"/>
              <w:left w:val="nil"/>
              <w:bottom w:val="nil"/>
              <w:right w:val="nil"/>
            </w:tcBorders>
            <w:shd w:val="solid" w:color="FFFFFF" w:fill="auto"/>
            <w:vAlign w:val="center"/>
          </w:tcPr>
          <w:p w14:paraId="44D30BEC"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sidRPr="001126A2">
              <w:rPr>
                <w:color w:val="000000"/>
                <w:sz w:val="16"/>
                <w:szCs w:val="16"/>
              </w:rPr>
              <w:t>$</w:t>
            </w:r>
            <w:r>
              <w:rPr>
                <w:color w:val="000000"/>
                <w:sz w:val="16"/>
                <w:szCs w:val="16"/>
              </w:rPr>
              <w:t>781</w:t>
            </w:r>
            <w:r>
              <w:rPr>
                <w:color w:val="000000"/>
                <w:sz w:val="16"/>
                <w:szCs w:val="16"/>
                <w:vertAlign w:val="superscript"/>
              </w:rPr>
              <w:t xml:space="preserve"> </w:t>
            </w:r>
          </w:p>
        </w:tc>
        <w:tc>
          <w:tcPr>
            <w:tcW w:w="1185" w:type="dxa"/>
            <w:tcBorders>
              <w:top w:val="nil"/>
              <w:left w:val="nil"/>
              <w:bottom w:val="nil"/>
              <w:right w:val="nil"/>
            </w:tcBorders>
            <w:shd w:val="solid" w:color="FFFFFF" w:fill="auto"/>
            <w:vAlign w:val="center"/>
          </w:tcPr>
          <w:p w14:paraId="6F7D2EEE" w14:textId="77777777" w:rsidR="00385480" w:rsidRPr="001126A2" w:rsidRDefault="00385480" w:rsidP="001222BE">
            <w:pPr>
              <w:keepNext/>
              <w:keepLines/>
              <w:tabs>
                <w:tab w:val="decimal" w:pos="841"/>
              </w:tabs>
              <w:autoSpaceDE w:val="0"/>
              <w:autoSpaceDN w:val="0"/>
              <w:adjustRightInd w:val="0"/>
              <w:ind w:left="-104"/>
              <w:rPr>
                <w:color w:val="000000"/>
                <w:sz w:val="16"/>
                <w:szCs w:val="16"/>
              </w:rPr>
            </w:pPr>
            <w:r>
              <w:rPr>
                <w:color w:val="000000"/>
                <w:sz w:val="16"/>
                <w:szCs w:val="16"/>
              </w:rPr>
              <w:t>$827</w:t>
            </w:r>
          </w:p>
        </w:tc>
        <w:tc>
          <w:tcPr>
            <w:tcW w:w="1185" w:type="dxa"/>
            <w:tcBorders>
              <w:top w:val="nil"/>
              <w:left w:val="nil"/>
              <w:bottom w:val="nil"/>
              <w:right w:val="nil"/>
            </w:tcBorders>
            <w:shd w:val="clear" w:color="auto" w:fill="auto"/>
            <w:vAlign w:val="center"/>
          </w:tcPr>
          <w:p w14:paraId="307E4444" w14:textId="77777777" w:rsidR="00385480" w:rsidRPr="001126A2" w:rsidRDefault="00385480" w:rsidP="001222BE">
            <w:pPr>
              <w:keepNext/>
              <w:keepLines/>
              <w:tabs>
                <w:tab w:val="decimal" w:pos="841"/>
              </w:tabs>
              <w:autoSpaceDE w:val="0"/>
              <w:autoSpaceDN w:val="0"/>
              <w:adjustRightInd w:val="0"/>
              <w:ind w:left="-104" w:right="57"/>
              <w:rPr>
                <w:color w:val="000000"/>
                <w:sz w:val="16"/>
                <w:szCs w:val="16"/>
              </w:rPr>
            </w:pPr>
            <w:r>
              <w:rPr>
                <w:color w:val="000000"/>
                <w:sz w:val="16"/>
                <w:szCs w:val="16"/>
              </w:rPr>
              <w:t>$795</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c>
          <w:tcPr>
            <w:tcW w:w="1185" w:type="dxa"/>
            <w:tcBorders>
              <w:top w:val="nil"/>
              <w:left w:val="nil"/>
              <w:bottom w:val="nil"/>
              <w:right w:val="nil"/>
            </w:tcBorders>
            <w:vAlign w:val="center"/>
          </w:tcPr>
          <w:p w14:paraId="770DBC71" w14:textId="77777777" w:rsidR="00385480" w:rsidRPr="001126A2" w:rsidRDefault="00385480" w:rsidP="001222BE">
            <w:pPr>
              <w:keepNext/>
              <w:keepLines/>
              <w:tabs>
                <w:tab w:val="decimal" w:pos="841"/>
              </w:tabs>
              <w:autoSpaceDE w:val="0"/>
              <w:autoSpaceDN w:val="0"/>
              <w:adjustRightInd w:val="0"/>
              <w:ind w:left="-104" w:right="57"/>
              <w:rPr>
                <w:color w:val="000000"/>
                <w:sz w:val="16"/>
                <w:szCs w:val="16"/>
              </w:rPr>
            </w:pPr>
            <w:r>
              <w:rPr>
                <w:color w:val="000000"/>
                <w:sz w:val="16"/>
                <w:szCs w:val="16"/>
              </w:rPr>
              <w:t>$848</w:t>
            </w:r>
            <w:r w:rsidRPr="00B75993">
              <w:rPr>
                <w:color w:val="000000"/>
                <w:sz w:val="16"/>
                <w:szCs w:val="16"/>
                <w:vertAlign w:val="superscript"/>
              </w:rPr>
              <w:t>(</w:t>
            </w:r>
            <w:r>
              <w:rPr>
                <w:color w:val="000000"/>
                <w:sz w:val="16"/>
                <w:szCs w:val="16"/>
                <w:vertAlign w:val="superscript"/>
              </w:rPr>
              <w:t>1</w:t>
            </w:r>
            <w:r w:rsidRPr="00B75993">
              <w:rPr>
                <w:color w:val="000000"/>
                <w:sz w:val="16"/>
                <w:szCs w:val="16"/>
                <w:vertAlign w:val="superscript"/>
              </w:rPr>
              <w:t>)</w:t>
            </w:r>
          </w:p>
        </w:tc>
      </w:tr>
      <w:tr w:rsidR="00385480" w:rsidRPr="001126A2" w14:paraId="23C87246" w14:textId="77777777" w:rsidTr="001222BE">
        <w:trPr>
          <w:trHeight w:val="161"/>
          <w:jc w:val="center"/>
        </w:trPr>
        <w:tc>
          <w:tcPr>
            <w:tcW w:w="360" w:type="dxa"/>
            <w:tcBorders>
              <w:top w:val="nil"/>
              <w:left w:val="nil"/>
              <w:bottom w:val="nil"/>
              <w:right w:val="nil"/>
            </w:tcBorders>
          </w:tcPr>
          <w:p w14:paraId="464D3239" w14:textId="77777777" w:rsidR="00385480" w:rsidRPr="001126A2" w:rsidRDefault="00385480" w:rsidP="001222BE">
            <w:pPr>
              <w:keepNext/>
              <w:keepLines/>
              <w:autoSpaceDE w:val="0"/>
              <w:autoSpaceDN w:val="0"/>
              <w:adjustRightInd w:val="0"/>
              <w:ind w:left="-168"/>
              <w:jc w:val="right"/>
              <w:rPr>
                <w:color w:val="000000"/>
                <w:sz w:val="16"/>
                <w:szCs w:val="16"/>
              </w:rPr>
            </w:pPr>
            <w:r w:rsidRPr="001126A2">
              <w:rPr>
                <w:color w:val="000000"/>
                <w:sz w:val="16"/>
                <w:szCs w:val="16"/>
              </w:rPr>
              <w:t>G.</w:t>
            </w:r>
          </w:p>
        </w:tc>
        <w:tc>
          <w:tcPr>
            <w:tcW w:w="2362" w:type="dxa"/>
            <w:tcBorders>
              <w:top w:val="nil"/>
              <w:left w:val="nil"/>
              <w:bottom w:val="nil"/>
              <w:right w:val="nil"/>
            </w:tcBorders>
            <w:shd w:val="solid" w:color="FFFFFF" w:fill="auto"/>
          </w:tcPr>
          <w:p w14:paraId="1A8C8662" w14:textId="77777777" w:rsidR="00385480" w:rsidRPr="001126A2" w:rsidRDefault="00385480" w:rsidP="001222BE">
            <w:pPr>
              <w:keepNext/>
              <w:keepLines/>
              <w:autoSpaceDE w:val="0"/>
              <w:autoSpaceDN w:val="0"/>
              <w:adjustRightInd w:val="0"/>
              <w:rPr>
                <w:b/>
                <w:bCs/>
                <w:color w:val="000000"/>
                <w:sz w:val="16"/>
                <w:szCs w:val="16"/>
                <w:vertAlign w:val="superscript"/>
              </w:rPr>
            </w:pPr>
            <w:r w:rsidRPr="001126A2">
              <w:rPr>
                <w:b/>
                <w:bCs/>
                <w:color w:val="000000"/>
                <w:sz w:val="16"/>
                <w:szCs w:val="16"/>
              </w:rPr>
              <w:t>Maximum Award Allowed Per ADA</w:t>
            </w:r>
            <w:r w:rsidRPr="001126A2">
              <w:rPr>
                <w:b/>
                <w:bCs/>
                <w:color w:val="000000"/>
                <w:sz w:val="16"/>
                <w:szCs w:val="16"/>
                <w:vertAlign w:val="superscript"/>
              </w:rPr>
              <w:t>(</w:t>
            </w:r>
            <w:r>
              <w:rPr>
                <w:b/>
                <w:bCs/>
                <w:color w:val="000000"/>
                <w:sz w:val="16"/>
                <w:szCs w:val="16"/>
                <w:vertAlign w:val="superscript"/>
              </w:rPr>
              <w:t>7</w:t>
            </w:r>
            <w:r w:rsidRPr="001126A2">
              <w:rPr>
                <w:b/>
                <w:bCs/>
                <w:color w:val="000000"/>
                <w:sz w:val="16"/>
                <w:szCs w:val="16"/>
                <w:vertAlign w:val="superscript"/>
              </w:rPr>
              <w:t>)</w:t>
            </w:r>
          </w:p>
        </w:tc>
        <w:tc>
          <w:tcPr>
            <w:tcW w:w="1185" w:type="dxa"/>
            <w:tcBorders>
              <w:top w:val="nil"/>
              <w:left w:val="nil"/>
              <w:bottom w:val="nil"/>
              <w:right w:val="nil"/>
            </w:tcBorders>
            <w:shd w:val="solid" w:color="FFFFFF" w:fill="auto"/>
            <w:vAlign w:val="center"/>
          </w:tcPr>
          <w:p w14:paraId="1C0C10A1" w14:textId="77777777" w:rsidR="00385480" w:rsidRPr="001126A2" w:rsidRDefault="00385480" w:rsidP="001222BE">
            <w:pPr>
              <w:keepNext/>
              <w:keepLines/>
              <w:autoSpaceDE w:val="0"/>
              <w:autoSpaceDN w:val="0"/>
              <w:adjustRightInd w:val="0"/>
              <w:ind w:left="-104" w:right="57"/>
              <w:jc w:val="right"/>
              <w:rPr>
                <w:color w:val="000000"/>
                <w:sz w:val="16"/>
                <w:szCs w:val="16"/>
              </w:rPr>
            </w:pPr>
            <w:r w:rsidRPr="001126A2">
              <w:rPr>
                <w:color w:val="000000"/>
                <w:sz w:val="16"/>
                <w:szCs w:val="16"/>
              </w:rPr>
              <w:t xml:space="preserve">$750 </w:t>
            </w:r>
          </w:p>
        </w:tc>
        <w:tc>
          <w:tcPr>
            <w:tcW w:w="1185" w:type="dxa"/>
            <w:tcBorders>
              <w:top w:val="nil"/>
              <w:left w:val="nil"/>
              <w:bottom w:val="nil"/>
              <w:right w:val="nil"/>
            </w:tcBorders>
            <w:shd w:val="solid" w:color="FFFFFF" w:fill="auto"/>
            <w:vAlign w:val="center"/>
          </w:tcPr>
          <w:p w14:paraId="15E6BEB7" w14:textId="77777777" w:rsidR="00385480" w:rsidRPr="001126A2" w:rsidRDefault="00385480" w:rsidP="001222BE">
            <w:pPr>
              <w:keepNext/>
              <w:keepLines/>
              <w:tabs>
                <w:tab w:val="decimal" w:pos="871"/>
              </w:tabs>
              <w:autoSpaceDE w:val="0"/>
              <w:autoSpaceDN w:val="0"/>
              <w:adjustRightInd w:val="0"/>
              <w:ind w:left="-139" w:right="-15"/>
              <w:rPr>
                <w:color w:val="000000"/>
                <w:sz w:val="16"/>
                <w:szCs w:val="16"/>
              </w:rPr>
            </w:pPr>
            <w:r w:rsidRPr="001126A2">
              <w:rPr>
                <w:color w:val="000000"/>
                <w:sz w:val="16"/>
                <w:szCs w:val="16"/>
              </w:rPr>
              <w:t xml:space="preserve">$1,117 </w:t>
            </w:r>
          </w:p>
        </w:tc>
        <w:tc>
          <w:tcPr>
            <w:tcW w:w="1185" w:type="dxa"/>
            <w:tcBorders>
              <w:top w:val="nil"/>
              <w:left w:val="nil"/>
              <w:bottom w:val="nil"/>
              <w:right w:val="nil"/>
            </w:tcBorders>
            <w:shd w:val="solid" w:color="FFFFFF" w:fill="auto"/>
            <w:vAlign w:val="center"/>
          </w:tcPr>
          <w:p w14:paraId="502F3E3B" w14:textId="77777777" w:rsidR="00385480" w:rsidRPr="001126A2" w:rsidRDefault="00385480" w:rsidP="001222BE">
            <w:pPr>
              <w:keepNext/>
              <w:keepLines/>
              <w:tabs>
                <w:tab w:val="decimal" w:pos="852"/>
              </w:tabs>
              <w:autoSpaceDE w:val="0"/>
              <w:autoSpaceDN w:val="0"/>
              <w:adjustRightInd w:val="0"/>
              <w:ind w:left="-139" w:right="-15"/>
              <w:rPr>
                <w:color w:val="000000"/>
                <w:sz w:val="16"/>
                <w:szCs w:val="16"/>
              </w:rPr>
            </w:pPr>
            <w:r w:rsidRPr="001126A2">
              <w:rPr>
                <w:color w:val="000000"/>
                <w:sz w:val="16"/>
                <w:szCs w:val="16"/>
              </w:rPr>
              <w:t>$1,147</w:t>
            </w:r>
          </w:p>
        </w:tc>
        <w:tc>
          <w:tcPr>
            <w:tcW w:w="1185" w:type="dxa"/>
            <w:tcBorders>
              <w:top w:val="nil"/>
              <w:left w:val="nil"/>
              <w:bottom w:val="nil"/>
              <w:right w:val="nil"/>
            </w:tcBorders>
            <w:shd w:val="solid" w:color="FFFFFF" w:fill="auto"/>
            <w:vAlign w:val="center"/>
          </w:tcPr>
          <w:p w14:paraId="3F734FC6"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$1,184</w:t>
            </w:r>
          </w:p>
        </w:tc>
        <w:tc>
          <w:tcPr>
            <w:tcW w:w="1185" w:type="dxa"/>
            <w:tcBorders>
              <w:top w:val="nil"/>
              <w:left w:val="nil"/>
              <w:bottom w:val="nil"/>
              <w:right w:val="nil"/>
            </w:tcBorders>
            <w:shd w:val="solid" w:color="FFFFFF" w:fill="auto"/>
            <w:vAlign w:val="center"/>
          </w:tcPr>
          <w:p w14:paraId="45C83FD0"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$1,211</w:t>
            </w:r>
          </w:p>
        </w:tc>
        <w:tc>
          <w:tcPr>
            <w:tcW w:w="1185" w:type="dxa"/>
            <w:tcBorders>
              <w:top w:val="nil"/>
              <w:left w:val="nil"/>
              <w:bottom w:val="nil"/>
              <w:right w:val="nil"/>
            </w:tcBorders>
            <w:shd w:val="solid" w:color="FFFFFF" w:fill="auto"/>
            <w:vAlign w:val="center"/>
          </w:tcPr>
          <w:p w14:paraId="2E44E315" w14:textId="77777777" w:rsidR="00385480" w:rsidRPr="001126A2" w:rsidRDefault="00385480" w:rsidP="001222BE">
            <w:pPr>
              <w:keepNext/>
              <w:keepLines/>
              <w:tabs>
                <w:tab w:val="decimal" w:pos="841"/>
              </w:tabs>
              <w:autoSpaceDE w:val="0"/>
              <w:autoSpaceDN w:val="0"/>
              <w:adjustRightInd w:val="0"/>
              <w:ind w:left="-139" w:right="-15"/>
              <w:rPr>
                <w:color w:val="000000"/>
                <w:sz w:val="16"/>
                <w:szCs w:val="16"/>
              </w:rPr>
            </w:pPr>
            <w:r>
              <w:rPr>
                <w:color w:val="000000"/>
                <w:sz w:val="16"/>
                <w:szCs w:val="16"/>
              </w:rPr>
              <w:t>$1,232</w:t>
            </w:r>
          </w:p>
        </w:tc>
      </w:tr>
    </w:tbl>
    <w:p w14:paraId="5BD4B282" w14:textId="77777777" w:rsidR="00385480" w:rsidRDefault="00385480" w:rsidP="00385480">
      <w:pPr>
        <w:keepNext/>
        <w:keepLines/>
        <w:ind w:left="360" w:hanging="360"/>
        <w:rPr>
          <w:sz w:val="16"/>
          <w:szCs w:val="16"/>
        </w:rPr>
      </w:pPr>
      <w:r>
        <w:rPr>
          <w:sz w:val="16"/>
          <w:szCs w:val="16"/>
          <w:u w:val="single"/>
        </w:rPr>
        <w:tab/>
      </w:r>
      <w:r>
        <w:rPr>
          <w:sz w:val="16"/>
          <w:szCs w:val="16"/>
          <w:u w:val="single"/>
        </w:rPr>
        <w:tab/>
      </w:r>
      <w:r>
        <w:rPr>
          <w:sz w:val="16"/>
          <w:szCs w:val="16"/>
          <w:u w:val="single"/>
        </w:rPr>
        <w:tab/>
      </w:r>
    </w:p>
    <w:p w14:paraId="09D0FF38" w14:textId="77777777" w:rsidR="00385480" w:rsidRDefault="00385480" w:rsidP="00385480">
      <w:pPr>
        <w:keepNext/>
        <w:keepLines/>
        <w:ind w:left="360" w:right="-180" w:hanging="360"/>
        <w:jc w:val="both"/>
        <w:rPr>
          <w:sz w:val="16"/>
          <w:szCs w:val="16"/>
          <w:vertAlign w:val="superscript"/>
        </w:rPr>
      </w:pPr>
      <w:r w:rsidRPr="006B6439">
        <w:rPr>
          <w:sz w:val="16"/>
          <w:szCs w:val="16"/>
          <w:vertAlign w:val="superscript"/>
        </w:rPr>
        <w:t>(</w:t>
      </w:r>
      <w:r>
        <w:rPr>
          <w:sz w:val="16"/>
          <w:szCs w:val="16"/>
          <w:vertAlign w:val="superscript"/>
        </w:rPr>
        <w:t>1</w:t>
      </w:r>
      <w:r w:rsidRPr="006B6439">
        <w:rPr>
          <w:sz w:val="16"/>
          <w:szCs w:val="16"/>
          <w:vertAlign w:val="superscript"/>
        </w:rPr>
        <w:t>)</w:t>
      </w:r>
      <w:r>
        <w:rPr>
          <w:sz w:val="16"/>
          <w:szCs w:val="16"/>
        </w:rPr>
        <w:tab/>
        <w:t>Figures</w:t>
      </w:r>
      <w:r w:rsidRPr="000710D1">
        <w:rPr>
          <w:sz w:val="16"/>
          <w:szCs w:val="16"/>
        </w:rPr>
        <w:t xml:space="preserve"> a</w:t>
      </w:r>
      <w:r>
        <w:rPr>
          <w:sz w:val="16"/>
          <w:szCs w:val="16"/>
        </w:rPr>
        <w:t>re</w:t>
      </w:r>
      <w:r w:rsidRPr="000710D1">
        <w:rPr>
          <w:sz w:val="16"/>
          <w:szCs w:val="16"/>
        </w:rPr>
        <w:t xml:space="preserve"> current estimate</w:t>
      </w:r>
      <w:r>
        <w:rPr>
          <w:sz w:val="16"/>
          <w:szCs w:val="16"/>
        </w:rPr>
        <w:t>s as of November 29, 2021,</w:t>
      </w:r>
      <w:r w:rsidRPr="000710D1">
        <w:rPr>
          <w:sz w:val="16"/>
          <w:szCs w:val="16"/>
        </w:rPr>
        <w:t xml:space="preserve"> and subject to change.</w:t>
      </w:r>
    </w:p>
    <w:p w14:paraId="31DBC097" w14:textId="77777777" w:rsidR="00385480" w:rsidRDefault="00385480" w:rsidP="00385480">
      <w:pPr>
        <w:keepNext/>
        <w:keepLines/>
        <w:ind w:left="360" w:right="-180" w:hanging="360"/>
        <w:jc w:val="both"/>
        <w:rPr>
          <w:sz w:val="16"/>
          <w:szCs w:val="16"/>
        </w:rPr>
      </w:pPr>
      <w:r w:rsidRPr="00654991">
        <w:rPr>
          <w:sz w:val="16"/>
          <w:szCs w:val="16"/>
          <w:vertAlign w:val="superscript"/>
        </w:rPr>
        <w:t>(</w:t>
      </w:r>
      <w:r>
        <w:rPr>
          <w:sz w:val="16"/>
          <w:szCs w:val="16"/>
          <w:vertAlign w:val="superscript"/>
        </w:rPr>
        <w:t>2</w:t>
      </w:r>
      <w:r w:rsidRPr="00654991">
        <w:rPr>
          <w:sz w:val="16"/>
          <w:szCs w:val="16"/>
          <w:vertAlign w:val="superscript"/>
        </w:rPr>
        <w:t>)</w:t>
      </w:r>
      <w:r>
        <w:rPr>
          <w:sz w:val="16"/>
          <w:szCs w:val="16"/>
        </w:rPr>
        <w:tab/>
        <w:t>Funds annually appropriated by the State Legislature toward SB 740 grant awards.</w:t>
      </w:r>
    </w:p>
    <w:p w14:paraId="56783200" w14:textId="77777777" w:rsidR="00385480" w:rsidRDefault="00385480" w:rsidP="00385480">
      <w:pPr>
        <w:keepNext/>
        <w:keepLines/>
        <w:ind w:left="360" w:right="-180" w:hanging="360"/>
        <w:jc w:val="both"/>
        <w:rPr>
          <w:sz w:val="16"/>
          <w:szCs w:val="16"/>
        </w:rPr>
      </w:pPr>
      <w:r w:rsidRPr="0012325E">
        <w:rPr>
          <w:sz w:val="16"/>
          <w:szCs w:val="16"/>
          <w:vertAlign w:val="superscript"/>
        </w:rPr>
        <w:t>(</w:t>
      </w:r>
      <w:r>
        <w:rPr>
          <w:sz w:val="16"/>
          <w:szCs w:val="16"/>
          <w:vertAlign w:val="superscript"/>
        </w:rPr>
        <w:t>3</w:t>
      </w:r>
      <w:r w:rsidRPr="0012325E">
        <w:rPr>
          <w:sz w:val="16"/>
          <w:szCs w:val="16"/>
          <w:vertAlign w:val="superscript"/>
        </w:rPr>
        <w:t>)</w:t>
      </w:r>
      <w:r>
        <w:rPr>
          <w:sz w:val="16"/>
          <w:szCs w:val="16"/>
        </w:rPr>
        <w:tab/>
        <w:t>Includes an additional approximately $21.1 million appropriated for the 2017-18 fiscal year in the 2018-19 Budget.</w:t>
      </w:r>
    </w:p>
    <w:p w14:paraId="5C231F56" w14:textId="5C9846E1" w:rsidR="00385480" w:rsidRPr="00654991" w:rsidRDefault="00385480" w:rsidP="00385480">
      <w:pPr>
        <w:keepNext/>
        <w:keepLines/>
        <w:ind w:left="360" w:right="-180" w:hanging="367"/>
        <w:jc w:val="both"/>
        <w:rPr>
          <w:sz w:val="16"/>
          <w:szCs w:val="16"/>
        </w:rPr>
      </w:pPr>
      <w:r w:rsidRPr="0012325E">
        <w:rPr>
          <w:sz w:val="16"/>
          <w:szCs w:val="16"/>
          <w:vertAlign w:val="superscript"/>
        </w:rPr>
        <w:t>(</w:t>
      </w:r>
      <w:r>
        <w:rPr>
          <w:sz w:val="16"/>
          <w:szCs w:val="16"/>
          <w:vertAlign w:val="superscript"/>
        </w:rPr>
        <w:t>4</w:t>
      </w:r>
      <w:r w:rsidRPr="0012325E">
        <w:rPr>
          <w:sz w:val="16"/>
          <w:szCs w:val="16"/>
          <w:vertAlign w:val="superscript"/>
        </w:rPr>
        <w:t>)</w:t>
      </w:r>
      <w:r>
        <w:rPr>
          <w:sz w:val="16"/>
          <w:szCs w:val="16"/>
        </w:rPr>
        <w:tab/>
      </w:r>
      <w:r w:rsidRPr="00B37211">
        <w:rPr>
          <w:sz w:val="16"/>
          <w:szCs w:val="16"/>
        </w:rPr>
        <w:t>From 2013-14 to 2016-17, the SB 740 Program ha</w:t>
      </w:r>
      <w:r>
        <w:rPr>
          <w:sz w:val="16"/>
          <w:szCs w:val="16"/>
        </w:rPr>
        <w:t>d</w:t>
      </w:r>
      <w:r w:rsidRPr="00B37211">
        <w:rPr>
          <w:sz w:val="16"/>
          <w:szCs w:val="16"/>
        </w:rPr>
        <w:t xml:space="preserve"> been undersubscribed.  However, for 2017-18, the SB 740 Program was oversubscribed.  CSFA made SB 740 awards by first reimbursing lease costs, and then applying a pro-rata reduction in the award amount for applied-for “other costs” spread across all eligible applicants.  In 2017-18, lease costs were fully funded at 100%, and other costs were funded at a pro-rata rate of 73.01%.  In 2018-19, lease costs were fully funded at 100%, and other costs were funded at a pro-rata rate of 49%.  In 2019-20</w:t>
      </w:r>
      <w:r>
        <w:rPr>
          <w:sz w:val="16"/>
          <w:szCs w:val="16"/>
        </w:rPr>
        <w:t xml:space="preserve"> and 2020-21</w:t>
      </w:r>
      <w:r w:rsidRPr="00B37211">
        <w:rPr>
          <w:sz w:val="16"/>
          <w:szCs w:val="16"/>
        </w:rPr>
        <w:t xml:space="preserve">, CSFA expected to fund lease costs at </w:t>
      </w:r>
      <w:r>
        <w:rPr>
          <w:sz w:val="16"/>
          <w:szCs w:val="16"/>
        </w:rPr>
        <w:t>97.47</w:t>
      </w:r>
      <w:r w:rsidRPr="00B37211">
        <w:rPr>
          <w:sz w:val="16"/>
          <w:szCs w:val="16"/>
        </w:rPr>
        <w:t>%</w:t>
      </w:r>
      <w:r>
        <w:rPr>
          <w:sz w:val="16"/>
          <w:szCs w:val="16"/>
        </w:rPr>
        <w:t xml:space="preserve"> and 92.61%, respectively, </w:t>
      </w:r>
      <w:r w:rsidRPr="00B37211">
        <w:rPr>
          <w:sz w:val="16"/>
          <w:szCs w:val="16"/>
        </w:rPr>
        <w:t xml:space="preserve">and therefore </w:t>
      </w:r>
      <w:r>
        <w:rPr>
          <w:sz w:val="16"/>
          <w:szCs w:val="16"/>
        </w:rPr>
        <w:t xml:space="preserve">was </w:t>
      </w:r>
      <w:r w:rsidRPr="00B37211">
        <w:rPr>
          <w:sz w:val="16"/>
          <w:szCs w:val="16"/>
        </w:rPr>
        <w:t xml:space="preserve">unable to fund other costs. </w:t>
      </w:r>
      <w:r>
        <w:rPr>
          <w:sz w:val="16"/>
          <w:szCs w:val="16"/>
        </w:rPr>
        <w:t xml:space="preserve"> </w:t>
      </w:r>
      <w:r w:rsidRPr="00B37211">
        <w:rPr>
          <w:sz w:val="16"/>
          <w:szCs w:val="16"/>
        </w:rPr>
        <w:t>CSFA expects the SB 740 Program to be oversubscribed in 202</w:t>
      </w:r>
      <w:r>
        <w:rPr>
          <w:sz w:val="16"/>
          <w:szCs w:val="16"/>
        </w:rPr>
        <w:t>1</w:t>
      </w:r>
      <w:r w:rsidRPr="00B37211">
        <w:rPr>
          <w:sz w:val="16"/>
          <w:szCs w:val="16"/>
        </w:rPr>
        <w:t>-2</w:t>
      </w:r>
      <w:r>
        <w:rPr>
          <w:sz w:val="16"/>
          <w:szCs w:val="16"/>
        </w:rPr>
        <w:t xml:space="preserve">2 and fund lease cost awards at approximately 94.5%.  See </w:t>
      </w:r>
      <w:r w:rsidR="006730DC" w:rsidRPr="006730DC">
        <w:rPr>
          <w:sz w:val="16"/>
          <w:szCs w:val="16"/>
        </w:rPr>
        <w:t xml:space="preserve">“APPENDIX A – CERTAIN INFORMATION REGARDING </w:t>
      </w:r>
      <w:r w:rsidR="00240E5E">
        <w:rPr>
          <w:sz w:val="16"/>
          <w:szCs w:val="16"/>
        </w:rPr>
        <w:t>ENCORE</w:t>
      </w:r>
      <w:r w:rsidR="006730DC" w:rsidRPr="006730DC">
        <w:rPr>
          <w:sz w:val="16"/>
          <w:szCs w:val="16"/>
        </w:rPr>
        <w:t>, THE SCHOOL, THE CORPORATION AND THE OBLIGATED GROUP”</w:t>
      </w:r>
      <w:r>
        <w:rPr>
          <w:sz w:val="16"/>
          <w:szCs w:val="16"/>
        </w:rPr>
        <w:t xml:space="preserve"> attached hereto.</w:t>
      </w:r>
    </w:p>
    <w:p w14:paraId="4A761150" w14:textId="77777777" w:rsidR="00385480" w:rsidRDefault="00385480" w:rsidP="00385480">
      <w:pPr>
        <w:keepNext/>
        <w:keepLines/>
        <w:ind w:left="360" w:right="-180" w:hanging="360"/>
        <w:jc w:val="both"/>
        <w:rPr>
          <w:sz w:val="16"/>
          <w:szCs w:val="16"/>
        </w:rPr>
      </w:pPr>
      <w:r w:rsidRPr="0012325E">
        <w:rPr>
          <w:sz w:val="16"/>
          <w:szCs w:val="16"/>
          <w:vertAlign w:val="superscript"/>
        </w:rPr>
        <w:t>(</w:t>
      </w:r>
      <w:r>
        <w:rPr>
          <w:sz w:val="16"/>
          <w:szCs w:val="16"/>
          <w:vertAlign w:val="superscript"/>
        </w:rPr>
        <w:t>5</w:t>
      </w:r>
      <w:r w:rsidRPr="0012325E">
        <w:rPr>
          <w:sz w:val="16"/>
          <w:szCs w:val="16"/>
          <w:vertAlign w:val="superscript"/>
        </w:rPr>
        <w:t>)</w:t>
      </w:r>
      <w:r>
        <w:rPr>
          <w:sz w:val="16"/>
          <w:szCs w:val="16"/>
        </w:rPr>
        <w:tab/>
      </w:r>
      <w:r w:rsidRPr="000710D1">
        <w:rPr>
          <w:sz w:val="16"/>
          <w:szCs w:val="16"/>
        </w:rPr>
        <w:t xml:space="preserve">Total ADA from all schools awarded in each fiscal year.  </w:t>
      </w:r>
    </w:p>
    <w:p w14:paraId="2E83198F" w14:textId="77777777" w:rsidR="00385480" w:rsidRPr="0012325E" w:rsidRDefault="00385480" w:rsidP="00385480">
      <w:pPr>
        <w:keepNext/>
        <w:keepLines/>
        <w:ind w:left="360" w:right="-187" w:hanging="360"/>
        <w:jc w:val="both"/>
        <w:rPr>
          <w:sz w:val="16"/>
          <w:szCs w:val="16"/>
        </w:rPr>
      </w:pPr>
      <w:r w:rsidRPr="004A211A">
        <w:rPr>
          <w:sz w:val="16"/>
          <w:szCs w:val="16"/>
          <w:vertAlign w:val="superscript"/>
        </w:rPr>
        <w:t>(</w:t>
      </w:r>
      <w:r>
        <w:rPr>
          <w:sz w:val="16"/>
          <w:szCs w:val="16"/>
          <w:vertAlign w:val="superscript"/>
        </w:rPr>
        <w:t>6</w:t>
      </w:r>
      <w:r w:rsidRPr="004A211A">
        <w:rPr>
          <w:sz w:val="16"/>
          <w:szCs w:val="16"/>
          <w:vertAlign w:val="superscript"/>
        </w:rPr>
        <w:t>)</w:t>
      </w:r>
      <w:r>
        <w:rPr>
          <w:sz w:val="16"/>
          <w:szCs w:val="16"/>
        </w:rPr>
        <w:tab/>
      </w:r>
      <w:r w:rsidRPr="00B37211">
        <w:rPr>
          <w:sz w:val="16"/>
          <w:szCs w:val="16"/>
        </w:rPr>
        <w:t>Equal to the “Amount Awarded” divided by the “Total ADA.”  The Average Award Per ADA is lower than the Maximum Award Allowed Per ADA because a significant number of schools do not qualify for the maximum amount allowed; instead they are capped at 75% of actual rent.  For 20</w:t>
      </w:r>
      <w:r>
        <w:rPr>
          <w:sz w:val="16"/>
          <w:szCs w:val="16"/>
        </w:rPr>
        <w:t>20</w:t>
      </w:r>
      <w:r w:rsidRPr="00B37211">
        <w:rPr>
          <w:sz w:val="16"/>
          <w:szCs w:val="16"/>
        </w:rPr>
        <w:t>-2</w:t>
      </w:r>
      <w:r>
        <w:rPr>
          <w:sz w:val="16"/>
          <w:szCs w:val="16"/>
        </w:rPr>
        <w:t>1</w:t>
      </w:r>
      <w:r w:rsidRPr="00B37211">
        <w:rPr>
          <w:sz w:val="16"/>
          <w:szCs w:val="16"/>
        </w:rPr>
        <w:t xml:space="preserve"> and 202</w:t>
      </w:r>
      <w:r>
        <w:rPr>
          <w:sz w:val="16"/>
          <w:szCs w:val="16"/>
        </w:rPr>
        <w:t>1</w:t>
      </w:r>
      <w:r w:rsidRPr="00B37211">
        <w:rPr>
          <w:sz w:val="16"/>
          <w:szCs w:val="16"/>
        </w:rPr>
        <w:t>-2</w:t>
      </w:r>
      <w:r>
        <w:rPr>
          <w:sz w:val="16"/>
          <w:szCs w:val="16"/>
        </w:rPr>
        <w:t>2</w:t>
      </w:r>
      <w:r w:rsidRPr="00B37211">
        <w:rPr>
          <w:sz w:val="16"/>
          <w:szCs w:val="16"/>
        </w:rPr>
        <w:t>, figures are current estimates because SB 740 applications are still being received and final awards are being calculated.</w:t>
      </w:r>
    </w:p>
    <w:p w14:paraId="76784136" w14:textId="77777777" w:rsidR="00385480" w:rsidRDefault="00385480" w:rsidP="00385480">
      <w:pPr>
        <w:pStyle w:val="BodyText"/>
        <w:keepNext/>
        <w:keepLines/>
        <w:spacing w:after="0"/>
        <w:ind w:left="360" w:right="-187" w:hanging="360"/>
        <w:rPr>
          <w:sz w:val="16"/>
          <w:szCs w:val="16"/>
        </w:rPr>
      </w:pPr>
      <w:r w:rsidRPr="008514D7">
        <w:rPr>
          <w:sz w:val="16"/>
          <w:szCs w:val="16"/>
          <w:vertAlign w:val="superscript"/>
        </w:rPr>
        <w:t>(</w:t>
      </w:r>
      <w:r>
        <w:rPr>
          <w:sz w:val="16"/>
          <w:szCs w:val="16"/>
          <w:vertAlign w:val="superscript"/>
        </w:rPr>
        <w:t>7</w:t>
      </w:r>
      <w:r w:rsidRPr="008514D7">
        <w:rPr>
          <w:sz w:val="16"/>
          <w:szCs w:val="16"/>
          <w:vertAlign w:val="superscript"/>
        </w:rPr>
        <w:t>)</w:t>
      </w:r>
      <w:r>
        <w:rPr>
          <w:sz w:val="16"/>
          <w:szCs w:val="16"/>
        </w:rPr>
        <w:tab/>
      </w:r>
      <w:r w:rsidRPr="00B37211">
        <w:rPr>
          <w:sz w:val="16"/>
          <w:szCs w:val="16"/>
        </w:rPr>
        <w:t>SB 740 Program grant awards are calculated at the lower of: (a) 75% of actual rent paid or (b) maximum award allowed per ADA by State law.  From 2012-13 to 2016-17, the maximum award allowed per ADA by State law was $750 per ADA.  Pursuant to a change in State law passed by the State Legislature in June 2017, the maximum award allowed by State law was increased from $750 per ADA to $1,117 per ADA, subject to cost of living adjustments.  The maximum award for 202</w:t>
      </w:r>
      <w:r>
        <w:rPr>
          <w:sz w:val="16"/>
          <w:szCs w:val="16"/>
        </w:rPr>
        <w:t>1</w:t>
      </w:r>
      <w:r w:rsidRPr="00B37211">
        <w:rPr>
          <w:sz w:val="16"/>
          <w:szCs w:val="16"/>
        </w:rPr>
        <w:t>-2</w:t>
      </w:r>
      <w:r>
        <w:rPr>
          <w:sz w:val="16"/>
          <w:szCs w:val="16"/>
        </w:rPr>
        <w:t>2</w:t>
      </w:r>
      <w:r w:rsidRPr="00B37211">
        <w:rPr>
          <w:sz w:val="16"/>
          <w:szCs w:val="16"/>
        </w:rPr>
        <w:t xml:space="preserve"> is $1,</w:t>
      </w:r>
      <w:r>
        <w:rPr>
          <w:sz w:val="16"/>
          <w:szCs w:val="16"/>
        </w:rPr>
        <w:t>232</w:t>
      </w:r>
      <w:r w:rsidRPr="00B37211">
        <w:rPr>
          <w:sz w:val="16"/>
          <w:szCs w:val="16"/>
        </w:rPr>
        <w:t>.</w:t>
      </w:r>
    </w:p>
    <w:p w14:paraId="7E6AB2A5" w14:textId="77777777" w:rsidR="00385480" w:rsidRDefault="00385480" w:rsidP="00385480">
      <w:pPr>
        <w:pStyle w:val="BodyText"/>
        <w:keepNext/>
        <w:keepLines/>
        <w:spacing w:after="0"/>
        <w:ind w:left="360" w:right="-187" w:hanging="360"/>
        <w:rPr>
          <w:sz w:val="16"/>
          <w:szCs w:val="16"/>
        </w:rPr>
      </w:pPr>
      <w:r w:rsidRPr="00B37211">
        <w:rPr>
          <w:sz w:val="16"/>
          <w:szCs w:val="16"/>
          <w:vertAlign w:val="superscript"/>
        </w:rPr>
        <w:t>(</w:t>
      </w:r>
      <w:r>
        <w:rPr>
          <w:sz w:val="16"/>
          <w:szCs w:val="16"/>
          <w:vertAlign w:val="superscript"/>
        </w:rPr>
        <w:t>8</w:t>
      </w:r>
      <w:r w:rsidRPr="00B37211">
        <w:rPr>
          <w:sz w:val="16"/>
          <w:szCs w:val="16"/>
          <w:vertAlign w:val="superscript"/>
        </w:rPr>
        <w:t>)</w:t>
      </w:r>
      <w:r>
        <w:rPr>
          <w:sz w:val="16"/>
          <w:szCs w:val="16"/>
        </w:rPr>
        <w:tab/>
      </w:r>
      <w:r w:rsidRPr="00B37211">
        <w:rPr>
          <w:sz w:val="16"/>
          <w:szCs w:val="16"/>
        </w:rPr>
        <w:t>Total ADA for 202</w:t>
      </w:r>
      <w:r>
        <w:rPr>
          <w:sz w:val="16"/>
          <w:szCs w:val="16"/>
        </w:rPr>
        <w:t>1</w:t>
      </w:r>
      <w:r w:rsidRPr="00B37211">
        <w:rPr>
          <w:sz w:val="16"/>
          <w:szCs w:val="16"/>
        </w:rPr>
        <w:t>-2</w:t>
      </w:r>
      <w:r>
        <w:rPr>
          <w:sz w:val="16"/>
          <w:szCs w:val="16"/>
        </w:rPr>
        <w:t>2</w:t>
      </w:r>
      <w:r w:rsidRPr="00B37211">
        <w:rPr>
          <w:sz w:val="16"/>
          <w:szCs w:val="16"/>
        </w:rPr>
        <w:t xml:space="preserve"> estimated based on average ADA per applicant in 20</w:t>
      </w:r>
      <w:r>
        <w:rPr>
          <w:sz w:val="16"/>
          <w:szCs w:val="16"/>
        </w:rPr>
        <w:t>20</w:t>
      </w:r>
      <w:r w:rsidRPr="00B37211">
        <w:rPr>
          <w:sz w:val="16"/>
          <w:szCs w:val="16"/>
        </w:rPr>
        <w:t>-2</w:t>
      </w:r>
      <w:r>
        <w:rPr>
          <w:sz w:val="16"/>
          <w:szCs w:val="16"/>
        </w:rPr>
        <w:t>1</w:t>
      </w:r>
      <w:r w:rsidRPr="00B37211">
        <w:rPr>
          <w:sz w:val="16"/>
          <w:szCs w:val="16"/>
        </w:rPr>
        <w:t>.</w:t>
      </w:r>
    </w:p>
    <w:p w14:paraId="5E5451DC" w14:textId="77777777" w:rsidR="00385480" w:rsidRPr="00FE3323" w:rsidRDefault="00385480" w:rsidP="00385480">
      <w:pPr>
        <w:pStyle w:val="BodyText"/>
        <w:keepNext/>
        <w:keepLines/>
        <w:ind w:left="180" w:right="-187" w:hanging="187"/>
        <w:rPr>
          <w:i/>
          <w:sz w:val="21"/>
          <w:szCs w:val="21"/>
        </w:rPr>
      </w:pPr>
      <w:r w:rsidRPr="00FE3323">
        <w:rPr>
          <w:i/>
          <w:sz w:val="16"/>
          <w:szCs w:val="16"/>
        </w:rPr>
        <w:t xml:space="preserve">Source:  </w:t>
      </w:r>
      <w:r>
        <w:rPr>
          <w:i/>
          <w:sz w:val="16"/>
          <w:szCs w:val="16"/>
        </w:rPr>
        <w:t>CSFA</w:t>
      </w:r>
      <w:r w:rsidRPr="00FE3323">
        <w:rPr>
          <w:i/>
          <w:sz w:val="16"/>
          <w:szCs w:val="16"/>
        </w:rPr>
        <w:t>.</w:t>
      </w:r>
    </w:p>
    <w:p w14:paraId="63D550BE" w14:textId="77777777" w:rsidR="00385480" w:rsidRDefault="00385480" w:rsidP="00385480">
      <w:pPr>
        <w:pStyle w:val="BodyText"/>
        <w:ind w:firstLine="0"/>
        <w:jc w:val="center"/>
        <w:rPr>
          <w:sz w:val="21"/>
          <w:szCs w:val="21"/>
        </w:rPr>
      </w:pPr>
      <w:r>
        <w:rPr>
          <w:sz w:val="21"/>
          <w:szCs w:val="21"/>
        </w:rPr>
        <w:t>[REMAINDER OF PAGE LEFT BLANK]</w:t>
      </w:r>
    </w:p>
    <w:p w14:paraId="0987717A" w14:textId="77777777" w:rsidR="00E51BE3" w:rsidRDefault="00E51BE3" w:rsidP="00385480">
      <w:pPr>
        <w:pStyle w:val="BodyText"/>
        <w:keepLines/>
        <w:rPr>
          <w:sz w:val="21"/>
          <w:szCs w:val="21"/>
        </w:rPr>
      </w:pPr>
    </w:p>
    <w:p w14:paraId="2C1910BD" w14:textId="77777777" w:rsidR="00E51BE3" w:rsidRPr="00410D62" w:rsidRDefault="00E51BE3" w:rsidP="00E51BE3">
      <w:pPr>
        <w:keepNext/>
        <w:spacing w:after="240"/>
        <w:ind w:firstLine="720"/>
        <w:rPr>
          <w:sz w:val="21"/>
          <w:szCs w:val="21"/>
        </w:rPr>
      </w:pPr>
      <w:r w:rsidRPr="008E7C8D">
        <w:rPr>
          <w:b/>
          <w:i/>
          <w:sz w:val="21"/>
          <w:szCs w:val="21"/>
        </w:rPr>
        <w:lastRenderedPageBreak/>
        <w:t>Annual Funding Components.</w:t>
      </w:r>
      <w:r>
        <w:rPr>
          <w:sz w:val="21"/>
          <w:szCs w:val="21"/>
        </w:rPr>
        <w:t xml:space="preserve">  </w:t>
      </w:r>
      <w:r w:rsidRPr="00410D62">
        <w:rPr>
          <w:sz w:val="21"/>
          <w:szCs w:val="21"/>
        </w:rPr>
        <w:t>The following tables describe ADA-based state funding of California charter school education for Fiscal Year 201</w:t>
      </w:r>
      <w:r w:rsidR="001222BE">
        <w:rPr>
          <w:sz w:val="21"/>
          <w:szCs w:val="21"/>
        </w:rPr>
        <w:t>7</w:t>
      </w:r>
      <w:r w:rsidRPr="00410D62">
        <w:rPr>
          <w:sz w:val="21"/>
          <w:szCs w:val="21"/>
        </w:rPr>
        <w:t>-1</w:t>
      </w:r>
      <w:r w:rsidR="001222BE">
        <w:rPr>
          <w:sz w:val="21"/>
          <w:szCs w:val="21"/>
        </w:rPr>
        <w:t xml:space="preserve">8 </w:t>
      </w:r>
      <w:r w:rsidRPr="00410D62">
        <w:rPr>
          <w:sz w:val="21"/>
          <w:szCs w:val="21"/>
        </w:rPr>
        <w:t>through 20</w:t>
      </w:r>
      <w:r>
        <w:rPr>
          <w:sz w:val="21"/>
          <w:szCs w:val="21"/>
        </w:rPr>
        <w:t>2</w:t>
      </w:r>
      <w:r w:rsidR="00DB0741">
        <w:rPr>
          <w:sz w:val="21"/>
          <w:szCs w:val="21"/>
        </w:rPr>
        <w:t>1</w:t>
      </w:r>
      <w:r w:rsidRPr="00410D62">
        <w:rPr>
          <w:sz w:val="21"/>
          <w:szCs w:val="21"/>
        </w:rPr>
        <w:t>-</w:t>
      </w:r>
      <w:r>
        <w:rPr>
          <w:sz w:val="21"/>
          <w:szCs w:val="21"/>
        </w:rPr>
        <w:t>2</w:t>
      </w:r>
      <w:r w:rsidR="00DB0741">
        <w:rPr>
          <w:sz w:val="21"/>
          <w:szCs w:val="21"/>
        </w:rPr>
        <w:t>2</w:t>
      </w:r>
      <w:r w:rsidR="001222BE" w:rsidRPr="001222BE">
        <w:t xml:space="preserve"> </w:t>
      </w:r>
      <w:r w:rsidR="001222BE" w:rsidRPr="001222BE">
        <w:rPr>
          <w:sz w:val="21"/>
          <w:szCs w:val="21"/>
        </w:rPr>
        <w:t>and projected data for the current fiscal year</w:t>
      </w:r>
      <w:r w:rsidR="001222BE">
        <w:rPr>
          <w:sz w:val="21"/>
          <w:szCs w:val="21"/>
        </w:rPr>
        <w:t>.</w:t>
      </w:r>
    </w:p>
    <w:tbl>
      <w:tblPr>
        <w:tblW w:w="9936" w:type="dxa"/>
        <w:tblLayout w:type="fixed"/>
        <w:tblLook w:val="06A0" w:firstRow="1" w:lastRow="0" w:firstColumn="1" w:lastColumn="0" w:noHBand="1" w:noVBand="1"/>
      </w:tblPr>
      <w:tblGrid>
        <w:gridCol w:w="9936"/>
      </w:tblGrid>
      <w:tr w:rsidR="00E51BE3" w:rsidRPr="007102D0" w14:paraId="2656E975" w14:textId="77777777" w:rsidTr="00292E71">
        <w:tc>
          <w:tcPr>
            <w:tcW w:w="9936" w:type="dxa"/>
          </w:tcPr>
          <w:p w14:paraId="58A3FE12" w14:textId="77777777" w:rsidR="00E51BE3" w:rsidRPr="004E51F4" w:rsidRDefault="00E51BE3" w:rsidP="001222BE">
            <w:pPr>
              <w:keepNext/>
              <w:keepLines/>
              <w:jc w:val="center"/>
              <w:rPr>
                <w:b/>
                <w:sz w:val="18"/>
                <w:szCs w:val="18"/>
              </w:rPr>
            </w:pPr>
            <w:r w:rsidRPr="004E51F4">
              <w:rPr>
                <w:b/>
                <w:sz w:val="18"/>
                <w:szCs w:val="18"/>
              </w:rPr>
              <w:t>STATE FUNDING OF CHARTER SCHOOL EDUCATION</w:t>
            </w:r>
          </w:p>
        </w:tc>
      </w:tr>
    </w:tbl>
    <w:p w14:paraId="6F46FD13" w14:textId="77777777" w:rsidR="00E51BE3" w:rsidRDefault="00E51BE3" w:rsidP="00E51BE3">
      <w:pPr>
        <w:keepNext/>
        <w:keepLines/>
        <w:rPr>
          <w:sz w:val="18"/>
          <w:szCs w:val="18"/>
        </w:rPr>
      </w:pPr>
    </w:p>
    <w:tbl>
      <w:tblPr>
        <w:tblW w:w="9936" w:type="dxa"/>
        <w:tblLayout w:type="fixed"/>
        <w:tblLook w:val="06A0" w:firstRow="1" w:lastRow="0" w:firstColumn="1" w:lastColumn="0" w:noHBand="1" w:noVBand="1"/>
      </w:tblPr>
      <w:tblGrid>
        <w:gridCol w:w="3438"/>
        <w:gridCol w:w="1624"/>
        <w:gridCol w:w="1625"/>
        <w:gridCol w:w="1624"/>
        <w:gridCol w:w="1625"/>
      </w:tblGrid>
      <w:tr w:rsidR="00E51BE3" w:rsidRPr="007102D0" w14:paraId="6A011469" w14:textId="77777777" w:rsidTr="00292E71">
        <w:tc>
          <w:tcPr>
            <w:tcW w:w="9936" w:type="dxa"/>
            <w:gridSpan w:val="5"/>
          </w:tcPr>
          <w:p w14:paraId="1167BE5D" w14:textId="77777777" w:rsidR="00E51BE3" w:rsidRPr="004E51F4" w:rsidRDefault="00E51BE3" w:rsidP="00292E71">
            <w:pPr>
              <w:keepNext/>
              <w:keepLines/>
              <w:jc w:val="center"/>
              <w:rPr>
                <w:b/>
                <w:i/>
                <w:sz w:val="18"/>
                <w:szCs w:val="18"/>
                <w:u w:val="single"/>
              </w:rPr>
            </w:pPr>
            <w:r w:rsidRPr="004E51F4">
              <w:rPr>
                <w:b/>
                <w:i/>
                <w:sz w:val="18"/>
                <w:szCs w:val="18"/>
                <w:u w:val="single"/>
              </w:rPr>
              <w:t>Fiscal Year 2017-18</w:t>
            </w:r>
          </w:p>
          <w:p w14:paraId="53FE9E05" w14:textId="77777777" w:rsidR="00E51BE3" w:rsidRPr="007102D0" w:rsidRDefault="00E51BE3" w:rsidP="00292E71">
            <w:pPr>
              <w:keepNext/>
              <w:keepLines/>
              <w:jc w:val="center"/>
              <w:rPr>
                <w:sz w:val="18"/>
                <w:szCs w:val="18"/>
                <w:vertAlign w:val="superscript"/>
              </w:rPr>
            </w:pPr>
          </w:p>
        </w:tc>
      </w:tr>
      <w:tr w:rsidR="00E51BE3" w:rsidRPr="007102D0" w14:paraId="58F8420C" w14:textId="77777777" w:rsidTr="00292E71">
        <w:tc>
          <w:tcPr>
            <w:tcW w:w="3438" w:type="dxa"/>
          </w:tcPr>
          <w:p w14:paraId="4678DDE1" w14:textId="77777777" w:rsidR="00E51BE3" w:rsidRPr="007102D0" w:rsidRDefault="00E51BE3" w:rsidP="00292E71">
            <w:pPr>
              <w:keepNext/>
              <w:keepLines/>
              <w:rPr>
                <w:sz w:val="18"/>
                <w:szCs w:val="18"/>
              </w:rPr>
            </w:pPr>
          </w:p>
        </w:tc>
        <w:tc>
          <w:tcPr>
            <w:tcW w:w="6498" w:type="dxa"/>
            <w:gridSpan w:val="4"/>
          </w:tcPr>
          <w:p w14:paraId="25E4E37F"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Grades</w:t>
            </w:r>
          </w:p>
        </w:tc>
      </w:tr>
      <w:tr w:rsidR="00E51BE3" w:rsidRPr="007102D0" w14:paraId="53FFFD2D" w14:textId="77777777" w:rsidTr="00292E71">
        <w:tc>
          <w:tcPr>
            <w:tcW w:w="3438" w:type="dxa"/>
          </w:tcPr>
          <w:p w14:paraId="470AA811" w14:textId="77777777" w:rsidR="00E51BE3" w:rsidRPr="007102D0" w:rsidRDefault="00E51BE3" w:rsidP="00292E71">
            <w:pPr>
              <w:keepNext/>
              <w:keepLines/>
              <w:rPr>
                <w:sz w:val="18"/>
                <w:szCs w:val="18"/>
              </w:rPr>
            </w:pPr>
          </w:p>
        </w:tc>
        <w:tc>
          <w:tcPr>
            <w:tcW w:w="1624" w:type="dxa"/>
          </w:tcPr>
          <w:p w14:paraId="7EDE689E"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K-3</w:t>
            </w:r>
          </w:p>
        </w:tc>
        <w:tc>
          <w:tcPr>
            <w:tcW w:w="1625" w:type="dxa"/>
          </w:tcPr>
          <w:p w14:paraId="35606A70"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4-6</w:t>
            </w:r>
          </w:p>
        </w:tc>
        <w:tc>
          <w:tcPr>
            <w:tcW w:w="1624" w:type="dxa"/>
          </w:tcPr>
          <w:p w14:paraId="4EE01A09"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7-8</w:t>
            </w:r>
          </w:p>
        </w:tc>
        <w:tc>
          <w:tcPr>
            <w:tcW w:w="1625" w:type="dxa"/>
          </w:tcPr>
          <w:p w14:paraId="0653B2D3"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9-12</w:t>
            </w:r>
          </w:p>
        </w:tc>
      </w:tr>
      <w:tr w:rsidR="00E51BE3" w:rsidRPr="007102D0" w14:paraId="60F50518" w14:textId="77777777" w:rsidTr="00292E71">
        <w:tc>
          <w:tcPr>
            <w:tcW w:w="3438" w:type="dxa"/>
          </w:tcPr>
          <w:p w14:paraId="1EA08DDA" w14:textId="77777777" w:rsidR="00E51BE3" w:rsidRPr="007102D0" w:rsidRDefault="00E51BE3" w:rsidP="00292E71">
            <w:pPr>
              <w:keepNext/>
              <w:keepLines/>
              <w:rPr>
                <w:sz w:val="18"/>
                <w:szCs w:val="18"/>
              </w:rPr>
            </w:pPr>
            <w:r w:rsidRPr="007102D0">
              <w:rPr>
                <w:sz w:val="18"/>
                <w:szCs w:val="18"/>
              </w:rPr>
              <w:t>Target LCFF Base Grant</w:t>
            </w:r>
          </w:p>
        </w:tc>
        <w:tc>
          <w:tcPr>
            <w:tcW w:w="1624" w:type="dxa"/>
          </w:tcPr>
          <w:p w14:paraId="106EAA42" w14:textId="77777777" w:rsidR="00E51BE3" w:rsidRPr="007102D0" w:rsidRDefault="00E51BE3" w:rsidP="00292E71">
            <w:pPr>
              <w:keepNext/>
              <w:keepLines/>
              <w:ind w:right="346"/>
              <w:jc w:val="right"/>
              <w:rPr>
                <w:sz w:val="18"/>
                <w:szCs w:val="18"/>
              </w:rPr>
            </w:pPr>
            <w:r>
              <w:rPr>
                <w:sz w:val="18"/>
                <w:szCs w:val="18"/>
              </w:rPr>
              <w:t>$7,193</w:t>
            </w:r>
          </w:p>
        </w:tc>
        <w:tc>
          <w:tcPr>
            <w:tcW w:w="1625" w:type="dxa"/>
          </w:tcPr>
          <w:p w14:paraId="00865316" w14:textId="77777777" w:rsidR="00E51BE3" w:rsidRPr="007102D0" w:rsidRDefault="00E51BE3" w:rsidP="00292E71">
            <w:pPr>
              <w:keepNext/>
              <w:keepLines/>
              <w:ind w:right="346"/>
              <w:jc w:val="right"/>
              <w:rPr>
                <w:sz w:val="18"/>
                <w:szCs w:val="18"/>
              </w:rPr>
            </w:pPr>
            <w:r>
              <w:rPr>
                <w:sz w:val="18"/>
                <w:szCs w:val="18"/>
              </w:rPr>
              <w:t>$7,301</w:t>
            </w:r>
          </w:p>
        </w:tc>
        <w:tc>
          <w:tcPr>
            <w:tcW w:w="1624" w:type="dxa"/>
          </w:tcPr>
          <w:p w14:paraId="3C2E33CE" w14:textId="77777777" w:rsidR="00E51BE3" w:rsidRPr="007102D0" w:rsidRDefault="00E51BE3" w:rsidP="00292E71">
            <w:pPr>
              <w:keepNext/>
              <w:keepLines/>
              <w:ind w:right="346"/>
              <w:jc w:val="right"/>
              <w:rPr>
                <w:sz w:val="18"/>
                <w:szCs w:val="18"/>
              </w:rPr>
            </w:pPr>
            <w:r>
              <w:rPr>
                <w:sz w:val="18"/>
                <w:szCs w:val="18"/>
              </w:rPr>
              <w:t>$7,518</w:t>
            </w:r>
          </w:p>
        </w:tc>
        <w:tc>
          <w:tcPr>
            <w:tcW w:w="1625" w:type="dxa"/>
          </w:tcPr>
          <w:p w14:paraId="5386443F" w14:textId="77777777" w:rsidR="00E51BE3" w:rsidRPr="007102D0" w:rsidRDefault="00E51BE3" w:rsidP="00292E71">
            <w:pPr>
              <w:keepNext/>
              <w:keepLines/>
              <w:ind w:right="346"/>
              <w:jc w:val="right"/>
              <w:rPr>
                <w:sz w:val="18"/>
                <w:szCs w:val="18"/>
              </w:rPr>
            </w:pPr>
            <w:r>
              <w:rPr>
                <w:sz w:val="18"/>
                <w:szCs w:val="18"/>
              </w:rPr>
              <w:t>$8,712</w:t>
            </w:r>
          </w:p>
        </w:tc>
      </w:tr>
      <w:tr w:rsidR="00E51BE3" w:rsidRPr="007102D0" w14:paraId="1F3CD58A" w14:textId="77777777" w:rsidTr="00292E71">
        <w:tc>
          <w:tcPr>
            <w:tcW w:w="3438" w:type="dxa"/>
          </w:tcPr>
          <w:p w14:paraId="32D14C40" w14:textId="77777777" w:rsidR="00E51BE3" w:rsidRPr="007102D0" w:rsidRDefault="00E51BE3" w:rsidP="00292E71">
            <w:pPr>
              <w:keepNext/>
              <w:keepLines/>
              <w:rPr>
                <w:sz w:val="18"/>
                <w:szCs w:val="18"/>
              </w:rPr>
            </w:pPr>
            <w:r w:rsidRPr="007102D0">
              <w:rPr>
                <w:sz w:val="18"/>
                <w:szCs w:val="18"/>
              </w:rPr>
              <w:t>CTE/CSR Add-ons</w:t>
            </w:r>
          </w:p>
        </w:tc>
        <w:tc>
          <w:tcPr>
            <w:tcW w:w="1624" w:type="dxa"/>
          </w:tcPr>
          <w:p w14:paraId="2267079F" w14:textId="77777777" w:rsidR="00E51BE3" w:rsidRPr="007102D0" w:rsidRDefault="00E51BE3" w:rsidP="00292E71">
            <w:pPr>
              <w:keepNext/>
              <w:keepLines/>
              <w:ind w:right="346"/>
              <w:jc w:val="right"/>
              <w:rPr>
                <w:sz w:val="18"/>
                <w:szCs w:val="18"/>
              </w:rPr>
            </w:pPr>
            <w:r>
              <w:rPr>
                <w:sz w:val="18"/>
                <w:szCs w:val="18"/>
              </w:rPr>
              <w:t>748</w:t>
            </w:r>
          </w:p>
        </w:tc>
        <w:tc>
          <w:tcPr>
            <w:tcW w:w="1625" w:type="dxa"/>
          </w:tcPr>
          <w:p w14:paraId="659C2677" w14:textId="77777777" w:rsidR="00E51BE3" w:rsidRPr="007102D0" w:rsidRDefault="00E51BE3" w:rsidP="00292E71">
            <w:pPr>
              <w:keepNext/>
              <w:keepLines/>
              <w:ind w:right="346"/>
              <w:jc w:val="right"/>
              <w:rPr>
                <w:sz w:val="18"/>
                <w:szCs w:val="18"/>
              </w:rPr>
            </w:pPr>
            <w:r>
              <w:rPr>
                <w:sz w:val="18"/>
                <w:szCs w:val="18"/>
              </w:rPr>
              <w:t>--</w:t>
            </w:r>
          </w:p>
        </w:tc>
        <w:tc>
          <w:tcPr>
            <w:tcW w:w="1624" w:type="dxa"/>
          </w:tcPr>
          <w:p w14:paraId="327C9CEA" w14:textId="77777777" w:rsidR="00E51BE3" w:rsidRPr="007102D0" w:rsidRDefault="00E51BE3" w:rsidP="00292E71">
            <w:pPr>
              <w:keepNext/>
              <w:keepLines/>
              <w:ind w:right="346"/>
              <w:jc w:val="right"/>
              <w:rPr>
                <w:sz w:val="18"/>
                <w:szCs w:val="18"/>
              </w:rPr>
            </w:pPr>
            <w:r>
              <w:rPr>
                <w:sz w:val="18"/>
                <w:szCs w:val="18"/>
              </w:rPr>
              <w:t>--</w:t>
            </w:r>
          </w:p>
        </w:tc>
        <w:tc>
          <w:tcPr>
            <w:tcW w:w="1625" w:type="dxa"/>
          </w:tcPr>
          <w:p w14:paraId="719C963F" w14:textId="77777777" w:rsidR="00E51BE3" w:rsidRPr="007102D0" w:rsidRDefault="00E51BE3" w:rsidP="00292E71">
            <w:pPr>
              <w:keepNext/>
              <w:keepLines/>
              <w:ind w:right="346"/>
              <w:jc w:val="right"/>
              <w:rPr>
                <w:sz w:val="18"/>
                <w:szCs w:val="18"/>
              </w:rPr>
            </w:pPr>
            <w:r>
              <w:rPr>
                <w:sz w:val="18"/>
                <w:szCs w:val="18"/>
              </w:rPr>
              <w:t>227</w:t>
            </w:r>
          </w:p>
        </w:tc>
      </w:tr>
      <w:tr w:rsidR="00E51BE3" w:rsidRPr="007102D0" w14:paraId="6ABD431D" w14:textId="77777777" w:rsidTr="00292E71">
        <w:tc>
          <w:tcPr>
            <w:tcW w:w="3438" w:type="dxa"/>
          </w:tcPr>
          <w:p w14:paraId="7BD8E346" w14:textId="77777777" w:rsidR="00E51BE3" w:rsidRPr="007102D0" w:rsidRDefault="00E51BE3" w:rsidP="00292E71">
            <w:pPr>
              <w:keepNext/>
              <w:keepLines/>
              <w:rPr>
                <w:sz w:val="18"/>
                <w:szCs w:val="18"/>
              </w:rPr>
            </w:pPr>
            <w:r w:rsidRPr="007102D0">
              <w:rPr>
                <w:sz w:val="18"/>
                <w:szCs w:val="18"/>
              </w:rPr>
              <w:t>Lottery</w:t>
            </w:r>
            <w:r w:rsidRPr="007102D0">
              <w:rPr>
                <w:sz w:val="18"/>
                <w:szCs w:val="18"/>
                <w:vertAlign w:val="superscript"/>
              </w:rPr>
              <w:t>(2)</w:t>
            </w:r>
          </w:p>
        </w:tc>
        <w:tc>
          <w:tcPr>
            <w:tcW w:w="1624" w:type="dxa"/>
          </w:tcPr>
          <w:p w14:paraId="4A93F3F5" w14:textId="77777777" w:rsidR="00E51BE3" w:rsidRPr="007102D0" w:rsidRDefault="00E51BE3" w:rsidP="00292E71">
            <w:pPr>
              <w:keepNext/>
              <w:keepLines/>
              <w:ind w:right="346"/>
              <w:jc w:val="right"/>
              <w:rPr>
                <w:sz w:val="18"/>
                <w:szCs w:val="18"/>
                <w:u w:val="single"/>
              </w:rPr>
            </w:pPr>
            <w:r>
              <w:rPr>
                <w:sz w:val="18"/>
                <w:szCs w:val="18"/>
                <w:u w:val="single"/>
              </w:rPr>
              <w:t>194</w:t>
            </w:r>
          </w:p>
        </w:tc>
        <w:tc>
          <w:tcPr>
            <w:tcW w:w="1625" w:type="dxa"/>
          </w:tcPr>
          <w:p w14:paraId="2902DDD7" w14:textId="77777777" w:rsidR="00E51BE3" w:rsidRPr="007102D0" w:rsidRDefault="00E51BE3" w:rsidP="00292E71">
            <w:pPr>
              <w:keepNext/>
              <w:keepLines/>
              <w:ind w:right="346"/>
              <w:jc w:val="right"/>
              <w:rPr>
                <w:sz w:val="18"/>
                <w:szCs w:val="18"/>
                <w:u w:val="single"/>
              </w:rPr>
            </w:pPr>
            <w:r>
              <w:rPr>
                <w:sz w:val="18"/>
                <w:szCs w:val="18"/>
                <w:u w:val="single"/>
              </w:rPr>
              <w:t>194</w:t>
            </w:r>
          </w:p>
        </w:tc>
        <w:tc>
          <w:tcPr>
            <w:tcW w:w="1624" w:type="dxa"/>
          </w:tcPr>
          <w:p w14:paraId="6E0540CB" w14:textId="77777777" w:rsidR="00E51BE3" w:rsidRPr="007102D0" w:rsidRDefault="00E51BE3" w:rsidP="00292E71">
            <w:pPr>
              <w:keepNext/>
              <w:keepLines/>
              <w:ind w:right="346"/>
              <w:jc w:val="right"/>
              <w:rPr>
                <w:sz w:val="18"/>
                <w:szCs w:val="18"/>
                <w:u w:val="single"/>
              </w:rPr>
            </w:pPr>
            <w:r>
              <w:rPr>
                <w:sz w:val="18"/>
                <w:szCs w:val="18"/>
                <w:u w:val="single"/>
              </w:rPr>
              <w:t>194</w:t>
            </w:r>
          </w:p>
        </w:tc>
        <w:tc>
          <w:tcPr>
            <w:tcW w:w="1625" w:type="dxa"/>
          </w:tcPr>
          <w:p w14:paraId="5A9394B8" w14:textId="77777777" w:rsidR="00E51BE3" w:rsidRPr="007102D0" w:rsidRDefault="00E51BE3" w:rsidP="00292E71">
            <w:pPr>
              <w:keepNext/>
              <w:keepLines/>
              <w:ind w:right="346"/>
              <w:jc w:val="right"/>
              <w:rPr>
                <w:sz w:val="18"/>
                <w:szCs w:val="18"/>
                <w:u w:val="single"/>
              </w:rPr>
            </w:pPr>
            <w:r>
              <w:rPr>
                <w:sz w:val="18"/>
                <w:szCs w:val="18"/>
                <w:u w:val="single"/>
              </w:rPr>
              <w:t>194</w:t>
            </w:r>
          </w:p>
        </w:tc>
      </w:tr>
      <w:tr w:rsidR="00E51BE3" w:rsidRPr="007102D0" w14:paraId="5802EF89" w14:textId="77777777" w:rsidTr="00292E71">
        <w:tc>
          <w:tcPr>
            <w:tcW w:w="3438" w:type="dxa"/>
          </w:tcPr>
          <w:p w14:paraId="79C49B6E" w14:textId="77777777" w:rsidR="00E51BE3" w:rsidRPr="007102D0" w:rsidRDefault="00E51BE3" w:rsidP="00292E71">
            <w:pPr>
              <w:keepNext/>
              <w:rPr>
                <w:sz w:val="18"/>
                <w:szCs w:val="18"/>
              </w:rPr>
            </w:pPr>
            <w:r w:rsidRPr="007102D0">
              <w:rPr>
                <w:sz w:val="18"/>
                <w:szCs w:val="18"/>
              </w:rPr>
              <w:t>Total</w:t>
            </w:r>
            <w:r w:rsidRPr="007102D0">
              <w:rPr>
                <w:sz w:val="18"/>
                <w:szCs w:val="18"/>
                <w:vertAlign w:val="superscript"/>
              </w:rPr>
              <w:t>(</w:t>
            </w:r>
            <w:r>
              <w:rPr>
                <w:sz w:val="18"/>
                <w:szCs w:val="18"/>
                <w:vertAlign w:val="superscript"/>
              </w:rPr>
              <w:t>1</w:t>
            </w:r>
            <w:r w:rsidRPr="007102D0">
              <w:rPr>
                <w:sz w:val="18"/>
                <w:szCs w:val="18"/>
                <w:vertAlign w:val="superscript"/>
              </w:rPr>
              <w:t>)</w:t>
            </w:r>
          </w:p>
        </w:tc>
        <w:tc>
          <w:tcPr>
            <w:tcW w:w="1624" w:type="dxa"/>
          </w:tcPr>
          <w:p w14:paraId="068BBA62" w14:textId="77777777" w:rsidR="00E51BE3" w:rsidRPr="007102D0" w:rsidRDefault="00E51BE3" w:rsidP="00292E71">
            <w:pPr>
              <w:keepNext/>
              <w:ind w:right="346"/>
              <w:jc w:val="right"/>
              <w:rPr>
                <w:sz w:val="18"/>
                <w:szCs w:val="18"/>
              </w:rPr>
            </w:pPr>
            <w:r>
              <w:rPr>
                <w:sz w:val="18"/>
                <w:szCs w:val="18"/>
              </w:rPr>
              <w:t>$8,135</w:t>
            </w:r>
          </w:p>
        </w:tc>
        <w:tc>
          <w:tcPr>
            <w:tcW w:w="1625" w:type="dxa"/>
          </w:tcPr>
          <w:p w14:paraId="3979F8F9" w14:textId="77777777" w:rsidR="00E51BE3" w:rsidRPr="007102D0" w:rsidRDefault="00E51BE3" w:rsidP="00292E71">
            <w:pPr>
              <w:keepNext/>
              <w:ind w:right="346"/>
              <w:jc w:val="right"/>
              <w:rPr>
                <w:sz w:val="18"/>
                <w:szCs w:val="18"/>
              </w:rPr>
            </w:pPr>
            <w:r>
              <w:rPr>
                <w:sz w:val="18"/>
                <w:szCs w:val="18"/>
              </w:rPr>
              <w:t>$7,495</w:t>
            </w:r>
          </w:p>
        </w:tc>
        <w:tc>
          <w:tcPr>
            <w:tcW w:w="1624" w:type="dxa"/>
          </w:tcPr>
          <w:p w14:paraId="17514B37" w14:textId="77777777" w:rsidR="00E51BE3" w:rsidRPr="007102D0" w:rsidRDefault="00E51BE3" w:rsidP="00292E71">
            <w:pPr>
              <w:keepNext/>
              <w:ind w:right="346"/>
              <w:jc w:val="right"/>
              <w:rPr>
                <w:sz w:val="18"/>
                <w:szCs w:val="18"/>
              </w:rPr>
            </w:pPr>
            <w:r>
              <w:rPr>
                <w:sz w:val="18"/>
                <w:szCs w:val="18"/>
              </w:rPr>
              <w:t>$7,712</w:t>
            </w:r>
          </w:p>
        </w:tc>
        <w:tc>
          <w:tcPr>
            <w:tcW w:w="1625" w:type="dxa"/>
          </w:tcPr>
          <w:p w14:paraId="24BF3FE5" w14:textId="77777777" w:rsidR="00E51BE3" w:rsidRPr="007102D0" w:rsidRDefault="00E51BE3" w:rsidP="00292E71">
            <w:pPr>
              <w:keepNext/>
              <w:ind w:right="346"/>
              <w:jc w:val="right"/>
              <w:rPr>
                <w:sz w:val="18"/>
                <w:szCs w:val="18"/>
              </w:rPr>
            </w:pPr>
            <w:r>
              <w:rPr>
                <w:sz w:val="18"/>
                <w:szCs w:val="18"/>
              </w:rPr>
              <w:t>$9,133</w:t>
            </w:r>
          </w:p>
        </w:tc>
      </w:tr>
    </w:tbl>
    <w:p w14:paraId="03AC2F38" w14:textId="77777777" w:rsidR="00E51BE3" w:rsidRDefault="00E51BE3" w:rsidP="00E51BE3">
      <w:pPr>
        <w:keepNext/>
        <w:keepLines/>
        <w:rPr>
          <w:sz w:val="18"/>
          <w:szCs w:val="18"/>
        </w:rPr>
      </w:pPr>
    </w:p>
    <w:tbl>
      <w:tblPr>
        <w:tblW w:w="9936" w:type="dxa"/>
        <w:tblLayout w:type="fixed"/>
        <w:tblLook w:val="06A0" w:firstRow="1" w:lastRow="0" w:firstColumn="1" w:lastColumn="0" w:noHBand="1" w:noVBand="1"/>
      </w:tblPr>
      <w:tblGrid>
        <w:gridCol w:w="3438"/>
        <w:gridCol w:w="1624"/>
        <w:gridCol w:w="1625"/>
        <w:gridCol w:w="1624"/>
        <w:gridCol w:w="1625"/>
      </w:tblGrid>
      <w:tr w:rsidR="00E51BE3" w:rsidRPr="007102D0" w14:paraId="30C19420" w14:textId="77777777" w:rsidTr="00292E71">
        <w:tc>
          <w:tcPr>
            <w:tcW w:w="9936" w:type="dxa"/>
            <w:gridSpan w:val="5"/>
          </w:tcPr>
          <w:p w14:paraId="7F9C1FA7" w14:textId="77777777" w:rsidR="00E51BE3" w:rsidRPr="004E51F4" w:rsidRDefault="00E51BE3" w:rsidP="00292E71">
            <w:pPr>
              <w:keepNext/>
              <w:keepLines/>
              <w:jc w:val="center"/>
              <w:rPr>
                <w:b/>
                <w:i/>
                <w:sz w:val="18"/>
                <w:szCs w:val="18"/>
                <w:u w:val="single"/>
              </w:rPr>
            </w:pPr>
            <w:r w:rsidRPr="004E51F4">
              <w:rPr>
                <w:b/>
                <w:i/>
                <w:sz w:val="18"/>
                <w:szCs w:val="18"/>
                <w:u w:val="single"/>
              </w:rPr>
              <w:t>Fiscal Year 2018-19</w:t>
            </w:r>
          </w:p>
          <w:p w14:paraId="23773F3C" w14:textId="77777777" w:rsidR="00E51BE3" w:rsidRPr="007102D0" w:rsidRDefault="00E51BE3" w:rsidP="00292E71">
            <w:pPr>
              <w:keepNext/>
              <w:keepLines/>
              <w:jc w:val="center"/>
              <w:rPr>
                <w:sz w:val="18"/>
                <w:szCs w:val="18"/>
                <w:vertAlign w:val="superscript"/>
              </w:rPr>
            </w:pPr>
          </w:p>
        </w:tc>
      </w:tr>
      <w:tr w:rsidR="00E51BE3" w:rsidRPr="007102D0" w14:paraId="7CE5308F" w14:textId="77777777" w:rsidTr="00292E71">
        <w:tc>
          <w:tcPr>
            <w:tcW w:w="3438" w:type="dxa"/>
          </w:tcPr>
          <w:p w14:paraId="0D5C535D" w14:textId="77777777" w:rsidR="00E51BE3" w:rsidRPr="007102D0" w:rsidRDefault="00E51BE3" w:rsidP="00292E71">
            <w:pPr>
              <w:keepNext/>
              <w:keepLines/>
              <w:rPr>
                <w:sz w:val="18"/>
                <w:szCs w:val="18"/>
              </w:rPr>
            </w:pPr>
          </w:p>
        </w:tc>
        <w:tc>
          <w:tcPr>
            <w:tcW w:w="6498" w:type="dxa"/>
            <w:gridSpan w:val="4"/>
          </w:tcPr>
          <w:p w14:paraId="29F6D20E"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Grades</w:t>
            </w:r>
          </w:p>
        </w:tc>
      </w:tr>
      <w:tr w:rsidR="00E51BE3" w:rsidRPr="007102D0" w14:paraId="5864D97A" w14:textId="77777777" w:rsidTr="00292E71">
        <w:tc>
          <w:tcPr>
            <w:tcW w:w="3438" w:type="dxa"/>
          </w:tcPr>
          <w:p w14:paraId="7F84D71B" w14:textId="77777777" w:rsidR="00E51BE3" w:rsidRPr="007102D0" w:rsidRDefault="00E51BE3" w:rsidP="00292E71">
            <w:pPr>
              <w:keepNext/>
              <w:keepLines/>
              <w:rPr>
                <w:sz w:val="18"/>
                <w:szCs w:val="18"/>
              </w:rPr>
            </w:pPr>
          </w:p>
        </w:tc>
        <w:tc>
          <w:tcPr>
            <w:tcW w:w="1624" w:type="dxa"/>
          </w:tcPr>
          <w:p w14:paraId="263D1C13"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K-3</w:t>
            </w:r>
          </w:p>
        </w:tc>
        <w:tc>
          <w:tcPr>
            <w:tcW w:w="1625" w:type="dxa"/>
          </w:tcPr>
          <w:p w14:paraId="116AC2B9"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4-6</w:t>
            </w:r>
          </w:p>
        </w:tc>
        <w:tc>
          <w:tcPr>
            <w:tcW w:w="1624" w:type="dxa"/>
          </w:tcPr>
          <w:p w14:paraId="47BCE110"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7-8</w:t>
            </w:r>
          </w:p>
        </w:tc>
        <w:tc>
          <w:tcPr>
            <w:tcW w:w="1625" w:type="dxa"/>
          </w:tcPr>
          <w:p w14:paraId="341302F2"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9-12</w:t>
            </w:r>
          </w:p>
        </w:tc>
      </w:tr>
      <w:tr w:rsidR="00E51BE3" w:rsidRPr="007102D0" w14:paraId="2F1B2DA6" w14:textId="77777777" w:rsidTr="00292E71">
        <w:tc>
          <w:tcPr>
            <w:tcW w:w="3438" w:type="dxa"/>
          </w:tcPr>
          <w:p w14:paraId="2FF7F5D0" w14:textId="77777777" w:rsidR="00E51BE3" w:rsidRPr="007102D0" w:rsidRDefault="00E51BE3" w:rsidP="00292E71">
            <w:pPr>
              <w:keepNext/>
              <w:keepLines/>
              <w:rPr>
                <w:sz w:val="18"/>
                <w:szCs w:val="18"/>
              </w:rPr>
            </w:pPr>
            <w:r w:rsidRPr="007102D0">
              <w:rPr>
                <w:sz w:val="18"/>
                <w:szCs w:val="18"/>
              </w:rPr>
              <w:t>Target LCFF Base Grant</w:t>
            </w:r>
          </w:p>
        </w:tc>
        <w:tc>
          <w:tcPr>
            <w:tcW w:w="1624" w:type="dxa"/>
          </w:tcPr>
          <w:p w14:paraId="569DF3E5" w14:textId="77777777" w:rsidR="00E51BE3" w:rsidRPr="007102D0" w:rsidRDefault="00E51BE3" w:rsidP="00292E71">
            <w:pPr>
              <w:keepNext/>
              <w:keepLines/>
              <w:ind w:right="346"/>
              <w:jc w:val="right"/>
              <w:rPr>
                <w:sz w:val="18"/>
                <w:szCs w:val="18"/>
              </w:rPr>
            </w:pPr>
            <w:r>
              <w:rPr>
                <w:sz w:val="18"/>
                <w:szCs w:val="18"/>
              </w:rPr>
              <w:t>$7,459</w:t>
            </w:r>
          </w:p>
        </w:tc>
        <w:tc>
          <w:tcPr>
            <w:tcW w:w="1625" w:type="dxa"/>
          </w:tcPr>
          <w:p w14:paraId="04A26F0A" w14:textId="77777777" w:rsidR="00E51BE3" w:rsidRPr="007102D0" w:rsidRDefault="00E51BE3" w:rsidP="00292E71">
            <w:pPr>
              <w:keepNext/>
              <w:keepLines/>
              <w:ind w:right="346"/>
              <w:jc w:val="right"/>
              <w:rPr>
                <w:sz w:val="18"/>
                <w:szCs w:val="18"/>
              </w:rPr>
            </w:pPr>
            <w:r>
              <w:rPr>
                <w:sz w:val="18"/>
                <w:szCs w:val="18"/>
              </w:rPr>
              <w:t>$7,571</w:t>
            </w:r>
          </w:p>
        </w:tc>
        <w:tc>
          <w:tcPr>
            <w:tcW w:w="1624" w:type="dxa"/>
          </w:tcPr>
          <w:p w14:paraId="668A73C0" w14:textId="77777777" w:rsidR="00E51BE3" w:rsidRPr="007102D0" w:rsidRDefault="00E51BE3" w:rsidP="00292E71">
            <w:pPr>
              <w:keepNext/>
              <w:keepLines/>
              <w:ind w:right="346"/>
              <w:jc w:val="right"/>
              <w:rPr>
                <w:sz w:val="18"/>
                <w:szCs w:val="18"/>
              </w:rPr>
            </w:pPr>
            <w:r>
              <w:rPr>
                <w:sz w:val="18"/>
                <w:szCs w:val="18"/>
              </w:rPr>
              <w:t>$7,796</w:t>
            </w:r>
          </w:p>
        </w:tc>
        <w:tc>
          <w:tcPr>
            <w:tcW w:w="1625" w:type="dxa"/>
          </w:tcPr>
          <w:p w14:paraId="68877187" w14:textId="77777777" w:rsidR="00E51BE3" w:rsidRPr="007102D0" w:rsidRDefault="00E51BE3" w:rsidP="00292E71">
            <w:pPr>
              <w:keepNext/>
              <w:keepLines/>
              <w:ind w:right="346"/>
              <w:jc w:val="right"/>
              <w:rPr>
                <w:sz w:val="18"/>
                <w:szCs w:val="18"/>
              </w:rPr>
            </w:pPr>
            <w:r>
              <w:rPr>
                <w:sz w:val="18"/>
                <w:szCs w:val="18"/>
              </w:rPr>
              <w:t>$9,034</w:t>
            </w:r>
          </w:p>
        </w:tc>
      </w:tr>
      <w:tr w:rsidR="00E51BE3" w:rsidRPr="007102D0" w14:paraId="7F24CFA3" w14:textId="77777777" w:rsidTr="00292E71">
        <w:tc>
          <w:tcPr>
            <w:tcW w:w="3438" w:type="dxa"/>
          </w:tcPr>
          <w:p w14:paraId="40B2F878" w14:textId="77777777" w:rsidR="00E51BE3" w:rsidRPr="007102D0" w:rsidRDefault="00E51BE3" w:rsidP="00292E71">
            <w:pPr>
              <w:keepNext/>
              <w:keepLines/>
              <w:rPr>
                <w:sz w:val="18"/>
                <w:szCs w:val="18"/>
              </w:rPr>
            </w:pPr>
            <w:r w:rsidRPr="007102D0">
              <w:rPr>
                <w:sz w:val="18"/>
                <w:szCs w:val="18"/>
              </w:rPr>
              <w:t>CTE/CSR Add-ons</w:t>
            </w:r>
          </w:p>
        </w:tc>
        <w:tc>
          <w:tcPr>
            <w:tcW w:w="1624" w:type="dxa"/>
          </w:tcPr>
          <w:p w14:paraId="2CF2F228" w14:textId="77777777" w:rsidR="00E51BE3" w:rsidRPr="007102D0" w:rsidRDefault="00E51BE3" w:rsidP="00292E71">
            <w:pPr>
              <w:keepNext/>
              <w:keepLines/>
              <w:ind w:right="346"/>
              <w:jc w:val="right"/>
              <w:rPr>
                <w:sz w:val="18"/>
                <w:szCs w:val="18"/>
              </w:rPr>
            </w:pPr>
            <w:r>
              <w:rPr>
                <w:sz w:val="18"/>
                <w:szCs w:val="18"/>
              </w:rPr>
              <w:t>776</w:t>
            </w:r>
          </w:p>
        </w:tc>
        <w:tc>
          <w:tcPr>
            <w:tcW w:w="1625" w:type="dxa"/>
          </w:tcPr>
          <w:p w14:paraId="7F40A4D8" w14:textId="77777777" w:rsidR="00E51BE3" w:rsidRPr="007102D0" w:rsidRDefault="00E51BE3" w:rsidP="00292E71">
            <w:pPr>
              <w:keepNext/>
              <w:keepLines/>
              <w:ind w:right="346"/>
              <w:jc w:val="right"/>
              <w:rPr>
                <w:sz w:val="18"/>
                <w:szCs w:val="18"/>
              </w:rPr>
            </w:pPr>
            <w:r>
              <w:rPr>
                <w:sz w:val="18"/>
                <w:szCs w:val="18"/>
              </w:rPr>
              <w:t>--</w:t>
            </w:r>
          </w:p>
        </w:tc>
        <w:tc>
          <w:tcPr>
            <w:tcW w:w="1624" w:type="dxa"/>
          </w:tcPr>
          <w:p w14:paraId="6E00FB23" w14:textId="77777777" w:rsidR="00E51BE3" w:rsidRPr="007102D0" w:rsidRDefault="00E51BE3" w:rsidP="00292E71">
            <w:pPr>
              <w:keepNext/>
              <w:keepLines/>
              <w:ind w:right="346"/>
              <w:jc w:val="right"/>
              <w:rPr>
                <w:sz w:val="18"/>
                <w:szCs w:val="18"/>
              </w:rPr>
            </w:pPr>
            <w:r>
              <w:rPr>
                <w:sz w:val="18"/>
                <w:szCs w:val="18"/>
              </w:rPr>
              <w:t>--</w:t>
            </w:r>
          </w:p>
        </w:tc>
        <w:tc>
          <w:tcPr>
            <w:tcW w:w="1625" w:type="dxa"/>
          </w:tcPr>
          <w:p w14:paraId="36AF538B" w14:textId="77777777" w:rsidR="00E51BE3" w:rsidRPr="007102D0" w:rsidRDefault="00E51BE3" w:rsidP="00292E71">
            <w:pPr>
              <w:keepNext/>
              <w:keepLines/>
              <w:ind w:right="346"/>
              <w:jc w:val="right"/>
              <w:rPr>
                <w:sz w:val="18"/>
                <w:szCs w:val="18"/>
              </w:rPr>
            </w:pPr>
            <w:r>
              <w:rPr>
                <w:sz w:val="18"/>
                <w:szCs w:val="18"/>
              </w:rPr>
              <w:t>235</w:t>
            </w:r>
          </w:p>
        </w:tc>
      </w:tr>
      <w:tr w:rsidR="00E51BE3" w:rsidRPr="007102D0" w14:paraId="4118144C" w14:textId="77777777" w:rsidTr="00292E71">
        <w:tc>
          <w:tcPr>
            <w:tcW w:w="3438" w:type="dxa"/>
          </w:tcPr>
          <w:p w14:paraId="423E9FBE" w14:textId="77777777" w:rsidR="00E51BE3" w:rsidRPr="007102D0" w:rsidRDefault="00E51BE3" w:rsidP="00292E71">
            <w:pPr>
              <w:keepNext/>
              <w:keepLines/>
              <w:rPr>
                <w:sz w:val="18"/>
                <w:szCs w:val="18"/>
              </w:rPr>
            </w:pPr>
            <w:r w:rsidRPr="007102D0">
              <w:rPr>
                <w:sz w:val="18"/>
                <w:szCs w:val="18"/>
              </w:rPr>
              <w:t>Lottery</w:t>
            </w:r>
            <w:r w:rsidRPr="007102D0">
              <w:rPr>
                <w:sz w:val="18"/>
                <w:szCs w:val="18"/>
                <w:vertAlign w:val="superscript"/>
              </w:rPr>
              <w:t>(2)</w:t>
            </w:r>
          </w:p>
        </w:tc>
        <w:tc>
          <w:tcPr>
            <w:tcW w:w="1624" w:type="dxa"/>
          </w:tcPr>
          <w:p w14:paraId="77831BDB" w14:textId="77777777" w:rsidR="00E51BE3" w:rsidRPr="007102D0" w:rsidRDefault="00E51BE3" w:rsidP="00292E71">
            <w:pPr>
              <w:keepNext/>
              <w:keepLines/>
              <w:ind w:right="346"/>
              <w:jc w:val="right"/>
              <w:rPr>
                <w:sz w:val="18"/>
                <w:szCs w:val="18"/>
                <w:u w:val="single"/>
              </w:rPr>
            </w:pPr>
            <w:r>
              <w:rPr>
                <w:sz w:val="18"/>
                <w:szCs w:val="18"/>
                <w:u w:val="single"/>
              </w:rPr>
              <w:t>204</w:t>
            </w:r>
          </w:p>
        </w:tc>
        <w:tc>
          <w:tcPr>
            <w:tcW w:w="1625" w:type="dxa"/>
          </w:tcPr>
          <w:p w14:paraId="7BD0869C" w14:textId="77777777" w:rsidR="00E51BE3" w:rsidRPr="007102D0" w:rsidRDefault="00E51BE3" w:rsidP="00292E71">
            <w:pPr>
              <w:keepNext/>
              <w:keepLines/>
              <w:ind w:right="346"/>
              <w:jc w:val="right"/>
              <w:rPr>
                <w:sz w:val="18"/>
                <w:szCs w:val="18"/>
                <w:u w:val="single"/>
              </w:rPr>
            </w:pPr>
            <w:r>
              <w:rPr>
                <w:sz w:val="18"/>
                <w:szCs w:val="18"/>
                <w:u w:val="single"/>
              </w:rPr>
              <w:t>204</w:t>
            </w:r>
          </w:p>
        </w:tc>
        <w:tc>
          <w:tcPr>
            <w:tcW w:w="1624" w:type="dxa"/>
          </w:tcPr>
          <w:p w14:paraId="09C8F7CD" w14:textId="77777777" w:rsidR="00E51BE3" w:rsidRPr="007102D0" w:rsidRDefault="00E51BE3" w:rsidP="00292E71">
            <w:pPr>
              <w:keepNext/>
              <w:keepLines/>
              <w:ind w:right="346"/>
              <w:jc w:val="right"/>
              <w:rPr>
                <w:sz w:val="18"/>
                <w:szCs w:val="18"/>
                <w:u w:val="single"/>
              </w:rPr>
            </w:pPr>
            <w:r>
              <w:rPr>
                <w:sz w:val="18"/>
                <w:szCs w:val="18"/>
                <w:u w:val="single"/>
              </w:rPr>
              <w:t>204</w:t>
            </w:r>
          </w:p>
        </w:tc>
        <w:tc>
          <w:tcPr>
            <w:tcW w:w="1625" w:type="dxa"/>
          </w:tcPr>
          <w:p w14:paraId="7DD720F3" w14:textId="77777777" w:rsidR="00E51BE3" w:rsidRPr="007102D0" w:rsidRDefault="00E51BE3" w:rsidP="00292E71">
            <w:pPr>
              <w:keepNext/>
              <w:keepLines/>
              <w:ind w:right="346"/>
              <w:jc w:val="right"/>
              <w:rPr>
                <w:sz w:val="18"/>
                <w:szCs w:val="18"/>
                <w:u w:val="single"/>
              </w:rPr>
            </w:pPr>
            <w:r>
              <w:rPr>
                <w:sz w:val="18"/>
                <w:szCs w:val="18"/>
                <w:u w:val="single"/>
              </w:rPr>
              <w:t>204</w:t>
            </w:r>
          </w:p>
        </w:tc>
      </w:tr>
      <w:tr w:rsidR="00E51BE3" w:rsidRPr="007102D0" w14:paraId="1201D862" w14:textId="77777777" w:rsidTr="00292E71">
        <w:tc>
          <w:tcPr>
            <w:tcW w:w="3438" w:type="dxa"/>
          </w:tcPr>
          <w:p w14:paraId="53CF7190" w14:textId="77777777" w:rsidR="00E51BE3" w:rsidRPr="007102D0" w:rsidRDefault="00E51BE3" w:rsidP="00292E71">
            <w:pPr>
              <w:keepNext/>
              <w:rPr>
                <w:sz w:val="18"/>
                <w:szCs w:val="18"/>
              </w:rPr>
            </w:pPr>
            <w:r w:rsidRPr="007102D0">
              <w:rPr>
                <w:sz w:val="18"/>
                <w:szCs w:val="18"/>
              </w:rPr>
              <w:t>Total</w:t>
            </w:r>
            <w:r w:rsidRPr="007102D0">
              <w:rPr>
                <w:sz w:val="18"/>
                <w:szCs w:val="18"/>
                <w:vertAlign w:val="superscript"/>
              </w:rPr>
              <w:t>(</w:t>
            </w:r>
            <w:r>
              <w:rPr>
                <w:sz w:val="18"/>
                <w:szCs w:val="18"/>
                <w:vertAlign w:val="superscript"/>
              </w:rPr>
              <w:t>1</w:t>
            </w:r>
            <w:r w:rsidRPr="007102D0">
              <w:rPr>
                <w:sz w:val="18"/>
                <w:szCs w:val="18"/>
                <w:vertAlign w:val="superscript"/>
              </w:rPr>
              <w:t>)</w:t>
            </w:r>
          </w:p>
        </w:tc>
        <w:tc>
          <w:tcPr>
            <w:tcW w:w="1624" w:type="dxa"/>
          </w:tcPr>
          <w:p w14:paraId="584485DD" w14:textId="77777777" w:rsidR="00E51BE3" w:rsidRPr="007102D0" w:rsidRDefault="00E51BE3" w:rsidP="00292E71">
            <w:pPr>
              <w:keepNext/>
              <w:ind w:right="346"/>
              <w:jc w:val="right"/>
              <w:rPr>
                <w:sz w:val="18"/>
                <w:szCs w:val="18"/>
              </w:rPr>
            </w:pPr>
            <w:r>
              <w:rPr>
                <w:sz w:val="18"/>
                <w:szCs w:val="18"/>
              </w:rPr>
              <w:t>$8,439</w:t>
            </w:r>
          </w:p>
        </w:tc>
        <w:tc>
          <w:tcPr>
            <w:tcW w:w="1625" w:type="dxa"/>
          </w:tcPr>
          <w:p w14:paraId="57D06658" w14:textId="77777777" w:rsidR="00E51BE3" w:rsidRPr="007102D0" w:rsidRDefault="00E51BE3" w:rsidP="00292E71">
            <w:pPr>
              <w:keepNext/>
              <w:ind w:right="346"/>
              <w:jc w:val="right"/>
              <w:rPr>
                <w:sz w:val="18"/>
                <w:szCs w:val="18"/>
              </w:rPr>
            </w:pPr>
            <w:r>
              <w:rPr>
                <w:sz w:val="18"/>
                <w:szCs w:val="18"/>
              </w:rPr>
              <w:t>$7,775</w:t>
            </w:r>
          </w:p>
        </w:tc>
        <w:tc>
          <w:tcPr>
            <w:tcW w:w="1624" w:type="dxa"/>
          </w:tcPr>
          <w:p w14:paraId="70F32FDB" w14:textId="77777777" w:rsidR="00E51BE3" w:rsidRPr="007102D0" w:rsidRDefault="00E51BE3" w:rsidP="00292E71">
            <w:pPr>
              <w:keepNext/>
              <w:ind w:right="346"/>
              <w:jc w:val="right"/>
              <w:rPr>
                <w:sz w:val="18"/>
                <w:szCs w:val="18"/>
              </w:rPr>
            </w:pPr>
            <w:r>
              <w:rPr>
                <w:sz w:val="18"/>
                <w:szCs w:val="18"/>
              </w:rPr>
              <w:t>$8,000</w:t>
            </w:r>
          </w:p>
        </w:tc>
        <w:tc>
          <w:tcPr>
            <w:tcW w:w="1625" w:type="dxa"/>
          </w:tcPr>
          <w:p w14:paraId="3C7FE85C" w14:textId="77777777" w:rsidR="00E51BE3" w:rsidRPr="007102D0" w:rsidRDefault="00E51BE3" w:rsidP="00292E71">
            <w:pPr>
              <w:keepNext/>
              <w:ind w:right="346"/>
              <w:jc w:val="right"/>
              <w:rPr>
                <w:sz w:val="18"/>
                <w:szCs w:val="18"/>
              </w:rPr>
            </w:pPr>
            <w:r>
              <w:rPr>
                <w:sz w:val="18"/>
                <w:szCs w:val="18"/>
              </w:rPr>
              <w:t>$9,473</w:t>
            </w:r>
          </w:p>
        </w:tc>
      </w:tr>
    </w:tbl>
    <w:p w14:paraId="6BD6DB99" w14:textId="77777777" w:rsidR="00E51BE3" w:rsidRDefault="00E51BE3" w:rsidP="00E51BE3">
      <w:pPr>
        <w:keepNext/>
        <w:keepLines/>
        <w:rPr>
          <w:sz w:val="18"/>
          <w:szCs w:val="18"/>
        </w:rPr>
      </w:pPr>
    </w:p>
    <w:tbl>
      <w:tblPr>
        <w:tblW w:w="9936" w:type="dxa"/>
        <w:tblLayout w:type="fixed"/>
        <w:tblLook w:val="06A0" w:firstRow="1" w:lastRow="0" w:firstColumn="1" w:lastColumn="0" w:noHBand="1" w:noVBand="1"/>
      </w:tblPr>
      <w:tblGrid>
        <w:gridCol w:w="3438"/>
        <w:gridCol w:w="1624"/>
        <w:gridCol w:w="1625"/>
        <w:gridCol w:w="1624"/>
        <w:gridCol w:w="1625"/>
      </w:tblGrid>
      <w:tr w:rsidR="00E51BE3" w:rsidRPr="007102D0" w14:paraId="651C3447" w14:textId="77777777" w:rsidTr="00292E71">
        <w:tc>
          <w:tcPr>
            <w:tcW w:w="9936" w:type="dxa"/>
            <w:gridSpan w:val="5"/>
          </w:tcPr>
          <w:p w14:paraId="2CB37F09" w14:textId="77777777" w:rsidR="00E51BE3" w:rsidRPr="004E51F4" w:rsidRDefault="00E51BE3" w:rsidP="00292E71">
            <w:pPr>
              <w:keepNext/>
              <w:keepLines/>
              <w:jc w:val="center"/>
              <w:rPr>
                <w:b/>
                <w:i/>
                <w:sz w:val="18"/>
                <w:szCs w:val="18"/>
                <w:u w:val="single"/>
              </w:rPr>
            </w:pPr>
            <w:r w:rsidRPr="004E51F4">
              <w:rPr>
                <w:b/>
                <w:i/>
                <w:sz w:val="18"/>
                <w:szCs w:val="18"/>
                <w:u w:val="single"/>
              </w:rPr>
              <w:t>Fiscal Year 201</w:t>
            </w:r>
            <w:r>
              <w:rPr>
                <w:b/>
                <w:i/>
                <w:sz w:val="18"/>
                <w:szCs w:val="18"/>
                <w:u w:val="single"/>
              </w:rPr>
              <w:t>9</w:t>
            </w:r>
            <w:r w:rsidRPr="004E51F4">
              <w:rPr>
                <w:b/>
                <w:i/>
                <w:sz w:val="18"/>
                <w:szCs w:val="18"/>
                <w:u w:val="single"/>
              </w:rPr>
              <w:t>-</w:t>
            </w:r>
            <w:r>
              <w:rPr>
                <w:b/>
                <w:i/>
                <w:sz w:val="18"/>
                <w:szCs w:val="18"/>
                <w:u w:val="single"/>
              </w:rPr>
              <w:t>20</w:t>
            </w:r>
          </w:p>
          <w:p w14:paraId="7D1D38E2" w14:textId="77777777" w:rsidR="00E51BE3" w:rsidRPr="007102D0" w:rsidRDefault="00E51BE3" w:rsidP="00292E71">
            <w:pPr>
              <w:keepNext/>
              <w:keepLines/>
              <w:jc w:val="center"/>
              <w:rPr>
                <w:sz w:val="18"/>
                <w:szCs w:val="18"/>
              </w:rPr>
            </w:pPr>
          </w:p>
        </w:tc>
      </w:tr>
      <w:tr w:rsidR="00E51BE3" w:rsidRPr="007102D0" w14:paraId="6B64C5A6" w14:textId="77777777" w:rsidTr="00292E71">
        <w:tc>
          <w:tcPr>
            <w:tcW w:w="3438" w:type="dxa"/>
          </w:tcPr>
          <w:p w14:paraId="060E8381" w14:textId="77777777" w:rsidR="00E51BE3" w:rsidRPr="007102D0" w:rsidRDefault="00E51BE3" w:rsidP="00292E71">
            <w:pPr>
              <w:keepNext/>
              <w:keepLines/>
              <w:rPr>
                <w:sz w:val="18"/>
                <w:szCs w:val="18"/>
              </w:rPr>
            </w:pPr>
          </w:p>
        </w:tc>
        <w:tc>
          <w:tcPr>
            <w:tcW w:w="6498" w:type="dxa"/>
            <w:gridSpan w:val="4"/>
          </w:tcPr>
          <w:p w14:paraId="75D79B11"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Grades</w:t>
            </w:r>
          </w:p>
        </w:tc>
      </w:tr>
      <w:tr w:rsidR="00E51BE3" w:rsidRPr="007102D0" w14:paraId="41D5B234" w14:textId="77777777" w:rsidTr="00292E71">
        <w:tc>
          <w:tcPr>
            <w:tcW w:w="3438" w:type="dxa"/>
          </w:tcPr>
          <w:p w14:paraId="13FF4F7E" w14:textId="77777777" w:rsidR="00E51BE3" w:rsidRPr="007102D0" w:rsidRDefault="00E51BE3" w:rsidP="00292E71">
            <w:pPr>
              <w:keepNext/>
              <w:keepLines/>
              <w:rPr>
                <w:sz w:val="18"/>
                <w:szCs w:val="18"/>
              </w:rPr>
            </w:pPr>
          </w:p>
        </w:tc>
        <w:tc>
          <w:tcPr>
            <w:tcW w:w="1624" w:type="dxa"/>
          </w:tcPr>
          <w:p w14:paraId="449954B0"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K-3</w:t>
            </w:r>
          </w:p>
        </w:tc>
        <w:tc>
          <w:tcPr>
            <w:tcW w:w="1625" w:type="dxa"/>
          </w:tcPr>
          <w:p w14:paraId="4952BB74"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4-6</w:t>
            </w:r>
          </w:p>
        </w:tc>
        <w:tc>
          <w:tcPr>
            <w:tcW w:w="1624" w:type="dxa"/>
          </w:tcPr>
          <w:p w14:paraId="05EE30FA"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7-8</w:t>
            </w:r>
          </w:p>
        </w:tc>
        <w:tc>
          <w:tcPr>
            <w:tcW w:w="1625" w:type="dxa"/>
          </w:tcPr>
          <w:p w14:paraId="1DD9A683" w14:textId="77777777" w:rsidR="00E51BE3" w:rsidRPr="004E51F4" w:rsidRDefault="00E51BE3" w:rsidP="00292E71">
            <w:pPr>
              <w:keepNext/>
              <w:keepLines/>
              <w:pBdr>
                <w:bottom w:val="single" w:sz="4" w:space="1" w:color="auto"/>
              </w:pBdr>
              <w:jc w:val="center"/>
              <w:rPr>
                <w:b/>
                <w:i/>
                <w:sz w:val="18"/>
                <w:szCs w:val="18"/>
              </w:rPr>
            </w:pPr>
            <w:r w:rsidRPr="004E51F4">
              <w:rPr>
                <w:b/>
                <w:i/>
                <w:sz w:val="18"/>
                <w:szCs w:val="18"/>
              </w:rPr>
              <w:t>9-12</w:t>
            </w:r>
          </w:p>
        </w:tc>
      </w:tr>
      <w:tr w:rsidR="00E51BE3" w:rsidRPr="007102D0" w14:paraId="1062641C" w14:textId="77777777" w:rsidTr="00292E71">
        <w:tc>
          <w:tcPr>
            <w:tcW w:w="3438" w:type="dxa"/>
          </w:tcPr>
          <w:p w14:paraId="3E223AB9" w14:textId="77777777" w:rsidR="00E51BE3" w:rsidRPr="007102D0" w:rsidRDefault="00E51BE3" w:rsidP="00292E71">
            <w:pPr>
              <w:keepNext/>
              <w:keepLines/>
              <w:rPr>
                <w:sz w:val="18"/>
                <w:szCs w:val="18"/>
              </w:rPr>
            </w:pPr>
            <w:r w:rsidRPr="007102D0">
              <w:rPr>
                <w:sz w:val="18"/>
                <w:szCs w:val="18"/>
              </w:rPr>
              <w:t>Target LCFF Base Grant</w:t>
            </w:r>
          </w:p>
        </w:tc>
        <w:tc>
          <w:tcPr>
            <w:tcW w:w="1624" w:type="dxa"/>
          </w:tcPr>
          <w:p w14:paraId="4233B023" w14:textId="77777777" w:rsidR="00E51BE3" w:rsidRPr="007102D0" w:rsidRDefault="00E51BE3" w:rsidP="00292E71">
            <w:pPr>
              <w:keepNext/>
              <w:keepLines/>
              <w:ind w:right="346"/>
              <w:jc w:val="right"/>
              <w:rPr>
                <w:sz w:val="18"/>
                <w:szCs w:val="18"/>
              </w:rPr>
            </w:pPr>
            <w:r>
              <w:rPr>
                <w:sz w:val="18"/>
                <w:szCs w:val="18"/>
              </w:rPr>
              <w:t>$7,702</w:t>
            </w:r>
          </w:p>
        </w:tc>
        <w:tc>
          <w:tcPr>
            <w:tcW w:w="1625" w:type="dxa"/>
          </w:tcPr>
          <w:p w14:paraId="53F8FBE4" w14:textId="77777777" w:rsidR="00E51BE3" w:rsidRPr="007102D0" w:rsidRDefault="00E51BE3" w:rsidP="00292E71">
            <w:pPr>
              <w:keepNext/>
              <w:keepLines/>
              <w:ind w:right="346"/>
              <w:jc w:val="right"/>
              <w:rPr>
                <w:sz w:val="18"/>
                <w:szCs w:val="18"/>
              </w:rPr>
            </w:pPr>
            <w:r>
              <w:rPr>
                <w:sz w:val="18"/>
                <w:szCs w:val="18"/>
              </w:rPr>
              <w:t>7,818</w:t>
            </w:r>
          </w:p>
        </w:tc>
        <w:tc>
          <w:tcPr>
            <w:tcW w:w="1624" w:type="dxa"/>
          </w:tcPr>
          <w:p w14:paraId="11E4371E" w14:textId="77777777" w:rsidR="00E51BE3" w:rsidRPr="007102D0" w:rsidRDefault="00E51BE3" w:rsidP="00292E71">
            <w:pPr>
              <w:keepNext/>
              <w:keepLines/>
              <w:ind w:right="346"/>
              <w:jc w:val="right"/>
              <w:rPr>
                <w:sz w:val="18"/>
                <w:szCs w:val="18"/>
              </w:rPr>
            </w:pPr>
            <w:r>
              <w:rPr>
                <w:sz w:val="18"/>
                <w:szCs w:val="18"/>
              </w:rPr>
              <w:t>8,050</w:t>
            </w:r>
          </w:p>
        </w:tc>
        <w:tc>
          <w:tcPr>
            <w:tcW w:w="1625" w:type="dxa"/>
          </w:tcPr>
          <w:p w14:paraId="7B2332D7" w14:textId="77777777" w:rsidR="00E51BE3" w:rsidRPr="007102D0" w:rsidRDefault="00E51BE3" w:rsidP="00292E71">
            <w:pPr>
              <w:keepNext/>
              <w:keepLines/>
              <w:ind w:right="346"/>
              <w:jc w:val="right"/>
              <w:rPr>
                <w:sz w:val="18"/>
                <w:szCs w:val="18"/>
              </w:rPr>
            </w:pPr>
            <w:r>
              <w:rPr>
                <w:sz w:val="18"/>
                <w:szCs w:val="18"/>
              </w:rPr>
              <w:t>9,329</w:t>
            </w:r>
          </w:p>
        </w:tc>
      </w:tr>
      <w:tr w:rsidR="00E51BE3" w:rsidRPr="007102D0" w14:paraId="0EB21894" w14:textId="77777777" w:rsidTr="00292E71">
        <w:tc>
          <w:tcPr>
            <w:tcW w:w="3438" w:type="dxa"/>
          </w:tcPr>
          <w:p w14:paraId="29A73F58" w14:textId="77777777" w:rsidR="00E51BE3" w:rsidRPr="007102D0" w:rsidRDefault="00E51BE3" w:rsidP="00292E71">
            <w:pPr>
              <w:keepNext/>
              <w:keepLines/>
              <w:rPr>
                <w:sz w:val="18"/>
                <w:szCs w:val="18"/>
              </w:rPr>
            </w:pPr>
            <w:r w:rsidRPr="007102D0">
              <w:rPr>
                <w:sz w:val="18"/>
                <w:szCs w:val="18"/>
              </w:rPr>
              <w:t>CTE/CSR Add-ons</w:t>
            </w:r>
          </w:p>
        </w:tc>
        <w:tc>
          <w:tcPr>
            <w:tcW w:w="1624" w:type="dxa"/>
          </w:tcPr>
          <w:p w14:paraId="1035DD27" w14:textId="77777777" w:rsidR="00E51BE3" w:rsidRPr="007102D0" w:rsidRDefault="00E51BE3" w:rsidP="00292E71">
            <w:pPr>
              <w:keepNext/>
              <w:keepLines/>
              <w:ind w:right="346"/>
              <w:jc w:val="right"/>
              <w:rPr>
                <w:sz w:val="18"/>
                <w:szCs w:val="18"/>
              </w:rPr>
            </w:pPr>
            <w:r>
              <w:rPr>
                <w:sz w:val="18"/>
                <w:szCs w:val="18"/>
              </w:rPr>
              <w:t>801</w:t>
            </w:r>
          </w:p>
        </w:tc>
        <w:tc>
          <w:tcPr>
            <w:tcW w:w="1625" w:type="dxa"/>
          </w:tcPr>
          <w:p w14:paraId="7D71CDE6" w14:textId="77777777" w:rsidR="00E51BE3" w:rsidRPr="007102D0" w:rsidRDefault="00E51BE3" w:rsidP="00292E71">
            <w:pPr>
              <w:keepNext/>
              <w:keepLines/>
              <w:ind w:right="346"/>
              <w:jc w:val="right"/>
              <w:rPr>
                <w:sz w:val="18"/>
                <w:szCs w:val="18"/>
              </w:rPr>
            </w:pPr>
            <w:r>
              <w:rPr>
                <w:sz w:val="18"/>
                <w:szCs w:val="18"/>
              </w:rPr>
              <w:t>--</w:t>
            </w:r>
          </w:p>
        </w:tc>
        <w:tc>
          <w:tcPr>
            <w:tcW w:w="1624" w:type="dxa"/>
          </w:tcPr>
          <w:p w14:paraId="11F4DB41" w14:textId="77777777" w:rsidR="00E51BE3" w:rsidRPr="007102D0" w:rsidRDefault="00E51BE3" w:rsidP="00292E71">
            <w:pPr>
              <w:keepNext/>
              <w:keepLines/>
              <w:ind w:right="346"/>
              <w:jc w:val="right"/>
              <w:rPr>
                <w:sz w:val="18"/>
                <w:szCs w:val="18"/>
              </w:rPr>
            </w:pPr>
            <w:r>
              <w:rPr>
                <w:sz w:val="18"/>
                <w:szCs w:val="18"/>
              </w:rPr>
              <w:t>--</w:t>
            </w:r>
          </w:p>
        </w:tc>
        <w:tc>
          <w:tcPr>
            <w:tcW w:w="1625" w:type="dxa"/>
          </w:tcPr>
          <w:p w14:paraId="798C1943" w14:textId="77777777" w:rsidR="00E51BE3" w:rsidRPr="007102D0" w:rsidRDefault="00E51BE3" w:rsidP="00292E71">
            <w:pPr>
              <w:keepNext/>
              <w:keepLines/>
              <w:ind w:right="346"/>
              <w:jc w:val="right"/>
              <w:rPr>
                <w:sz w:val="18"/>
                <w:szCs w:val="18"/>
              </w:rPr>
            </w:pPr>
            <w:r>
              <w:rPr>
                <w:sz w:val="18"/>
                <w:szCs w:val="18"/>
              </w:rPr>
              <w:t>243</w:t>
            </w:r>
          </w:p>
        </w:tc>
      </w:tr>
      <w:tr w:rsidR="00E51BE3" w:rsidRPr="007102D0" w14:paraId="5652C444" w14:textId="77777777" w:rsidTr="00292E71">
        <w:tc>
          <w:tcPr>
            <w:tcW w:w="3438" w:type="dxa"/>
          </w:tcPr>
          <w:p w14:paraId="61659558" w14:textId="77777777" w:rsidR="00E51BE3" w:rsidRPr="007102D0" w:rsidRDefault="00E51BE3" w:rsidP="00292E71">
            <w:pPr>
              <w:keepNext/>
              <w:keepLines/>
              <w:rPr>
                <w:sz w:val="18"/>
                <w:szCs w:val="18"/>
              </w:rPr>
            </w:pPr>
            <w:r w:rsidRPr="007102D0">
              <w:rPr>
                <w:sz w:val="18"/>
                <w:szCs w:val="18"/>
              </w:rPr>
              <w:t>Lottery</w:t>
            </w:r>
            <w:r w:rsidRPr="007102D0">
              <w:rPr>
                <w:sz w:val="18"/>
                <w:szCs w:val="18"/>
                <w:vertAlign w:val="superscript"/>
              </w:rPr>
              <w:t>(2)</w:t>
            </w:r>
          </w:p>
        </w:tc>
        <w:tc>
          <w:tcPr>
            <w:tcW w:w="1624" w:type="dxa"/>
          </w:tcPr>
          <w:p w14:paraId="111F37EC" w14:textId="77777777" w:rsidR="00E51BE3" w:rsidRPr="007102D0" w:rsidRDefault="00E51BE3" w:rsidP="00292E71">
            <w:pPr>
              <w:keepNext/>
              <w:keepLines/>
              <w:ind w:right="346"/>
              <w:jc w:val="right"/>
              <w:rPr>
                <w:sz w:val="18"/>
                <w:szCs w:val="18"/>
                <w:u w:val="single"/>
              </w:rPr>
            </w:pPr>
            <w:r>
              <w:rPr>
                <w:sz w:val="18"/>
                <w:szCs w:val="18"/>
                <w:u w:val="single"/>
              </w:rPr>
              <w:t>207</w:t>
            </w:r>
          </w:p>
        </w:tc>
        <w:tc>
          <w:tcPr>
            <w:tcW w:w="1625" w:type="dxa"/>
          </w:tcPr>
          <w:p w14:paraId="75B1223C" w14:textId="77777777" w:rsidR="00E51BE3" w:rsidRPr="007102D0" w:rsidRDefault="00E51BE3" w:rsidP="00292E71">
            <w:pPr>
              <w:keepNext/>
              <w:keepLines/>
              <w:ind w:right="346"/>
              <w:jc w:val="right"/>
              <w:rPr>
                <w:sz w:val="18"/>
                <w:szCs w:val="18"/>
                <w:u w:val="single"/>
              </w:rPr>
            </w:pPr>
            <w:r>
              <w:rPr>
                <w:sz w:val="18"/>
                <w:szCs w:val="18"/>
                <w:u w:val="single"/>
              </w:rPr>
              <w:t>207</w:t>
            </w:r>
          </w:p>
        </w:tc>
        <w:tc>
          <w:tcPr>
            <w:tcW w:w="1624" w:type="dxa"/>
          </w:tcPr>
          <w:p w14:paraId="277B5F45" w14:textId="77777777" w:rsidR="00E51BE3" w:rsidRPr="007102D0" w:rsidRDefault="00E51BE3" w:rsidP="00292E71">
            <w:pPr>
              <w:keepNext/>
              <w:keepLines/>
              <w:ind w:right="346"/>
              <w:jc w:val="right"/>
              <w:rPr>
                <w:sz w:val="18"/>
                <w:szCs w:val="18"/>
                <w:u w:val="single"/>
              </w:rPr>
            </w:pPr>
            <w:r>
              <w:rPr>
                <w:sz w:val="18"/>
                <w:szCs w:val="18"/>
                <w:u w:val="single"/>
              </w:rPr>
              <w:t>207</w:t>
            </w:r>
          </w:p>
        </w:tc>
        <w:tc>
          <w:tcPr>
            <w:tcW w:w="1625" w:type="dxa"/>
          </w:tcPr>
          <w:p w14:paraId="43029D21" w14:textId="77777777" w:rsidR="00E51BE3" w:rsidRPr="007102D0" w:rsidRDefault="00E51BE3" w:rsidP="00292E71">
            <w:pPr>
              <w:keepNext/>
              <w:keepLines/>
              <w:ind w:right="346"/>
              <w:jc w:val="right"/>
              <w:rPr>
                <w:sz w:val="18"/>
                <w:szCs w:val="18"/>
                <w:u w:val="single"/>
              </w:rPr>
            </w:pPr>
            <w:r>
              <w:rPr>
                <w:sz w:val="18"/>
                <w:szCs w:val="18"/>
                <w:u w:val="single"/>
              </w:rPr>
              <w:t>207</w:t>
            </w:r>
          </w:p>
        </w:tc>
      </w:tr>
      <w:tr w:rsidR="00E51BE3" w:rsidRPr="007102D0" w14:paraId="165698B5" w14:textId="77777777" w:rsidTr="00292E71">
        <w:tc>
          <w:tcPr>
            <w:tcW w:w="3438" w:type="dxa"/>
          </w:tcPr>
          <w:p w14:paraId="40405745" w14:textId="77777777" w:rsidR="00E51BE3" w:rsidRPr="007102D0" w:rsidRDefault="00E51BE3" w:rsidP="00292E71">
            <w:pPr>
              <w:keepNext/>
              <w:rPr>
                <w:sz w:val="18"/>
                <w:szCs w:val="18"/>
              </w:rPr>
            </w:pPr>
            <w:r w:rsidRPr="007102D0">
              <w:rPr>
                <w:sz w:val="18"/>
                <w:szCs w:val="18"/>
              </w:rPr>
              <w:t>Total</w:t>
            </w:r>
            <w:r w:rsidRPr="007102D0">
              <w:rPr>
                <w:sz w:val="18"/>
                <w:szCs w:val="18"/>
                <w:vertAlign w:val="superscript"/>
              </w:rPr>
              <w:t>(</w:t>
            </w:r>
            <w:r>
              <w:rPr>
                <w:sz w:val="18"/>
                <w:szCs w:val="18"/>
                <w:vertAlign w:val="superscript"/>
              </w:rPr>
              <w:t>1</w:t>
            </w:r>
            <w:r w:rsidRPr="007102D0">
              <w:rPr>
                <w:sz w:val="18"/>
                <w:szCs w:val="18"/>
                <w:vertAlign w:val="superscript"/>
              </w:rPr>
              <w:t>)</w:t>
            </w:r>
          </w:p>
        </w:tc>
        <w:tc>
          <w:tcPr>
            <w:tcW w:w="1624" w:type="dxa"/>
          </w:tcPr>
          <w:p w14:paraId="7F60C17D" w14:textId="77777777" w:rsidR="00E51BE3" w:rsidRPr="007102D0" w:rsidRDefault="00E51BE3" w:rsidP="00292E71">
            <w:pPr>
              <w:keepNext/>
              <w:ind w:right="346"/>
              <w:jc w:val="right"/>
              <w:rPr>
                <w:sz w:val="18"/>
                <w:szCs w:val="18"/>
              </w:rPr>
            </w:pPr>
            <w:r>
              <w:rPr>
                <w:sz w:val="18"/>
                <w:szCs w:val="18"/>
              </w:rPr>
              <w:t>$8,710</w:t>
            </w:r>
          </w:p>
        </w:tc>
        <w:tc>
          <w:tcPr>
            <w:tcW w:w="1625" w:type="dxa"/>
          </w:tcPr>
          <w:p w14:paraId="3DEBC6EE" w14:textId="77777777" w:rsidR="00E51BE3" w:rsidRPr="007102D0" w:rsidRDefault="00E51BE3" w:rsidP="00292E71">
            <w:pPr>
              <w:keepNext/>
              <w:ind w:right="346"/>
              <w:jc w:val="right"/>
              <w:rPr>
                <w:sz w:val="18"/>
                <w:szCs w:val="18"/>
              </w:rPr>
            </w:pPr>
            <w:r>
              <w:rPr>
                <w:sz w:val="18"/>
                <w:szCs w:val="18"/>
              </w:rPr>
              <w:t>$8,025</w:t>
            </w:r>
          </w:p>
        </w:tc>
        <w:tc>
          <w:tcPr>
            <w:tcW w:w="1624" w:type="dxa"/>
          </w:tcPr>
          <w:p w14:paraId="193B6F4E" w14:textId="77777777" w:rsidR="00E51BE3" w:rsidRPr="007102D0" w:rsidRDefault="00E51BE3" w:rsidP="00292E71">
            <w:pPr>
              <w:keepNext/>
              <w:ind w:right="346"/>
              <w:jc w:val="right"/>
              <w:rPr>
                <w:sz w:val="18"/>
                <w:szCs w:val="18"/>
              </w:rPr>
            </w:pPr>
            <w:r>
              <w:rPr>
                <w:sz w:val="18"/>
                <w:szCs w:val="18"/>
              </w:rPr>
              <w:t>$8,257</w:t>
            </w:r>
          </w:p>
        </w:tc>
        <w:tc>
          <w:tcPr>
            <w:tcW w:w="1625" w:type="dxa"/>
          </w:tcPr>
          <w:p w14:paraId="1829CAD2" w14:textId="77777777" w:rsidR="00E51BE3" w:rsidRPr="007102D0" w:rsidRDefault="00E51BE3" w:rsidP="00292E71">
            <w:pPr>
              <w:keepNext/>
              <w:ind w:right="346"/>
              <w:jc w:val="right"/>
              <w:rPr>
                <w:sz w:val="18"/>
                <w:szCs w:val="18"/>
              </w:rPr>
            </w:pPr>
            <w:r>
              <w:rPr>
                <w:sz w:val="18"/>
                <w:szCs w:val="18"/>
              </w:rPr>
              <w:t>$9,779</w:t>
            </w:r>
          </w:p>
        </w:tc>
      </w:tr>
    </w:tbl>
    <w:p w14:paraId="132D16FF" w14:textId="77777777" w:rsidR="00E51BE3" w:rsidRDefault="00E51BE3" w:rsidP="00E51BE3">
      <w:pPr>
        <w:keepNext/>
        <w:keepLines/>
        <w:rPr>
          <w:sz w:val="18"/>
          <w:szCs w:val="18"/>
        </w:rPr>
      </w:pPr>
    </w:p>
    <w:tbl>
      <w:tblPr>
        <w:tblW w:w="9936" w:type="dxa"/>
        <w:tblLayout w:type="fixed"/>
        <w:tblLook w:val="06A0" w:firstRow="1" w:lastRow="0" w:firstColumn="1" w:lastColumn="0" w:noHBand="1" w:noVBand="1"/>
      </w:tblPr>
      <w:tblGrid>
        <w:gridCol w:w="3438"/>
        <w:gridCol w:w="1624"/>
        <w:gridCol w:w="1625"/>
        <w:gridCol w:w="1624"/>
        <w:gridCol w:w="1625"/>
      </w:tblGrid>
      <w:tr w:rsidR="001222BE" w:rsidRPr="007102D0" w14:paraId="7242BB96" w14:textId="77777777" w:rsidTr="001222BE">
        <w:tc>
          <w:tcPr>
            <w:tcW w:w="9936" w:type="dxa"/>
            <w:gridSpan w:val="5"/>
          </w:tcPr>
          <w:p w14:paraId="43D7F3CD" w14:textId="77777777" w:rsidR="001222BE" w:rsidRPr="004E51F4" w:rsidRDefault="001222BE" w:rsidP="001222BE">
            <w:pPr>
              <w:keepNext/>
              <w:keepLines/>
              <w:jc w:val="center"/>
              <w:rPr>
                <w:b/>
                <w:i/>
                <w:sz w:val="18"/>
                <w:szCs w:val="18"/>
                <w:u w:val="single"/>
              </w:rPr>
            </w:pPr>
            <w:r w:rsidRPr="004E51F4">
              <w:rPr>
                <w:b/>
                <w:i/>
                <w:sz w:val="18"/>
                <w:szCs w:val="18"/>
                <w:u w:val="single"/>
              </w:rPr>
              <w:t xml:space="preserve">Fiscal Year </w:t>
            </w:r>
            <w:r>
              <w:rPr>
                <w:b/>
                <w:i/>
                <w:sz w:val="18"/>
                <w:szCs w:val="18"/>
                <w:u w:val="single"/>
              </w:rPr>
              <w:t>2020</w:t>
            </w:r>
            <w:r w:rsidRPr="004E51F4">
              <w:rPr>
                <w:b/>
                <w:i/>
                <w:sz w:val="18"/>
                <w:szCs w:val="18"/>
                <w:u w:val="single"/>
              </w:rPr>
              <w:t>-</w:t>
            </w:r>
            <w:r>
              <w:rPr>
                <w:b/>
                <w:i/>
                <w:sz w:val="18"/>
                <w:szCs w:val="18"/>
                <w:u w:val="single"/>
              </w:rPr>
              <w:t>21</w:t>
            </w:r>
          </w:p>
          <w:p w14:paraId="4EB0DE08" w14:textId="77777777" w:rsidR="001222BE" w:rsidRPr="007102D0" w:rsidRDefault="001222BE" w:rsidP="001222BE">
            <w:pPr>
              <w:keepNext/>
              <w:keepLines/>
              <w:jc w:val="center"/>
              <w:rPr>
                <w:sz w:val="18"/>
                <w:szCs w:val="18"/>
              </w:rPr>
            </w:pPr>
          </w:p>
        </w:tc>
      </w:tr>
      <w:tr w:rsidR="001222BE" w:rsidRPr="007102D0" w14:paraId="79B9E941" w14:textId="77777777" w:rsidTr="001222BE">
        <w:tc>
          <w:tcPr>
            <w:tcW w:w="3438" w:type="dxa"/>
          </w:tcPr>
          <w:p w14:paraId="05234BCD" w14:textId="77777777" w:rsidR="001222BE" w:rsidRPr="007102D0" w:rsidRDefault="001222BE" w:rsidP="001222BE">
            <w:pPr>
              <w:keepNext/>
              <w:keepLines/>
              <w:rPr>
                <w:sz w:val="18"/>
                <w:szCs w:val="18"/>
              </w:rPr>
            </w:pPr>
          </w:p>
        </w:tc>
        <w:tc>
          <w:tcPr>
            <w:tcW w:w="6498" w:type="dxa"/>
            <w:gridSpan w:val="4"/>
          </w:tcPr>
          <w:p w14:paraId="361FB6F0"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Grades</w:t>
            </w:r>
          </w:p>
        </w:tc>
      </w:tr>
      <w:tr w:rsidR="001222BE" w:rsidRPr="007102D0" w14:paraId="56C9D57F" w14:textId="77777777" w:rsidTr="001222BE">
        <w:tc>
          <w:tcPr>
            <w:tcW w:w="3438" w:type="dxa"/>
          </w:tcPr>
          <w:p w14:paraId="6C365B2C" w14:textId="77777777" w:rsidR="001222BE" w:rsidRPr="007102D0" w:rsidRDefault="001222BE" w:rsidP="001222BE">
            <w:pPr>
              <w:keepNext/>
              <w:keepLines/>
              <w:rPr>
                <w:sz w:val="18"/>
                <w:szCs w:val="18"/>
              </w:rPr>
            </w:pPr>
          </w:p>
        </w:tc>
        <w:tc>
          <w:tcPr>
            <w:tcW w:w="1624" w:type="dxa"/>
          </w:tcPr>
          <w:p w14:paraId="7C548ADC"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K-3</w:t>
            </w:r>
          </w:p>
        </w:tc>
        <w:tc>
          <w:tcPr>
            <w:tcW w:w="1625" w:type="dxa"/>
          </w:tcPr>
          <w:p w14:paraId="52601F12"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4-6</w:t>
            </w:r>
          </w:p>
        </w:tc>
        <w:tc>
          <w:tcPr>
            <w:tcW w:w="1624" w:type="dxa"/>
          </w:tcPr>
          <w:p w14:paraId="4C94C6D6"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7-8</w:t>
            </w:r>
          </w:p>
        </w:tc>
        <w:tc>
          <w:tcPr>
            <w:tcW w:w="1625" w:type="dxa"/>
          </w:tcPr>
          <w:p w14:paraId="029CDCA8"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9-12</w:t>
            </w:r>
          </w:p>
        </w:tc>
      </w:tr>
      <w:tr w:rsidR="001222BE" w:rsidRPr="007102D0" w14:paraId="17D7F9C3" w14:textId="77777777" w:rsidTr="001222BE">
        <w:tc>
          <w:tcPr>
            <w:tcW w:w="3438" w:type="dxa"/>
          </w:tcPr>
          <w:p w14:paraId="18105962" w14:textId="77777777" w:rsidR="001222BE" w:rsidRPr="007102D0" w:rsidRDefault="001222BE" w:rsidP="001222BE">
            <w:pPr>
              <w:keepNext/>
              <w:keepLines/>
              <w:rPr>
                <w:sz w:val="18"/>
                <w:szCs w:val="18"/>
              </w:rPr>
            </w:pPr>
            <w:r w:rsidRPr="007102D0">
              <w:rPr>
                <w:sz w:val="18"/>
                <w:szCs w:val="18"/>
              </w:rPr>
              <w:t>Target LCFF Base Grant</w:t>
            </w:r>
          </w:p>
        </w:tc>
        <w:tc>
          <w:tcPr>
            <w:tcW w:w="1624" w:type="dxa"/>
          </w:tcPr>
          <w:p w14:paraId="4641D2D4" w14:textId="77777777" w:rsidR="001222BE" w:rsidRPr="007102D0" w:rsidRDefault="001222BE" w:rsidP="001222BE">
            <w:pPr>
              <w:keepNext/>
              <w:keepLines/>
              <w:ind w:right="346"/>
              <w:jc w:val="right"/>
              <w:rPr>
                <w:sz w:val="18"/>
                <w:szCs w:val="18"/>
              </w:rPr>
            </w:pPr>
            <w:r>
              <w:rPr>
                <w:sz w:val="18"/>
                <w:szCs w:val="18"/>
              </w:rPr>
              <w:t>$7,702</w:t>
            </w:r>
          </w:p>
        </w:tc>
        <w:tc>
          <w:tcPr>
            <w:tcW w:w="1625" w:type="dxa"/>
          </w:tcPr>
          <w:p w14:paraId="6641DAC4" w14:textId="77777777" w:rsidR="001222BE" w:rsidRPr="007102D0" w:rsidRDefault="001222BE" w:rsidP="001222BE">
            <w:pPr>
              <w:keepNext/>
              <w:keepLines/>
              <w:ind w:right="346"/>
              <w:jc w:val="right"/>
              <w:rPr>
                <w:sz w:val="18"/>
                <w:szCs w:val="18"/>
              </w:rPr>
            </w:pPr>
            <w:r>
              <w:rPr>
                <w:sz w:val="18"/>
                <w:szCs w:val="18"/>
              </w:rPr>
              <w:t>$7,818</w:t>
            </w:r>
          </w:p>
        </w:tc>
        <w:tc>
          <w:tcPr>
            <w:tcW w:w="1624" w:type="dxa"/>
          </w:tcPr>
          <w:p w14:paraId="0772838C" w14:textId="77777777" w:rsidR="001222BE" w:rsidRPr="007102D0" w:rsidRDefault="001222BE" w:rsidP="001222BE">
            <w:pPr>
              <w:keepNext/>
              <w:keepLines/>
              <w:ind w:right="346"/>
              <w:jc w:val="right"/>
              <w:rPr>
                <w:sz w:val="18"/>
                <w:szCs w:val="18"/>
              </w:rPr>
            </w:pPr>
            <w:r>
              <w:rPr>
                <w:sz w:val="18"/>
                <w:szCs w:val="18"/>
              </w:rPr>
              <w:t>$8,050</w:t>
            </w:r>
          </w:p>
        </w:tc>
        <w:tc>
          <w:tcPr>
            <w:tcW w:w="1625" w:type="dxa"/>
          </w:tcPr>
          <w:p w14:paraId="4F2D4C61" w14:textId="77777777" w:rsidR="001222BE" w:rsidRPr="007102D0" w:rsidRDefault="001222BE" w:rsidP="001222BE">
            <w:pPr>
              <w:keepNext/>
              <w:keepLines/>
              <w:ind w:right="346"/>
              <w:jc w:val="right"/>
              <w:rPr>
                <w:sz w:val="18"/>
                <w:szCs w:val="18"/>
              </w:rPr>
            </w:pPr>
            <w:r>
              <w:rPr>
                <w:sz w:val="18"/>
                <w:szCs w:val="18"/>
              </w:rPr>
              <w:t>$9,329</w:t>
            </w:r>
          </w:p>
        </w:tc>
      </w:tr>
      <w:tr w:rsidR="001222BE" w:rsidRPr="007102D0" w14:paraId="51CDE64E" w14:textId="77777777" w:rsidTr="001222BE">
        <w:tc>
          <w:tcPr>
            <w:tcW w:w="3438" w:type="dxa"/>
          </w:tcPr>
          <w:p w14:paraId="53955D1E" w14:textId="77777777" w:rsidR="001222BE" w:rsidRPr="007102D0" w:rsidRDefault="001222BE" w:rsidP="001222BE">
            <w:pPr>
              <w:keepNext/>
              <w:keepLines/>
              <w:rPr>
                <w:sz w:val="18"/>
                <w:szCs w:val="18"/>
              </w:rPr>
            </w:pPr>
            <w:r w:rsidRPr="007102D0">
              <w:rPr>
                <w:sz w:val="18"/>
                <w:szCs w:val="18"/>
              </w:rPr>
              <w:t>CTE/CSR Add-ons</w:t>
            </w:r>
          </w:p>
        </w:tc>
        <w:tc>
          <w:tcPr>
            <w:tcW w:w="1624" w:type="dxa"/>
          </w:tcPr>
          <w:p w14:paraId="24223958" w14:textId="77777777" w:rsidR="001222BE" w:rsidRPr="007102D0" w:rsidRDefault="001222BE" w:rsidP="001222BE">
            <w:pPr>
              <w:keepNext/>
              <w:keepLines/>
              <w:ind w:right="346"/>
              <w:jc w:val="right"/>
              <w:rPr>
                <w:sz w:val="18"/>
                <w:szCs w:val="18"/>
              </w:rPr>
            </w:pPr>
            <w:r>
              <w:rPr>
                <w:sz w:val="18"/>
                <w:szCs w:val="18"/>
              </w:rPr>
              <w:t>801</w:t>
            </w:r>
          </w:p>
        </w:tc>
        <w:tc>
          <w:tcPr>
            <w:tcW w:w="1625" w:type="dxa"/>
          </w:tcPr>
          <w:p w14:paraId="4FFE9898" w14:textId="77777777" w:rsidR="001222BE" w:rsidRPr="007102D0" w:rsidRDefault="001222BE" w:rsidP="001222BE">
            <w:pPr>
              <w:keepNext/>
              <w:keepLines/>
              <w:ind w:right="346"/>
              <w:jc w:val="right"/>
              <w:rPr>
                <w:sz w:val="18"/>
                <w:szCs w:val="18"/>
              </w:rPr>
            </w:pPr>
            <w:r>
              <w:rPr>
                <w:sz w:val="18"/>
                <w:szCs w:val="18"/>
              </w:rPr>
              <w:t>--</w:t>
            </w:r>
          </w:p>
        </w:tc>
        <w:tc>
          <w:tcPr>
            <w:tcW w:w="1624" w:type="dxa"/>
          </w:tcPr>
          <w:p w14:paraId="7530DED3" w14:textId="77777777" w:rsidR="001222BE" w:rsidRPr="007102D0" w:rsidRDefault="001222BE" w:rsidP="001222BE">
            <w:pPr>
              <w:keepNext/>
              <w:keepLines/>
              <w:ind w:right="346"/>
              <w:jc w:val="right"/>
              <w:rPr>
                <w:sz w:val="18"/>
                <w:szCs w:val="18"/>
              </w:rPr>
            </w:pPr>
            <w:r>
              <w:rPr>
                <w:sz w:val="18"/>
                <w:szCs w:val="18"/>
              </w:rPr>
              <w:t>--</w:t>
            </w:r>
          </w:p>
        </w:tc>
        <w:tc>
          <w:tcPr>
            <w:tcW w:w="1625" w:type="dxa"/>
          </w:tcPr>
          <w:p w14:paraId="6EE13C29" w14:textId="77777777" w:rsidR="001222BE" w:rsidRPr="007102D0" w:rsidRDefault="001222BE" w:rsidP="001222BE">
            <w:pPr>
              <w:keepNext/>
              <w:keepLines/>
              <w:ind w:right="346"/>
              <w:jc w:val="right"/>
              <w:rPr>
                <w:sz w:val="18"/>
                <w:szCs w:val="18"/>
              </w:rPr>
            </w:pPr>
            <w:r>
              <w:rPr>
                <w:sz w:val="18"/>
                <w:szCs w:val="18"/>
              </w:rPr>
              <w:t>243</w:t>
            </w:r>
          </w:p>
        </w:tc>
      </w:tr>
      <w:tr w:rsidR="001222BE" w:rsidRPr="007102D0" w14:paraId="25D17A3F" w14:textId="77777777" w:rsidTr="001222BE">
        <w:tc>
          <w:tcPr>
            <w:tcW w:w="3438" w:type="dxa"/>
          </w:tcPr>
          <w:p w14:paraId="63093073" w14:textId="77777777" w:rsidR="001222BE" w:rsidRPr="007102D0" w:rsidRDefault="001222BE" w:rsidP="001222BE">
            <w:pPr>
              <w:keepNext/>
              <w:keepLines/>
              <w:rPr>
                <w:sz w:val="18"/>
                <w:szCs w:val="18"/>
              </w:rPr>
            </w:pPr>
            <w:r w:rsidRPr="007102D0">
              <w:rPr>
                <w:sz w:val="18"/>
                <w:szCs w:val="18"/>
              </w:rPr>
              <w:t>Lottery</w:t>
            </w:r>
            <w:r w:rsidRPr="007102D0">
              <w:rPr>
                <w:sz w:val="18"/>
                <w:szCs w:val="18"/>
                <w:vertAlign w:val="superscript"/>
              </w:rPr>
              <w:t>(2)</w:t>
            </w:r>
          </w:p>
        </w:tc>
        <w:tc>
          <w:tcPr>
            <w:tcW w:w="1624" w:type="dxa"/>
          </w:tcPr>
          <w:p w14:paraId="72949E1D" w14:textId="77777777" w:rsidR="001222BE" w:rsidRPr="007102D0" w:rsidRDefault="001222BE" w:rsidP="001222BE">
            <w:pPr>
              <w:keepNext/>
              <w:keepLines/>
              <w:ind w:right="346"/>
              <w:jc w:val="right"/>
              <w:rPr>
                <w:sz w:val="18"/>
                <w:szCs w:val="18"/>
                <w:u w:val="single"/>
              </w:rPr>
            </w:pPr>
            <w:r>
              <w:rPr>
                <w:sz w:val="18"/>
                <w:szCs w:val="18"/>
                <w:u w:val="single"/>
              </w:rPr>
              <w:t>199</w:t>
            </w:r>
          </w:p>
        </w:tc>
        <w:tc>
          <w:tcPr>
            <w:tcW w:w="1625" w:type="dxa"/>
          </w:tcPr>
          <w:p w14:paraId="4A82C5C8" w14:textId="77777777" w:rsidR="001222BE" w:rsidRPr="007102D0" w:rsidRDefault="001222BE" w:rsidP="001222BE">
            <w:pPr>
              <w:keepNext/>
              <w:keepLines/>
              <w:ind w:right="346"/>
              <w:jc w:val="right"/>
              <w:rPr>
                <w:sz w:val="18"/>
                <w:szCs w:val="18"/>
                <w:u w:val="single"/>
              </w:rPr>
            </w:pPr>
            <w:r>
              <w:rPr>
                <w:sz w:val="18"/>
                <w:szCs w:val="18"/>
                <w:u w:val="single"/>
              </w:rPr>
              <w:t>199</w:t>
            </w:r>
          </w:p>
        </w:tc>
        <w:tc>
          <w:tcPr>
            <w:tcW w:w="1624" w:type="dxa"/>
          </w:tcPr>
          <w:p w14:paraId="15EA5E41" w14:textId="77777777" w:rsidR="001222BE" w:rsidRPr="007102D0" w:rsidRDefault="001222BE" w:rsidP="001222BE">
            <w:pPr>
              <w:keepNext/>
              <w:keepLines/>
              <w:ind w:right="346"/>
              <w:jc w:val="right"/>
              <w:rPr>
                <w:sz w:val="18"/>
                <w:szCs w:val="18"/>
                <w:u w:val="single"/>
              </w:rPr>
            </w:pPr>
            <w:r>
              <w:rPr>
                <w:sz w:val="18"/>
                <w:szCs w:val="18"/>
                <w:u w:val="single"/>
              </w:rPr>
              <w:t>199</w:t>
            </w:r>
          </w:p>
        </w:tc>
        <w:tc>
          <w:tcPr>
            <w:tcW w:w="1625" w:type="dxa"/>
          </w:tcPr>
          <w:p w14:paraId="5B2E99DC" w14:textId="77777777" w:rsidR="001222BE" w:rsidRPr="007102D0" w:rsidRDefault="001222BE" w:rsidP="001222BE">
            <w:pPr>
              <w:keepNext/>
              <w:keepLines/>
              <w:ind w:right="346"/>
              <w:jc w:val="right"/>
              <w:rPr>
                <w:sz w:val="18"/>
                <w:szCs w:val="18"/>
                <w:u w:val="single"/>
              </w:rPr>
            </w:pPr>
            <w:r>
              <w:rPr>
                <w:sz w:val="18"/>
                <w:szCs w:val="18"/>
                <w:u w:val="single"/>
              </w:rPr>
              <w:t>199</w:t>
            </w:r>
          </w:p>
        </w:tc>
      </w:tr>
      <w:tr w:rsidR="001222BE" w:rsidRPr="007102D0" w14:paraId="4C72F9BA" w14:textId="77777777" w:rsidTr="001222BE">
        <w:tc>
          <w:tcPr>
            <w:tcW w:w="3438" w:type="dxa"/>
          </w:tcPr>
          <w:p w14:paraId="704B76E2" w14:textId="77777777" w:rsidR="001222BE" w:rsidRPr="007102D0" w:rsidRDefault="001222BE" w:rsidP="001222BE">
            <w:pPr>
              <w:keepNext/>
              <w:rPr>
                <w:sz w:val="18"/>
                <w:szCs w:val="18"/>
              </w:rPr>
            </w:pPr>
            <w:r w:rsidRPr="007102D0">
              <w:rPr>
                <w:sz w:val="18"/>
                <w:szCs w:val="18"/>
              </w:rPr>
              <w:t>Total</w:t>
            </w:r>
            <w:r w:rsidRPr="007102D0">
              <w:rPr>
                <w:sz w:val="18"/>
                <w:szCs w:val="18"/>
                <w:vertAlign w:val="superscript"/>
              </w:rPr>
              <w:t>(</w:t>
            </w:r>
            <w:r>
              <w:rPr>
                <w:sz w:val="18"/>
                <w:szCs w:val="18"/>
                <w:vertAlign w:val="superscript"/>
              </w:rPr>
              <w:t>1</w:t>
            </w:r>
            <w:r w:rsidRPr="007102D0">
              <w:rPr>
                <w:sz w:val="18"/>
                <w:szCs w:val="18"/>
                <w:vertAlign w:val="superscript"/>
              </w:rPr>
              <w:t>)</w:t>
            </w:r>
          </w:p>
        </w:tc>
        <w:tc>
          <w:tcPr>
            <w:tcW w:w="1624" w:type="dxa"/>
          </w:tcPr>
          <w:p w14:paraId="1A1CBE8E" w14:textId="77777777" w:rsidR="001222BE" w:rsidRPr="007102D0" w:rsidRDefault="001222BE" w:rsidP="001222BE">
            <w:pPr>
              <w:keepNext/>
              <w:ind w:right="346"/>
              <w:jc w:val="right"/>
              <w:rPr>
                <w:sz w:val="18"/>
                <w:szCs w:val="18"/>
              </w:rPr>
            </w:pPr>
            <w:r>
              <w:rPr>
                <w:sz w:val="18"/>
                <w:szCs w:val="18"/>
              </w:rPr>
              <w:t>$8,702</w:t>
            </w:r>
          </w:p>
        </w:tc>
        <w:tc>
          <w:tcPr>
            <w:tcW w:w="1625" w:type="dxa"/>
          </w:tcPr>
          <w:p w14:paraId="5BC70A34" w14:textId="77777777" w:rsidR="001222BE" w:rsidRPr="007102D0" w:rsidRDefault="001222BE" w:rsidP="001222BE">
            <w:pPr>
              <w:keepNext/>
              <w:ind w:right="346"/>
              <w:jc w:val="right"/>
              <w:rPr>
                <w:sz w:val="18"/>
                <w:szCs w:val="18"/>
              </w:rPr>
            </w:pPr>
            <w:r>
              <w:rPr>
                <w:sz w:val="18"/>
                <w:szCs w:val="18"/>
              </w:rPr>
              <w:t>$8,017</w:t>
            </w:r>
          </w:p>
        </w:tc>
        <w:tc>
          <w:tcPr>
            <w:tcW w:w="1624" w:type="dxa"/>
          </w:tcPr>
          <w:p w14:paraId="7DDF44B4" w14:textId="77777777" w:rsidR="001222BE" w:rsidRPr="007102D0" w:rsidRDefault="001222BE" w:rsidP="001222BE">
            <w:pPr>
              <w:keepNext/>
              <w:ind w:right="346"/>
              <w:jc w:val="right"/>
              <w:rPr>
                <w:sz w:val="18"/>
                <w:szCs w:val="18"/>
              </w:rPr>
            </w:pPr>
            <w:r>
              <w:rPr>
                <w:sz w:val="18"/>
                <w:szCs w:val="18"/>
              </w:rPr>
              <w:t>$8,249</w:t>
            </w:r>
          </w:p>
        </w:tc>
        <w:tc>
          <w:tcPr>
            <w:tcW w:w="1625" w:type="dxa"/>
          </w:tcPr>
          <w:p w14:paraId="795BA918" w14:textId="77777777" w:rsidR="001222BE" w:rsidRPr="007102D0" w:rsidRDefault="001222BE" w:rsidP="001222BE">
            <w:pPr>
              <w:keepNext/>
              <w:ind w:right="346"/>
              <w:jc w:val="right"/>
              <w:rPr>
                <w:sz w:val="18"/>
                <w:szCs w:val="18"/>
              </w:rPr>
            </w:pPr>
            <w:r>
              <w:rPr>
                <w:sz w:val="18"/>
                <w:szCs w:val="18"/>
              </w:rPr>
              <w:t>$9,771</w:t>
            </w:r>
          </w:p>
        </w:tc>
      </w:tr>
    </w:tbl>
    <w:p w14:paraId="71E31FB8" w14:textId="77777777" w:rsidR="001222BE" w:rsidRDefault="001222BE" w:rsidP="001222BE">
      <w:pPr>
        <w:keepNext/>
        <w:keepLines/>
        <w:rPr>
          <w:sz w:val="18"/>
          <w:szCs w:val="18"/>
        </w:rPr>
      </w:pPr>
    </w:p>
    <w:tbl>
      <w:tblPr>
        <w:tblW w:w="9936" w:type="dxa"/>
        <w:tblLayout w:type="fixed"/>
        <w:tblLook w:val="06A0" w:firstRow="1" w:lastRow="0" w:firstColumn="1" w:lastColumn="0" w:noHBand="1" w:noVBand="1"/>
      </w:tblPr>
      <w:tblGrid>
        <w:gridCol w:w="3438"/>
        <w:gridCol w:w="1624"/>
        <w:gridCol w:w="1625"/>
        <w:gridCol w:w="1624"/>
        <w:gridCol w:w="1625"/>
      </w:tblGrid>
      <w:tr w:rsidR="001222BE" w:rsidRPr="007102D0" w14:paraId="320283A7" w14:textId="77777777" w:rsidTr="001222BE">
        <w:tc>
          <w:tcPr>
            <w:tcW w:w="9936" w:type="dxa"/>
            <w:gridSpan w:val="5"/>
          </w:tcPr>
          <w:p w14:paraId="3144DD2A" w14:textId="77777777" w:rsidR="001222BE" w:rsidRPr="004E51F4" w:rsidRDefault="001222BE" w:rsidP="001222BE">
            <w:pPr>
              <w:keepNext/>
              <w:keepLines/>
              <w:jc w:val="center"/>
              <w:rPr>
                <w:b/>
                <w:i/>
                <w:sz w:val="18"/>
                <w:szCs w:val="18"/>
                <w:u w:val="single"/>
              </w:rPr>
            </w:pPr>
            <w:r w:rsidRPr="004E51F4">
              <w:rPr>
                <w:b/>
                <w:i/>
                <w:sz w:val="18"/>
                <w:szCs w:val="18"/>
                <w:u w:val="single"/>
              </w:rPr>
              <w:t xml:space="preserve">Fiscal Year </w:t>
            </w:r>
            <w:r>
              <w:rPr>
                <w:b/>
                <w:i/>
                <w:sz w:val="18"/>
                <w:szCs w:val="18"/>
                <w:u w:val="single"/>
              </w:rPr>
              <w:t>2021</w:t>
            </w:r>
            <w:r w:rsidRPr="004E51F4">
              <w:rPr>
                <w:b/>
                <w:i/>
                <w:sz w:val="18"/>
                <w:szCs w:val="18"/>
                <w:u w:val="single"/>
              </w:rPr>
              <w:t>-</w:t>
            </w:r>
            <w:r>
              <w:rPr>
                <w:b/>
                <w:i/>
                <w:sz w:val="18"/>
                <w:szCs w:val="18"/>
                <w:u w:val="single"/>
              </w:rPr>
              <w:t>22</w:t>
            </w:r>
            <w:r w:rsidRPr="004E51F4">
              <w:rPr>
                <w:b/>
                <w:i/>
                <w:sz w:val="18"/>
                <w:szCs w:val="18"/>
                <w:vertAlign w:val="superscript"/>
              </w:rPr>
              <w:t>(3)</w:t>
            </w:r>
          </w:p>
          <w:p w14:paraId="39E56FE5" w14:textId="77777777" w:rsidR="001222BE" w:rsidRPr="007102D0" w:rsidRDefault="001222BE" w:rsidP="001222BE">
            <w:pPr>
              <w:keepNext/>
              <w:keepLines/>
              <w:jc w:val="center"/>
              <w:rPr>
                <w:sz w:val="18"/>
                <w:szCs w:val="18"/>
              </w:rPr>
            </w:pPr>
          </w:p>
        </w:tc>
      </w:tr>
      <w:tr w:rsidR="001222BE" w:rsidRPr="007102D0" w14:paraId="7AA370F6" w14:textId="77777777" w:rsidTr="001222BE">
        <w:tc>
          <w:tcPr>
            <w:tcW w:w="3438" w:type="dxa"/>
          </w:tcPr>
          <w:p w14:paraId="258160E1" w14:textId="77777777" w:rsidR="001222BE" w:rsidRPr="007102D0" w:rsidRDefault="001222BE" w:rsidP="001222BE">
            <w:pPr>
              <w:keepNext/>
              <w:keepLines/>
              <w:rPr>
                <w:sz w:val="18"/>
                <w:szCs w:val="18"/>
              </w:rPr>
            </w:pPr>
          </w:p>
        </w:tc>
        <w:tc>
          <w:tcPr>
            <w:tcW w:w="6498" w:type="dxa"/>
            <w:gridSpan w:val="4"/>
          </w:tcPr>
          <w:p w14:paraId="6F6E6EF4"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Grades</w:t>
            </w:r>
          </w:p>
        </w:tc>
      </w:tr>
      <w:tr w:rsidR="001222BE" w:rsidRPr="007102D0" w14:paraId="2040B089" w14:textId="77777777" w:rsidTr="001222BE">
        <w:tc>
          <w:tcPr>
            <w:tcW w:w="3438" w:type="dxa"/>
          </w:tcPr>
          <w:p w14:paraId="6B3183FA" w14:textId="77777777" w:rsidR="001222BE" w:rsidRPr="007102D0" w:rsidRDefault="001222BE" w:rsidP="001222BE">
            <w:pPr>
              <w:keepNext/>
              <w:keepLines/>
              <w:rPr>
                <w:sz w:val="18"/>
                <w:szCs w:val="18"/>
              </w:rPr>
            </w:pPr>
          </w:p>
        </w:tc>
        <w:tc>
          <w:tcPr>
            <w:tcW w:w="1624" w:type="dxa"/>
          </w:tcPr>
          <w:p w14:paraId="65A0FC56"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K-3</w:t>
            </w:r>
          </w:p>
        </w:tc>
        <w:tc>
          <w:tcPr>
            <w:tcW w:w="1625" w:type="dxa"/>
          </w:tcPr>
          <w:p w14:paraId="6BFD6C72"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4-6</w:t>
            </w:r>
          </w:p>
        </w:tc>
        <w:tc>
          <w:tcPr>
            <w:tcW w:w="1624" w:type="dxa"/>
          </w:tcPr>
          <w:p w14:paraId="74363F42"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7-8</w:t>
            </w:r>
          </w:p>
        </w:tc>
        <w:tc>
          <w:tcPr>
            <w:tcW w:w="1625" w:type="dxa"/>
          </w:tcPr>
          <w:p w14:paraId="6025ABE7" w14:textId="77777777" w:rsidR="001222BE" w:rsidRPr="004E51F4" w:rsidRDefault="001222BE" w:rsidP="001222BE">
            <w:pPr>
              <w:keepNext/>
              <w:keepLines/>
              <w:pBdr>
                <w:bottom w:val="single" w:sz="4" w:space="1" w:color="auto"/>
              </w:pBdr>
              <w:jc w:val="center"/>
              <w:rPr>
                <w:b/>
                <w:i/>
                <w:sz w:val="18"/>
                <w:szCs w:val="18"/>
              </w:rPr>
            </w:pPr>
            <w:r w:rsidRPr="004E51F4">
              <w:rPr>
                <w:b/>
                <w:i/>
                <w:sz w:val="18"/>
                <w:szCs w:val="18"/>
              </w:rPr>
              <w:t>9-12</w:t>
            </w:r>
          </w:p>
        </w:tc>
      </w:tr>
      <w:tr w:rsidR="001222BE" w:rsidRPr="007102D0" w14:paraId="1E97E687" w14:textId="77777777" w:rsidTr="001222BE">
        <w:tc>
          <w:tcPr>
            <w:tcW w:w="3438" w:type="dxa"/>
          </w:tcPr>
          <w:p w14:paraId="6CC135A8" w14:textId="77777777" w:rsidR="001222BE" w:rsidRPr="007102D0" w:rsidRDefault="001222BE" w:rsidP="001222BE">
            <w:pPr>
              <w:keepNext/>
              <w:keepLines/>
              <w:rPr>
                <w:sz w:val="18"/>
                <w:szCs w:val="18"/>
              </w:rPr>
            </w:pPr>
            <w:r w:rsidRPr="007102D0">
              <w:rPr>
                <w:sz w:val="18"/>
                <w:szCs w:val="18"/>
              </w:rPr>
              <w:t>Target LCFF Base Grant</w:t>
            </w:r>
          </w:p>
        </w:tc>
        <w:tc>
          <w:tcPr>
            <w:tcW w:w="1624" w:type="dxa"/>
          </w:tcPr>
          <w:p w14:paraId="4B346F95" w14:textId="77777777" w:rsidR="001222BE" w:rsidRPr="007102D0" w:rsidRDefault="001222BE" w:rsidP="001222BE">
            <w:pPr>
              <w:keepNext/>
              <w:keepLines/>
              <w:ind w:right="346"/>
              <w:jc w:val="right"/>
              <w:rPr>
                <w:sz w:val="18"/>
                <w:szCs w:val="18"/>
              </w:rPr>
            </w:pPr>
            <w:r>
              <w:rPr>
                <w:sz w:val="18"/>
                <w:szCs w:val="18"/>
              </w:rPr>
              <w:t>$8,093</w:t>
            </w:r>
          </w:p>
        </w:tc>
        <w:tc>
          <w:tcPr>
            <w:tcW w:w="1625" w:type="dxa"/>
          </w:tcPr>
          <w:p w14:paraId="35A98337" w14:textId="77777777" w:rsidR="001222BE" w:rsidRPr="007102D0" w:rsidRDefault="001222BE" w:rsidP="001222BE">
            <w:pPr>
              <w:keepNext/>
              <w:keepLines/>
              <w:ind w:right="346"/>
              <w:jc w:val="right"/>
              <w:rPr>
                <w:sz w:val="18"/>
                <w:szCs w:val="18"/>
              </w:rPr>
            </w:pPr>
            <w:r>
              <w:rPr>
                <w:sz w:val="18"/>
                <w:szCs w:val="18"/>
              </w:rPr>
              <w:t>$8,215</w:t>
            </w:r>
          </w:p>
        </w:tc>
        <w:tc>
          <w:tcPr>
            <w:tcW w:w="1624" w:type="dxa"/>
          </w:tcPr>
          <w:p w14:paraId="431BB7E3" w14:textId="77777777" w:rsidR="001222BE" w:rsidRPr="007102D0" w:rsidRDefault="001222BE" w:rsidP="001222BE">
            <w:pPr>
              <w:keepNext/>
              <w:keepLines/>
              <w:ind w:right="346"/>
              <w:jc w:val="right"/>
              <w:rPr>
                <w:sz w:val="18"/>
                <w:szCs w:val="18"/>
              </w:rPr>
            </w:pPr>
            <w:r>
              <w:rPr>
                <w:sz w:val="18"/>
                <w:szCs w:val="18"/>
              </w:rPr>
              <w:t>$8,458</w:t>
            </w:r>
          </w:p>
        </w:tc>
        <w:tc>
          <w:tcPr>
            <w:tcW w:w="1625" w:type="dxa"/>
          </w:tcPr>
          <w:p w14:paraId="196A5051" w14:textId="77777777" w:rsidR="001222BE" w:rsidRPr="007102D0" w:rsidRDefault="001222BE" w:rsidP="001222BE">
            <w:pPr>
              <w:keepNext/>
              <w:keepLines/>
              <w:ind w:right="346"/>
              <w:jc w:val="right"/>
              <w:rPr>
                <w:sz w:val="18"/>
                <w:szCs w:val="18"/>
              </w:rPr>
            </w:pPr>
            <w:r>
              <w:rPr>
                <w:sz w:val="18"/>
                <w:szCs w:val="18"/>
              </w:rPr>
              <w:t>$9,802</w:t>
            </w:r>
          </w:p>
        </w:tc>
      </w:tr>
      <w:tr w:rsidR="001222BE" w:rsidRPr="007102D0" w14:paraId="36DF8408" w14:textId="77777777" w:rsidTr="001222BE">
        <w:tc>
          <w:tcPr>
            <w:tcW w:w="3438" w:type="dxa"/>
          </w:tcPr>
          <w:p w14:paraId="44739E3D" w14:textId="77777777" w:rsidR="001222BE" w:rsidRPr="007102D0" w:rsidRDefault="001222BE" w:rsidP="001222BE">
            <w:pPr>
              <w:keepNext/>
              <w:keepLines/>
              <w:rPr>
                <w:sz w:val="18"/>
                <w:szCs w:val="18"/>
              </w:rPr>
            </w:pPr>
            <w:r w:rsidRPr="007102D0">
              <w:rPr>
                <w:sz w:val="18"/>
                <w:szCs w:val="18"/>
              </w:rPr>
              <w:t>CTE/CSR Add-ons</w:t>
            </w:r>
          </w:p>
        </w:tc>
        <w:tc>
          <w:tcPr>
            <w:tcW w:w="1624" w:type="dxa"/>
          </w:tcPr>
          <w:p w14:paraId="228A51CB" w14:textId="77777777" w:rsidR="001222BE" w:rsidRPr="007102D0" w:rsidRDefault="001222BE" w:rsidP="001222BE">
            <w:pPr>
              <w:keepNext/>
              <w:keepLines/>
              <w:ind w:right="346"/>
              <w:jc w:val="right"/>
              <w:rPr>
                <w:sz w:val="18"/>
                <w:szCs w:val="18"/>
              </w:rPr>
            </w:pPr>
            <w:r>
              <w:rPr>
                <w:sz w:val="18"/>
                <w:szCs w:val="18"/>
              </w:rPr>
              <w:t>842</w:t>
            </w:r>
          </w:p>
        </w:tc>
        <w:tc>
          <w:tcPr>
            <w:tcW w:w="1625" w:type="dxa"/>
          </w:tcPr>
          <w:p w14:paraId="2F70A519" w14:textId="77777777" w:rsidR="001222BE" w:rsidRPr="007102D0" w:rsidRDefault="001222BE" w:rsidP="001222BE">
            <w:pPr>
              <w:keepNext/>
              <w:keepLines/>
              <w:ind w:right="346"/>
              <w:jc w:val="right"/>
              <w:rPr>
                <w:sz w:val="18"/>
                <w:szCs w:val="18"/>
              </w:rPr>
            </w:pPr>
            <w:r>
              <w:rPr>
                <w:sz w:val="18"/>
                <w:szCs w:val="18"/>
              </w:rPr>
              <w:t>--</w:t>
            </w:r>
          </w:p>
        </w:tc>
        <w:tc>
          <w:tcPr>
            <w:tcW w:w="1624" w:type="dxa"/>
          </w:tcPr>
          <w:p w14:paraId="0F7A8D72" w14:textId="77777777" w:rsidR="001222BE" w:rsidRPr="007102D0" w:rsidRDefault="001222BE" w:rsidP="001222BE">
            <w:pPr>
              <w:keepNext/>
              <w:keepLines/>
              <w:ind w:right="346"/>
              <w:jc w:val="right"/>
              <w:rPr>
                <w:sz w:val="18"/>
                <w:szCs w:val="18"/>
              </w:rPr>
            </w:pPr>
            <w:r>
              <w:rPr>
                <w:sz w:val="18"/>
                <w:szCs w:val="18"/>
              </w:rPr>
              <w:t>--</w:t>
            </w:r>
          </w:p>
        </w:tc>
        <w:tc>
          <w:tcPr>
            <w:tcW w:w="1625" w:type="dxa"/>
          </w:tcPr>
          <w:p w14:paraId="6B910E53" w14:textId="77777777" w:rsidR="001222BE" w:rsidRPr="007102D0" w:rsidRDefault="001222BE" w:rsidP="001222BE">
            <w:pPr>
              <w:keepNext/>
              <w:keepLines/>
              <w:ind w:right="346"/>
              <w:jc w:val="right"/>
              <w:rPr>
                <w:sz w:val="18"/>
                <w:szCs w:val="18"/>
              </w:rPr>
            </w:pPr>
            <w:r>
              <w:rPr>
                <w:sz w:val="18"/>
                <w:szCs w:val="18"/>
              </w:rPr>
              <w:t>255</w:t>
            </w:r>
          </w:p>
        </w:tc>
      </w:tr>
      <w:tr w:rsidR="001222BE" w:rsidRPr="007102D0" w14:paraId="0E94D259" w14:textId="77777777" w:rsidTr="001222BE">
        <w:tc>
          <w:tcPr>
            <w:tcW w:w="3438" w:type="dxa"/>
          </w:tcPr>
          <w:p w14:paraId="37D906BE" w14:textId="77777777" w:rsidR="001222BE" w:rsidRPr="007102D0" w:rsidRDefault="001222BE" w:rsidP="001222BE">
            <w:pPr>
              <w:keepNext/>
              <w:keepLines/>
              <w:rPr>
                <w:sz w:val="18"/>
                <w:szCs w:val="18"/>
              </w:rPr>
            </w:pPr>
            <w:r w:rsidRPr="007102D0">
              <w:rPr>
                <w:sz w:val="18"/>
                <w:szCs w:val="18"/>
              </w:rPr>
              <w:t>Lottery</w:t>
            </w:r>
            <w:r w:rsidRPr="007102D0">
              <w:rPr>
                <w:sz w:val="18"/>
                <w:szCs w:val="18"/>
                <w:vertAlign w:val="superscript"/>
              </w:rPr>
              <w:t>(2)</w:t>
            </w:r>
          </w:p>
        </w:tc>
        <w:tc>
          <w:tcPr>
            <w:tcW w:w="1624" w:type="dxa"/>
          </w:tcPr>
          <w:p w14:paraId="1BE466B7" w14:textId="77777777" w:rsidR="001222BE" w:rsidRPr="007102D0" w:rsidRDefault="001222BE" w:rsidP="001222BE">
            <w:pPr>
              <w:keepNext/>
              <w:keepLines/>
              <w:ind w:right="346"/>
              <w:jc w:val="right"/>
              <w:rPr>
                <w:sz w:val="18"/>
                <w:szCs w:val="18"/>
                <w:u w:val="single"/>
              </w:rPr>
            </w:pPr>
            <w:r>
              <w:rPr>
                <w:sz w:val="18"/>
                <w:szCs w:val="18"/>
                <w:u w:val="single"/>
              </w:rPr>
              <w:t>228</w:t>
            </w:r>
          </w:p>
        </w:tc>
        <w:tc>
          <w:tcPr>
            <w:tcW w:w="1625" w:type="dxa"/>
          </w:tcPr>
          <w:p w14:paraId="24453D18" w14:textId="77777777" w:rsidR="001222BE" w:rsidRPr="007102D0" w:rsidRDefault="001222BE" w:rsidP="001222BE">
            <w:pPr>
              <w:keepNext/>
              <w:keepLines/>
              <w:ind w:right="346"/>
              <w:jc w:val="right"/>
              <w:rPr>
                <w:sz w:val="18"/>
                <w:szCs w:val="18"/>
                <w:u w:val="single"/>
              </w:rPr>
            </w:pPr>
            <w:r>
              <w:rPr>
                <w:sz w:val="18"/>
                <w:szCs w:val="18"/>
                <w:u w:val="single"/>
              </w:rPr>
              <w:t>228</w:t>
            </w:r>
          </w:p>
        </w:tc>
        <w:tc>
          <w:tcPr>
            <w:tcW w:w="1624" w:type="dxa"/>
          </w:tcPr>
          <w:p w14:paraId="0F45878E" w14:textId="77777777" w:rsidR="001222BE" w:rsidRPr="007102D0" w:rsidRDefault="001222BE" w:rsidP="001222BE">
            <w:pPr>
              <w:keepNext/>
              <w:keepLines/>
              <w:ind w:right="346"/>
              <w:jc w:val="right"/>
              <w:rPr>
                <w:sz w:val="18"/>
                <w:szCs w:val="18"/>
                <w:u w:val="single"/>
              </w:rPr>
            </w:pPr>
            <w:r>
              <w:rPr>
                <w:sz w:val="18"/>
                <w:szCs w:val="18"/>
                <w:u w:val="single"/>
              </w:rPr>
              <w:t>228</w:t>
            </w:r>
          </w:p>
        </w:tc>
        <w:tc>
          <w:tcPr>
            <w:tcW w:w="1625" w:type="dxa"/>
          </w:tcPr>
          <w:p w14:paraId="796E1126" w14:textId="77777777" w:rsidR="001222BE" w:rsidRPr="007102D0" w:rsidRDefault="001222BE" w:rsidP="001222BE">
            <w:pPr>
              <w:keepNext/>
              <w:keepLines/>
              <w:ind w:right="346"/>
              <w:jc w:val="right"/>
              <w:rPr>
                <w:sz w:val="18"/>
                <w:szCs w:val="18"/>
                <w:u w:val="single"/>
              </w:rPr>
            </w:pPr>
            <w:r>
              <w:rPr>
                <w:sz w:val="18"/>
                <w:szCs w:val="18"/>
                <w:u w:val="single"/>
              </w:rPr>
              <w:t>228</w:t>
            </w:r>
          </w:p>
        </w:tc>
      </w:tr>
      <w:tr w:rsidR="001222BE" w:rsidRPr="007102D0" w14:paraId="584AD28F" w14:textId="77777777" w:rsidTr="001222BE">
        <w:tc>
          <w:tcPr>
            <w:tcW w:w="3438" w:type="dxa"/>
          </w:tcPr>
          <w:p w14:paraId="7E565767" w14:textId="77777777" w:rsidR="001222BE" w:rsidRPr="007102D0" w:rsidRDefault="001222BE" w:rsidP="001222BE">
            <w:pPr>
              <w:keepNext/>
              <w:rPr>
                <w:sz w:val="18"/>
                <w:szCs w:val="18"/>
              </w:rPr>
            </w:pPr>
            <w:r w:rsidRPr="007102D0">
              <w:rPr>
                <w:sz w:val="18"/>
                <w:szCs w:val="18"/>
              </w:rPr>
              <w:t>Total</w:t>
            </w:r>
            <w:r w:rsidRPr="007102D0">
              <w:rPr>
                <w:sz w:val="18"/>
                <w:szCs w:val="18"/>
                <w:vertAlign w:val="superscript"/>
              </w:rPr>
              <w:t>(</w:t>
            </w:r>
            <w:r>
              <w:rPr>
                <w:sz w:val="18"/>
                <w:szCs w:val="18"/>
                <w:vertAlign w:val="superscript"/>
              </w:rPr>
              <w:t>1</w:t>
            </w:r>
            <w:r w:rsidRPr="007102D0">
              <w:rPr>
                <w:sz w:val="18"/>
                <w:szCs w:val="18"/>
                <w:vertAlign w:val="superscript"/>
              </w:rPr>
              <w:t>)</w:t>
            </w:r>
          </w:p>
        </w:tc>
        <w:tc>
          <w:tcPr>
            <w:tcW w:w="1624" w:type="dxa"/>
          </w:tcPr>
          <w:p w14:paraId="5163F7AA" w14:textId="77777777" w:rsidR="001222BE" w:rsidRPr="007102D0" w:rsidRDefault="001222BE" w:rsidP="001222BE">
            <w:pPr>
              <w:keepNext/>
              <w:ind w:right="346"/>
              <w:jc w:val="right"/>
              <w:rPr>
                <w:sz w:val="18"/>
                <w:szCs w:val="18"/>
              </w:rPr>
            </w:pPr>
            <w:r>
              <w:rPr>
                <w:sz w:val="18"/>
                <w:szCs w:val="18"/>
              </w:rPr>
              <w:t>$9,163</w:t>
            </w:r>
          </w:p>
        </w:tc>
        <w:tc>
          <w:tcPr>
            <w:tcW w:w="1625" w:type="dxa"/>
          </w:tcPr>
          <w:p w14:paraId="0321084F" w14:textId="77777777" w:rsidR="001222BE" w:rsidRPr="007102D0" w:rsidRDefault="001222BE" w:rsidP="001222BE">
            <w:pPr>
              <w:keepNext/>
              <w:ind w:right="346"/>
              <w:jc w:val="right"/>
              <w:rPr>
                <w:sz w:val="18"/>
                <w:szCs w:val="18"/>
              </w:rPr>
            </w:pPr>
            <w:r>
              <w:rPr>
                <w:sz w:val="18"/>
                <w:szCs w:val="18"/>
              </w:rPr>
              <w:t>$8,443</w:t>
            </w:r>
          </w:p>
        </w:tc>
        <w:tc>
          <w:tcPr>
            <w:tcW w:w="1624" w:type="dxa"/>
          </w:tcPr>
          <w:p w14:paraId="2548601F" w14:textId="77777777" w:rsidR="001222BE" w:rsidRPr="007102D0" w:rsidRDefault="001222BE" w:rsidP="001222BE">
            <w:pPr>
              <w:keepNext/>
              <w:ind w:right="346"/>
              <w:jc w:val="right"/>
              <w:rPr>
                <w:sz w:val="18"/>
                <w:szCs w:val="18"/>
              </w:rPr>
            </w:pPr>
            <w:r>
              <w:rPr>
                <w:sz w:val="18"/>
                <w:szCs w:val="18"/>
              </w:rPr>
              <w:t>$8,686</w:t>
            </w:r>
          </w:p>
        </w:tc>
        <w:tc>
          <w:tcPr>
            <w:tcW w:w="1625" w:type="dxa"/>
          </w:tcPr>
          <w:p w14:paraId="649C3930" w14:textId="77777777" w:rsidR="001222BE" w:rsidRPr="007102D0" w:rsidRDefault="001222BE" w:rsidP="001222BE">
            <w:pPr>
              <w:keepNext/>
              <w:ind w:right="346"/>
              <w:jc w:val="right"/>
              <w:rPr>
                <w:sz w:val="18"/>
                <w:szCs w:val="18"/>
              </w:rPr>
            </w:pPr>
            <w:r>
              <w:rPr>
                <w:sz w:val="18"/>
                <w:szCs w:val="18"/>
              </w:rPr>
              <w:t>$10,285</w:t>
            </w:r>
          </w:p>
        </w:tc>
      </w:tr>
    </w:tbl>
    <w:p w14:paraId="497C95E9" w14:textId="77777777" w:rsidR="001222BE" w:rsidRPr="00FA219D" w:rsidRDefault="001222BE" w:rsidP="001222BE">
      <w:pPr>
        <w:keepNext/>
        <w:rPr>
          <w:sz w:val="18"/>
          <w:szCs w:val="18"/>
        </w:rPr>
      </w:pPr>
      <w:r>
        <w:rPr>
          <w:sz w:val="18"/>
          <w:szCs w:val="18"/>
          <w:u w:val="single"/>
        </w:rPr>
        <w:tab/>
      </w:r>
      <w:r>
        <w:rPr>
          <w:sz w:val="18"/>
          <w:szCs w:val="18"/>
          <w:u w:val="single"/>
        </w:rPr>
        <w:tab/>
      </w:r>
    </w:p>
    <w:p w14:paraId="4B8FDCF1" w14:textId="77777777" w:rsidR="001222BE" w:rsidRPr="007102D0" w:rsidRDefault="001222BE" w:rsidP="001222BE">
      <w:pPr>
        <w:keepNext/>
        <w:tabs>
          <w:tab w:val="left" w:pos="360"/>
        </w:tabs>
        <w:ind w:left="360" w:hanging="360"/>
        <w:jc w:val="both"/>
        <w:rPr>
          <w:sz w:val="18"/>
          <w:szCs w:val="18"/>
        </w:rPr>
      </w:pPr>
      <w:r w:rsidRPr="007102D0">
        <w:rPr>
          <w:sz w:val="18"/>
          <w:szCs w:val="18"/>
          <w:vertAlign w:val="superscript"/>
        </w:rPr>
        <w:t>(1)</w:t>
      </w:r>
      <w:r w:rsidRPr="007102D0">
        <w:rPr>
          <w:sz w:val="18"/>
          <w:szCs w:val="18"/>
        </w:rPr>
        <w:tab/>
        <w:t>Excludes special education, nutrition, After School Education and Safety, SB 740, Charter School Facility Grants, No Child Left Behind</w:t>
      </w:r>
      <w:r>
        <w:rPr>
          <w:sz w:val="18"/>
          <w:szCs w:val="18"/>
        </w:rPr>
        <w:t xml:space="preserve"> or Every Student Succeeds Act</w:t>
      </w:r>
      <w:r w:rsidRPr="007102D0">
        <w:rPr>
          <w:sz w:val="18"/>
          <w:szCs w:val="18"/>
        </w:rPr>
        <w:t xml:space="preserve">, class size reduction, supplemental instruction, economic impact aid, and National School Lunch Program funding and any private philanthropy, grants, or other fund-raising. </w:t>
      </w:r>
    </w:p>
    <w:p w14:paraId="691BE676" w14:textId="77777777" w:rsidR="001222BE" w:rsidRDefault="001222BE" w:rsidP="001222BE">
      <w:pPr>
        <w:keepNext/>
        <w:tabs>
          <w:tab w:val="left" w:pos="360"/>
        </w:tabs>
        <w:ind w:left="360" w:hanging="360"/>
        <w:jc w:val="both"/>
        <w:rPr>
          <w:sz w:val="18"/>
          <w:szCs w:val="18"/>
        </w:rPr>
      </w:pPr>
      <w:r>
        <w:rPr>
          <w:sz w:val="18"/>
          <w:szCs w:val="18"/>
          <w:vertAlign w:val="superscript"/>
        </w:rPr>
        <w:t>(2)</w:t>
      </w:r>
      <w:r>
        <w:rPr>
          <w:sz w:val="18"/>
          <w:szCs w:val="18"/>
        </w:rPr>
        <w:tab/>
        <w:t>Estimated</w:t>
      </w:r>
      <w:r w:rsidRPr="00AD61E1">
        <w:rPr>
          <w:sz w:val="18"/>
          <w:szCs w:val="18"/>
        </w:rPr>
        <w:t>.</w:t>
      </w:r>
    </w:p>
    <w:p w14:paraId="6E651FB2" w14:textId="6E3EC142" w:rsidR="001222BE" w:rsidRPr="00A0412C" w:rsidRDefault="001222BE" w:rsidP="001222BE">
      <w:pPr>
        <w:keepNext/>
        <w:tabs>
          <w:tab w:val="left" w:pos="360"/>
        </w:tabs>
        <w:ind w:left="360" w:hanging="360"/>
        <w:jc w:val="both"/>
        <w:rPr>
          <w:sz w:val="18"/>
          <w:szCs w:val="18"/>
        </w:rPr>
      </w:pPr>
      <w:r>
        <w:rPr>
          <w:sz w:val="18"/>
          <w:szCs w:val="18"/>
          <w:vertAlign w:val="superscript"/>
        </w:rPr>
        <w:t>(3)</w:t>
      </w:r>
      <w:r>
        <w:rPr>
          <w:sz w:val="18"/>
          <w:szCs w:val="18"/>
        </w:rPr>
        <w:tab/>
      </w:r>
      <w:r w:rsidRPr="00613B03">
        <w:rPr>
          <w:sz w:val="18"/>
          <w:szCs w:val="18"/>
        </w:rPr>
        <w:t>The Fiscal Year 20</w:t>
      </w:r>
      <w:r>
        <w:rPr>
          <w:sz w:val="18"/>
          <w:szCs w:val="18"/>
        </w:rPr>
        <w:t>21</w:t>
      </w:r>
      <w:r w:rsidRPr="00613B03">
        <w:rPr>
          <w:sz w:val="18"/>
          <w:szCs w:val="18"/>
        </w:rPr>
        <w:t>-</w:t>
      </w:r>
      <w:r>
        <w:rPr>
          <w:sz w:val="18"/>
          <w:szCs w:val="18"/>
        </w:rPr>
        <w:t>22</w:t>
      </w:r>
      <w:r w:rsidRPr="00613B03">
        <w:rPr>
          <w:sz w:val="18"/>
          <w:szCs w:val="18"/>
        </w:rPr>
        <w:t xml:space="preserve"> fun</w:t>
      </w:r>
      <w:r>
        <w:rPr>
          <w:sz w:val="18"/>
          <w:szCs w:val="18"/>
        </w:rPr>
        <w:t>ding amounts are preliminary,</w:t>
      </w:r>
      <w:r w:rsidRPr="00613B03">
        <w:rPr>
          <w:sz w:val="18"/>
          <w:szCs w:val="18"/>
        </w:rPr>
        <w:t xml:space="preserve"> used for </w:t>
      </w:r>
      <w:r>
        <w:rPr>
          <w:sz w:val="18"/>
          <w:szCs w:val="18"/>
        </w:rPr>
        <w:t xml:space="preserve">initial </w:t>
      </w:r>
      <w:r w:rsidRPr="00613B03">
        <w:rPr>
          <w:sz w:val="18"/>
          <w:szCs w:val="18"/>
        </w:rPr>
        <w:t>budgeting purposes</w:t>
      </w:r>
      <w:r>
        <w:rPr>
          <w:sz w:val="18"/>
          <w:szCs w:val="18"/>
        </w:rPr>
        <w:t xml:space="preserve"> in general</w:t>
      </w:r>
      <w:r w:rsidRPr="00613B03">
        <w:rPr>
          <w:sz w:val="18"/>
          <w:szCs w:val="18"/>
        </w:rPr>
        <w:t>.</w:t>
      </w:r>
      <w:r>
        <w:rPr>
          <w:sz w:val="18"/>
          <w:szCs w:val="18"/>
        </w:rPr>
        <w:t xml:space="preserve">  For specific projections with respect to the School, see </w:t>
      </w:r>
      <w:r w:rsidRPr="001222BE">
        <w:rPr>
          <w:sz w:val="18"/>
          <w:szCs w:val="18"/>
        </w:rPr>
        <w:t xml:space="preserve">“APPENDIX A – CERTAIN INFORMATION REGARDING </w:t>
      </w:r>
      <w:r w:rsidR="00240E5E">
        <w:rPr>
          <w:sz w:val="18"/>
          <w:szCs w:val="18"/>
        </w:rPr>
        <w:t>ENCORE</w:t>
      </w:r>
      <w:r w:rsidRPr="001222BE">
        <w:rPr>
          <w:sz w:val="18"/>
          <w:szCs w:val="18"/>
        </w:rPr>
        <w:t>, THE SCHOOL, THE CORPORATION AND THE OBLIGATED GROUP”</w:t>
      </w:r>
      <w:r>
        <w:rPr>
          <w:sz w:val="18"/>
          <w:szCs w:val="18"/>
        </w:rPr>
        <w:t xml:space="preserve"> attached hereto.</w:t>
      </w:r>
    </w:p>
    <w:p w14:paraId="387DDFE8" w14:textId="77777777" w:rsidR="00E51BE3" w:rsidRDefault="001222BE" w:rsidP="001222BE">
      <w:pPr>
        <w:pStyle w:val="BodyText"/>
        <w:ind w:firstLine="0"/>
        <w:rPr>
          <w:sz w:val="21"/>
          <w:szCs w:val="21"/>
        </w:rPr>
      </w:pPr>
      <w:r w:rsidRPr="00BE1D05">
        <w:rPr>
          <w:i/>
          <w:sz w:val="18"/>
          <w:szCs w:val="18"/>
        </w:rPr>
        <w:t>Source</w:t>
      </w:r>
      <w:r>
        <w:rPr>
          <w:i/>
          <w:sz w:val="18"/>
          <w:szCs w:val="18"/>
        </w:rPr>
        <w:t>s</w:t>
      </w:r>
      <w:r w:rsidRPr="00BE1D05">
        <w:rPr>
          <w:i/>
          <w:sz w:val="18"/>
          <w:szCs w:val="18"/>
        </w:rPr>
        <w:t xml:space="preserve">:  </w:t>
      </w:r>
      <w:r>
        <w:rPr>
          <w:i/>
          <w:sz w:val="18"/>
          <w:szCs w:val="18"/>
        </w:rPr>
        <w:t>California Department of Education</w:t>
      </w:r>
      <w:r w:rsidRPr="00AD61E1">
        <w:rPr>
          <w:sz w:val="18"/>
          <w:szCs w:val="18"/>
        </w:rPr>
        <w:t>.</w:t>
      </w:r>
    </w:p>
    <w:p w14:paraId="5003A504" w14:textId="18657A35" w:rsidR="00E51BE3" w:rsidRPr="00610161" w:rsidRDefault="00E51BE3" w:rsidP="00E51BE3">
      <w:pPr>
        <w:pStyle w:val="BodyText"/>
        <w:spacing w:after="360"/>
        <w:rPr>
          <w:sz w:val="21"/>
          <w:szCs w:val="21"/>
        </w:rPr>
      </w:pPr>
      <w:r w:rsidRPr="00610161">
        <w:rPr>
          <w:sz w:val="21"/>
          <w:szCs w:val="21"/>
        </w:rPr>
        <w:lastRenderedPageBreak/>
        <w:t>For a description of the School’</w:t>
      </w:r>
      <w:r w:rsidR="00240E5E">
        <w:rPr>
          <w:sz w:val="21"/>
          <w:szCs w:val="21"/>
        </w:rPr>
        <w:t>s</w:t>
      </w:r>
      <w:r w:rsidRPr="00610161">
        <w:rPr>
          <w:sz w:val="21"/>
          <w:szCs w:val="21"/>
        </w:rPr>
        <w:t xml:space="preserve"> ADA and funding related thereto, see </w:t>
      </w:r>
      <w:r w:rsidR="006D2DA3" w:rsidRPr="00610161">
        <w:rPr>
          <w:sz w:val="21"/>
          <w:szCs w:val="21"/>
        </w:rPr>
        <w:t xml:space="preserve">“APPENDIX A – </w:t>
      </w:r>
      <w:r w:rsidR="00BE6E4E">
        <w:rPr>
          <w:sz w:val="21"/>
          <w:szCs w:val="21"/>
        </w:rPr>
        <w:t xml:space="preserve">CERTAIN INFORMATION REGARDING </w:t>
      </w:r>
      <w:r w:rsidR="00240E5E">
        <w:rPr>
          <w:sz w:val="21"/>
          <w:szCs w:val="21"/>
        </w:rPr>
        <w:t>ENCORE</w:t>
      </w:r>
      <w:r w:rsidR="00BE6E4E">
        <w:rPr>
          <w:sz w:val="21"/>
          <w:szCs w:val="21"/>
        </w:rPr>
        <w:t>, THE SCHOOL, THE CORPORATION AND THE OBLIGATED GROUP</w:t>
      </w:r>
      <w:r w:rsidR="006D2DA3" w:rsidRPr="00610161">
        <w:rPr>
          <w:sz w:val="21"/>
          <w:szCs w:val="21"/>
        </w:rPr>
        <w:t>”</w:t>
      </w:r>
      <w:r w:rsidRPr="00610161">
        <w:rPr>
          <w:sz w:val="21"/>
          <w:szCs w:val="21"/>
        </w:rPr>
        <w:t xml:space="preserve"> attached hereto.  </w:t>
      </w:r>
    </w:p>
    <w:p w14:paraId="36DE6D36" w14:textId="77777777" w:rsidR="00E51BE3" w:rsidRPr="00E51BE3" w:rsidRDefault="00E51BE3" w:rsidP="00E51BE3">
      <w:pPr>
        <w:spacing w:before="360" w:after="240"/>
        <w:jc w:val="center"/>
        <w:rPr>
          <w:b/>
          <w:sz w:val="21"/>
          <w:szCs w:val="21"/>
        </w:rPr>
      </w:pPr>
      <w:bookmarkStart w:id="207" w:name="_Toc530384418"/>
      <w:bookmarkStart w:id="208" w:name="_Toc33014632"/>
      <w:bookmarkStart w:id="209" w:name="_Toc66448230"/>
      <w:bookmarkStart w:id="210" w:name="_Toc69812896"/>
      <w:r w:rsidRPr="00E51BE3">
        <w:rPr>
          <w:b/>
          <w:sz w:val="21"/>
          <w:szCs w:val="21"/>
        </w:rPr>
        <w:t xml:space="preserve">CONSTITUTIONAL AND STATUTORY PROVISIONS </w:t>
      </w:r>
      <w:r w:rsidRPr="00E51BE3">
        <w:rPr>
          <w:b/>
          <w:sz w:val="21"/>
          <w:szCs w:val="21"/>
        </w:rPr>
        <w:br/>
        <w:t>AFFECTING EDUCATION REVENUES AND APPROPRIATIONS</w:t>
      </w:r>
      <w:bookmarkEnd w:id="207"/>
      <w:bookmarkEnd w:id="208"/>
      <w:bookmarkEnd w:id="209"/>
      <w:bookmarkEnd w:id="210"/>
    </w:p>
    <w:p w14:paraId="0E107388" w14:textId="77777777" w:rsidR="00E51BE3" w:rsidRPr="00E51BE3" w:rsidRDefault="00E51BE3" w:rsidP="00E51BE3">
      <w:pPr>
        <w:keepNext/>
        <w:spacing w:after="240"/>
        <w:rPr>
          <w:b/>
          <w:sz w:val="21"/>
          <w:szCs w:val="21"/>
        </w:rPr>
      </w:pPr>
      <w:bookmarkStart w:id="211" w:name="_Toc530384419"/>
      <w:bookmarkStart w:id="212" w:name="_Toc33014633"/>
      <w:bookmarkStart w:id="213" w:name="_Toc66448231"/>
      <w:bookmarkStart w:id="214" w:name="_Toc69812897"/>
      <w:r w:rsidRPr="00E51BE3">
        <w:rPr>
          <w:b/>
          <w:sz w:val="21"/>
          <w:szCs w:val="21"/>
        </w:rPr>
        <w:t>Limitations on Revenues</w:t>
      </w:r>
      <w:bookmarkEnd w:id="211"/>
      <w:bookmarkEnd w:id="212"/>
      <w:bookmarkEnd w:id="213"/>
      <w:bookmarkEnd w:id="214"/>
    </w:p>
    <w:p w14:paraId="282CE3C0" w14:textId="77777777" w:rsidR="00E51BE3" w:rsidRPr="00AD61E1" w:rsidRDefault="00E51BE3" w:rsidP="00E51BE3">
      <w:pPr>
        <w:pStyle w:val="BodyText"/>
        <w:rPr>
          <w:sz w:val="21"/>
          <w:szCs w:val="21"/>
        </w:rPr>
      </w:pPr>
      <w:r w:rsidRPr="00AD61E1">
        <w:rPr>
          <w:sz w:val="21"/>
          <w:szCs w:val="21"/>
        </w:rPr>
        <w:t xml:space="preserve">Article XIIIA of the California Constitution.  Article XIIIA of the State Constitution, adopted and known as Proposition 13, was approved by the voters in June 1978.  Section 1(a) of Article XIIIA limits the maximum ad valorem tax on real property to one percent of </w:t>
      </w:r>
      <w:r>
        <w:rPr>
          <w:sz w:val="21"/>
          <w:szCs w:val="21"/>
        </w:rPr>
        <w:t>“</w:t>
      </w:r>
      <w:r w:rsidRPr="00AD61E1">
        <w:rPr>
          <w:sz w:val="21"/>
          <w:szCs w:val="21"/>
        </w:rPr>
        <w:t>full cash value,</w:t>
      </w:r>
      <w:r>
        <w:rPr>
          <w:sz w:val="21"/>
          <w:szCs w:val="21"/>
        </w:rPr>
        <w:t>”</w:t>
      </w:r>
      <w:r w:rsidRPr="00AD61E1">
        <w:rPr>
          <w:sz w:val="21"/>
          <w:szCs w:val="21"/>
        </w:rPr>
        <w:t xml:space="preserve"> and provides that such tax will be collected by the counties and apportioned according to State law.  Section 1(b) of Article XIIIA provides that the one-percent limitation does not apply to ad valorem taxes levied to pay interest and redemption charges on:  (i) indebtedness approved by the voters prior to July 1, 1978, or (ii) bonded indebtedness for the acquisition or improvement of real property approved on or after July 1, 1978, by two-thirds of the votes cast on the proposition, or (iii) bonded indebtedness incurred by a school district or community college district for the construction, reconstruction, rehabilitation or replacement of school facilities or the acquisition or lease of real property for school facilities, approved by 55% of the voters of the district</w:t>
      </w:r>
      <w:r>
        <w:rPr>
          <w:sz w:val="21"/>
          <w:szCs w:val="21"/>
        </w:rPr>
        <w:t xml:space="preserve"> voting on the ballot proposition</w:t>
      </w:r>
      <w:r w:rsidRPr="00AD61E1">
        <w:rPr>
          <w:sz w:val="21"/>
          <w:szCs w:val="21"/>
        </w:rPr>
        <w:t>, but only if certain accountability measures are included in the bond proposition.  Charter schools may not conduct bond elections or issue bonds payable from property taxes, but may benefit from the proceeds of bonds issued by the school district in which the charter school is located.</w:t>
      </w:r>
    </w:p>
    <w:p w14:paraId="5D2A1131" w14:textId="77777777" w:rsidR="00E51BE3" w:rsidRPr="00AD61E1" w:rsidRDefault="00E51BE3" w:rsidP="00E51BE3">
      <w:pPr>
        <w:pStyle w:val="BodyText"/>
        <w:rPr>
          <w:sz w:val="21"/>
          <w:szCs w:val="21"/>
        </w:rPr>
      </w:pPr>
      <w:r w:rsidRPr="00AD61E1">
        <w:rPr>
          <w:sz w:val="21"/>
          <w:szCs w:val="21"/>
        </w:rPr>
        <w:t xml:space="preserve">Section 2 of Article XIIIA defines </w:t>
      </w:r>
      <w:r>
        <w:rPr>
          <w:sz w:val="21"/>
          <w:szCs w:val="21"/>
        </w:rPr>
        <w:t>“</w:t>
      </w:r>
      <w:r w:rsidRPr="00AD61E1">
        <w:rPr>
          <w:sz w:val="21"/>
          <w:szCs w:val="21"/>
        </w:rPr>
        <w:t>full cash value</w:t>
      </w:r>
      <w:r>
        <w:rPr>
          <w:sz w:val="21"/>
          <w:szCs w:val="21"/>
        </w:rPr>
        <w:t>”</w:t>
      </w:r>
      <w:r w:rsidRPr="00AD61E1">
        <w:rPr>
          <w:sz w:val="21"/>
          <w:szCs w:val="21"/>
        </w:rPr>
        <w:t xml:space="preserve"> to mean the county assessor</w:t>
      </w:r>
      <w:r>
        <w:rPr>
          <w:sz w:val="21"/>
          <w:szCs w:val="21"/>
        </w:rPr>
        <w:t>’</w:t>
      </w:r>
      <w:r w:rsidRPr="00AD61E1">
        <w:rPr>
          <w:sz w:val="21"/>
          <w:szCs w:val="21"/>
        </w:rPr>
        <w:t>s valuation of real property a</w:t>
      </w:r>
      <w:r>
        <w:rPr>
          <w:sz w:val="21"/>
          <w:szCs w:val="21"/>
        </w:rPr>
        <w:t>s shown on the Fiscal Year 1975-</w:t>
      </w:r>
      <w:r w:rsidRPr="00AD61E1">
        <w:rPr>
          <w:sz w:val="21"/>
          <w:szCs w:val="21"/>
        </w:rPr>
        <w:t xml:space="preserve">76 tax bill, or, thereafter, the appraised value of real property when purchased, newly constructed, or a change in ownership has occurred.  The full cash value may be adjusted annually to reflect inflation at a rate not to exceed 2% per year, or to reflect a reduction in the consumer price index or comparable data for the area under taxing jurisdiction, or may be reduced in the event of declining property value caused by substantial damage, destruction or other factors.  The Revenue and Taxation Code permits county assessors who have reduced the assessed valuation of a property as a result of natural disasters, economic downturns or other factors, to subsequently </w:t>
      </w:r>
      <w:r>
        <w:rPr>
          <w:sz w:val="21"/>
          <w:szCs w:val="21"/>
        </w:rPr>
        <w:t>“</w:t>
      </w:r>
      <w:r w:rsidRPr="00AD61E1">
        <w:rPr>
          <w:sz w:val="21"/>
          <w:szCs w:val="21"/>
        </w:rPr>
        <w:t>recapture</w:t>
      </w:r>
      <w:r>
        <w:rPr>
          <w:sz w:val="21"/>
          <w:szCs w:val="21"/>
        </w:rPr>
        <w:t>”</w:t>
      </w:r>
      <w:r w:rsidRPr="00AD61E1">
        <w:rPr>
          <w:sz w:val="21"/>
          <w:szCs w:val="21"/>
        </w:rPr>
        <w:t xml:space="preserve"> such value (up to the pre decline value of the property) at an annual rate higher than 2%, depending on the assessor</w:t>
      </w:r>
      <w:r>
        <w:rPr>
          <w:sz w:val="21"/>
          <w:szCs w:val="21"/>
        </w:rPr>
        <w:t>’</w:t>
      </w:r>
      <w:r w:rsidRPr="00AD61E1">
        <w:rPr>
          <w:sz w:val="21"/>
          <w:szCs w:val="21"/>
        </w:rPr>
        <w:t xml:space="preserve">s measure of the restored value of the damaged property.  The California courts have upheld the constitutionality of this procedure.  Legislation enacted by the State Legislature to implement Article XIIIA provides that, notwithstanding any other law, local agencies may not levy any </w:t>
      </w:r>
      <w:r w:rsidRPr="0012735F">
        <w:rPr>
          <w:i/>
          <w:sz w:val="21"/>
          <w:szCs w:val="21"/>
        </w:rPr>
        <w:t>ad valorem</w:t>
      </w:r>
      <w:r w:rsidRPr="00AD61E1">
        <w:rPr>
          <w:sz w:val="21"/>
          <w:szCs w:val="21"/>
        </w:rPr>
        <w:t xml:space="preserve"> property tax except the 1% base tax levied by each County and taxes to pay debt service on indebtedness approved by the voters as described above.</w:t>
      </w:r>
    </w:p>
    <w:p w14:paraId="31E279D7" w14:textId="77777777" w:rsidR="00E51BE3" w:rsidRPr="00AD61E1" w:rsidRDefault="00E51BE3" w:rsidP="00E51BE3">
      <w:pPr>
        <w:pStyle w:val="BodyText"/>
        <w:rPr>
          <w:sz w:val="21"/>
          <w:szCs w:val="21"/>
        </w:rPr>
      </w:pPr>
      <w:r w:rsidRPr="00AD61E1">
        <w:rPr>
          <w:sz w:val="21"/>
          <w:szCs w:val="21"/>
        </w:rPr>
        <w:t>Since its adoption, Article XIIIA has been amended a number of times.  These amendments have created a number of exceptions to the requirement that property be reassessed when purchased, newly constructed or a change in ownership has occurred.  These exceptions include certain transfers of real property between family members, certain purchases of replacement dwellings for persons over age 55 and by property owners whose original property has been destroyed in a declared disaster, and certain improvements to accommodate disabled persons and for seismic upgrades to property.  These amendments have resulted in marginal reductions in the property tax revenues of local school districts.</w:t>
      </w:r>
    </w:p>
    <w:p w14:paraId="5868FC4E" w14:textId="77777777" w:rsidR="00E51BE3" w:rsidRPr="00AD61E1" w:rsidRDefault="00E51BE3" w:rsidP="00E51BE3">
      <w:pPr>
        <w:pStyle w:val="BodyText"/>
        <w:rPr>
          <w:sz w:val="21"/>
          <w:szCs w:val="21"/>
        </w:rPr>
      </w:pPr>
      <w:r w:rsidRPr="00AD61E1">
        <w:rPr>
          <w:sz w:val="21"/>
          <w:szCs w:val="21"/>
        </w:rPr>
        <w:t>Both the California State Supreme Court and the United States Supreme Court have upheld the validity of Article XIIIA.</w:t>
      </w:r>
    </w:p>
    <w:p w14:paraId="4EA415F3" w14:textId="77777777" w:rsidR="00E51BE3" w:rsidRDefault="00E51BE3" w:rsidP="00E51BE3">
      <w:pPr>
        <w:pStyle w:val="BodyText"/>
        <w:rPr>
          <w:sz w:val="21"/>
          <w:szCs w:val="21"/>
        </w:rPr>
      </w:pPr>
      <w:r w:rsidRPr="00AD61E1">
        <w:rPr>
          <w:sz w:val="21"/>
          <w:szCs w:val="21"/>
        </w:rPr>
        <w:t xml:space="preserve">Section 51 of the Revenue and Taxation Code permits county assessors who have reduced the assessed valuation of a property as a result of natural disasters, economic downturns or other factors, to subsequently </w:t>
      </w:r>
      <w:r>
        <w:rPr>
          <w:sz w:val="21"/>
          <w:szCs w:val="21"/>
        </w:rPr>
        <w:t>“</w:t>
      </w:r>
      <w:r w:rsidRPr="00AD61E1">
        <w:rPr>
          <w:sz w:val="21"/>
          <w:szCs w:val="21"/>
        </w:rPr>
        <w:t>recapture</w:t>
      </w:r>
      <w:r>
        <w:rPr>
          <w:sz w:val="21"/>
          <w:szCs w:val="21"/>
        </w:rPr>
        <w:t>”</w:t>
      </w:r>
      <w:r w:rsidRPr="00AD61E1">
        <w:rPr>
          <w:sz w:val="21"/>
          <w:szCs w:val="21"/>
        </w:rPr>
        <w:t xml:space="preserve"> such value (up to the pre decline value of the property) at an annual rate higher than 2%, depending on the assessor</w:t>
      </w:r>
      <w:r>
        <w:rPr>
          <w:sz w:val="21"/>
          <w:szCs w:val="21"/>
        </w:rPr>
        <w:t>’</w:t>
      </w:r>
      <w:r w:rsidRPr="00AD61E1">
        <w:rPr>
          <w:sz w:val="21"/>
          <w:szCs w:val="21"/>
        </w:rPr>
        <w:t xml:space="preserve">s measure of the restoration of value of the damaged property.  The constitutionality of this procedure was challenged in a lawsuit brought in 2001 in the Orange County Superior </w:t>
      </w:r>
      <w:r w:rsidRPr="00AD61E1">
        <w:rPr>
          <w:sz w:val="21"/>
          <w:szCs w:val="21"/>
        </w:rPr>
        <w:lastRenderedPageBreak/>
        <w:t xml:space="preserve">Court and in similar lawsuits brought in other counties, on the basis that the decrease in assessed value creates a new </w:t>
      </w:r>
      <w:r>
        <w:rPr>
          <w:sz w:val="21"/>
          <w:szCs w:val="21"/>
        </w:rPr>
        <w:t>“</w:t>
      </w:r>
      <w:r w:rsidRPr="00AD61E1">
        <w:rPr>
          <w:sz w:val="21"/>
          <w:szCs w:val="21"/>
        </w:rPr>
        <w:t>base year value</w:t>
      </w:r>
      <w:r>
        <w:rPr>
          <w:sz w:val="21"/>
          <w:szCs w:val="21"/>
        </w:rPr>
        <w:t>”</w:t>
      </w:r>
      <w:r w:rsidRPr="00AD61E1">
        <w:rPr>
          <w:sz w:val="21"/>
          <w:szCs w:val="21"/>
        </w:rPr>
        <w:t xml:space="preserve"> for purposes of Proposition 13 and that subsequent increases in the assessed value of a property by more than 2% in a single year violate Article XIIIA.  On appeal, the California Court of Appeal upheld the recapture practice in 2004, and the State Supreme Court declined to review the ruling, leaving the recapture law in place.  Charter schools are not directly dependent on local property taxes.  To the extent local property taxes fund the general purpose entitlement, losses in local property tax income are required to be made up by the State.</w:t>
      </w:r>
    </w:p>
    <w:p w14:paraId="07EAEE69" w14:textId="77777777" w:rsidR="00E51BE3" w:rsidRPr="00E51BE3" w:rsidRDefault="00E51BE3" w:rsidP="00E51BE3">
      <w:pPr>
        <w:keepNext/>
        <w:spacing w:after="240"/>
        <w:rPr>
          <w:b/>
          <w:sz w:val="21"/>
          <w:szCs w:val="21"/>
        </w:rPr>
      </w:pPr>
      <w:bookmarkStart w:id="215" w:name="_Toc530384420"/>
      <w:bookmarkStart w:id="216" w:name="_Toc33014634"/>
      <w:bookmarkStart w:id="217" w:name="_Toc66448232"/>
      <w:bookmarkStart w:id="218" w:name="_Toc69812898"/>
      <w:r w:rsidRPr="00E51BE3">
        <w:rPr>
          <w:b/>
          <w:sz w:val="21"/>
          <w:szCs w:val="21"/>
        </w:rPr>
        <w:t>Proposition 30</w:t>
      </w:r>
      <w:bookmarkEnd w:id="215"/>
      <w:bookmarkEnd w:id="216"/>
      <w:bookmarkEnd w:id="217"/>
      <w:bookmarkEnd w:id="218"/>
    </w:p>
    <w:p w14:paraId="5AC8F188" w14:textId="77777777" w:rsidR="00E51BE3" w:rsidRDefault="00E51BE3" w:rsidP="00E51BE3">
      <w:pPr>
        <w:pStyle w:val="BodyText"/>
        <w:rPr>
          <w:sz w:val="21"/>
          <w:szCs w:val="21"/>
        </w:rPr>
      </w:pPr>
      <w:r w:rsidRPr="008D2B6D">
        <w:rPr>
          <w:sz w:val="21"/>
          <w:szCs w:val="21"/>
        </w:rPr>
        <w:t>On November 6, 2012, voters of the State of California approved the Temporary Taxes to Fund Education, Guaranteed Local Public Safety Funding, Initiative Constitutional Amendment (also known as “Proposition 30”), which temporarily increases the State Sales and Use Tax and personal income tax rates on higher incomes.  Proposition 30 temporarily imposes an additional tax on all retailers, at the rate of 0.25% of gross receipts from the sale of all tangible personal property sold in the State from January 1, 2013 to December 31, 2016.  Proposition 30 also imposes an additional excise tax on the storage, use, or other consumption in the State of tangible personal property purchased from a retailer on and after January 1, 2013 and before January 1, 2017, for storage, use, or other consumption in the State.  This excise tax will be levied at a rate of 0.25% of the sales price of the property so purchased.  For personal income taxes imposed beginning in the taxable year commencing January 1, 2012 and ending</w:t>
      </w:r>
      <w:r>
        <w:rPr>
          <w:sz w:val="21"/>
          <w:szCs w:val="21"/>
        </w:rPr>
        <w:t xml:space="preserve"> December 31, 2018, Proposition </w:t>
      </w:r>
      <w:r w:rsidRPr="008D2B6D">
        <w:rPr>
          <w:sz w:val="21"/>
          <w:szCs w:val="21"/>
        </w:rPr>
        <w:t xml:space="preserve">30 increases the marginal personal income tax rate by: (i) 1% for taxable income over $250,000 but </w:t>
      </w:r>
      <w:r>
        <w:rPr>
          <w:sz w:val="21"/>
          <w:szCs w:val="21"/>
        </w:rPr>
        <w:t xml:space="preserve">not over </w:t>
      </w:r>
      <w:r w:rsidRPr="008D2B6D">
        <w:rPr>
          <w:sz w:val="21"/>
          <w:szCs w:val="21"/>
        </w:rPr>
        <w:t xml:space="preserve">$300,000 for single filers (over $340,000 but </w:t>
      </w:r>
      <w:r>
        <w:rPr>
          <w:sz w:val="21"/>
          <w:szCs w:val="21"/>
        </w:rPr>
        <w:t>not over</w:t>
      </w:r>
      <w:r w:rsidRPr="008D2B6D">
        <w:rPr>
          <w:sz w:val="21"/>
          <w:szCs w:val="21"/>
        </w:rPr>
        <w:t xml:space="preserve"> $408,000 for joint filers), (ii) 2% for taxable income over $300,000 but </w:t>
      </w:r>
      <w:r>
        <w:rPr>
          <w:sz w:val="21"/>
          <w:szCs w:val="21"/>
        </w:rPr>
        <w:t xml:space="preserve">not over </w:t>
      </w:r>
      <w:r w:rsidRPr="008D2B6D">
        <w:rPr>
          <w:sz w:val="21"/>
          <w:szCs w:val="21"/>
        </w:rPr>
        <w:t xml:space="preserve">$500,000 for single filers (over $408,000 but </w:t>
      </w:r>
      <w:r>
        <w:rPr>
          <w:sz w:val="21"/>
          <w:szCs w:val="21"/>
        </w:rPr>
        <w:t>not over</w:t>
      </w:r>
      <w:r w:rsidRPr="008D2B6D">
        <w:rPr>
          <w:sz w:val="21"/>
          <w:szCs w:val="21"/>
        </w:rPr>
        <w:t xml:space="preserve"> $680,000 for joint filers), and (iii) 3% for taxable income over $500,000 for single filers (over $680,000 for joint filers).</w:t>
      </w:r>
      <w:r>
        <w:rPr>
          <w:sz w:val="21"/>
          <w:szCs w:val="21"/>
        </w:rPr>
        <w:t xml:space="preserve">  </w:t>
      </w:r>
      <w:r w:rsidRPr="00FD7300">
        <w:rPr>
          <w:sz w:val="21"/>
          <w:szCs w:val="21"/>
        </w:rPr>
        <w:t>The California Children’s Education and Health Care Protection Act of 2016, also known as Proposition 55, is a constitutional amendment approved by the voters of the State on November 8, 2016.  Proposition 55 extends through 2030 the increases to personal income tax rates for high-income taxpayers that were approved as part of Proposition 30.  Proposition 55 did not extend the sales tax rate increase enacted under Proposition 30.</w:t>
      </w:r>
    </w:p>
    <w:p w14:paraId="69E6E1DE" w14:textId="77777777" w:rsidR="00E51BE3" w:rsidRDefault="00E51BE3" w:rsidP="00E51BE3">
      <w:pPr>
        <w:pStyle w:val="BodyText"/>
        <w:rPr>
          <w:sz w:val="21"/>
          <w:szCs w:val="21"/>
        </w:rPr>
      </w:pPr>
      <w:r w:rsidRPr="008A6EEE">
        <w:rPr>
          <w:sz w:val="21"/>
          <w:szCs w:val="21"/>
        </w:rPr>
        <w:t xml:space="preserve">The revenues generated from the temporary tax increases will be included in the calculation of the Proposition 98 minimum funding guarantee for school districts and community college districts.  From an accounting perspective, the revenues generated from the temporary tax increases will be deposited into the State account created pursuant to Proposition 30 called the Education Protection Account (the </w:t>
      </w:r>
      <w:r>
        <w:rPr>
          <w:sz w:val="21"/>
          <w:szCs w:val="21"/>
        </w:rPr>
        <w:t>“</w:t>
      </w:r>
      <w:r w:rsidRPr="008A6EEE">
        <w:rPr>
          <w:sz w:val="21"/>
          <w:szCs w:val="21"/>
        </w:rPr>
        <w:t>EPA</w:t>
      </w:r>
      <w:r>
        <w:rPr>
          <w:sz w:val="21"/>
          <w:szCs w:val="21"/>
        </w:rPr>
        <w:t>”</w:t>
      </w:r>
      <w:r w:rsidRPr="008A6EEE">
        <w:rPr>
          <w:sz w:val="21"/>
          <w:szCs w:val="21"/>
        </w:rPr>
        <w:t xml:space="preserve">).  Pursuant to Proposition 30, funds in the EPA will be allocated quarterly, with 89% of such funds provided to schools districts and 11% provided to community college districts.  The funds will be distributed to school districts and community college districts in the same manner as existing unrestricted per-student funding, except that no school district will receive less than $200 per unit of </w:t>
      </w:r>
      <w:r>
        <w:rPr>
          <w:sz w:val="21"/>
          <w:szCs w:val="21"/>
        </w:rPr>
        <w:t>ADA</w:t>
      </w:r>
      <w:r w:rsidRPr="008A6EEE">
        <w:rPr>
          <w:sz w:val="21"/>
          <w:szCs w:val="21"/>
        </w:rPr>
        <w:t xml:space="preserve"> and no community college district will receive less than $100 per full time equivalent student.  The governing board of each school district and community college district is granted sole authority to determine how the moneys received from the EPA are spent, provided that, the appropriate governing board is required to make these spending determinations in open session at a public meeting and such local governing boards are prohibited from using any funds from the EPA for salaries or benefits of administrators or any other administrative costs.</w:t>
      </w:r>
    </w:p>
    <w:p w14:paraId="5973FE54" w14:textId="77777777" w:rsidR="00E51BE3" w:rsidRPr="00E51BE3" w:rsidRDefault="00E51BE3" w:rsidP="00E51BE3">
      <w:pPr>
        <w:keepNext/>
        <w:spacing w:after="240"/>
        <w:rPr>
          <w:b/>
          <w:sz w:val="21"/>
          <w:szCs w:val="21"/>
        </w:rPr>
      </w:pPr>
      <w:bookmarkStart w:id="219" w:name="_Toc15034792"/>
      <w:bookmarkStart w:id="220" w:name="_Toc33014635"/>
      <w:bookmarkStart w:id="221" w:name="_Toc66448233"/>
      <w:bookmarkStart w:id="222" w:name="_Toc69812899"/>
      <w:bookmarkStart w:id="223" w:name="_Toc473053627"/>
      <w:bookmarkStart w:id="224" w:name="_Toc530384421"/>
      <w:r w:rsidRPr="00E51BE3">
        <w:rPr>
          <w:b/>
          <w:sz w:val="21"/>
          <w:szCs w:val="21"/>
        </w:rPr>
        <w:t>Proposition 2</w:t>
      </w:r>
      <w:bookmarkEnd w:id="219"/>
      <w:bookmarkEnd w:id="220"/>
      <w:bookmarkEnd w:id="221"/>
      <w:bookmarkEnd w:id="222"/>
    </w:p>
    <w:p w14:paraId="51F0BFF2" w14:textId="77777777" w:rsidR="00E51BE3" w:rsidRPr="00247DB0" w:rsidRDefault="00E51BE3" w:rsidP="00E51BE3">
      <w:pPr>
        <w:pStyle w:val="BodyText"/>
        <w:rPr>
          <w:sz w:val="21"/>
          <w:szCs w:val="21"/>
        </w:rPr>
      </w:pPr>
      <w:r w:rsidRPr="00247DB0">
        <w:rPr>
          <w:sz w:val="21"/>
          <w:szCs w:val="21"/>
        </w:rPr>
        <w:t>On November 4, 2014, voters approved the Rainy Day Budget Stabilization Fund Act (also</w:t>
      </w:r>
      <w:r>
        <w:rPr>
          <w:sz w:val="21"/>
          <w:szCs w:val="21"/>
        </w:rPr>
        <w:t xml:space="preserve"> </w:t>
      </w:r>
      <w:r w:rsidRPr="00247DB0">
        <w:rPr>
          <w:sz w:val="21"/>
          <w:szCs w:val="21"/>
        </w:rPr>
        <w:t>known as “Proposition 2”). Proposition 2 is a legislatively-referred constitutional amendment</w:t>
      </w:r>
      <w:r>
        <w:rPr>
          <w:sz w:val="21"/>
          <w:szCs w:val="21"/>
        </w:rPr>
        <w:t xml:space="preserve"> </w:t>
      </w:r>
      <w:r w:rsidRPr="00247DB0">
        <w:rPr>
          <w:sz w:val="21"/>
          <w:szCs w:val="21"/>
        </w:rPr>
        <w:t>which makes certain changes to State budgeting practices, including substantially revising the</w:t>
      </w:r>
      <w:r>
        <w:rPr>
          <w:sz w:val="21"/>
          <w:szCs w:val="21"/>
        </w:rPr>
        <w:t xml:space="preserve"> </w:t>
      </w:r>
      <w:r w:rsidRPr="00247DB0">
        <w:rPr>
          <w:sz w:val="21"/>
          <w:szCs w:val="21"/>
        </w:rPr>
        <w:t>conditions under which transfers are made to and from the State’s Budget Stabilization Account</w:t>
      </w:r>
      <w:r>
        <w:rPr>
          <w:sz w:val="21"/>
          <w:szCs w:val="21"/>
        </w:rPr>
        <w:t xml:space="preserve"> </w:t>
      </w:r>
      <w:r w:rsidRPr="00247DB0">
        <w:rPr>
          <w:sz w:val="21"/>
          <w:szCs w:val="21"/>
        </w:rPr>
        <w:t>(the “BSA”) established by the California Balanced Budget Act of 2004 (also known as Proposition</w:t>
      </w:r>
      <w:r>
        <w:rPr>
          <w:sz w:val="21"/>
          <w:szCs w:val="21"/>
        </w:rPr>
        <w:t xml:space="preserve"> </w:t>
      </w:r>
      <w:r w:rsidRPr="00247DB0">
        <w:rPr>
          <w:sz w:val="21"/>
          <w:szCs w:val="21"/>
        </w:rPr>
        <w:t>58).</w:t>
      </w:r>
    </w:p>
    <w:p w14:paraId="1C00822E" w14:textId="77777777" w:rsidR="00E51BE3" w:rsidRPr="00247DB0" w:rsidRDefault="00E51BE3" w:rsidP="00E51BE3">
      <w:pPr>
        <w:pStyle w:val="BodyText"/>
        <w:rPr>
          <w:sz w:val="21"/>
          <w:szCs w:val="21"/>
        </w:rPr>
      </w:pPr>
      <w:r w:rsidRPr="00247DB0">
        <w:rPr>
          <w:sz w:val="21"/>
          <w:szCs w:val="21"/>
        </w:rPr>
        <w:t>Under Proposition 2, and beginning in fiscal year 2015-16 and each fiscal year thereafter,</w:t>
      </w:r>
      <w:r>
        <w:rPr>
          <w:sz w:val="21"/>
          <w:szCs w:val="21"/>
        </w:rPr>
        <w:t xml:space="preserve"> </w:t>
      </w:r>
      <w:r w:rsidRPr="00247DB0">
        <w:rPr>
          <w:sz w:val="21"/>
          <w:szCs w:val="21"/>
        </w:rPr>
        <w:t>the State will generally be required to annually transfer to the BSA an amount equal to 1.5% of</w:t>
      </w:r>
      <w:r>
        <w:rPr>
          <w:sz w:val="21"/>
          <w:szCs w:val="21"/>
        </w:rPr>
        <w:t xml:space="preserve"> </w:t>
      </w:r>
      <w:r w:rsidRPr="00247DB0">
        <w:rPr>
          <w:sz w:val="21"/>
          <w:szCs w:val="21"/>
        </w:rPr>
        <w:t xml:space="preserve">estimated State general </w:t>
      </w:r>
      <w:r w:rsidRPr="00247DB0">
        <w:rPr>
          <w:sz w:val="21"/>
          <w:szCs w:val="21"/>
        </w:rPr>
        <w:lastRenderedPageBreak/>
        <w:t>fund revenues (the “Annual BSA Transfer”). Supplemental transfers to the</w:t>
      </w:r>
      <w:r>
        <w:rPr>
          <w:sz w:val="21"/>
          <w:szCs w:val="21"/>
        </w:rPr>
        <w:t xml:space="preserve"> </w:t>
      </w:r>
      <w:r w:rsidRPr="00247DB0">
        <w:rPr>
          <w:sz w:val="21"/>
          <w:szCs w:val="21"/>
        </w:rPr>
        <w:t>BSA (a “Supplemental BSA Transfer”) are also required in any fiscal year in which the estimated</w:t>
      </w:r>
      <w:r>
        <w:rPr>
          <w:sz w:val="21"/>
          <w:szCs w:val="21"/>
        </w:rPr>
        <w:t xml:space="preserve"> </w:t>
      </w:r>
      <w:r w:rsidRPr="00247DB0">
        <w:rPr>
          <w:sz w:val="21"/>
          <w:szCs w:val="21"/>
        </w:rPr>
        <w:t>State general fund revenues that are allocable to capital gains taxes exceed 8% of the total</w:t>
      </w:r>
      <w:r>
        <w:rPr>
          <w:sz w:val="21"/>
          <w:szCs w:val="21"/>
        </w:rPr>
        <w:t xml:space="preserve"> </w:t>
      </w:r>
      <w:r w:rsidRPr="00247DB0">
        <w:rPr>
          <w:sz w:val="21"/>
          <w:szCs w:val="21"/>
        </w:rPr>
        <w:t>estimated general fund tax revenues. Such excess capital gains taxes—net of any portion thereof</w:t>
      </w:r>
      <w:r>
        <w:rPr>
          <w:sz w:val="21"/>
          <w:szCs w:val="21"/>
        </w:rPr>
        <w:t xml:space="preserve"> </w:t>
      </w:r>
      <w:r w:rsidRPr="00247DB0">
        <w:rPr>
          <w:sz w:val="21"/>
          <w:szCs w:val="21"/>
        </w:rPr>
        <w:t>owed to K-14 school districts pursuant to Proposition 98—will be transferred to the BSA.</w:t>
      </w:r>
      <w:r>
        <w:rPr>
          <w:sz w:val="21"/>
          <w:szCs w:val="21"/>
        </w:rPr>
        <w:t xml:space="preserve">  </w:t>
      </w:r>
      <w:r w:rsidRPr="00247DB0">
        <w:rPr>
          <w:sz w:val="21"/>
          <w:szCs w:val="21"/>
        </w:rPr>
        <w:t>Proposition 2 also increases the maximum size of the BSA to an amount equal to 10% of estimated</w:t>
      </w:r>
      <w:r>
        <w:rPr>
          <w:sz w:val="21"/>
          <w:szCs w:val="21"/>
        </w:rPr>
        <w:t xml:space="preserve"> </w:t>
      </w:r>
      <w:r w:rsidRPr="00247DB0">
        <w:rPr>
          <w:sz w:val="21"/>
          <w:szCs w:val="21"/>
        </w:rPr>
        <w:t>State general fund revenues for any given fiscal year. In any fiscal year in which a required</w:t>
      </w:r>
      <w:r>
        <w:rPr>
          <w:sz w:val="21"/>
          <w:szCs w:val="21"/>
        </w:rPr>
        <w:t xml:space="preserve"> </w:t>
      </w:r>
      <w:r w:rsidRPr="00247DB0">
        <w:rPr>
          <w:sz w:val="21"/>
          <w:szCs w:val="21"/>
        </w:rPr>
        <w:t>transfer to the BSA would result in an amount in excess of the 10% threshold, Proposition 2</w:t>
      </w:r>
      <w:r>
        <w:rPr>
          <w:sz w:val="21"/>
          <w:szCs w:val="21"/>
        </w:rPr>
        <w:t xml:space="preserve"> </w:t>
      </w:r>
      <w:r w:rsidRPr="00247DB0">
        <w:rPr>
          <w:sz w:val="21"/>
          <w:szCs w:val="21"/>
        </w:rPr>
        <w:t>requires such excess to be expended on State infrastructure, including deferred maintenance.</w:t>
      </w:r>
      <w:r>
        <w:rPr>
          <w:sz w:val="21"/>
          <w:szCs w:val="21"/>
        </w:rPr>
        <w:t xml:space="preserve"> </w:t>
      </w:r>
    </w:p>
    <w:p w14:paraId="5A8EDB54" w14:textId="77777777" w:rsidR="00E51BE3" w:rsidRPr="00247DB0" w:rsidRDefault="00E51BE3" w:rsidP="00E51BE3">
      <w:pPr>
        <w:pStyle w:val="BodyText"/>
        <w:rPr>
          <w:sz w:val="21"/>
          <w:szCs w:val="21"/>
        </w:rPr>
      </w:pPr>
      <w:r w:rsidRPr="00247DB0">
        <w:rPr>
          <w:sz w:val="21"/>
          <w:szCs w:val="21"/>
        </w:rPr>
        <w:t>For the first 15-year period ending with the 2029-30 fiscal year, Proposition 2 provides that</w:t>
      </w:r>
      <w:r>
        <w:rPr>
          <w:sz w:val="21"/>
          <w:szCs w:val="21"/>
        </w:rPr>
        <w:t xml:space="preserve"> </w:t>
      </w:r>
      <w:r w:rsidRPr="00247DB0">
        <w:rPr>
          <w:sz w:val="21"/>
          <w:szCs w:val="21"/>
        </w:rPr>
        <w:t>half of any required transfer to the BSA, either annual or supplemental, must be appropriated to</w:t>
      </w:r>
      <w:r>
        <w:rPr>
          <w:sz w:val="21"/>
          <w:szCs w:val="21"/>
        </w:rPr>
        <w:t xml:space="preserve"> </w:t>
      </w:r>
      <w:r w:rsidRPr="00247DB0">
        <w:rPr>
          <w:sz w:val="21"/>
          <w:szCs w:val="21"/>
        </w:rPr>
        <w:t>reduce certain State liabilities, including making certain payments owed to K-14 school districts,</w:t>
      </w:r>
      <w:r>
        <w:rPr>
          <w:sz w:val="21"/>
          <w:szCs w:val="21"/>
        </w:rPr>
        <w:t xml:space="preserve"> </w:t>
      </w:r>
      <w:r w:rsidRPr="00247DB0">
        <w:rPr>
          <w:sz w:val="21"/>
          <w:szCs w:val="21"/>
        </w:rPr>
        <w:t>repaying State interfund borrowing, reimbursing local governments for State mandated services,</w:t>
      </w:r>
      <w:r>
        <w:rPr>
          <w:sz w:val="21"/>
          <w:szCs w:val="21"/>
        </w:rPr>
        <w:t xml:space="preserve"> </w:t>
      </w:r>
      <w:r w:rsidRPr="00247DB0">
        <w:rPr>
          <w:sz w:val="21"/>
          <w:szCs w:val="21"/>
        </w:rPr>
        <w:t>and reducing or prefunding accrued liabilities associated with State-level pension and retirement</w:t>
      </w:r>
      <w:r>
        <w:rPr>
          <w:sz w:val="21"/>
          <w:szCs w:val="21"/>
        </w:rPr>
        <w:t xml:space="preserve"> </w:t>
      </w:r>
      <w:r w:rsidRPr="00247DB0">
        <w:rPr>
          <w:sz w:val="21"/>
          <w:szCs w:val="21"/>
        </w:rPr>
        <w:t>benefits. Following the initial 15-year period, the Governor and the State Legislature are given</w:t>
      </w:r>
      <w:r>
        <w:rPr>
          <w:sz w:val="21"/>
          <w:szCs w:val="21"/>
        </w:rPr>
        <w:t xml:space="preserve"> </w:t>
      </w:r>
      <w:r w:rsidRPr="00247DB0">
        <w:rPr>
          <w:sz w:val="21"/>
          <w:szCs w:val="21"/>
        </w:rPr>
        <w:t>discretion to apply up to half of any required transfer to the BSA to the reduction of such State</w:t>
      </w:r>
      <w:r>
        <w:rPr>
          <w:sz w:val="21"/>
          <w:szCs w:val="21"/>
        </w:rPr>
        <w:t xml:space="preserve"> </w:t>
      </w:r>
      <w:r w:rsidRPr="00247DB0">
        <w:rPr>
          <w:sz w:val="21"/>
          <w:szCs w:val="21"/>
        </w:rPr>
        <w:t>liabilities. Any amount not applied towards such reduction must be transferred to the BSA or</w:t>
      </w:r>
      <w:r>
        <w:rPr>
          <w:sz w:val="21"/>
          <w:szCs w:val="21"/>
        </w:rPr>
        <w:t xml:space="preserve"> </w:t>
      </w:r>
      <w:r w:rsidRPr="00247DB0">
        <w:rPr>
          <w:sz w:val="21"/>
          <w:szCs w:val="21"/>
        </w:rPr>
        <w:t>applied to infrastructure, as described above.</w:t>
      </w:r>
    </w:p>
    <w:p w14:paraId="3580FD55" w14:textId="77777777" w:rsidR="00E51BE3" w:rsidRPr="00247DB0" w:rsidRDefault="00E51BE3" w:rsidP="00E51BE3">
      <w:pPr>
        <w:pStyle w:val="BodyText"/>
        <w:rPr>
          <w:sz w:val="21"/>
          <w:szCs w:val="21"/>
        </w:rPr>
      </w:pPr>
      <w:r w:rsidRPr="00247DB0">
        <w:rPr>
          <w:sz w:val="21"/>
          <w:szCs w:val="21"/>
        </w:rPr>
        <w:t>Proposition 2 changes the conditions under which the Governor and the State Legislature</w:t>
      </w:r>
      <w:r>
        <w:rPr>
          <w:sz w:val="21"/>
          <w:szCs w:val="21"/>
        </w:rPr>
        <w:t xml:space="preserve"> </w:t>
      </w:r>
      <w:r w:rsidRPr="00247DB0">
        <w:rPr>
          <w:sz w:val="21"/>
          <w:szCs w:val="21"/>
        </w:rPr>
        <w:t>may draw upon or reduce transfers to the BSA. The Governor does not retain unilateral discretion</w:t>
      </w:r>
      <w:r>
        <w:rPr>
          <w:sz w:val="21"/>
          <w:szCs w:val="21"/>
        </w:rPr>
        <w:t xml:space="preserve"> </w:t>
      </w:r>
      <w:r w:rsidRPr="00247DB0">
        <w:rPr>
          <w:sz w:val="21"/>
          <w:szCs w:val="21"/>
        </w:rPr>
        <w:t>to suspend transfers to the BSA, nor does the State Legislature retain discretion to transfer funds</w:t>
      </w:r>
      <w:r>
        <w:rPr>
          <w:sz w:val="21"/>
          <w:szCs w:val="21"/>
        </w:rPr>
        <w:t xml:space="preserve"> </w:t>
      </w:r>
      <w:r w:rsidRPr="00247DB0">
        <w:rPr>
          <w:sz w:val="21"/>
          <w:szCs w:val="21"/>
        </w:rPr>
        <w:t>from the BSA for any reason, as previously provided by law. Rather, the Governor must declare a</w:t>
      </w:r>
      <w:r>
        <w:rPr>
          <w:sz w:val="21"/>
          <w:szCs w:val="21"/>
        </w:rPr>
        <w:t xml:space="preserve"> </w:t>
      </w:r>
      <w:r w:rsidRPr="00247DB0">
        <w:rPr>
          <w:sz w:val="21"/>
          <w:szCs w:val="21"/>
        </w:rPr>
        <w:t>“budget emergency,” defined as an emergency within the meaning of Article XIIIB of the</w:t>
      </w:r>
      <w:r>
        <w:rPr>
          <w:sz w:val="21"/>
          <w:szCs w:val="21"/>
        </w:rPr>
        <w:t xml:space="preserve"> </w:t>
      </w:r>
      <w:r w:rsidRPr="00247DB0">
        <w:rPr>
          <w:sz w:val="21"/>
          <w:szCs w:val="21"/>
        </w:rPr>
        <w:t>Constitution or a determination that estimated resources are inadequate to fund State general fund</w:t>
      </w:r>
      <w:r>
        <w:rPr>
          <w:sz w:val="21"/>
          <w:szCs w:val="21"/>
        </w:rPr>
        <w:t xml:space="preserve"> </w:t>
      </w:r>
      <w:r w:rsidRPr="00247DB0">
        <w:rPr>
          <w:sz w:val="21"/>
          <w:szCs w:val="21"/>
        </w:rPr>
        <w:t>expenditures, for the current or ensuing fiscal year, at a level equal to the highest level of State</w:t>
      </w:r>
      <w:r>
        <w:rPr>
          <w:sz w:val="21"/>
          <w:szCs w:val="21"/>
        </w:rPr>
        <w:t xml:space="preserve"> </w:t>
      </w:r>
      <w:r w:rsidRPr="00247DB0">
        <w:rPr>
          <w:sz w:val="21"/>
          <w:szCs w:val="21"/>
        </w:rPr>
        <w:t>spending within the three immediately preceding fiscal years. Any such declaration must be</w:t>
      </w:r>
      <w:r>
        <w:rPr>
          <w:sz w:val="21"/>
          <w:szCs w:val="21"/>
        </w:rPr>
        <w:t xml:space="preserve"> </w:t>
      </w:r>
      <w:r w:rsidRPr="00247DB0">
        <w:rPr>
          <w:sz w:val="21"/>
          <w:szCs w:val="21"/>
        </w:rPr>
        <w:t>followed by a legislative bill providing for a reduction or transfer. Draws on the BSA are limited to</w:t>
      </w:r>
      <w:r>
        <w:rPr>
          <w:sz w:val="21"/>
          <w:szCs w:val="21"/>
        </w:rPr>
        <w:t xml:space="preserve"> </w:t>
      </w:r>
      <w:r w:rsidRPr="00247DB0">
        <w:rPr>
          <w:sz w:val="21"/>
          <w:szCs w:val="21"/>
        </w:rPr>
        <w:t>the amount necessary to address the budget emergency, and no draw in any fiscal year may exceed</w:t>
      </w:r>
      <w:r>
        <w:rPr>
          <w:sz w:val="21"/>
          <w:szCs w:val="21"/>
        </w:rPr>
        <w:t xml:space="preserve"> </w:t>
      </w:r>
      <w:r w:rsidRPr="00247DB0">
        <w:rPr>
          <w:sz w:val="21"/>
          <w:szCs w:val="21"/>
        </w:rPr>
        <w:t>50% of the funds on deposit in the BSA unless a budget emergency was declared in the preceding</w:t>
      </w:r>
      <w:r>
        <w:rPr>
          <w:sz w:val="21"/>
          <w:szCs w:val="21"/>
        </w:rPr>
        <w:t xml:space="preserve"> </w:t>
      </w:r>
      <w:r w:rsidRPr="00247DB0">
        <w:rPr>
          <w:sz w:val="21"/>
          <w:szCs w:val="21"/>
        </w:rPr>
        <w:t>fiscal year.</w:t>
      </w:r>
    </w:p>
    <w:p w14:paraId="30837B39" w14:textId="77777777" w:rsidR="00E51BE3" w:rsidRDefault="00E51BE3" w:rsidP="00E51BE3">
      <w:pPr>
        <w:pStyle w:val="BodyText"/>
        <w:rPr>
          <w:sz w:val="21"/>
          <w:szCs w:val="21"/>
        </w:rPr>
      </w:pPr>
      <w:r w:rsidRPr="00247DB0">
        <w:rPr>
          <w:sz w:val="21"/>
          <w:szCs w:val="21"/>
        </w:rPr>
        <w:t>Proposition 2 also requires the creation of the Public School System Stabilization Account</w:t>
      </w:r>
      <w:r>
        <w:rPr>
          <w:sz w:val="21"/>
          <w:szCs w:val="21"/>
        </w:rPr>
        <w:t xml:space="preserve"> </w:t>
      </w:r>
      <w:r w:rsidRPr="00247DB0">
        <w:rPr>
          <w:sz w:val="21"/>
          <w:szCs w:val="21"/>
        </w:rPr>
        <w:t>(the “PSSSA”) into which transfers will be made in any fiscal year in which a Supplemental BSA</w:t>
      </w:r>
      <w:r>
        <w:rPr>
          <w:sz w:val="21"/>
          <w:szCs w:val="21"/>
        </w:rPr>
        <w:t xml:space="preserve"> </w:t>
      </w:r>
      <w:r w:rsidRPr="00247DB0">
        <w:rPr>
          <w:sz w:val="21"/>
          <w:szCs w:val="21"/>
        </w:rPr>
        <w:t>Transfer is required (as described above). Such transfer will be equal to the portion of capital gains</w:t>
      </w:r>
      <w:r>
        <w:rPr>
          <w:sz w:val="21"/>
          <w:szCs w:val="21"/>
        </w:rPr>
        <w:t xml:space="preserve"> </w:t>
      </w:r>
      <w:r w:rsidRPr="00247DB0">
        <w:rPr>
          <w:sz w:val="21"/>
          <w:szCs w:val="21"/>
        </w:rPr>
        <w:t>taxes above the 8% threshold that would otherwise be paid to K-14 school districts as part of the</w:t>
      </w:r>
      <w:r>
        <w:rPr>
          <w:sz w:val="21"/>
          <w:szCs w:val="21"/>
        </w:rPr>
        <w:t xml:space="preserve"> </w:t>
      </w:r>
      <w:r w:rsidRPr="00247DB0">
        <w:rPr>
          <w:sz w:val="21"/>
          <w:szCs w:val="21"/>
        </w:rPr>
        <w:t>Minimum Funding Guarantee. A transfer to the PSSSA will only be made if certain additional</w:t>
      </w:r>
      <w:r>
        <w:rPr>
          <w:sz w:val="21"/>
          <w:szCs w:val="21"/>
        </w:rPr>
        <w:t xml:space="preserve"> </w:t>
      </w:r>
      <w:r w:rsidRPr="00247DB0">
        <w:rPr>
          <w:sz w:val="21"/>
          <w:szCs w:val="21"/>
        </w:rPr>
        <w:t>conditions are met, as follows: (i) the Minimum Funding Guarantee was not suspended in the</w:t>
      </w:r>
      <w:r>
        <w:rPr>
          <w:sz w:val="21"/>
          <w:szCs w:val="21"/>
        </w:rPr>
        <w:t xml:space="preserve"> </w:t>
      </w:r>
      <w:r w:rsidRPr="00247DB0">
        <w:rPr>
          <w:sz w:val="21"/>
          <w:szCs w:val="21"/>
        </w:rPr>
        <w:t>immediately preceding fiscal year, (ii) the operative Proposition 98 formula for the fiscal year in</w:t>
      </w:r>
      <w:r>
        <w:rPr>
          <w:sz w:val="21"/>
          <w:szCs w:val="21"/>
        </w:rPr>
        <w:t xml:space="preserve"> </w:t>
      </w:r>
      <w:r w:rsidRPr="00247DB0">
        <w:rPr>
          <w:sz w:val="21"/>
          <w:szCs w:val="21"/>
        </w:rPr>
        <w:t>which a PSSSA transfer might be made is “Test 1,” (iii) no maintenance factor obligation is being</w:t>
      </w:r>
      <w:r>
        <w:rPr>
          <w:sz w:val="21"/>
          <w:szCs w:val="21"/>
        </w:rPr>
        <w:t xml:space="preserve"> </w:t>
      </w:r>
      <w:r w:rsidRPr="00247DB0">
        <w:rPr>
          <w:sz w:val="21"/>
          <w:szCs w:val="21"/>
        </w:rPr>
        <w:t>created in the budgetary legislation for the fiscal year in which a PSSSA transfer might be made,</w:t>
      </w:r>
      <w:r>
        <w:rPr>
          <w:sz w:val="21"/>
          <w:szCs w:val="21"/>
        </w:rPr>
        <w:t xml:space="preserve"> </w:t>
      </w:r>
      <w:r w:rsidRPr="00247DB0">
        <w:rPr>
          <w:sz w:val="21"/>
          <w:szCs w:val="21"/>
        </w:rPr>
        <w:t>(iv) all prior maintenance factor obligations have been fully repaid, and (v) the Minimum Funding</w:t>
      </w:r>
      <w:r>
        <w:rPr>
          <w:sz w:val="21"/>
          <w:szCs w:val="21"/>
        </w:rPr>
        <w:t xml:space="preserve"> </w:t>
      </w:r>
      <w:r w:rsidRPr="00247DB0">
        <w:rPr>
          <w:sz w:val="21"/>
          <w:szCs w:val="21"/>
        </w:rPr>
        <w:t>Guarantee for the fiscal year in which a PSSSA transfer might be made is higher than the</w:t>
      </w:r>
      <w:r>
        <w:rPr>
          <w:sz w:val="21"/>
          <w:szCs w:val="21"/>
        </w:rPr>
        <w:t xml:space="preserve"> </w:t>
      </w:r>
      <w:r w:rsidRPr="00247DB0">
        <w:rPr>
          <w:sz w:val="21"/>
          <w:szCs w:val="21"/>
        </w:rPr>
        <w:t>immediately preceding fiscal year, as adjusted for ADA growth and cost of living. Proposition 2</w:t>
      </w:r>
      <w:r>
        <w:rPr>
          <w:sz w:val="21"/>
          <w:szCs w:val="21"/>
        </w:rPr>
        <w:t xml:space="preserve"> </w:t>
      </w:r>
      <w:r w:rsidRPr="00247DB0">
        <w:rPr>
          <w:sz w:val="21"/>
          <w:szCs w:val="21"/>
        </w:rPr>
        <w:t>caps the size of the PSSSA at 10% of the estimated minimum guarantee in any fiscal year, and any</w:t>
      </w:r>
      <w:r>
        <w:rPr>
          <w:sz w:val="21"/>
          <w:szCs w:val="21"/>
        </w:rPr>
        <w:t xml:space="preserve"> </w:t>
      </w:r>
      <w:r w:rsidRPr="00247DB0">
        <w:rPr>
          <w:sz w:val="21"/>
          <w:szCs w:val="21"/>
        </w:rPr>
        <w:t>excess funds must be paid to K-14 school districts. Reductions to any required transfer to the</w:t>
      </w:r>
      <w:r>
        <w:rPr>
          <w:sz w:val="21"/>
          <w:szCs w:val="21"/>
        </w:rPr>
        <w:t xml:space="preserve"> </w:t>
      </w:r>
      <w:r w:rsidRPr="00247DB0">
        <w:rPr>
          <w:sz w:val="21"/>
          <w:szCs w:val="21"/>
        </w:rPr>
        <w:t>PSSSA, or draws on the PSSSA, are subject to the same budget emergency requirements described</w:t>
      </w:r>
      <w:r>
        <w:rPr>
          <w:sz w:val="21"/>
          <w:szCs w:val="21"/>
        </w:rPr>
        <w:t xml:space="preserve"> </w:t>
      </w:r>
      <w:r w:rsidRPr="00247DB0">
        <w:rPr>
          <w:sz w:val="21"/>
          <w:szCs w:val="21"/>
        </w:rPr>
        <w:t>above. However, Proposition 2 also mandates draws on the PSSSA in any fiscal year in which the</w:t>
      </w:r>
      <w:r>
        <w:rPr>
          <w:sz w:val="21"/>
          <w:szCs w:val="21"/>
        </w:rPr>
        <w:t xml:space="preserve"> </w:t>
      </w:r>
      <w:r w:rsidRPr="00247DB0">
        <w:rPr>
          <w:sz w:val="21"/>
          <w:szCs w:val="21"/>
        </w:rPr>
        <w:t>estimated Minimum Funding Guarantee is less than the prior year’s funding level, as adjusted for</w:t>
      </w:r>
      <w:r>
        <w:rPr>
          <w:sz w:val="21"/>
          <w:szCs w:val="21"/>
        </w:rPr>
        <w:t xml:space="preserve"> </w:t>
      </w:r>
      <w:r w:rsidRPr="00247DB0">
        <w:rPr>
          <w:sz w:val="21"/>
          <w:szCs w:val="21"/>
        </w:rPr>
        <w:t>ADA growth and cost of living.</w:t>
      </w:r>
    </w:p>
    <w:p w14:paraId="3F1B0F47" w14:textId="77777777" w:rsidR="00E51BE3" w:rsidRPr="00E51BE3" w:rsidRDefault="00E51BE3" w:rsidP="00E51BE3">
      <w:pPr>
        <w:keepNext/>
        <w:spacing w:after="240"/>
        <w:rPr>
          <w:b/>
          <w:sz w:val="21"/>
          <w:szCs w:val="21"/>
        </w:rPr>
      </w:pPr>
      <w:bookmarkStart w:id="225" w:name="_Toc33014636"/>
      <w:bookmarkStart w:id="226" w:name="_Toc66448234"/>
      <w:bookmarkStart w:id="227" w:name="_Toc69812900"/>
      <w:r w:rsidRPr="00E51BE3">
        <w:rPr>
          <w:b/>
          <w:sz w:val="21"/>
          <w:szCs w:val="21"/>
        </w:rPr>
        <w:t>Kindergarten Through Community College Public Education Facilities Bond Act of 2016</w:t>
      </w:r>
      <w:bookmarkEnd w:id="223"/>
      <w:bookmarkEnd w:id="224"/>
      <w:bookmarkEnd w:id="225"/>
      <w:bookmarkEnd w:id="226"/>
      <w:bookmarkEnd w:id="227"/>
    </w:p>
    <w:p w14:paraId="0C25DAE8" w14:textId="13F1EB88" w:rsidR="00E51BE3" w:rsidRPr="004A7E83" w:rsidRDefault="00E51BE3" w:rsidP="00E51BE3">
      <w:pPr>
        <w:spacing w:after="240"/>
        <w:ind w:firstLine="720"/>
        <w:jc w:val="both"/>
        <w:rPr>
          <w:sz w:val="21"/>
          <w:szCs w:val="21"/>
        </w:rPr>
      </w:pPr>
      <w:r w:rsidRPr="004A7E83">
        <w:rPr>
          <w:sz w:val="21"/>
          <w:szCs w:val="21"/>
        </w:rPr>
        <w:t>The Kindergarten Through Community College Public Education Facilities Bond Act of 2016 (</w:t>
      </w:r>
      <w:r>
        <w:rPr>
          <w:sz w:val="21"/>
          <w:szCs w:val="21"/>
        </w:rPr>
        <w:t>“</w:t>
      </w:r>
      <w:r w:rsidRPr="004A7E83">
        <w:rPr>
          <w:sz w:val="21"/>
          <w:szCs w:val="21"/>
        </w:rPr>
        <w:t>Proposition 51</w:t>
      </w:r>
      <w:r>
        <w:rPr>
          <w:sz w:val="21"/>
          <w:szCs w:val="21"/>
        </w:rPr>
        <w:t>”</w:t>
      </w:r>
      <w:r w:rsidRPr="004A7E83">
        <w:rPr>
          <w:sz w:val="21"/>
          <w:szCs w:val="21"/>
        </w:rPr>
        <w:t xml:space="preserve">) is a voter initiative that was approved by voters on November 8, 2016.  Proposition 51 authorizes the sale and issuance of $9 billion in general obligation bonds for the new construction and modernization of K-14 facilities.  </w:t>
      </w:r>
      <w:r w:rsidR="00240E5E">
        <w:rPr>
          <w:sz w:val="21"/>
          <w:szCs w:val="21"/>
        </w:rPr>
        <w:t>Encore</w:t>
      </w:r>
      <w:r w:rsidR="00240E5E" w:rsidRPr="004A7E83">
        <w:rPr>
          <w:sz w:val="21"/>
          <w:szCs w:val="21"/>
        </w:rPr>
        <w:t xml:space="preserve"> </w:t>
      </w:r>
      <w:r w:rsidRPr="004A7E83">
        <w:rPr>
          <w:sz w:val="21"/>
          <w:szCs w:val="21"/>
        </w:rPr>
        <w:t xml:space="preserve">makes no guarantee that it will either pursue or qualify for Proposition 51 state facilities funding. </w:t>
      </w:r>
    </w:p>
    <w:p w14:paraId="234BAE08" w14:textId="77777777" w:rsidR="00E51BE3" w:rsidRPr="004A7E83" w:rsidRDefault="00E51BE3" w:rsidP="00E51BE3">
      <w:pPr>
        <w:spacing w:after="240"/>
        <w:ind w:firstLine="720"/>
        <w:jc w:val="both"/>
        <w:rPr>
          <w:sz w:val="21"/>
          <w:szCs w:val="21"/>
        </w:rPr>
      </w:pPr>
      <w:r w:rsidRPr="004A7E83">
        <w:rPr>
          <w:b/>
          <w:i/>
          <w:sz w:val="21"/>
          <w:szCs w:val="21"/>
        </w:rPr>
        <w:lastRenderedPageBreak/>
        <w:t>K-12 School Facilities.</w:t>
      </w:r>
      <w:r w:rsidRPr="004A7E83">
        <w:rPr>
          <w:sz w:val="21"/>
          <w:szCs w:val="21"/>
        </w:rPr>
        <w:t xml:space="preserve">  Proposition 51 includes $3 billion for the new construction of K-12 facilities and an additional $3 billion for the modernization of existing K-12 facilities.  K-12 school districts will be required to pay for 50% of the new construction costs and 40% of the modernization costs with local revenues.  If a school district lacks sufficient local funding, it may apply for additional state grant funding, up to 100% of the project costs.  In addition, a total of $1 billion will be available for the modernization and new construction of charter school ($500 million) and technical education ($500 million) facilities.  Generally, 50% of modernization and new construction project costs for charter school and technical education facilities must come from local revenues.  However, schools that cannot cover their local share for these two types of projects may apply for State loans.  State loans must be repaid over a maximum of 30 years for charter school facilities and 15 years for career technical education facilities.  For career technical education facilities, State grants are capped at $3 million for a new facility and $1.5 million for a modernized facility.  Charter schools must be deemed financially sound before project approval.  </w:t>
      </w:r>
    </w:p>
    <w:p w14:paraId="296021C7" w14:textId="77777777" w:rsidR="00E51BE3" w:rsidRPr="004A7E83" w:rsidRDefault="00E51BE3" w:rsidP="00E51BE3">
      <w:pPr>
        <w:spacing w:after="240"/>
        <w:ind w:firstLine="720"/>
        <w:jc w:val="both"/>
        <w:rPr>
          <w:sz w:val="21"/>
          <w:szCs w:val="21"/>
        </w:rPr>
      </w:pPr>
      <w:r w:rsidRPr="004A7E83">
        <w:rPr>
          <w:b/>
          <w:i/>
          <w:sz w:val="21"/>
          <w:szCs w:val="21"/>
        </w:rPr>
        <w:t>Community College Facilities.</w:t>
      </w:r>
      <w:r w:rsidRPr="004A7E83">
        <w:rPr>
          <w:sz w:val="21"/>
          <w:szCs w:val="21"/>
        </w:rPr>
        <w:t xml:space="preserve">  Proposition 51 includes $2 billion for community college district facility projects, including buying land, constructing new buildings, modernizing existing buildings, and purchasing equipment.  In order to receive funding, community college districts must submit project proposals to the Chancellor of the community college system, who then decides which projects to submit to the Legislature and Governor based on a scoring system that factors in the amount of local funds contributed to the project.  The Governor and Legislature will select among eligible projects as part of the annual state budget process. </w:t>
      </w:r>
    </w:p>
    <w:p w14:paraId="67FCA3F6" w14:textId="77777777" w:rsidR="00E51BE3" w:rsidRPr="004A7E83" w:rsidRDefault="00E51BE3" w:rsidP="00E51BE3">
      <w:pPr>
        <w:keepNext/>
        <w:tabs>
          <w:tab w:val="left" w:pos="-3330"/>
        </w:tabs>
        <w:spacing w:after="240"/>
        <w:ind w:firstLine="720"/>
        <w:jc w:val="both"/>
        <w:rPr>
          <w:sz w:val="21"/>
          <w:szCs w:val="21"/>
        </w:rPr>
      </w:pPr>
      <w:bookmarkStart w:id="228" w:name="_Toc530384422"/>
      <w:r w:rsidRPr="004A7E83">
        <w:rPr>
          <w:sz w:val="21"/>
          <w:szCs w:val="21"/>
        </w:rPr>
        <w:t>The table below shows the expected use of bond funds under Proposition 51: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tblGrid>
      <w:tr w:rsidR="00E51BE3" w:rsidRPr="00732122" w14:paraId="498D04FF" w14:textId="77777777" w:rsidTr="00292E71">
        <w:trPr>
          <w:jc w:val="center"/>
        </w:trPr>
        <w:tc>
          <w:tcPr>
            <w:tcW w:w="5490" w:type="dxa"/>
            <w:gridSpan w:val="2"/>
          </w:tcPr>
          <w:p w14:paraId="622AF7F2" w14:textId="77777777" w:rsidR="00E51BE3" w:rsidRPr="00732122" w:rsidRDefault="00E51BE3" w:rsidP="00292E71">
            <w:pPr>
              <w:keepNext/>
              <w:tabs>
                <w:tab w:val="left" w:pos="2880"/>
              </w:tabs>
              <w:jc w:val="center"/>
              <w:rPr>
                <w:b/>
                <w:sz w:val="20"/>
              </w:rPr>
            </w:pPr>
            <w:r w:rsidRPr="00732122">
              <w:rPr>
                <w:b/>
                <w:sz w:val="20"/>
              </w:rPr>
              <w:t>PROPOSITION 51</w:t>
            </w:r>
          </w:p>
          <w:p w14:paraId="2576E81E" w14:textId="77777777" w:rsidR="00E51BE3" w:rsidRPr="00732122" w:rsidRDefault="00E51BE3" w:rsidP="00292E71">
            <w:pPr>
              <w:keepNext/>
              <w:tabs>
                <w:tab w:val="left" w:pos="2880"/>
              </w:tabs>
              <w:jc w:val="center"/>
              <w:rPr>
                <w:b/>
                <w:sz w:val="20"/>
              </w:rPr>
            </w:pPr>
            <w:r w:rsidRPr="00732122">
              <w:rPr>
                <w:b/>
                <w:sz w:val="20"/>
              </w:rPr>
              <w:t>Use of Bond Funds</w:t>
            </w:r>
          </w:p>
          <w:p w14:paraId="5DB37B46" w14:textId="77777777" w:rsidR="00E51BE3" w:rsidRPr="00732122" w:rsidRDefault="00E51BE3" w:rsidP="00292E71">
            <w:pPr>
              <w:keepNext/>
              <w:jc w:val="center"/>
              <w:rPr>
                <w:sz w:val="20"/>
              </w:rPr>
            </w:pPr>
            <w:r w:rsidRPr="00732122">
              <w:rPr>
                <w:b/>
                <w:sz w:val="20"/>
              </w:rPr>
              <w:t>(In Millions)</w:t>
            </w:r>
          </w:p>
        </w:tc>
      </w:tr>
      <w:tr w:rsidR="00E51BE3" w:rsidRPr="00732122" w14:paraId="21A1EF81" w14:textId="77777777" w:rsidTr="00292E71">
        <w:trPr>
          <w:jc w:val="center"/>
        </w:trPr>
        <w:tc>
          <w:tcPr>
            <w:tcW w:w="3870" w:type="dxa"/>
          </w:tcPr>
          <w:p w14:paraId="420578F0" w14:textId="77777777" w:rsidR="00E51BE3" w:rsidRPr="00732122" w:rsidRDefault="00E51BE3" w:rsidP="00292E71">
            <w:pPr>
              <w:keepNext/>
              <w:rPr>
                <w:sz w:val="20"/>
              </w:rPr>
            </w:pPr>
          </w:p>
        </w:tc>
        <w:tc>
          <w:tcPr>
            <w:tcW w:w="1620" w:type="dxa"/>
          </w:tcPr>
          <w:p w14:paraId="66FD61E8" w14:textId="77777777" w:rsidR="00E51BE3" w:rsidRPr="00732122" w:rsidRDefault="00E51BE3" w:rsidP="00292E71">
            <w:pPr>
              <w:keepNext/>
              <w:rPr>
                <w:sz w:val="20"/>
              </w:rPr>
            </w:pPr>
          </w:p>
        </w:tc>
      </w:tr>
      <w:tr w:rsidR="00E51BE3" w:rsidRPr="00732122" w14:paraId="0128F25D" w14:textId="77777777" w:rsidTr="00292E71">
        <w:trPr>
          <w:jc w:val="center"/>
        </w:trPr>
        <w:tc>
          <w:tcPr>
            <w:tcW w:w="3870" w:type="dxa"/>
          </w:tcPr>
          <w:p w14:paraId="5C6DE2C1" w14:textId="77777777" w:rsidR="00E51BE3" w:rsidRPr="00732122" w:rsidRDefault="00E51BE3" w:rsidP="00292E71">
            <w:pPr>
              <w:keepNext/>
              <w:rPr>
                <w:b/>
                <w:sz w:val="20"/>
                <w:u w:val="single"/>
              </w:rPr>
            </w:pPr>
            <w:r w:rsidRPr="00732122">
              <w:rPr>
                <w:b/>
                <w:sz w:val="20"/>
                <w:u w:val="single"/>
              </w:rPr>
              <w:t>K-12 Public School Facilities</w:t>
            </w:r>
          </w:p>
        </w:tc>
        <w:tc>
          <w:tcPr>
            <w:tcW w:w="1620" w:type="dxa"/>
          </w:tcPr>
          <w:p w14:paraId="7EA0FD78" w14:textId="77777777" w:rsidR="00E51BE3" w:rsidRPr="00732122" w:rsidRDefault="00E51BE3" w:rsidP="00292E71">
            <w:pPr>
              <w:keepNext/>
              <w:rPr>
                <w:sz w:val="20"/>
              </w:rPr>
            </w:pPr>
          </w:p>
        </w:tc>
      </w:tr>
      <w:tr w:rsidR="00E51BE3" w:rsidRPr="00732122" w14:paraId="47D1D3C9" w14:textId="77777777" w:rsidTr="00292E71">
        <w:trPr>
          <w:jc w:val="center"/>
        </w:trPr>
        <w:tc>
          <w:tcPr>
            <w:tcW w:w="3870" w:type="dxa"/>
          </w:tcPr>
          <w:p w14:paraId="1AE68060" w14:textId="77777777" w:rsidR="00E51BE3" w:rsidRPr="00732122" w:rsidRDefault="00E51BE3" w:rsidP="00292E71">
            <w:pPr>
              <w:keepNext/>
              <w:ind w:left="162"/>
              <w:rPr>
                <w:sz w:val="20"/>
              </w:rPr>
            </w:pPr>
            <w:r w:rsidRPr="00732122">
              <w:rPr>
                <w:sz w:val="20"/>
              </w:rPr>
              <w:t>New construction</w:t>
            </w:r>
          </w:p>
        </w:tc>
        <w:tc>
          <w:tcPr>
            <w:tcW w:w="1620" w:type="dxa"/>
          </w:tcPr>
          <w:p w14:paraId="17D7AB42" w14:textId="77777777" w:rsidR="00E51BE3" w:rsidRPr="00732122" w:rsidRDefault="00E51BE3" w:rsidP="00292E71">
            <w:pPr>
              <w:keepNext/>
              <w:tabs>
                <w:tab w:val="decimal" w:pos="1062"/>
              </w:tabs>
              <w:rPr>
                <w:sz w:val="20"/>
              </w:rPr>
            </w:pPr>
            <w:r w:rsidRPr="00732122">
              <w:rPr>
                <w:sz w:val="20"/>
              </w:rPr>
              <w:t>$3,000</w:t>
            </w:r>
          </w:p>
        </w:tc>
      </w:tr>
      <w:tr w:rsidR="00E51BE3" w:rsidRPr="00732122" w14:paraId="309FA351" w14:textId="77777777" w:rsidTr="00292E71">
        <w:trPr>
          <w:jc w:val="center"/>
        </w:trPr>
        <w:tc>
          <w:tcPr>
            <w:tcW w:w="3870" w:type="dxa"/>
          </w:tcPr>
          <w:p w14:paraId="57B6AF2E" w14:textId="77777777" w:rsidR="00E51BE3" w:rsidRPr="00732122" w:rsidRDefault="00E51BE3" w:rsidP="00292E71">
            <w:pPr>
              <w:keepNext/>
              <w:ind w:left="162"/>
              <w:rPr>
                <w:sz w:val="20"/>
              </w:rPr>
            </w:pPr>
            <w:r w:rsidRPr="00732122">
              <w:rPr>
                <w:sz w:val="20"/>
              </w:rPr>
              <w:t>Modernization</w:t>
            </w:r>
          </w:p>
        </w:tc>
        <w:tc>
          <w:tcPr>
            <w:tcW w:w="1620" w:type="dxa"/>
          </w:tcPr>
          <w:p w14:paraId="166B621D" w14:textId="77777777" w:rsidR="00E51BE3" w:rsidRPr="00732122" w:rsidRDefault="00E51BE3" w:rsidP="00292E71">
            <w:pPr>
              <w:keepNext/>
              <w:tabs>
                <w:tab w:val="decimal" w:pos="1062"/>
              </w:tabs>
              <w:rPr>
                <w:sz w:val="20"/>
              </w:rPr>
            </w:pPr>
            <w:r w:rsidRPr="00732122">
              <w:rPr>
                <w:sz w:val="20"/>
              </w:rPr>
              <w:t>3,000</w:t>
            </w:r>
          </w:p>
        </w:tc>
      </w:tr>
      <w:tr w:rsidR="00E51BE3" w:rsidRPr="00732122" w14:paraId="04BB8A70" w14:textId="77777777" w:rsidTr="00292E71">
        <w:trPr>
          <w:jc w:val="center"/>
        </w:trPr>
        <w:tc>
          <w:tcPr>
            <w:tcW w:w="3870" w:type="dxa"/>
          </w:tcPr>
          <w:p w14:paraId="7749176A" w14:textId="77777777" w:rsidR="00E51BE3" w:rsidRPr="00732122" w:rsidRDefault="00E51BE3" w:rsidP="00292E71">
            <w:pPr>
              <w:keepNext/>
              <w:ind w:left="162"/>
              <w:rPr>
                <w:sz w:val="20"/>
              </w:rPr>
            </w:pPr>
            <w:r w:rsidRPr="00732122">
              <w:rPr>
                <w:sz w:val="20"/>
              </w:rPr>
              <w:t>Career technical education facilities</w:t>
            </w:r>
          </w:p>
        </w:tc>
        <w:tc>
          <w:tcPr>
            <w:tcW w:w="1620" w:type="dxa"/>
          </w:tcPr>
          <w:p w14:paraId="4A14382A" w14:textId="77777777" w:rsidR="00E51BE3" w:rsidRPr="00732122" w:rsidRDefault="00E51BE3" w:rsidP="00292E71">
            <w:pPr>
              <w:keepNext/>
              <w:tabs>
                <w:tab w:val="decimal" w:pos="1062"/>
              </w:tabs>
              <w:rPr>
                <w:sz w:val="20"/>
              </w:rPr>
            </w:pPr>
            <w:r w:rsidRPr="00732122">
              <w:rPr>
                <w:sz w:val="20"/>
              </w:rPr>
              <w:t>500</w:t>
            </w:r>
          </w:p>
        </w:tc>
      </w:tr>
      <w:tr w:rsidR="00E51BE3" w:rsidRPr="00732122" w14:paraId="7A3CF92D" w14:textId="77777777" w:rsidTr="00292E71">
        <w:trPr>
          <w:jc w:val="center"/>
        </w:trPr>
        <w:tc>
          <w:tcPr>
            <w:tcW w:w="3870" w:type="dxa"/>
          </w:tcPr>
          <w:p w14:paraId="29BAA2BC" w14:textId="77777777" w:rsidR="00E51BE3" w:rsidRPr="00732122" w:rsidRDefault="00E51BE3" w:rsidP="00292E71">
            <w:pPr>
              <w:keepNext/>
              <w:ind w:left="162"/>
              <w:rPr>
                <w:sz w:val="20"/>
              </w:rPr>
            </w:pPr>
            <w:r w:rsidRPr="00732122">
              <w:rPr>
                <w:sz w:val="20"/>
              </w:rPr>
              <w:t>Charter school facilities</w:t>
            </w:r>
          </w:p>
        </w:tc>
        <w:tc>
          <w:tcPr>
            <w:tcW w:w="1620" w:type="dxa"/>
          </w:tcPr>
          <w:p w14:paraId="7801DB0A" w14:textId="77777777" w:rsidR="00E51BE3" w:rsidRPr="00732122" w:rsidRDefault="00E51BE3" w:rsidP="00292E71">
            <w:pPr>
              <w:keepNext/>
              <w:pBdr>
                <w:bottom w:val="single" w:sz="4" w:space="1" w:color="auto"/>
              </w:pBdr>
              <w:tabs>
                <w:tab w:val="decimal" w:pos="1062"/>
              </w:tabs>
              <w:rPr>
                <w:sz w:val="20"/>
              </w:rPr>
            </w:pPr>
            <w:r w:rsidRPr="00732122">
              <w:rPr>
                <w:sz w:val="20"/>
              </w:rPr>
              <w:t>500</w:t>
            </w:r>
          </w:p>
        </w:tc>
      </w:tr>
      <w:tr w:rsidR="00E51BE3" w:rsidRPr="00732122" w14:paraId="52C0DED5" w14:textId="77777777" w:rsidTr="00292E71">
        <w:trPr>
          <w:jc w:val="center"/>
        </w:trPr>
        <w:tc>
          <w:tcPr>
            <w:tcW w:w="3870" w:type="dxa"/>
          </w:tcPr>
          <w:p w14:paraId="10303EF1" w14:textId="77777777" w:rsidR="00E51BE3" w:rsidRPr="00732122" w:rsidRDefault="00E51BE3" w:rsidP="00292E71">
            <w:pPr>
              <w:keepNext/>
              <w:ind w:left="162"/>
              <w:rPr>
                <w:sz w:val="20"/>
              </w:rPr>
            </w:pPr>
            <w:r w:rsidRPr="00732122">
              <w:rPr>
                <w:sz w:val="20"/>
              </w:rPr>
              <w:t>Subtotal</w:t>
            </w:r>
          </w:p>
        </w:tc>
        <w:tc>
          <w:tcPr>
            <w:tcW w:w="1620" w:type="dxa"/>
          </w:tcPr>
          <w:p w14:paraId="25EB6650" w14:textId="77777777" w:rsidR="00E51BE3" w:rsidRPr="00732122" w:rsidRDefault="00E51BE3" w:rsidP="00292E71">
            <w:pPr>
              <w:keepNext/>
              <w:tabs>
                <w:tab w:val="decimal" w:pos="1062"/>
              </w:tabs>
              <w:rPr>
                <w:sz w:val="20"/>
              </w:rPr>
            </w:pPr>
            <w:r w:rsidRPr="00732122">
              <w:rPr>
                <w:sz w:val="20"/>
              </w:rPr>
              <w:t>$7,000</w:t>
            </w:r>
          </w:p>
        </w:tc>
      </w:tr>
      <w:tr w:rsidR="00E51BE3" w:rsidRPr="00732122" w14:paraId="1A05CBB1" w14:textId="77777777" w:rsidTr="00292E71">
        <w:trPr>
          <w:jc w:val="center"/>
        </w:trPr>
        <w:tc>
          <w:tcPr>
            <w:tcW w:w="3870" w:type="dxa"/>
          </w:tcPr>
          <w:p w14:paraId="4C316E11" w14:textId="77777777" w:rsidR="00E51BE3" w:rsidRPr="00732122" w:rsidRDefault="00E51BE3" w:rsidP="00292E71">
            <w:pPr>
              <w:keepNext/>
              <w:rPr>
                <w:sz w:val="20"/>
              </w:rPr>
            </w:pPr>
          </w:p>
        </w:tc>
        <w:tc>
          <w:tcPr>
            <w:tcW w:w="1620" w:type="dxa"/>
          </w:tcPr>
          <w:p w14:paraId="1F58501B" w14:textId="77777777" w:rsidR="00E51BE3" w:rsidRPr="00732122" w:rsidRDefault="00E51BE3" w:rsidP="00292E71">
            <w:pPr>
              <w:keepNext/>
              <w:tabs>
                <w:tab w:val="decimal" w:pos="1062"/>
              </w:tabs>
              <w:rPr>
                <w:sz w:val="20"/>
              </w:rPr>
            </w:pPr>
          </w:p>
        </w:tc>
      </w:tr>
      <w:tr w:rsidR="00E51BE3" w:rsidRPr="00732122" w14:paraId="0917465F" w14:textId="77777777" w:rsidTr="00292E71">
        <w:trPr>
          <w:jc w:val="center"/>
        </w:trPr>
        <w:tc>
          <w:tcPr>
            <w:tcW w:w="3870" w:type="dxa"/>
          </w:tcPr>
          <w:p w14:paraId="6B63FB66" w14:textId="77777777" w:rsidR="00E51BE3" w:rsidRPr="00732122" w:rsidRDefault="00E51BE3" w:rsidP="00292E71">
            <w:pPr>
              <w:keepNext/>
              <w:rPr>
                <w:b/>
                <w:sz w:val="20"/>
                <w:u w:val="single"/>
              </w:rPr>
            </w:pPr>
            <w:r w:rsidRPr="00732122">
              <w:rPr>
                <w:b/>
                <w:sz w:val="20"/>
                <w:u w:val="single"/>
              </w:rPr>
              <w:t>Community College Facilities</w:t>
            </w:r>
          </w:p>
        </w:tc>
        <w:tc>
          <w:tcPr>
            <w:tcW w:w="1620" w:type="dxa"/>
          </w:tcPr>
          <w:p w14:paraId="75B0576F" w14:textId="77777777" w:rsidR="00E51BE3" w:rsidRPr="00732122" w:rsidRDefault="00E51BE3" w:rsidP="00292E71">
            <w:pPr>
              <w:keepNext/>
              <w:pBdr>
                <w:bottom w:val="single" w:sz="4" w:space="1" w:color="auto"/>
              </w:pBdr>
              <w:tabs>
                <w:tab w:val="decimal" w:pos="1062"/>
              </w:tabs>
              <w:rPr>
                <w:sz w:val="20"/>
              </w:rPr>
            </w:pPr>
            <w:r w:rsidRPr="00732122">
              <w:rPr>
                <w:sz w:val="20"/>
              </w:rPr>
              <w:t>$2,000</w:t>
            </w:r>
          </w:p>
        </w:tc>
      </w:tr>
      <w:tr w:rsidR="00E51BE3" w:rsidRPr="00631106" w14:paraId="296B490E" w14:textId="77777777" w:rsidTr="00292E71">
        <w:trPr>
          <w:jc w:val="center"/>
        </w:trPr>
        <w:tc>
          <w:tcPr>
            <w:tcW w:w="3870" w:type="dxa"/>
          </w:tcPr>
          <w:p w14:paraId="5CF36687" w14:textId="77777777" w:rsidR="00E51BE3" w:rsidRPr="00732122" w:rsidRDefault="00E51BE3" w:rsidP="00292E71">
            <w:pPr>
              <w:ind w:left="162"/>
              <w:rPr>
                <w:sz w:val="20"/>
              </w:rPr>
            </w:pPr>
            <w:r w:rsidRPr="00732122">
              <w:rPr>
                <w:sz w:val="20"/>
              </w:rPr>
              <w:t>Total</w:t>
            </w:r>
          </w:p>
        </w:tc>
        <w:tc>
          <w:tcPr>
            <w:tcW w:w="1620" w:type="dxa"/>
          </w:tcPr>
          <w:p w14:paraId="00B135D8" w14:textId="77777777" w:rsidR="00E51BE3" w:rsidRPr="00732122" w:rsidRDefault="00E51BE3" w:rsidP="00292E71">
            <w:pPr>
              <w:tabs>
                <w:tab w:val="decimal" w:pos="1062"/>
              </w:tabs>
              <w:rPr>
                <w:sz w:val="20"/>
              </w:rPr>
            </w:pPr>
            <w:r w:rsidRPr="00732122">
              <w:rPr>
                <w:sz w:val="20"/>
              </w:rPr>
              <w:t>$9,000</w:t>
            </w:r>
          </w:p>
        </w:tc>
      </w:tr>
    </w:tbl>
    <w:p w14:paraId="13DE70A9" w14:textId="77777777" w:rsidR="00E51BE3" w:rsidRPr="00E51BE3" w:rsidRDefault="00E51BE3" w:rsidP="00E51BE3">
      <w:pPr>
        <w:keepNext/>
        <w:spacing w:before="240" w:after="240"/>
        <w:rPr>
          <w:b/>
          <w:sz w:val="21"/>
          <w:szCs w:val="21"/>
        </w:rPr>
      </w:pPr>
      <w:bookmarkStart w:id="229" w:name="_Toc33014637"/>
      <w:bookmarkStart w:id="230" w:name="_Toc66448235"/>
      <w:bookmarkStart w:id="231" w:name="_Toc69812901"/>
      <w:r w:rsidRPr="00E51BE3">
        <w:rPr>
          <w:b/>
          <w:sz w:val="21"/>
          <w:szCs w:val="21"/>
        </w:rPr>
        <w:t>Future Initiatives</w:t>
      </w:r>
      <w:bookmarkEnd w:id="228"/>
      <w:bookmarkEnd w:id="229"/>
      <w:bookmarkEnd w:id="230"/>
      <w:bookmarkEnd w:id="231"/>
    </w:p>
    <w:p w14:paraId="5794C8D1" w14:textId="77777777" w:rsidR="00E51BE3" w:rsidRPr="00280523" w:rsidRDefault="00E51BE3" w:rsidP="00E51BE3">
      <w:pPr>
        <w:spacing w:after="360"/>
        <w:ind w:firstLine="720"/>
        <w:jc w:val="both"/>
        <w:rPr>
          <w:sz w:val="21"/>
          <w:szCs w:val="21"/>
        </w:rPr>
      </w:pPr>
      <w:r w:rsidRPr="007102D0">
        <w:rPr>
          <w:sz w:val="21"/>
          <w:szCs w:val="21"/>
        </w:rPr>
        <w:t>Articles XIIIA, Proposition 98, Proposition 30</w:t>
      </w:r>
      <w:r>
        <w:rPr>
          <w:sz w:val="21"/>
          <w:szCs w:val="21"/>
        </w:rPr>
        <w:t>, Proposition 55, and Proposition 51</w:t>
      </w:r>
      <w:r w:rsidRPr="007102D0">
        <w:rPr>
          <w:sz w:val="21"/>
          <w:szCs w:val="21"/>
        </w:rPr>
        <w:t xml:space="preserve"> were each adopted as measures that qualified for the ballot pursuant to the State’s initiative process.  From time to time, other initiative measures could be adopted, further affecting State and local revenues for education, and the ability or obligation of these government agencies to expend revenues for charter school purposes.</w:t>
      </w:r>
    </w:p>
    <w:p w14:paraId="01E8CBB7" w14:textId="77777777" w:rsidR="00E51BE3" w:rsidRPr="00AD61E1" w:rsidRDefault="00E51BE3" w:rsidP="00E51BE3">
      <w:pPr>
        <w:pStyle w:val="BodyText"/>
        <w:spacing w:after="360"/>
        <w:rPr>
          <w:sz w:val="21"/>
          <w:szCs w:val="21"/>
        </w:rPr>
      </w:pPr>
    </w:p>
    <w:bookmarkEnd w:id="199"/>
    <w:p w14:paraId="5ADBD5BD" w14:textId="77777777" w:rsidR="000A4616" w:rsidRPr="006C340C" w:rsidRDefault="000A4616" w:rsidP="00D46D9B">
      <w:pPr>
        <w:tabs>
          <w:tab w:val="left" w:pos="1440"/>
        </w:tabs>
        <w:spacing w:after="240"/>
        <w:sectPr w:rsidR="000A4616" w:rsidRPr="006C340C">
          <w:footerReference w:type="default" r:id="rId33"/>
          <w:pgSz w:w="12240" w:h="15840"/>
          <w:pgMar w:top="1440" w:right="1440" w:bottom="1440" w:left="1440" w:header="720" w:footer="720" w:gutter="0"/>
          <w:pgNumType w:start="1"/>
          <w:cols w:space="720"/>
        </w:sectPr>
      </w:pPr>
    </w:p>
    <w:p w14:paraId="3EA39E96" w14:textId="77777777" w:rsidR="00DE5FC0" w:rsidRPr="00AD61E1" w:rsidRDefault="00DE5FC0" w:rsidP="00DE5FC0">
      <w:pPr>
        <w:spacing w:after="360"/>
        <w:jc w:val="center"/>
        <w:outlineLvl w:val="0"/>
        <w:rPr>
          <w:color w:val="000000"/>
          <w:sz w:val="21"/>
          <w:szCs w:val="21"/>
        </w:rPr>
      </w:pPr>
      <w:r>
        <w:rPr>
          <w:b/>
          <w:bCs/>
          <w:color w:val="000000"/>
          <w:sz w:val="21"/>
          <w:szCs w:val="21"/>
        </w:rPr>
        <w:lastRenderedPageBreak/>
        <w:t>APPENDIX </w:t>
      </w:r>
      <w:r w:rsidR="00B36E0A">
        <w:rPr>
          <w:b/>
          <w:bCs/>
          <w:color w:val="000000"/>
          <w:sz w:val="21"/>
          <w:szCs w:val="21"/>
        </w:rPr>
        <w:t>E</w:t>
      </w:r>
    </w:p>
    <w:p w14:paraId="2607B2B1" w14:textId="41979994" w:rsidR="00DE5FC0" w:rsidRPr="00AD61E1" w:rsidRDefault="00003BB7" w:rsidP="00DE5FC0">
      <w:pPr>
        <w:tabs>
          <w:tab w:val="left" w:pos="720"/>
          <w:tab w:val="left" w:pos="3600"/>
        </w:tabs>
        <w:spacing w:after="480"/>
        <w:jc w:val="center"/>
        <w:rPr>
          <w:b/>
          <w:bCs/>
          <w:sz w:val="21"/>
          <w:szCs w:val="21"/>
        </w:rPr>
      </w:pPr>
      <w:r>
        <w:rPr>
          <w:b/>
          <w:bCs/>
          <w:sz w:val="21"/>
          <w:szCs w:val="21"/>
        </w:rPr>
        <w:t>FORM OF BOND INDENTURE</w:t>
      </w:r>
    </w:p>
    <w:p w14:paraId="105EEDBF" w14:textId="77777777" w:rsidR="00DE5FC0" w:rsidRPr="00AD61E1" w:rsidRDefault="00DE5FC0" w:rsidP="00DE5FC0">
      <w:pPr>
        <w:rPr>
          <w:sz w:val="21"/>
          <w:szCs w:val="21"/>
        </w:rPr>
      </w:pPr>
    </w:p>
    <w:p w14:paraId="24D369C4" w14:textId="77777777" w:rsidR="00DE5FC0" w:rsidRDefault="00DE5FC0" w:rsidP="00DE5FC0">
      <w:pPr>
        <w:rPr>
          <w:sz w:val="21"/>
          <w:szCs w:val="21"/>
        </w:rPr>
      </w:pPr>
    </w:p>
    <w:p w14:paraId="5D8D5294" w14:textId="77777777" w:rsidR="00DE5FC0" w:rsidRDefault="00DE5FC0" w:rsidP="00DE5FC0">
      <w:pPr>
        <w:rPr>
          <w:sz w:val="21"/>
          <w:szCs w:val="21"/>
        </w:rPr>
        <w:sectPr w:rsidR="00DE5FC0" w:rsidSect="00480E0F">
          <w:footerReference w:type="default" r:id="rId34"/>
          <w:pgSz w:w="12240" w:h="15840" w:code="1"/>
          <w:pgMar w:top="1440" w:right="1440" w:bottom="1350" w:left="1440" w:header="720" w:footer="720" w:gutter="0"/>
          <w:pgNumType w:start="1"/>
          <w:cols w:space="720"/>
        </w:sectPr>
      </w:pPr>
    </w:p>
    <w:p w14:paraId="11A5D175" w14:textId="77777777" w:rsidR="00DE5FC0" w:rsidRPr="00AD61E1" w:rsidRDefault="00DE5FC0" w:rsidP="00BA71D7">
      <w:pPr>
        <w:spacing w:after="360"/>
        <w:jc w:val="center"/>
        <w:outlineLvl w:val="0"/>
        <w:rPr>
          <w:color w:val="000000"/>
          <w:sz w:val="21"/>
          <w:szCs w:val="21"/>
        </w:rPr>
      </w:pPr>
      <w:r>
        <w:rPr>
          <w:b/>
          <w:bCs/>
          <w:color w:val="000000"/>
          <w:sz w:val="21"/>
          <w:szCs w:val="21"/>
        </w:rPr>
        <w:lastRenderedPageBreak/>
        <w:t>APPENDIX </w:t>
      </w:r>
      <w:r w:rsidR="009B1165">
        <w:rPr>
          <w:b/>
          <w:bCs/>
          <w:color w:val="000000"/>
          <w:sz w:val="21"/>
          <w:szCs w:val="21"/>
        </w:rPr>
        <w:t>F</w:t>
      </w:r>
    </w:p>
    <w:p w14:paraId="2161393E" w14:textId="4A28BBA9" w:rsidR="00DE5FC0" w:rsidRPr="00AD61E1" w:rsidRDefault="00003BB7" w:rsidP="00623157">
      <w:pPr>
        <w:tabs>
          <w:tab w:val="left" w:pos="720"/>
          <w:tab w:val="left" w:pos="3600"/>
        </w:tabs>
        <w:spacing w:after="480"/>
        <w:jc w:val="center"/>
        <w:rPr>
          <w:b/>
          <w:bCs/>
          <w:sz w:val="21"/>
          <w:szCs w:val="21"/>
        </w:rPr>
      </w:pPr>
      <w:r>
        <w:rPr>
          <w:b/>
          <w:bCs/>
          <w:sz w:val="21"/>
          <w:szCs w:val="21"/>
        </w:rPr>
        <w:t>FORM OF LOAN AGREEMENT</w:t>
      </w:r>
    </w:p>
    <w:p w14:paraId="29DDBACB" w14:textId="77777777" w:rsidR="00623157" w:rsidRPr="00EE489B" w:rsidRDefault="00623157" w:rsidP="00623157">
      <w:pPr>
        <w:contextualSpacing/>
        <w:jc w:val="both"/>
        <w:rPr>
          <w:rFonts w:asciiTheme="majorBidi" w:hAnsiTheme="majorBidi" w:cstheme="majorBidi"/>
          <w:sz w:val="21"/>
          <w:szCs w:val="21"/>
        </w:rPr>
      </w:pPr>
    </w:p>
    <w:p w14:paraId="3A53CB39" w14:textId="77777777" w:rsidR="00DE5FC0" w:rsidRPr="00AD61E1" w:rsidRDefault="00DE5FC0" w:rsidP="00DE5FC0">
      <w:pPr>
        <w:spacing w:after="240"/>
        <w:outlineLvl w:val="0"/>
        <w:rPr>
          <w:sz w:val="21"/>
          <w:szCs w:val="21"/>
        </w:rPr>
      </w:pPr>
    </w:p>
    <w:p w14:paraId="3BA81C81" w14:textId="77777777" w:rsidR="00DE5FC0" w:rsidRPr="00AD61E1" w:rsidRDefault="00DE5FC0" w:rsidP="00DE5FC0">
      <w:pPr>
        <w:rPr>
          <w:sz w:val="21"/>
          <w:szCs w:val="21"/>
        </w:rPr>
        <w:sectPr w:rsidR="00DE5FC0" w:rsidRPr="00AD61E1" w:rsidSect="00480E0F">
          <w:footerReference w:type="default" r:id="rId35"/>
          <w:pgSz w:w="12240" w:h="15840" w:code="1"/>
          <w:pgMar w:top="1440" w:right="1440" w:bottom="1350" w:left="1440" w:header="720" w:footer="720" w:gutter="0"/>
          <w:pgNumType w:start="1"/>
          <w:cols w:space="720"/>
        </w:sectPr>
      </w:pPr>
    </w:p>
    <w:p w14:paraId="3B5A4FB0" w14:textId="77777777" w:rsidR="00DE5FC0" w:rsidRPr="00AD61E1" w:rsidRDefault="00DE5FC0" w:rsidP="00DE5FC0">
      <w:pPr>
        <w:spacing w:after="360"/>
        <w:jc w:val="center"/>
        <w:outlineLvl w:val="0"/>
        <w:rPr>
          <w:color w:val="000000"/>
          <w:sz w:val="21"/>
          <w:szCs w:val="21"/>
        </w:rPr>
      </w:pPr>
      <w:r>
        <w:rPr>
          <w:b/>
          <w:bCs/>
          <w:color w:val="000000"/>
          <w:sz w:val="21"/>
          <w:szCs w:val="21"/>
        </w:rPr>
        <w:lastRenderedPageBreak/>
        <w:t>APPENDIX </w:t>
      </w:r>
      <w:r w:rsidR="009B1165">
        <w:rPr>
          <w:b/>
          <w:bCs/>
          <w:color w:val="000000"/>
          <w:sz w:val="21"/>
          <w:szCs w:val="21"/>
        </w:rPr>
        <w:t>G</w:t>
      </w:r>
    </w:p>
    <w:p w14:paraId="1661E70B" w14:textId="77777777" w:rsidR="00003BB7" w:rsidRDefault="00003BB7" w:rsidP="00003BB7">
      <w:pPr>
        <w:spacing w:after="240"/>
        <w:jc w:val="center"/>
        <w:rPr>
          <w:b/>
          <w:bCs/>
          <w:sz w:val="21"/>
          <w:szCs w:val="21"/>
        </w:rPr>
      </w:pPr>
      <w:r w:rsidRPr="00003BB7">
        <w:rPr>
          <w:b/>
          <w:bCs/>
          <w:sz w:val="21"/>
          <w:szCs w:val="21"/>
        </w:rPr>
        <w:t>MASTER INDENTURE AND FORM OF SUPPLEMENTAL MASTER INDENTURE NO. 2</w:t>
      </w:r>
    </w:p>
    <w:p w14:paraId="6B147317" w14:textId="77777777" w:rsidR="00DE5FC0" w:rsidRPr="00AD61E1" w:rsidRDefault="00DE5FC0" w:rsidP="00DE5FC0">
      <w:pPr>
        <w:rPr>
          <w:sz w:val="21"/>
          <w:szCs w:val="21"/>
        </w:rPr>
      </w:pPr>
    </w:p>
    <w:p w14:paraId="0A9039C9" w14:textId="77777777" w:rsidR="00DE5FC0" w:rsidRPr="00AD61E1" w:rsidRDefault="00DE5FC0" w:rsidP="00DE5FC0">
      <w:pPr>
        <w:spacing w:after="240"/>
        <w:outlineLvl w:val="0"/>
        <w:rPr>
          <w:sz w:val="21"/>
          <w:szCs w:val="21"/>
        </w:rPr>
      </w:pPr>
    </w:p>
    <w:p w14:paraId="5A059462" w14:textId="77777777" w:rsidR="00DE5FC0" w:rsidRPr="009D7813" w:rsidRDefault="00DE5FC0" w:rsidP="00DE5FC0">
      <w:pPr>
        <w:spacing w:after="240"/>
        <w:ind w:firstLine="720"/>
        <w:jc w:val="both"/>
        <w:rPr>
          <w:sz w:val="21"/>
          <w:szCs w:val="21"/>
        </w:rPr>
      </w:pPr>
    </w:p>
    <w:p w14:paraId="231A4E91" w14:textId="77777777" w:rsidR="00DE5FC0" w:rsidRDefault="00DE5FC0" w:rsidP="00DE5FC0">
      <w:pPr>
        <w:tabs>
          <w:tab w:val="left" w:pos="4320"/>
          <w:tab w:val="right" w:pos="9360"/>
        </w:tabs>
        <w:spacing w:after="240"/>
        <w:rPr>
          <w:sz w:val="20"/>
          <w:szCs w:val="20"/>
          <w:u w:val="single"/>
        </w:rPr>
      </w:pPr>
    </w:p>
    <w:p w14:paraId="4344D7C8" w14:textId="77777777" w:rsidR="00DE5FC0" w:rsidRPr="00AE5652" w:rsidRDefault="00DE5FC0" w:rsidP="00DE5FC0">
      <w:pPr>
        <w:tabs>
          <w:tab w:val="left" w:pos="4320"/>
          <w:tab w:val="right" w:pos="9360"/>
        </w:tabs>
        <w:ind w:left="4320"/>
        <w:rPr>
          <w:sz w:val="20"/>
          <w:szCs w:val="20"/>
          <w:u w:val="single"/>
        </w:rPr>
      </w:pPr>
    </w:p>
    <w:p w14:paraId="4316FBF5" w14:textId="77777777" w:rsidR="00DE5FC0" w:rsidRPr="00AD61E1" w:rsidRDefault="00DE5FC0" w:rsidP="00DE5FC0">
      <w:pPr>
        <w:rPr>
          <w:sz w:val="21"/>
          <w:szCs w:val="21"/>
        </w:rPr>
      </w:pPr>
    </w:p>
    <w:p w14:paraId="63CCB9D9" w14:textId="77777777" w:rsidR="00DE5FC0" w:rsidRPr="00AD61E1" w:rsidRDefault="00DE5FC0" w:rsidP="00DE5FC0">
      <w:pPr>
        <w:spacing w:after="240"/>
        <w:outlineLvl w:val="0"/>
        <w:rPr>
          <w:sz w:val="21"/>
          <w:szCs w:val="21"/>
        </w:rPr>
      </w:pPr>
    </w:p>
    <w:p w14:paraId="40029D7D" w14:textId="77777777" w:rsidR="00DE5FC0" w:rsidRPr="00AD61E1" w:rsidRDefault="00DE5FC0" w:rsidP="00DE5FC0">
      <w:pPr>
        <w:rPr>
          <w:sz w:val="21"/>
          <w:szCs w:val="21"/>
        </w:rPr>
        <w:sectPr w:rsidR="00DE5FC0" w:rsidRPr="00AD61E1" w:rsidSect="00480E0F">
          <w:footerReference w:type="default" r:id="rId36"/>
          <w:pgSz w:w="12240" w:h="15840" w:code="1"/>
          <w:pgMar w:top="1440" w:right="1440" w:bottom="1350" w:left="1440" w:header="720" w:footer="720" w:gutter="0"/>
          <w:pgNumType w:start="1"/>
          <w:cols w:space="720"/>
        </w:sectPr>
      </w:pPr>
    </w:p>
    <w:p w14:paraId="4E876987" w14:textId="319F033B" w:rsidR="00003BB7" w:rsidRPr="00AD61E1" w:rsidRDefault="00003BB7" w:rsidP="00003BB7">
      <w:pPr>
        <w:spacing w:after="360"/>
        <w:jc w:val="center"/>
        <w:outlineLvl w:val="0"/>
        <w:rPr>
          <w:color w:val="000000"/>
          <w:sz w:val="21"/>
          <w:szCs w:val="21"/>
        </w:rPr>
      </w:pPr>
      <w:r>
        <w:rPr>
          <w:b/>
          <w:bCs/>
          <w:color w:val="000000"/>
          <w:sz w:val="21"/>
          <w:szCs w:val="21"/>
        </w:rPr>
        <w:lastRenderedPageBreak/>
        <w:t>APPENDIX H</w:t>
      </w:r>
    </w:p>
    <w:p w14:paraId="3BE83875" w14:textId="11128F35" w:rsidR="00003BB7" w:rsidRDefault="00003BB7" w:rsidP="00003BB7">
      <w:pPr>
        <w:spacing w:after="240"/>
        <w:jc w:val="center"/>
        <w:rPr>
          <w:b/>
          <w:bCs/>
          <w:sz w:val="21"/>
          <w:szCs w:val="21"/>
        </w:rPr>
      </w:pPr>
      <w:r>
        <w:rPr>
          <w:b/>
          <w:bCs/>
          <w:sz w:val="21"/>
          <w:szCs w:val="21"/>
        </w:rPr>
        <w:t>FORM OF LEASE</w:t>
      </w:r>
    </w:p>
    <w:p w14:paraId="56CAC73B" w14:textId="77777777" w:rsidR="00003BB7" w:rsidRPr="00AD61E1" w:rsidRDefault="00003BB7" w:rsidP="00003BB7">
      <w:pPr>
        <w:rPr>
          <w:sz w:val="21"/>
          <w:szCs w:val="21"/>
        </w:rPr>
      </w:pPr>
    </w:p>
    <w:p w14:paraId="3C49FD66" w14:textId="77777777" w:rsidR="00003BB7" w:rsidRPr="00AD61E1" w:rsidRDefault="00003BB7" w:rsidP="00003BB7">
      <w:pPr>
        <w:spacing w:after="240"/>
        <w:outlineLvl w:val="0"/>
        <w:rPr>
          <w:sz w:val="21"/>
          <w:szCs w:val="21"/>
        </w:rPr>
      </w:pPr>
    </w:p>
    <w:p w14:paraId="7D8AF929" w14:textId="77777777" w:rsidR="00003BB7" w:rsidRPr="009D7813" w:rsidRDefault="00003BB7" w:rsidP="00003BB7">
      <w:pPr>
        <w:spacing w:after="240"/>
        <w:ind w:firstLine="720"/>
        <w:jc w:val="both"/>
        <w:rPr>
          <w:sz w:val="21"/>
          <w:szCs w:val="21"/>
        </w:rPr>
      </w:pPr>
    </w:p>
    <w:p w14:paraId="57858232" w14:textId="77777777" w:rsidR="00003BB7" w:rsidRDefault="00003BB7" w:rsidP="00003BB7">
      <w:pPr>
        <w:tabs>
          <w:tab w:val="left" w:pos="4320"/>
          <w:tab w:val="right" w:pos="9360"/>
        </w:tabs>
        <w:spacing w:after="240"/>
        <w:rPr>
          <w:sz w:val="20"/>
          <w:szCs w:val="20"/>
          <w:u w:val="single"/>
        </w:rPr>
      </w:pPr>
    </w:p>
    <w:p w14:paraId="37E08C02" w14:textId="77777777" w:rsidR="00003BB7" w:rsidRPr="00AE5652" w:rsidRDefault="00003BB7" w:rsidP="00003BB7">
      <w:pPr>
        <w:tabs>
          <w:tab w:val="left" w:pos="4320"/>
          <w:tab w:val="right" w:pos="9360"/>
        </w:tabs>
        <w:ind w:left="4320"/>
        <w:rPr>
          <w:sz w:val="20"/>
          <w:szCs w:val="20"/>
          <w:u w:val="single"/>
        </w:rPr>
      </w:pPr>
    </w:p>
    <w:p w14:paraId="3C680C62" w14:textId="77777777" w:rsidR="00003BB7" w:rsidRPr="00AD61E1" w:rsidRDefault="00003BB7" w:rsidP="00003BB7">
      <w:pPr>
        <w:rPr>
          <w:sz w:val="21"/>
          <w:szCs w:val="21"/>
        </w:rPr>
      </w:pPr>
    </w:p>
    <w:p w14:paraId="7EAFD567" w14:textId="77777777" w:rsidR="00003BB7" w:rsidRPr="00AD61E1" w:rsidRDefault="00003BB7" w:rsidP="00003BB7">
      <w:pPr>
        <w:spacing w:after="240"/>
        <w:outlineLvl w:val="0"/>
        <w:rPr>
          <w:sz w:val="21"/>
          <w:szCs w:val="21"/>
        </w:rPr>
      </w:pPr>
    </w:p>
    <w:p w14:paraId="3A9ACD66" w14:textId="77777777" w:rsidR="00003BB7" w:rsidRPr="00AD61E1" w:rsidRDefault="00003BB7" w:rsidP="00003BB7">
      <w:pPr>
        <w:rPr>
          <w:sz w:val="21"/>
          <w:szCs w:val="21"/>
        </w:rPr>
        <w:sectPr w:rsidR="00003BB7" w:rsidRPr="00AD61E1" w:rsidSect="00480E0F">
          <w:footerReference w:type="default" r:id="rId37"/>
          <w:pgSz w:w="12240" w:h="15840" w:code="1"/>
          <w:pgMar w:top="1440" w:right="1440" w:bottom="1350" w:left="1440" w:header="720" w:footer="720" w:gutter="0"/>
          <w:pgNumType w:start="1"/>
          <w:cols w:space="720"/>
        </w:sectPr>
      </w:pPr>
    </w:p>
    <w:p w14:paraId="3F608E37" w14:textId="3801D7D4" w:rsidR="00DE5FC0" w:rsidRPr="00AD61E1" w:rsidRDefault="00DE5FC0" w:rsidP="00DE5FC0">
      <w:pPr>
        <w:spacing w:after="360"/>
        <w:jc w:val="center"/>
        <w:outlineLvl w:val="0"/>
        <w:rPr>
          <w:color w:val="000000"/>
          <w:sz w:val="21"/>
          <w:szCs w:val="21"/>
        </w:rPr>
      </w:pPr>
      <w:r>
        <w:rPr>
          <w:b/>
          <w:bCs/>
          <w:color w:val="000000"/>
          <w:sz w:val="21"/>
          <w:szCs w:val="21"/>
        </w:rPr>
        <w:lastRenderedPageBreak/>
        <w:t>APPENDIX </w:t>
      </w:r>
      <w:r w:rsidR="00003BB7">
        <w:rPr>
          <w:b/>
          <w:bCs/>
          <w:color w:val="000000"/>
          <w:sz w:val="21"/>
          <w:szCs w:val="21"/>
        </w:rPr>
        <w:t>I</w:t>
      </w:r>
    </w:p>
    <w:p w14:paraId="763CAA98" w14:textId="77777777" w:rsidR="00DE5FC0" w:rsidRPr="00AD61E1" w:rsidRDefault="00DE5FC0" w:rsidP="00DE5FC0">
      <w:pPr>
        <w:tabs>
          <w:tab w:val="left" w:pos="720"/>
          <w:tab w:val="left" w:pos="3600"/>
        </w:tabs>
        <w:spacing w:after="480"/>
        <w:jc w:val="center"/>
        <w:rPr>
          <w:b/>
          <w:bCs/>
          <w:sz w:val="21"/>
          <w:szCs w:val="21"/>
        </w:rPr>
      </w:pPr>
      <w:r w:rsidRPr="00AD61E1">
        <w:rPr>
          <w:b/>
          <w:bCs/>
          <w:sz w:val="21"/>
          <w:szCs w:val="21"/>
        </w:rPr>
        <w:t>BOOK-ENTRY SYSTEM</w:t>
      </w:r>
    </w:p>
    <w:p w14:paraId="10698886" w14:textId="77777777" w:rsidR="00DE5FC0" w:rsidRPr="00AD61E1" w:rsidRDefault="00DE5FC0" w:rsidP="00DE5FC0">
      <w:pPr>
        <w:pStyle w:val="BodyText"/>
        <w:rPr>
          <w:sz w:val="21"/>
          <w:szCs w:val="21"/>
        </w:rPr>
      </w:pPr>
      <w:r w:rsidRPr="00AD61E1">
        <w:rPr>
          <w:sz w:val="21"/>
          <w:szCs w:val="21"/>
        </w:rPr>
        <w:t>The Depository Trust Company (</w:t>
      </w:r>
      <w:r>
        <w:rPr>
          <w:sz w:val="21"/>
          <w:szCs w:val="21"/>
        </w:rPr>
        <w:t>“</w:t>
      </w:r>
      <w:r w:rsidRPr="00AD61E1">
        <w:rPr>
          <w:sz w:val="21"/>
          <w:szCs w:val="21"/>
        </w:rPr>
        <w:t>DTC</w:t>
      </w:r>
      <w:r>
        <w:rPr>
          <w:sz w:val="21"/>
          <w:szCs w:val="21"/>
        </w:rPr>
        <w:t>”</w:t>
      </w:r>
      <w:r w:rsidRPr="00AD61E1">
        <w:rPr>
          <w:sz w:val="21"/>
          <w:szCs w:val="21"/>
        </w:rPr>
        <w:t>), will act as securities depository for the Bonds.  The Bonds will be issued as fully-registered securities registered in the name of Cede &amp; Co. (DTC</w:t>
      </w:r>
      <w:r w:rsidR="00474EC9">
        <w:rPr>
          <w:sz w:val="21"/>
          <w:szCs w:val="21"/>
        </w:rPr>
        <w:t>’</w:t>
      </w:r>
      <w:r w:rsidRPr="00AD61E1">
        <w:rPr>
          <w:sz w:val="21"/>
          <w:szCs w:val="21"/>
        </w:rPr>
        <w:t>s partnership nominee) or such other name as may be requested by an authorized representative of DTC.  One fully registered Bond certificate will be issued for each maturity of each Series of Bonds, each in the aggregate principal amount of that maturity of Bonds, and will be deposited with DTC. If, however, the aggregate principal amount of any series and maturity exceeds $500 million, one certificate will be issued with respect to each $500 million of principal amount, and an additional certificate will be issued with respect to any remaining principal amount of such series and maturity.</w:t>
      </w:r>
    </w:p>
    <w:p w14:paraId="3BA74789" w14:textId="77777777" w:rsidR="00DE5FC0" w:rsidRPr="00AD61E1" w:rsidRDefault="00DE5FC0" w:rsidP="00DE5FC0">
      <w:pPr>
        <w:pStyle w:val="BodyText"/>
        <w:rPr>
          <w:sz w:val="21"/>
          <w:szCs w:val="21"/>
        </w:rPr>
      </w:pPr>
      <w:r w:rsidRPr="00AD61E1">
        <w:rPr>
          <w:sz w:val="21"/>
          <w:szCs w:val="21"/>
        </w:rPr>
        <w:t>DTC, the world</w:t>
      </w:r>
      <w:r w:rsidR="00474EC9">
        <w:rPr>
          <w:sz w:val="21"/>
          <w:szCs w:val="21"/>
        </w:rPr>
        <w:t>’</w:t>
      </w:r>
      <w:r w:rsidRPr="00AD61E1">
        <w:rPr>
          <w:sz w:val="21"/>
          <w:szCs w:val="21"/>
        </w:rPr>
        <w:t xml:space="preserve">s largest securities depository, is a limited-purpose trust company organized under the New York Banking Law, a </w:t>
      </w:r>
      <w:r>
        <w:rPr>
          <w:sz w:val="21"/>
          <w:szCs w:val="21"/>
        </w:rPr>
        <w:t>“</w:t>
      </w:r>
      <w:r w:rsidRPr="00AD61E1">
        <w:rPr>
          <w:sz w:val="21"/>
          <w:szCs w:val="21"/>
        </w:rPr>
        <w:t>banking organization</w:t>
      </w:r>
      <w:r>
        <w:rPr>
          <w:sz w:val="21"/>
          <w:szCs w:val="21"/>
        </w:rPr>
        <w:t>”</w:t>
      </w:r>
      <w:r w:rsidRPr="00AD61E1">
        <w:rPr>
          <w:sz w:val="21"/>
          <w:szCs w:val="21"/>
        </w:rPr>
        <w:t xml:space="preserve"> within the meaning of the New York Banking Law, a member of the Federal Reserve System, a </w:t>
      </w:r>
      <w:r>
        <w:rPr>
          <w:sz w:val="21"/>
          <w:szCs w:val="21"/>
        </w:rPr>
        <w:t>“</w:t>
      </w:r>
      <w:r w:rsidRPr="00AD61E1">
        <w:rPr>
          <w:sz w:val="21"/>
          <w:szCs w:val="21"/>
        </w:rPr>
        <w:t>clearing corporation</w:t>
      </w:r>
      <w:r>
        <w:rPr>
          <w:sz w:val="21"/>
          <w:szCs w:val="21"/>
        </w:rPr>
        <w:t>”</w:t>
      </w:r>
      <w:r w:rsidRPr="00AD61E1">
        <w:rPr>
          <w:sz w:val="21"/>
          <w:szCs w:val="21"/>
        </w:rPr>
        <w:t xml:space="preserve"> within the meaning of the New York Uniform Commercial Code, and a </w:t>
      </w:r>
      <w:r>
        <w:rPr>
          <w:sz w:val="21"/>
          <w:szCs w:val="21"/>
        </w:rPr>
        <w:t>“</w:t>
      </w:r>
      <w:r w:rsidRPr="00AD61E1">
        <w:rPr>
          <w:sz w:val="21"/>
          <w:szCs w:val="21"/>
        </w:rPr>
        <w:t>clearing agency</w:t>
      </w:r>
      <w:r>
        <w:rPr>
          <w:sz w:val="21"/>
          <w:szCs w:val="21"/>
        </w:rPr>
        <w:t>”</w:t>
      </w:r>
      <w:r w:rsidRPr="00AD61E1">
        <w:rPr>
          <w:sz w:val="21"/>
          <w:szCs w:val="21"/>
        </w:rPr>
        <w:t xml:space="preserve"> registered pursuant to the provisions of Section 17A of the Securities Exchange Act of 1934.  DTC holds and provides asset servicing for over 3.</w:t>
      </w:r>
      <w:r>
        <w:rPr>
          <w:sz w:val="21"/>
          <w:szCs w:val="21"/>
        </w:rPr>
        <w:t>6</w:t>
      </w:r>
      <w:r w:rsidRPr="00AD61E1">
        <w:rPr>
          <w:sz w:val="21"/>
          <w:szCs w:val="21"/>
        </w:rPr>
        <w:t xml:space="preserve"> million issues of U.S.  and non-U.S.  equity issues, corporate and municipal debt issues, and money market instruments (from over 100 countries) that DTC</w:t>
      </w:r>
      <w:r w:rsidR="00474EC9">
        <w:rPr>
          <w:sz w:val="21"/>
          <w:szCs w:val="21"/>
        </w:rPr>
        <w:t>’</w:t>
      </w:r>
      <w:r w:rsidRPr="00AD61E1">
        <w:rPr>
          <w:sz w:val="21"/>
          <w:szCs w:val="21"/>
        </w:rPr>
        <w:t>s participants (</w:t>
      </w:r>
      <w:r>
        <w:rPr>
          <w:sz w:val="21"/>
          <w:szCs w:val="21"/>
        </w:rPr>
        <w:t>“</w:t>
      </w:r>
      <w:r w:rsidRPr="00AD61E1">
        <w:rPr>
          <w:sz w:val="21"/>
          <w:szCs w:val="21"/>
        </w:rPr>
        <w:t>Direct Participants</w:t>
      </w:r>
      <w:r>
        <w:rPr>
          <w:sz w:val="21"/>
          <w:szCs w:val="21"/>
        </w:rPr>
        <w:t>”</w:t>
      </w:r>
      <w:r w:rsidRPr="00AD61E1">
        <w:rPr>
          <w:sz w:val="21"/>
          <w:szCs w:val="21"/>
        </w:rPr>
        <w:t>) deposit with DTC.  DTC also facilitates the post-trade settlement among Direct Participants of sales and other securities transactions in deposited securities, through electronic computerized book-entry transfers and pledges between Direct Participants</w:t>
      </w:r>
      <w:r w:rsidR="00474EC9">
        <w:rPr>
          <w:sz w:val="21"/>
          <w:szCs w:val="21"/>
        </w:rPr>
        <w:t>’</w:t>
      </w:r>
      <w:r w:rsidRPr="00AD61E1">
        <w:rPr>
          <w:sz w:val="21"/>
          <w:szCs w:val="21"/>
        </w:rPr>
        <w:t xml:space="preserve">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w:t>
      </w:r>
      <w:r>
        <w:rPr>
          <w:sz w:val="21"/>
          <w:szCs w:val="21"/>
        </w:rPr>
        <w:t>Corporation</w:t>
      </w:r>
      <w:r w:rsidRPr="00AD61E1">
        <w:rPr>
          <w:sz w:val="21"/>
          <w:szCs w:val="21"/>
        </w:rPr>
        <w:t xml:space="preserve"> (</w:t>
      </w:r>
      <w:r>
        <w:rPr>
          <w:sz w:val="21"/>
          <w:szCs w:val="21"/>
        </w:rPr>
        <w:t>“</w:t>
      </w:r>
      <w:r w:rsidRPr="00AD61E1">
        <w:rPr>
          <w:sz w:val="21"/>
          <w:szCs w:val="21"/>
        </w:rPr>
        <w:t>DTCC</w:t>
      </w:r>
      <w:r>
        <w:rPr>
          <w:sz w:val="21"/>
          <w:szCs w:val="21"/>
        </w:rPr>
        <w:t>”</w:t>
      </w:r>
      <w:r w:rsidRPr="00AD61E1">
        <w:rPr>
          <w:sz w:val="21"/>
          <w:szCs w:val="21"/>
        </w:rPr>
        <w:t xml:space="preserve">).  DTCC is the holding company for DTC, National Securities Clearing </w:t>
      </w:r>
      <w:r>
        <w:rPr>
          <w:sz w:val="21"/>
          <w:szCs w:val="21"/>
        </w:rPr>
        <w:t>Corporation</w:t>
      </w:r>
      <w:r w:rsidRPr="00AD61E1">
        <w:rPr>
          <w:sz w:val="21"/>
          <w:szCs w:val="21"/>
        </w:rPr>
        <w:t xml:space="preserve"> and Fixed Income Clearing </w:t>
      </w:r>
      <w:r>
        <w:rPr>
          <w:sz w:val="21"/>
          <w:szCs w:val="21"/>
        </w:rPr>
        <w:t>Corporation</w:t>
      </w:r>
      <w:r w:rsidRPr="00AD61E1">
        <w:rPr>
          <w:sz w:val="21"/>
          <w:szCs w:val="21"/>
        </w:rPr>
        <w:t>,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w:t>
      </w:r>
      <w:r>
        <w:rPr>
          <w:sz w:val="21"/>
          <w:szCs w:val="21"/>
        </w:rPr>
        <w:t>“</w:t>
      </w:r>
      <w:r w:rsidRPr="00AD61E1">
        <w:rPr>
          <w:sz w:val="21"/>
          <w:szCs w:val="21"/>
        </w:rPr>
        <w:t>Indirect Participants</w:t>
      </w:r>
      <w:r>
        <w:rPr>
          <w:sz w:val="21"/>
          <w:szCs w:val="21"/>
        </w:rPr>
        <w:t>”</w:t>
      </w:r>
      <w:r w:rsidRPr="00AD61E1">
        <w:rPr>
          <w:sz w:val="21"/>
          <w:szCs w:val="21"/>
        </w:rPr>
        <w:t>).  DTC has a Standard &amp; Poor</w:t>
      </w:r>
      <w:r w:rsidR="00474EC9">
        <w:rPr>
          <w:sz w:val="21"/>
          <w:szCs w:val="21"/>
        </w:rPr>
        <w:t>’</w:t>
      </w:r>
      <w:r w:rsidRPr="00AD61E1">
        <w:rPr>
          <w:sz w:val="21"/>
          <w:szCs w:val="21"/>
        </w:rPr>
        <w:t>s rating of AA+.  The DTC Rules applicable to its Participants are on file with the Securities and Exchange Commission.  More information about DTC can be found at www.dtcc.com.</w:t>
      </w:r>
    </w:p>
    <w:p w14:paraId="1B7017DB" w14:textId="77777777" w:rsidR="00DE5FC0" w:rsidRPr="00AD61E1" w:rsidRDefault="00DE5FC0" w:rsidP="00DE5FC0">
      <w:pPr>
        <w:pStyle w:val="BodyText"/>
        <w:rPr>
          <w:sz w:val="21"/>
          <w:szCs w:val="21"/>
        </w:rPr>
      </w:pPr>
      <w:r w:rsidRPr="00AD61E1">
        <w:rPr>
          <w:sz w:val="21"/>
          <w:szCs w:val="21"/>
        </w:rPr>
        <w:t>Purchases of Bonds under the DTC system must be made by or through Direct Participants, which will receive a credit for the Bonds on DTC</w:t>
      </w:r>
      <w:r w:rsidR="00474EC9">
        <w:rPr>
          <w:sz w:val="21"/>
          <w:szCs w:val="21"/>
        </w:rPr>
        <w:t>’</w:t>
      </w:r>
      <w:r w:rsidRPr="00AD61E1">
        <w:rPr>
          <w:sz w:val="21"/>
          <w:szCs w:val="21"/>
        </w:rPr>
        <w:t>s records.  The ownership interest of each actual purchaser of each Bond (</w:t>
      </w:r>
      <w:r>
        <w:rPr>
          <w:sz w:val="21"/>
          <w:szCs w:val="21"/>
        </w:rPr>
        <w:t>“</w:t>
      </w:r>
      <w:r w:rsidRPr="00AD61E1">
        <w:rPr>
          <w:sz w:val="21"/>
          <w:szCs w:val="21"/>
        </w:rPr>
        <w:t>Beneficial Owner</w:t>
      </w:r>
      <w:r>
        <w:rPr>
          <w:sz w:val="21"/>
          <w:szCs w:val="21"/>
        </w:rPr>
        <w:t>”</w:t>
      </w:r>
      <w:r w:rsidRPr="00AD61E1">
        <w:rPr>
          <w:sz w:val="21"/>
          <w:szCs w:val="21"/>
        </w:rPr>
        <w:t>) is in turn to be recorded on the Direct and Indirect Participants</w:t>
      </w:r>
      <w:r w:rsidR="00474EC9">
        <w:rPr>
          <w:sz w:val="21"/>
          <w:szCs w:val="21"/>
        </w:rPr>
        <w:t>’</w:t>
      </w:r>
      <w:r w:rsidRPr="00AD61E1">
        <w:rPr>
          <w:sz w:val="21"/>
          <w:szCs w:val="21"/>
        </w:rPr>
        <w:t xml:space="preserve">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Bonds are to be accomplished by entries made on the books of Direct and Indirect Participants acting on behalf of Beneficial Owners.  Beneficial Owners will not receive certificates representing their ownership interests in Bonds, except in the event that use of the book-entry system for the Bonds is discontinued.</w:t>
      </w:r>
    </w:p>
    <w:p w14:paraId="364FF22B" w14:textId="77777777" w:rsidR="00DE5FC0" w:rsidRPr="00AD61E1" w:rsidRDefault="00DE5FC0" w:rsidP="00DE5FC0">
      <w:pPr>
        <w:pStyle w:val="BodyText"/>
        <w:rPr>
          <w:sz w:val="21"/>
          <w:szCs w:val="21"/>
        </w:rPr>
      </w:pPr>
      <w:r w:rsidRPr="00AD61E1">
        <w:rPr>
          <w:sz w:val="21"/>
          <w:szCs w:val="21"/>
        </w:rPr>
        <w:t>To facilitate subsequent transfers, all Bonds deposited by Direct Participants with DTC are registered in the name of DTC</w:t>
      </w:r>
      <w:r w:rsidR="00474EC9">
        <w:rPr>
          <w:sz w:val="21"/>
          <w:szCs w:val="21"/>
        </w:rPr>
        <w:t>’</w:t>
      </w:r>
      <w:r w:rsidRPr="00AD61E1">
        <w:rPr>
          <w:sz w:val="21"/>
          <w:szCs w:val="21"/>
        </w:rPr>
        <w:t>s partnership nominee, Cede &amp; Co., or such other name as may be requested by an authorized representative of DTC.  The deposit of Bonds with DTC and their registration in the name of Cede &amp; Co. or such other DTC nominee do not affect any change in beneficial ownership.  DTC has no knowledge of the actual Beneficial Owners of the Bonds; DTC</w:t>
      </w:r>
      <w:r w:rsidR="00474EC9">
        <w:rPr>
          <w:sz w:val="21"/>
          <w:szCs w:val="21"/>
        </w:rPr>
        <w:t>’</w:t>
      </w:r>
      <w:r w:rsidRPr="00AD61E1">
        <w:rPr>
          <w:sz w:val="21"/>
          <w:szCs w:val="21"/>
        </w:rPr>
        <w:t>s records reflect only the identity of the Direct Participants to whose accounts such Bonds are credited, which may or may not be the Beneficial Owners.  The Direct and Indirect Participants will remain responsible for keeping account of their holdings on behalf of their customers.</w:t>
      </w:r>
    </w:p>
    <w:p w14:paraId="340A2BA5" w14:textId="77777777" w:rsidR="00DE5FC0" w:rsidRPr="00AD61E1" w:rsidRDefault="00DE5FC0" w:rsidP="00DE5FC0">
      <w:pPr>
        <w:pStyle w:val="BodyText"/>
        <w:rPr>
          <w:sz w:val="21"/>
          <w:szCs w:val="21"/>
        </w:rPr>
      </w:pPr>
      <w:r w:rsidRPr="00AD61E1">
        <w:rPr>
          <w:sz w:val="21"/>
          <w:szCs w:val="21"/>
        </w:rPr>
        <w:lastRenderedPageBreak/>
        <w:t xml:space="preserve">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Beneficial Owners of Bonds may wish to take certain steps to augment the transmission to them of notices of significant events with respect to the Bonds, such as redemptions, defaults, and proposed amendments to the Bond documents.  For example, Beneficial Owners of Bonds may wish to ascertain that the nominee holding the Bonds for their benefit has agreed to obtain and transmit notices to Beneficial Owners.  In the alternative, Beneficial Owners may wish to provide their names and addresses to the registrar and request that copies of notices be provided directly to them. </w:t>
      </w:r>
    </w:p>
    <w:p w14:paraId="0539327C" w14:textId="77777777" w:rsidR="00DE5FC0" w:rsidRPr="00AD61E1" w:rsidRDefault="00DE5FC0" w:rsidP="00DE5FC0">
      <w:pPr>
        <w:pStyle w:val="BodyText"/>
        <w:rPr>
          <w:sz w:val="21"/>
          <w:szCs w:val="21"/>
        </w:rPr>
      </w:pPr>
      <w:r w:rsidRPr="00AD61E1">
        <w:rPr>
          <w:sz w:val="21"/>
          <w:szCs w:val="21"/>
        </w:rPr>
        <w:t>Redemption notices shall be sent to DTC.  If less than all of the Bonds within an issue are being redeemed, DTC</w:t>
      </w:r>
      <w:r w:rsidR="00474EC9">
        <w:rPr>
          <w:sz w:val="21"/>
          <w:szCs w:val="21"/>
        </w:rPr>
        <w:t>’</w:t>
      </w:r>
      <w:r w:rsidRPr="00AD61E1">
        <w:rPr>
          <w:sz w:val="21"/>
          <w:szCs w:val="21"/>
        </w:rPr>
        <w:t>s practice is to determine by lot the amount of the interest of each Direct Participant in such issue to be redeemed.</w:t>
      </w:r>
    </w:p>
    <w:p w14:paraId="7E5274D8" w14:textId="77777777" w:rsidR="00DE5FC0" w:rsidRPr="00AD61E1" w:rsidRDefault="00DE5FC0" w:rsidP="00DE5FC0">
      <w:pPr>
        <w:pStyle w:val="BodyText"/>
        <w:rPr>
          <w:sz w:val="21"/>
          <w:szCs w:val="21"/>
        </w:rPr>
      </w:pPr>
      <w:r w:rsidRPr="00AD61E1">
        <w:rPr>
          <w:sz w:val="21"/>
          <w:szCs w:val="21"/>
        </w:rPr>
        <w:t>Neither DTC nor Cede &amp; Co. (nor any other DTC nominee) will consent or vote with respect to Bonds unless authorized by a Direct Participant in accordance with DTC</w:t>
      </w:r>
      <w:r w:rsidR="00474EC9">
        <w:rPr>
          <w:sz w:val="21"/>
          <w:szCs w:val="21"/>
        </w:rPr>
        <w:t>’</w:t>
      </w:r>
      <w:r w:rsidRPr="00AD61E1">
        <w:rPr>
          <w:sz w:val="21"/>
          <w:szCs w:val="21"/>
        </w:rPr>
        <w:t xml:space="preserve">s MMI Procedures.  Under its usual procedures, DTC mails an Omnibus Proxy to the </w:t>
      </w:r>
      <w:r w:rsidR="00BA5FE0">
        <w:rPr>
          <w:sz w:val="21"/>
          <w:szCs w:val="21"/>
        </w:rPr>
        <w:t>Authority</w:t>
      </w:r>
      <w:r w:rsidR="00BA5FE0" w:rsidRPr="00AD61E1">
        <w:rPr>
          <w:sz w:val="21"/>
          <w:szCs w:val="21"/>
        </w:rPr>
        <w:t xml:space="preserve"> </w:t>
      </w:r>
      <w:r w:rsidRPr="00AD61E1">
        <w:rPr>
          <w:sz w:val="21"/>
          <w:szCs w:val="21"/>
        </w:rPr>
        <w:t>as soon as possible after the record date.  The Omnibus Proxy assigns Cede &amp; Co.</w:t>
      </w:r>
      <w:r w:rsidR="00474EC9">
        <w:rPr>
          <w:sz w:val="21"/>
          <w:szCs w:val="21"/>
        </w:rPr>
        <w:t>’</w:t>
      </w:r>
      <w:r w:rsidRPr="00AD61E1">
        <w:rPr>
          <w:sz w:val="21"/>
          <w:szCs w:val="21"/>
        </w:rPr>
        <w:t>s consenting or voting rights to those Direct Participants to whose accounts Bonds are credited on the record date (identified in a listing attached to the Omnibus Proxy).</w:t>
      </w:r>
    </w:p>
    <w:p w14:paraId="3C596C58" w14:textId="77777777" w:rsidR="00DE5FC0" w:rsidRPr="00AD61E1" w:rsidRDefault="00DE5FC0" w:rsidP="00DE5FC0">
      <w:pPr>
        <w:pStyle w:val="BodyText"/>
        <w:rPr>
          <w:sz w:val="21"/>
          <w:szCs w:val="21"/>
        </w:rPr>
      </w:pPr>
      <w:r w:rsidRPr="00AD61E1">
        <w:rPr>
          <w:sz w:val="21"/>
          <w:szCs w:val="21"/>
        </w:rPr>
        <w:t>Redemption proceeds, distributions, and dividend payments on the Bonds will be made to Cede &amp; Co., or such other nominee as may be requested by an authorized representative of DTC.  DTC</w:t>
      </w:r>
      <w:r w:rsidR="00474EC9">
        <w:rPr>
          <w:sz w:val="21"/>
          <w:szCs w:val="21"/>
        </w:rPr>
        <w:t>’</w:t>
      </w:r>
      <w:r w:rsidRPr="00AD61E1">
        <w:rPr>
          <w:sz w:val="21"/>
          <w:szCs w:val="21"/>
        </w:rPr>
        <w:t>s practice is to credit Direct Participants</w:t>
      </w:r>
      <w:r w:rsidR="00474EC9">
        <w:rPr>
          <w:sz w:val="21"/>
          <w:szCs w:val="21"/>
        </w:rPr>
        <w:t>’</w:t>
      </w:r>
      <w:r w:rsidRPr="00AD61E1">
        <w:rPr>
          <w:sz w:val="21"/>
          <w:szCs w:val="21"/>
        </w:rPr>
        <w:t xml:space="preserve"> accounts upon DTC</w:t>
      </w:r>
      <w:r w:rsidR="00474EC9">
        <w:rPr>
          <w:sz w:val="21"/>
          <w:szCs w:val="21"/>
        </w:rPr>
        <w:t>’</w:t>
      </w:r>
      <w:r w:rsidRPr="00AD61E1">
        <w:rPr>
          <w:sz w:val="21"/>
          <w:szCs w:val="21"/>
        </w:rPr>
        <w:t xml:space="preserve">s receipt of funds and corresponding detail information from the </w:t>
      </w:r>
      <w:r w:rsidR="00BA5FE0">
        <w:rPr>
          <w:sz w:val="21"/>
          <w:szCs w:val="21"/>
        </w:rPr>
        <w:t>Authority</w:t>
      </w:r>
      <w:r w:rsidR="00BA5FE0" w:rsidRPr="00AD61E1">
        <w:rPr>
          <w:sz w:val="21"/>
          <w:szCs w:val="21"/>
        </w:rPr>
        <w:t xml:space="preserve"> </w:t>
      </w:r>
      <w:r w:rsidRPr="00AD61E1">
        <w:rPr>
          <w:sz w:val="21"/>
          <w:szCs w:val="21"/>
        </w:rPr>
        <w:t>or the Trustee, on payable date in accordance with their respective holdings shown on DTC</w:t>
      </w:r>
      <w:r w:rsidR="00474EC9">
        <w:rPr>
          <w:sz w:val="21"/>
          <w:szCs w:val="21"/>
        </w:rPr>
        <w:t>’</w:t>
      </w:r>
      <w:r w:rsidRPr="00AD61E1">
        <w:rPr>
          <w:sz w:val="21"/>
          <w:szCs w:val="21"/>
        </w:rPr>
        <w:t xml:space="preserve">s records.  Payments by Participants to Beneficial Owners will be governed by standing instructions and customary practices, as is the case with securities held for the accounts of customers in bearer form or registered in </w:t>
      </w:r>
      <w:r>
        <w:rPr>
          <w:sz w:val="21"/>
          <w:szCs w:val="21"/>
        </w:rPr>
        <w:t>“</w:t>
      </w:r>
      <w:r w:rsidRPr="00AD61E1">
        <w:rPr>
          <w:sz w:val="21"/>
          <w:szCs w:val="21"/>
        </w:rPr>
        <w:t>street name,</w:t>
      </w:r>
      <w:r>
        <w:rPr>
          <w:sz w:val="21"/>
          <w:szCs w:val="21"/>
        </w:rPr>
        <w:t>”</w:t>
      </w:r>
      <w:r w:rsidRPr="00AD61E1">
        <w:rPr>
          <w:sz w:val="21"/>
          <w:szCs w:val="21"/>
        </w:rPr>
        <w:t xml:space="preserve"> and will be the responsibility of such Participant and not of DTC, the Trustee, or the </w:t>
      </w:r>
      <w:r w:rsidR="00BA5FE0">
        <w:rPr>
          <w:sz w:val="21"/>
          <w:szCs w:val="21"/>
        </w:rPr>
        <w:t>Authority</w:t>
      </w:r>
      <w:r w:rsidRPr="00AD61E1">
        <w:rPr>
          <w:sz w:val="21"/>
          <w:szCs w:val="21"/>
        </w:rPr>
        <w:t xml:space="preserve">, subject to any statutory or regulatory requirements as may be in effect from time to time.  Payment of redemption proceeds, distributions, and dividend payments to Cede &amp; Co. (or such other nominee as may be requested by an authorized representative of DTC) is the responsibility of the </w:t>
      </w:r>
      <w:r w:rsidR="00BA5FE0">
        <w:rPr>
          <w:sz w:val="21"/>
          <w:szCs w:val="21"/>
        </w:rPr>
        <w:t>Authority</w:t>
      </w:r>
      <w:r w:rsidR="00BA5FE0" w:rsidRPr="00AD61E1">
        <w:rPr>
          <w:sz w:val="21"/>
          <w:szCs w:val="21"/>
        </w:rPr>
        <w:t xml:space="preserve"> </w:t>
      </w:r>
      <w:r w:rsidRPr="00AD61E1">
        <w:rPr>
          <w:sz w:val="21"/>
          <w:szCs w:val="21"/>
        </w:rPr>
        <w:t>or the Trustee, disbursement of such payments to Direct Participants will be the responsibility of DTC, and disbursement of such payments to the Beneficial Owners will be the responsibility of Direct and Indirect Participants.</w:t>
      </w:r>
    </w:p>
    <w:p w14:paraId="4D9E38C5" w14:textId="77777777" w:rsidR="00DE5FC0" w:rsidRPr="00AD61E1" w:rsidRDefault="00DE5FC0" w:rsidP="00DE5FC0">
      <w:pPr>
        <w:pStyle w:val="BodyText"/>
        <w:rPr>
          <w:sz w:val="21"/>
          <w:szCs w:val="21"/>
        </w:rPr>
      </w:pPr>
      <w:r w:rsidRPr="00AD61E1">
        <w:rPr>
          <w:sz w:val="21"/>
          <w:szCs w:val="21"/>
        </w:rPr>
        <w:t xml:space="preserve">DTC may discontinue providing its services as depository with respect to the Bonds at any time by giving reasonable notice to the </w:t>
      </w:r>
      <w:r w:rsidR="00BA5FE0">
        <w:rPr>
          <w:sz w:val="21"/>
          <w:szCs w:val="21"/>
        </w:rPr>
        <w:t>Authority</w:t>
      </w:r>
      <w:r w:rsidR="00BA5FE0" w:rsidRPr="00AD61E1">
        <w:rPr>
          <w:sz w:val="21"/>
          <w:szCs w:val="21"/>
        </w:rPr>
        <w:t xml:space="preserve"> </w:t>
      </w:r>
      <w:r w:rsidRPr="00AD61E1">
        <w:rPr>
          <w:sz w:val="21"/>
          <w:szCs w:val="21"/>
        </w:rPr>
        <w:t>or the Trustee.  Under such circumstances, in the event that a successor depository is not obtained, Bond certificates are required to be printed and delivered.</w:t>
      </w:r>
    </w:p>
    <w:p w14:paraId="49F4BE60" w14:textId="77777777" w:rsidR="00DE5FC0" w:rsidRPr="00AD61E1" w:rsidRDefault="00DE5FC0" w:rsidP="00DE5FC0">
      <w:pPr>
        <w:pStyle w:val="BodyText"/>
        <w:rPr>
          <w:sz w:val="21"/>
          <w:szCs w:val="21"/>
        </w:rPr>
      </w:pPr>
      <w:r w:rsidRPr="00AD61E1">
        <w:rPr>
          <w:sz w:val="21"/>
          <w:szCs w:val="21"/>
        </w:rPr>
        <w:t xml:space="preserve">The </w:t>
      </w:r>
      <w:r w:rsidR="00BA5FE0">
        <w:rPr>
          <w:sz w:val="21"/>
          <w:szCs w:val="21"/>
        </w:rPr>
        <w:t>Authority</w:t>
      </w:r>
      <w:r w:rsidR="00BA5FE0" w:rsidRPr="00AD61E1">
        <w:rPr>
          <w:sz w:val="21"/>
          <w:szCs w:val="21"/>
        </w:rPr>
        <w:t xml:space="preserve"> </w:t>
      </w:r>
      <w:r w:rsidRPr="00AD61E1">
        <w:rPr>
          <w:sz w:val="21"/>
          <w:szCs w:val="21"/>
        </w:rPr>
        <w:t>may decide to discontinue use of the system of book-entry-only transfers through DTC (or a successor securities depository).  In that event, Bond certificates will be printed and delivered to DTC.</w:t>
      </w:r>
    </w:p>
    <w:p w14:paraId="4D38366D" w14:textId="77777777" w:rsidR="00DE5FC0" w:rsidRPr="00AD61E1" w:rsidRDefault="00DE5FC0" w:rsidP="00DE5FC0">
      <w:pPr>
        <w:pStyle w:val="BodyText"/>
        <w:rPr>
          <w:sz w:val="21"/>
          <w:szCs w:val="21"/>
        </w:rPr>
      </w:pPr>
      <w:r w:rsidRPr="00AD61E1">
        <w:rPr>
          <w:sz w:val="21"/>
          <w:szCs w:val="21"/>
        </w:rPr>
        <w:t>The information in this section concerning DTC and DTC</w:t>
      </w:r>
      <w:r w:rsidR="00474EC9">
        <w:rPr>
          <w:sz w:val="21"/>
          <w:szCs w:val="21"/>
        </w:rPr>
        <w:t>’</w:t>
      </w:r>
      <w:r w:rsidRPr="00AD61E1">
        <w:rPr>
          <w:sz w:val="21"/>
          <w:szCs w:val="21"/>
        </w:rPr>
        <w:t xml:space="preserve">s book-entry system has been obtained from sources that the </w:t>
      </w:r>
      <w:r w:rsidR="00610161">
        <w:rPr>
          <w:sz w:val="21"/>
          <w:szCs w:val="21"/>
        </w:rPr>
        <w:t>Corporation</w:t>
      </w:r>
      <w:r w:rsidRPr="00AD61E1">
        <w:rPr>
          <w:sz w:val="21"/>
          <w:szCs w:val="21"/>
        </w:rPr>
        <w:t xml:space="preserve"> believes to be reliable, but neither the </w:t>
      </w:r>
      <w:r w:rsidR="00BA5FE0">
        <w:rPr>
          <w:sz w:val="21"/>
          <w:szCs w:val="21"/>
        </w:rPr>
        <w:t>Authority</w:t>
      </w:r>
      <w:r w:rsidR="003775D1" w:rsidRPr="00C67AAA">
        <w:rPr>
          <w:sz w:val="21"/>
          <w:szCs w:val="21"/>
        </w:rPr>
        <w:t xml:space="preserve"> </w:t>
      </w:r>
      <w:r w:rsidRPr="00AD61E1">
        <w:rPr>
          <w:sz w:val="21"/>
          <w:szCs w:val="21"/>
        </w:rPr>
        <w:t xml:space="preserve">nor the </w:t>
      </w:r>
      <w:r w:rsidR="00610161">
        <w:rPr>
          <w:sz w:val="21"/>
          <w:szCs w:val="21"/>
        </w:rPr>
        <w:t>Corporation</w:t>
      </w:r>
      <w:r w:rsidRPr="00AD61E1">
        <w:rPr>
          <w:sz w:val="21"/>
          <w:szCs w:val="21"/>
        </w:rPr>
        <w:t xml:space="preserve"> take responsibility for the accuracy thereof.</w:t>
      </w:r>
    </w:p>
    <w:p w14:paraId="008CCD5E" w14:textId="77777777" w:rsidR="00DE5FC0" w:rsidRPr="00AD61E1" w:rsidRDefault="00DE5FC0" w:rsidP="00DE5FC0">
      <w:pPr>
        <w:rPr>
          <w:sz w:val="21"/>
          <w:szCs w:val="21"/>
        </w:rPr>
        <w:sectPr w:rsidR="00DE5FC0" w:rsidRPr="00AD61E1" w:rsidSect="00480E0F">
          <w:footerReference w:type="default" r:id="rId38"/>
          <w:pgSz w:w="12240" w:h="15840" w:code="1"/>
          <w:pgMar w:top="1440" w:right="1440" w:bottom="1350" w:left="1440" w:header="720" w:footer="720" w:gutter="0"/>
          <w:pgNumType w:start="1"/>
          <w:cols w:space="720"/>
        </w:sectPr>
      </w:pPr>
    </w:p>
    <w:p w14:paraId="34AF337D" w14:textId="14E65D78" w:rsidR="00DE5FC0" w:rsidRPr="00AD61E1" w:rsidRDefault="00AC42B8" w:rsidP="00DE5FC0">
      <w:pPr>
        <w:spacing w:after="360"/>
        <w:jc w:val="center"/>
        <w:outlineLvl w:val="0"/>
        <w:rPr>
          <w:color w:val="000000"/>
          <w:sz w:val="21"/>
          <w:szCs w:val="21"/>
        </w:rPr>
      </w:pPr>
      <w:r>
        <w:rPr>
          <w:b/>
          <w:bCs/>
          <w:color w:val="000000"/>
          <w:sz w:val="21"/>
          <w:szCs w:val="21"/>
        </w:rPr>
        <w:lastRenderedPageBreak/>
        <w:t>APPENDIX </w:t>
      </w:r>
      <w:r w:rsidR="00003BB7">
        <w:rPr>
          <w:b/>
          <w:bCs/>
          <w:color w:val="000000"/>
          <w:sz w:val="21"/>
          <w:szCs w:val="21"/>
        </w:rPr>
        <w:t>J</w:t>
      </w:r>
    </w:p>
    <w:p w14:paraId="40571FEC" w14:textId="77777777" w:rsidR="00DE5FC0" w:rsidRPr="00AD61E1" w:rsidRDefault="00DE5FC0" w:rsidP="00DE5FC0">
      <w:pPr>
        <w:tabs>
          <w:tab w:val="left" w:pos="720"/>
          <w:tab w:val="left" w:pos="3600"/>
        </w:tabs>
        <w:spacing w:after="480"/>
        <w:jc w:val="center"/>
        <w:rPr>
          <w:b/>
          <w:bCs/>
          <w:caps/>
          <w:sz w:val="21"/>
          <w:szCs w:val="21"/>
        </w:rPr>
      </w:pPr>
      <w:r>
        <w:rPr>
          <w:b/>
          <w:bCs/>
          <w:caps/>
          <w:sz w:val="21"/>
          <w:szCs w:val="21"/>
        </w:rPr>
        <w:t>Form</w:t>
      </w:r>
      <w:r w:rsidR="00937159">
        <w:rPr>
          <w:b/>
          <w:bCs/>
          <w:caps/>
          <w:sz w:val="21"/>
          <w:szCs w:val="21"/>
        </w:rPr>
        <w:t>S</w:t>
      </w:r>
      <w:r>
        <w:rPr>
          <w:b/>
          <w:bCs/>
          <w:caps/>
          <w:sz w:val="21"/>
          <w:szCs w:val="21"/>
        </w:rPr>
        <w:t xml:space="preserve"> of Opinion of Bond Counsel</w:t>
      </w:r>
    </w:p>
    <w:p w14:paraId="69707A16" w14:textId="3C93B246" w:rsidR="00446889" w:rsidRPr="00C85359" w:rsidRDefault="003847C1" w:rsidP="00446889">
      <w:pPr>
        <w:pStyle w:val="11ptBodyCont"/>
        <w:spacing w:after="480"/>
        <w:ind w:firstLine="720"/>
        <w:rPr>
          <w:rFonts w:ascii="Times New Roman" w:hAnsi="Times New Roman"/>
          <w:bCs/>
          <w:i/>
          <w:sz w:val="21"/>
          <w:szCs w:val="21"/>
        </w:rPr>
      </w:pPr>
      <w:r w:rsidRPr="003847C1">
        <w:rPr>
          <w:rFonts w:ascii="Times New Roman" w:hAnsi="Times New Roman"/>
          <w:bCs/>
          <w:i/>
          <w:sz w:val="21"/>
          <w:szCs w:val="21"/>
        </w:rPr>
        <w:t>Upon the delivery of the Bonds, Stradling Yocca Carlson &amp; Rauth, a Professional Corporation, Bond Counsel to the Authority, proposes to deliver its final approving opinion with respect to the Bonds in substantially the following form:</w:t>
      </w:r>
    </w:p>
    <w:p w14:paraId="116DEB36" w14:textId="0DDD84EF" w:rsidR="00EE17A6" w:rsidRPr="00EE17A6" w:rsidRDefault="00003BB7" w:rsidP="00EE17A6">
      <w:pPr>
        <w:jc w:val="center"/>
        <w:rPr>
          <w:color w:val="000000"/>
          <w:sz w:val="21"/>
          <w:szCs w:val="21"/>
        </w:rPr>
      </w:pPr>
      <w:r>
        <w:rPr>
          <w:color w:val="000000"/>
          <w:sz w:val="21"/>
          <w:szCs w:val="21"/>
        </w:rPr>
        <w:t>May __</w:t>
      </w:r>
      <w:r w:rsidR="00EE17A6" w:rsidRPr="00EE17A6">
        <w:rPr>
          <w:color w:val="000000"/>
          <w:sz w:val="21"/>
          <w:szCs w:val="21"/>
        </w:rPr>
        <w:t>, 2022</w:t>
      </w:r>
    </w:p>
    <w:p w14:paraId="40E539AE" w14:textId="77777777" w:rsidR="00EE17A6" w:rsidRPr="00EE17A6" w:rsidRDefault="00EE17A6" w:rsidP="00EE17A6">
      <w:pPr>
        <w:spacing w:after="240"/>
        <w:rPr>
          <w:sz w:val="21"/>
          <w:szCs w:val="21"/>
        </w:rPr>
      </w:pPr>
    </w:p>
    <w:p w14:paraId="34E2917E" w14:textId="77777777" w:rsidR="00EE17A6" w:rsidRPr="00EE17A6" w:rsidRDefault="00EE17A6" w:rsidP="00EE17A6">
      <w:pPr>
        <w:suppressAutoHyphens/>
        <w:jc w:val="both"/>
        <w:rPr>
          <w:sz w:val="21"/>
          <w:szCs w:val="21"/>
        </w:rPr>
      </w:pPr>
      <w:r w:rsidRPr="00EE17A6">
        <w:rPr>
          <w:sz w:val="21"/>
          <w:szCs w:val="21"/>
        </w:rPr>
        <w:t>California Enterprise Development Authority</w:t>
      </w:r>
    </w:p>
    <w:p w14:paraId="72F45AF9" w14:textId="77777777" w:rsidR="00EE17A6" w:rsidRPr="00EE17A6" w:rsidRDefault="00EE17A6" w:rsidP="00EE17A6">
      <w:pPr>
        <w:suppressAutoHyphens/>
        <w:spacing w:after="280"/>
        <w:jc w:val="both"/>
        <w:rPr>
          <w:sz w:val="21"/>
          <w:szCs w:val="21"/>
        </w:rPr>
      </w:pPr>
      <w:r w:rsidRPr="00EE17A6">
        <w:rPr>
          <w:sz w:val="21"/>
          <w:szCs w:val="21"/>
        </w:rPr>
        <w:t>Sacramento, California</w:t>
      </w:r>
    </w:p>
    <w:p w14:paraId="2352F83F" w14:textId="0774FFE7" w:rsidR="00EE17A6" w:rsidRPr="00EE17A6" w:rsidRDefault="00EE17A6" w:rsidP="00EE17A6">
      <w:pPr>
        <w:jc w:val="center"/>
        <w:rPr>
          <w:i/>
          <w:sz w:val="21"/>
          <w:szCs w:val="21"/>
        </w:rPr>
      </w:pPr>
      <w:r w:rsidRPr="00EE17A6">
        <w:rPr>
          <w:i/>
          <w:sz w:val="21"/>
          <w:szCs w:val="21"/>
        </w:rPr>
        <w:t>$</w:t>
      </w:r>
      <w:r w:rsidR="00003BB7">
        <w:rPr>
          <w:i/>
          <w:sz w:val="21"/>
          <w:szCs w:val="21"/>
        </w:rPr>
        <w:t>_________</w:t>
      </w:r>
    </w:p>
    <w:p w14:paraId="410A510B" w14:textId="77777777" w:rsidR="00EE17A6" w:rsidRPr="00EE17A6" w:rsidRDefault="00EE17A6" w:rsidP="00EE17A6">
      <w:pPr>
        <w:jc w:val="center"/>
        <w:rPr>
          <w:i/>
          <w:sz w:val="21"/>
          <w:szCs w:val="21"/>
        </w:rPr>
      </w:pPr>
      <w:r w:rsidRPr="00EE17A6">
        <w:rPr>
          <w:i/>
          <w:sz w:val="21"/>
          <w:szCs w:val="21"/>
        </w:rPr>
        <w:t>CALIFORNIA ENTERPRISE DEVELOPMENT AUTHORITY</w:t>
      </w:r>
    </w:p>
    <w:p w14:paraId="43D3E9C3" w14:textId="7E8BC5A0" w:rsidR="00EE17A6" w:rsidRPr="00EE17A6" w:rsidRDefault="00EE17A6" w:rsidP="00EE17A6">
      <w:pPr>
        <w:jc w:val="center"/>
        <w:rPr>
          <w:i/>
          <w:sz w:val="21"/>
          <w:szCs w:val="21"/>
        </w:rPr>
      </w:pPr>
      <w:r w:rsidRPr="00EE17A6">
        <w:rPr>
          <w:i/>
          <w:sz w:val="21"/>
          <w:szCs w:val="21"/>
        </w:rPr>
        <w:t>CHARTER SCHOOL REVENUE BONDS</w:t>
      </w:r>
    </w:p>
    <w:p w14:paraId="33BBC4B8" w14:textId="32D58D2F" w:rsidR="00EE17A6" w:rsidRPr="00EE17A6" w:rsidRDefault="00EE17A6" w:rsidP="00EE17A6">
      <w:pPr>
        <w:jc w:val="center"/>
        <w:rPr>
          <w:i/>
          <w:sz w:val="21"/>
          <w:szCs w:val="21"/>
        </w:rPr>
      </w:pPr>
      <w:r w:rsidRPr="00EE17A6">
        <w:rPr>
          <w:i/>
          <w:sz w:val="21"/>
          <w:szCs w:val="21"/>
        </w:rPr>
        <w:t>(</w:t>
      </w:r>
      <w:r w:rsidR="00003BB7">
        <w:rPr>
          <w:i/>
          <w:sz w:val="21"/>
          <w:szCs w:val="21"/>
        </w:rPr>
        <w:t>ENCORE EDUCATION CORPORATION</w:t>
      </w:r>
      <w:r w:rsidRPr="00EE17A6">
        <w:rPr>
          <w:i/>
          <w:sz w:val="21"/>
          <w:szCs w:val="21"/>
        </w:rPr>
        <w:t>)</w:t>
      </w:r>
    </w:p>
    <w:p w14:paraId="45768961" w14:textId="667A8349" w:rsidR="00EE17A6" w:rsidRPr="00EE17A6" w:rsidRDefault="00EE17A6" w:rsidP="00EE17A6">
      <w:pPr>
        <w:spacing w:after="240"/>
        <w:jc w:val="center"/>
        <w:rPr>
          <w:sz w:val="21"/>
          <w:szCs w:val="21"/>
        </w:rPr>
      </w:pPr>
      <w:r w:rsidRPr="00EE17A6">
        <w:rPr>
          <w:i/>
          <w:sz w:val="21"/>
          <w:szCs w:val="21"/>
        </w:rPr>
        <w:t>SERIES 2022</w:t>
      </w:r>
      <w:r w:rsidR="00003BB7">
        <w:rPr>
          <w:i/>
          <w:sz w:val="21"/>
          <w:szCs w:val="21"/>
        </w:rPr>
        <w:t xml:space="preserve"> (TAXABLE)</w:t>
      </w:r>
    </w:p>
    <w:p w14:paraId="1BCDD72B" w14:textId="77777777" w:rsidR="00EE17A6" w:rsidRPr="00EE17A6" w:rsidRDefault="00EE17A6" w:rsidP="00EE17A6">
      <w:pPr>
        <w:suppressAutoHyphens/>
        <w:spacing w:after="240"/>
        <w:jc w:val="both"/>
        <w:rPr>
          <w:sz w:val="21"/>
          <w:szCs w:val="21"/>
        </w:rPr>
      </w:pPr>
      <w:r w:rsidRPr="00EE17A6">
        <w:rPr>
          <w:sz w:val="21"/>
          <w:szCs w:val="21"/>
        </w:rPr>
        <w:t>Ladies and Gentlemen:</w:t>
      </w:r>
    </w:p>
    <w:p w14:paraId="42C4409F" w14:textId="71DB6B53" w:rsidR="00EE17A6" w:rsidRPr="00EE17A6" w:rsidRDefault="00EE17A6" w:rsidP="00EE17A6">
      <w:pPr>
        <w:spacing w:after="240"/>
        <w:ind w:firstLine="720"/>
        <w:jc w:val="both"/>
        <w:rPr>
          <w:sz w:val="21"/>
          <w:szCs w:val="21"/>
        </w:rPr>
      </w:pPr>
      <w:r w:rsidRPr="00EE17A6">
        <w:rPr>
          <w:sz w:val="21"/>
          <w:szCs w:val="21"/>
        </w:rPr>
        <w:t xml:space="preserve">We have examined a certified copy of the record of proceedings relating to the issuance by the California Enterprise Development Authority (the “Authority”) of </w:t>
      </w:r>
      <w:r w:rsidRPr="00EE17A6">
        <w:rPr>
          <w:color w:val="000000"/>
          <w:sz w:val="21"/>
          <w:szCs w:val="21"/>
        </w:rPr>
        <w:t>California Enterprise Development Authority Charter School Revenue Bonds (</w:t>
      </w:r>
      <w:r w:rsidR="00003BB7">
        <w:rPr>
          <w:color w:val="000000"/>
          <w:sz w:val="21"/>
          <w:szCs w:val="21"/>
        </w:rPr>
        <w:t>Encore Education Corporation</w:t>
      </w:r>
      <w:r w:rsidRPr="00EE17A6">
        <w:rPr>
          <w:color w:val="000000"/>
          <w:sz w:val="21"/>
          <w:szCs w:val="21"/>
        </w:rPr>
        <w:t>) Series 2022 (Taxable) (the “Bonds”)</w:t>
      </w:r>
      <w:r w:rsidRPr="00EE17A6">
        <w:rPr>
          <w:sz w:val="21"/>
          <w:szCs w:val="21"/>
        </w:rPr>
        <w:t xml:space="preserve">.  The Authority is organized pursuant to the provisions of the Joint Exercise of Powers Act, comprising Articles 1, 2, 3 and 4 of Chapter 5 of Division 7 of Title 1 (commencing with Section 6500) of the Government Code of the State of California (the “Act”) and a joint exercise of powers agreement, as amended (the “Agreement”).  The Bonds are issued pursuant to the provisions of the Act, an indenture, dated as of </w:t>
      </w:r>
      <w:r w:rsidR="00003BB7">
        <w:rPr>
          <w:sz w:val="21"/>
          <w:szCs w:val="21"/>
        </w:rPr>
        <w:t xml:space="preserve">May </w:t>
      </w:r>
      <w:r w:rsidRPr="00EE17A6">
        <w:rPr>
          <w:sz w:val="21"/>
          <w:szCs w:val="21"/>
        </w:rPr>
        <w:t xml:space="preserve">1, 2022 (the “Indenture”), by and between the Authority and </w:t>
      </w:r>
      <w:r w:rsidR="00003BB7">
        <w:rPr>
          <w:sz w:val="21"/>
          <w:szCs w:val="21"/>
        </w:rPr>
        <w:t>UMB Trust, N.A.</w:t>
      </w:r>
      <w:r w:rsidRPr="00EE17A6">
        <w:rPr>
          <w:sz w:val="21"/>
          <w:szCs w:val="21"/>
        </w:rPr>
        <w:t xml:space="preserve">, as trustee (the “Trustee”), and a resolution duly adopted by the Authority on </w:t>
      </w:r>
      <w:r w:rsidR="00003BB7">
        <w:rPr>
          <w:sz w:val="21"/>
          <w:szCs w:val="21"/>
        </w:rPr>
        <w:t>April 28</w:t>
      </w:r>
      <w:r w:rsidRPr="00EE17A6">
        <w:rPr>
          <w:sz w:val="21"/>
          <w:szCs w:val="21"/>
        </w:rPr>
        <w:t xml:space="preserve">, 2022.  The Indenture provides that the Bonds are issued for the purpose of making a loan of the proceeds thereof to </w:t>
      </w:r>
      <w:r w:rsidR="00D24C11">
        <w:rPr>
          <w:sz w:val="21"/>
          <w:szCs w:val="21"/>
        </w:rPr>
        <w:t>Western Encore Properties Incorporated</w:t>
      </w:r>
      <w:r w:rsidRPr="00EE17A6">
        <w:rPr>
          <w:sz w:val="21"/>
          <w:szCs w:val="21"/>
        </w:rPr>
        <w:t xml:space="preserve">, a California nonprofit public benefit corporation (the “Borrower”), pursuant to a Loan Agreement, dated as of </w:t>
      </w:r>
      <w:r w:rsidR="00003BB7">
        <w:rPr>
          <w:sz w:val="21"/>
          <w:szCs w:val="21"/>
        </w:rPr>
        <w:t xml:space="preserve">May </w:t>
      </w:r>
      <w:r w:rsidRPr="00EE17A6">
        <w:rPr>
          <w:sz w:val="21"/>
          <w:szCs w:val="21"/>
        </w:rPr>
        <w:t xml:space="preserve">1, 2022 (the “Loan Agreement”), by and </w:t>
      </w:r>
      <w:r w:rsidR="00003BB7">
        <w:rPr>
          <w:sz w:val="21"/>
          <w:szCs w:val="21"/>
        </w:rPr>
        <w:t xml:space="preserve">between </w:t>
      </w:r>
      <w:r w:rsidRPr="00EE17A6">
        <w:rPr>
          <w:sz w:val="21"/>
          <w:szCs w:val="21"/>
        </w:rPr>
        <w:t>the Authority</w:t>
      </w:r>
      <w:r w:rsidR="00003BB7">
        <w:rPr>
          <w:sz w:val="21"/>
          <w:szCs w:val="21"/>
        </w:rPr>
        <w:t xml:space="preserve"> and </w:t>
      </w:r>
      <w:r w:rsidRPr="00EE17A6">
        <w:rPr>
          <w:sz w:val="21"/>
          <w:szCs w:val="21"/>
        </w:rPr>
        <w:t xml:space="preserve">the Borrower, </w:t>
      </w:r>
      <w:r w:rsidR="00003BB7">
        <w:rPr>
          <w:sz w:val="21"/>
          <w:szCs w:val="21"/>
        </w:rPr>
        <w:t>and accepted and acknowledged by 16955 Lemon Street LLC</w:t>
      </w:r>
      <w:r w:rsidRPr="00EE17A6">
        <w:rPr>
          <w:sz w:val="21"/>
          <w:szCs w:val="21"/>
        </w:rPr>
        <w:t>, a California limited liability company (</w:t>
      </w:r>
      <w:r w:rsidR="00003BB7">
        <w:rPr>
          <w:sz w:val="21"/>
          <w:szCs w:val="21"/>
        </w:rPr>
        <w:t xml:space="preserve">the </w:t>
      </w:r>
      <w:r w:rsidRPr="00EE17A6">
        <w:rPr>
          <w:sz w:val="21"/>
          <w:szCs w:val="21"/>
        </w:rPr>
        <w:t>“</w:t>
      </w:r>
      <w:r w:rsidR="00003BB7">
        <w:rPr>
          <w:sz w:val="21"/>
          <w:szCs w:val="21"/>
        </w:rPr>
        <w:t>Landlord</w:t>
      </w:r>
      <w:r w:rsidRPr="00EE17A6">
        <w:rPr>
          <w:sz w:val="21"/>
          <w:szCs w:val="21"/>
        </w:rPr>
        <w:t xml:space="preserve">”).  Capitalized terms not otherwise defined herein shall have the meanings ascribed to them in the Indenture.  </w:t>
      </w:r>
    </w:p>
    <w:p w14:paraId="7DEFEFD8" w14:textId="21DA41D5" w:rsidR="00EE17A6" w:rsidRPr="00EE17A6" w:rsidRDefault="00EE17A6" w:rsidP="00EE17A6">
      <w:pPr>
        <w:spacing w:after="240"/>
        <w:ind w:firstLine="720"/>
        <w:jc w:val="both"/>
        <w:rPr>
          <w:sz w:val="21"/>
          <w:szCs w:val="21"/>
        </w:rPr>
      </w:pPr>
      <w:r w:rsidRPr="00EE17A6">
        <w:rPr>
          <w:sz w:val="21"/>
          <w:szCs w:val="21"/>
        </w:rPr>
        <w:t xml:space="preserve">In our capacity as Bond Counsel to the Authority, we have examined originals or copies certified or otherwise identified to our satisfaction as being true copies of the (i) Indenture, (ii) the Loan Agreement, (iii) the Master Indenture of Trust (the “Master Indenture”), dated as of </w:t>
      </w:r>
      <w:r w:rsidR="00003BB7">
        <w:rPr>
          <w:sz w:val="21"/>
          <w:szCs w:val="21"/>
        </w:rPr>
        <w:t xml:space="preserve">November </w:t>
      </w:r>
      <w:r w:rsidRPr="00EE17A6">
        <w:rPr>
          <w:sz w:val="21"/>
          <w:szCs w:val="21"/>
        </w:rPr>
        <w:t>1, 20</w:t>
      </w:r>
      <w:r w:rsidR="00003BB7">
        <w:rPr>
          <w:sz w:val="21"/>
          <w:szCs w:val="21"/>
        </w:rPr>
        <w:t>16</w:t>
      </w:r>
      <w:r w:rsidRPr="00EE17A6">
        <w:rPr>
          <w:sz w:val="21"/>
          <w:szCs w:val="21"/>
        </w:rPr>
        <w:t xml:space="preserve">, by and among the Borrower, as representative of the Obligated Group, the Landlord, as the Member of the Obligated Group, and </w:t>
      </w:r>
      <w:r w:rsidR="00003BB7">
        <w:rPr>
          <w:sz w:val="21"/>
          <w:szCs w:val="21"/>
        </w:rPr>
        <w:t>UMB Trust, N.A.</w:t>
      </w:r>
      <w:r w:rsidRPr="00EE17A6">
        <w:rPr>
          <w:sz w:val="21"/>
          <w:szCs w:val="21"/>
        </w:rPr>
        <w:t xml:space="preserve">, as </w:t>
      </w:r>
      <w:r w:rsidR="00003BB7">
        <w:rPr>
          <w:sz w:val="21"/>
          <w:szCs w:val="21"/>
        </w:rPr>
        <w:t xml:space="preserve">successor </w:t>
      </w:r>
      <w:r w:rsidRPr="00EE17A6">
        <w:rPr>
          <w:sz w:val="21"/>
          <w:szCs w:val="21"/>
        </w:rPr>
        <w:t xml:space="preserve">master trustee thereunder (the “Master Trustee”), (iv) the Supplemental Master Indenture for Obligation No. 2 (the “Supplemental Master Indenture”), dated as of </w:t>
      </w:r>
      <w:r w:rsidR="00003BB7">
        <w:rPr>
          <w:sz w:val="21"/>
          <w:szCs w:val="21"/>
        </w:rPr>
        <w:t xml:space="preserve">May </w:t>
      </w:r>
      <w:r w:rsidRPr="00EE17A6">
        <w:rPr>
          <w:sz w:val="21"/>
          <w:szCs w:val="21"/>
        </w:rPr>
        <w:t xml:space="preserve">1, 2022, by and between the Borrower, as representative of the Obligated Group, and the Master Trustee, (v) Obligation No. 2, issued pursuant to the Master Indenture and the Supplemental Master Indenture, (vi) the Amended and Restated Lease Agreement, dated as of </w:t>
      </w:r>
      <w:r w:rsidR="00003BB7">
        <w:rPr>
          <w:sz w:val="21"/>
          <w:szCs w:val="21"/>
        </w:rPr>
        <w:t>May 1</w:t>
      </w:r>
      <w:r w:rsidRPr="00EE17A6">
        <w:rPr>
          <w:sz w:val="21"/>
          <w:szCs w:val="21"/>
        </w:rPr>
        <w:t xml:space="preserve">, 2022 (the “Lease”), by and between </w:t>
      </w:r>
      <w:r w:rsidR="00003BB7">
        <w:rPr>
          <w:sz w:val="21"/>
          <w:szCs w:val="21"/>
        </w:rPr>
        <w:t xml:space="preserve">the Landlord </w:t>
      </w:r>
      <w:r w:rsidRPr="00EE17A6">
        <w:rPr>
          <w:sz w:val="21"/>
          <w:szCs w:val="21"/>
        </w:rPr>
        <w:t xml:space="preserve">and </w:t>
      </w:r>
      <w:r w:rsidR="00003BB7">
        <w:rPr>
          <w:sz w:val="21"/>
          <w:szCs w:val="21"/>
        </w:rPr>
        <w:t>Encore Education Corporation</w:t>
      </w:r>
      <w:r w:rsidRPr="00EE17A6">
        <w:rPr>
          <w:sz w:val="21"/>
          <w:szCs w:val="21"/>
        </w:rPr>
        <w:t>, a California nonprofit public benefit corporation (the “Lessee”), (</w:t>
      </w:r>
      <w:r w:rsidR="00003BB7">
        <w:rPr>
          <w:sz w:val="21"/>
          <w:szCs w:val="21"/>
        </w:rPr>
        <w:t>v</w:t>
      </w:r>
      <w:r w:rsidRPr="00EE17A6">
        <w:rPr>
          <w:sz w:val="21"/>
          <w:szCs w:val="21"/>
        </w:rPr>
        <w:t xml:space="preserve">) the </w:t>
      </w:r>
      <w:r w:rsidR="00003BB7">
        <w:rPr>
          <w:sz w:val="21"/>
          <w:szCs w:val="21"/>
        </w:rPr>
        <w:t xml:space="preserve">Private Placement </w:t>
      </w:r>
      <w:r w:rsidRPr="00EE17A6">
        <w:rPr>
          <w:sz w:val="21"/>
          <w:szCs w:val="21"/>
        </w:rPr>
        <w:t xml:space="preserve">Memorandum, dated </w:t>
      </w:r>
      <w:r w:rsidR="00003BB7">
        <w:rPr>
          <w:sz w:val="21"/>
          <w:szCs w:val="21"/>
        </w:rPr>
        <w:t>May __</w:t>
      </w:r>
      <w:r w:rsidRPr="00EE17A6">
        <w:rPr>
          <w:sz w:val="21"/>
          <w:szCs w:val="21"/>
        </w:rPr>
        <w:t>, 2022 (the “</w:t>
      </w:r>
      <w:r w:rsidR="00003BB7">
        <w:rPr>
          <w:sz w:val="21"/>
          <w:szCs w:val="21"/>
        </w:rPr>
        <w:t xml:space="preserve">Private Placement </w:t>
      </w:r>
      <w:r w:rsidRPr="00EE17A6">
        <w:rPr>
          <w:sz w:val="21"/>
          <w:szCs w:val="21"/>
        </w:rPr>
        <w:t>Memorandum”), (</w:t>
      </w:r>
      <w:r w:rsidR="00003BB7">
        <w:rPr>
          <w:sz w:val="21"/>
          <w:szCs w:val="21"/>
        </w:rPr>
        <w:t>vi</w:t>
      </w:r>
      <w:r w:rsidRPr="00EE17A6">
        <w:rPr>
          <w:sz w:val="21"/>
          <w:szCs w:val="21"/>
        </w:rPr>
        <w:t xml:space="preserve">) the </w:t>
      </w:r>
      <w:r w:rsidR="00003BB7">
        <w:rPr>
          <w:sz w:val="21"/>
          <w:szCs w:val="21"/>
        </w:rPr>
        <w:t xml:space="preserve">Bond Placement </w:t>
      </w:r>
      <w:r w:rsidRPr="00EE17A6">
        <w:rPr>
          <w:sz w:val="21"/>
          <w:szCs w:val="21"/>
        </w:rPr>
        <w:t xml:space="preserve">Agreement concerning the Bonds, dated </w:t>
      </w:r>
      <w:r w:rsidR="00003BB7">
        <w:rPr>
          <w:sz w:val="21"/>
          <w:szCs w:val="21"/>
        </w:rPr>
        <w:t>May __</w:t>
      </w:r>
      <w:r w:rsidRPr="00EE17A6">
        <w:rPr>
          <w:sz w:val="21"/>
          <w:szCs w:val="21"/>
        </w:rPr>
        <w:t>, 2022, (the “</w:t>
      </w:r>
      <w:r w:rsidR="00003BB7">
        <w:rPr>
          <w:sz w:val="21"/>
          <w:szCs w:val="21"/>
        </w:rPr>
        <w:t xml:space="preserve">Placement </w:t>
      </w:r>
      <w:r w:rsidRPr="00EE17A6">
        <w:rPr>
          <w:sz w:val="21"/>
          <w:szCs w:val="21"/>
        </w:rPr>
        <w:t xml:space="preserve">Agreement”), by and among the Authority, the Borrower, the Lessee, and Stifel, Nicolaus &amp; Company, Incorporated, as </w:t>
      </w:r>
      <w:r w:rsidR="00003BB7">
        <w:rPr>
          <w:sz w:val="21"/>
          <w:szCs w:val="21"/>
        </w:rPr>
        <w:t xml:space="preserve">placement agent </w:t>
      </w:r>
      <w:r w:rsidRPr="00EE17A6">
        <w:rPr>
          <w:sz w:val="21"/>
          <w:szCs w:val="21"/>
        </w:rPr>
        <w:t>(the “</w:t>
      </w:r>
      <w:r w:rsidR="00003BB7">
        <w:rPr>
          <w:sz w:val="21"/>
          <w:szCs w:val="21"/>
        </w:rPr>
        <w:t>Placement Agent</w:t>
      </w:r>
      <w:r w:rsidRPr="00EE17A6">
        <w:rPr>
          <w:sz w:val="21"/>
          <w:szCs w:val="21"/>
        </w:rPr>
        <w:t>”), (</w:t>
      </w:r>
      <w:r w:rsidR="00003BB7">
        <w:rPr>
          <w:sz w:val="21"/>
          <w:szCs w:val="21"/>
        </w:rPr>
        <w:t>vi</w:t>
      </w:r>
      <w:r w:rsidRPr="00EE17A6">
        <w:rPr>
          <w:sz w:val="21"/>
          <w:szCs w:val="21"/>
        </w:rPr>
        <w:t xml:space="preserve">i) letters, certificates and opinions of counsel to the Authority, the Borrower, </w:t>
      </w:r>
      <w:r w:rsidRPr="00EE17A6">
        <w:rPr>
          <w:sz w:val="21"/>
          <w:szCs w:val="21"/>
        </w:rPr>
        <w:lastRenderedPageBreak/>
        <w:t xml:space="preserve">Lessee, the Landlord, the Trustee and others delivered pursuant to the </w:t>
      </w:r>
      <w:r w:rsidR="00003BB7">
        <w:rPr>
          <w:sz w:val="21"/>
          <w:szCs w:val="21"/>
        </w:rPr>
        <w:t xml:space="preserve">Placement </w:t>
      </w:r>
      <w:r w:rsidRPr="00EE17A6">
        <w:rPr>
          <w:sz w:val="21"/>
          <w:szCs w:val="21"/>
        </w:rPr>
        <w:t>Agreement, and (</w:t>
      </w:r>
      <w:r w:rsidR="00003BB7">
        <w:rPr>
          <w:sz w:val="21"/>
          <w:szCs w:val="21"/>
        </w:rPr>
        <w:t>viii</w:t>
      </w:r>
      <w:r w:rsidRPr="00EE17A6">
        <w:rPr>
          <w:sz w:val="21"/>
          <w:szCs w:val="21"/>
        </w:rPr>
        <w:t xml:space="preserve">) such other laws, documents, certifications, opinions and matters to the extent we deemed necessary to render the opinions set forth herein.  </w:t>
      </w:r>
    </w:p>
    <w:p w14:paraId="78D13ABC" w14:textId="6B9C8E49" w:rsidR="00EE17A6" w:rsidRPr="00EE17A6" w:rsidRDefault="00EE17A6" w:rsidP="00EE17A6">
      <w:pPr>
        <w:spacing w:after="240"/>
        <w:ind w:firstLine="720"/>
        <w:jc w:val="both"/>
        <w:rPr>
          <w:sz w:val="21"/>
          <w:szCs w:val="21"/>
        </w:rPr>
      </w:pPr>
      <w:r w:rsidRPr="00EE17A6">
        <w:rPr>
          <w:sz w:val="21"/>
          <w:szCs w:val="21"/>
        </w:rPr>
        <w:t xml:space="preserve">We have assumed, but have not independently verified, that the signatures on all documents, letters, opinions and certificates that we have examined (whether originals or copies) are genuine, that all documents submitted to us are authentic and were duly and properly executed by the parties thereto and that all representations made in the documents that we have reviewed and all legal conclusions contained in the opinions referred to in the preceding paragraph are true and accurate.  Furthermore, we have assumed compliance with all covenants and agreements contained in the Indenture, the Loan Agreement, the Master Indenture, the Supplemental Master Indenture, the Lease and the </w:t>
      </w:r>
      <w:r w:rsidR="00003BB7">
        <w:rPr>
          <w:sz w:val="21"/>
          <w:szCs w:val="21"/>
        </w:rPr>
        <w:t xml:space="preserve">Placement </w:t>
      </w:r>
      <w:r w:rsidRPr="00EE17A6">
        <w:rPr>
          <w:sz w:val="21"/>
          <w:szCs w:val="21"/>
        </w:rPr>
        <w:t xml:space="preserve">Agreement.  </w:t>
      </w:r>
    </w:p>
    <w:p w14:paraId="0DC73583" w14:textId="77777777" w:rsidR="00EE17A6" w:rsidRPr="00EE17A6" w:rsidRDefault="00EE17A6" w:rsidP="00EE17A6">
      <w:pPr>
        <w:spacing w:after="240"/>
        <w:ind w:firstLine="720"/>
        <w:jc w:val="both"/>
        <w:rPr>
          <w:sz w:val="21"/>
          <w:szCs w:val="21"/>
        </w:rPr>
      </w:pPr>
      <w:r w:rsidRPr="00EE17A6">
        <w:rPr>
          <w:sz w:val="21"/>
          <w:szCs w:val="21"/>
        </w:rPr>
        <w:t>Based on and subject to the foregoing, and in reliance thereon, as of the date hereof we are of the opinion that:</w:t>
      </w:r>
    </w:p>
    <w:p w14:paraId="2E5C95C4" w14:textId="77777777" w:rsidR="00EE17A6" w:rsidRPr="00EE17A6" w:rsidRDefault="00EE17A6" w:rsidP="00EE17A6">
      <w:pPr>
        <w:spacing w:after="240"/>
        <w:ind w:firstLine="720"/>
        <w:jc w:val="both"/>
        <w:rPr>
          <w:sz w:val="21"/>
          <w:szCs w:val="21"/>
        </w:rPr>
      </w:pPr>
      <w:r w:rsidRPr="00EE17A6">
        <w:rPr>
          <w:sz w:val="21"/>
          <w:szCs w:val="21"/>
        </w:rPr>
        <w:t>1.</w:t>
      </w:r>
      <w:r w:rsidRPr="00EE17A6">
        <w:rPr>
          <w:sz w:val="21"/>
          <w:szCs w:val="21"/>
        </w:rPr>
        <w:tab/>
        <w:t>The Bonds have been duly authorized, executed and issued.</w:t>
      </w:r>
    </w:p>
    <w:p w14:paraId="30EA5C5E" w14:textId="36AD686D" w:rsidR="00EE17A6" w:rsidRPr="00EE17A6" w:rsidRDefault="00EE17A6" w:rsidP="00EE17A6">
      <w:pPr>
        <w:spacing w:after="240"/>
        <w:ind w:firstLine="720"/>
        <w:jc w:val="both"/>
        <w:rPr>
          <w:sz w:val="21"/>
          <w:szCs w:val="21"/>
        </w:rPr>
      </w:pPr>
      <w:r w:rsidRPr="00EE17A6">
        <w:rPr>
          <w:sz w:val="21"/>
          <w:szCs w:val="21"/>
        </w:rPr>
        <w:t>2.</w:t>
      </w:r>
      <w:r w:rsidRPr="00EE17A6">
        <w:rPr>
          <w:sz w:val="21"/>
          <w:szCs w:val="21"/>
        </w:rPr>
        <w:tab/>
        <w:t xml:space="preserve">The Indenture has been duly executed and delivered by, and constitutes the valid and binding obligation of, the Authority.  The Indenture creates a valid pledge to secure the payment of the principal of, premium, if any, and interest on the Bonds, of the Payments and any other amounts held by the Trustee in the funds and accounts established pursuant to the Indenture, subject to the provisions of the Indenture permitting the application thereof for the purposes and on the terms and conditions set forth in the Indenture.  The Indenture also creates a valid assignment to the Trustee, for the benefit of the holders from time to time of the Bonds, of the right, title and interest of the Authority in the Loan Agreement (to the extent more particularly described in the Indenture). </w:t>
      </w:r>
    </w:p>
    <w:p w14:paraId="29E645A9" w14:textId="77777777" w:rsidR="00EE17A6" w:rsidRPr="00EE17A6" w:rsidRDefault="00EE17A6" w:rsidP="00EE17A6">
      <w:pPr>
        <w:spacing w:after="240"/>
        <w:ind w:firstLine="720"/>
        <w:jc w:val="both"/>
        <w:rPr>
          <w:sz w:val="21"/>
          <w:szCs w:val="21"/>
        </w:rPr>
      </w:pPr>
      <w:r w:rsidRPr="00EE17A6">
        <w:rPr>
          <w:sz w:val="21"/>
          <w:szCs w:val="21"/>
        </w:rPr>
        <w:t>3.</w:t>
      </w:r>
      <w:r w:rsidRPr="00EE17A6">
        <w:rPr>
          <w:sz w:val="21"/>
          <w:szCs w:val="21"/>
        </w:rPr>
        <w:tab/>
        <w:t>The Bonds are valid and binding limited obligations of the Authority, payable solely from the Payments and other assets pledged and assigned therefor under the Indenture and are not a lien or charge upon the funds or property of the Authority except to the extent of the aforementioned pledge and assignment.  The Bonds shall never constitute the debt or indebtedness of the Authority within the meaning of any provision or limitation of the Constitution of the State of California, and shall not constitute nor give rise to a pecuniary liability of the Authority or a charge against its general credit or taxing powers.</w:t>
      </w:r>
    </w:p>
    <w:p w14:paraId="020B3120" w14:textId="77777777" w:rsidR="00EE17A6" w:rsidRPr="00EE17A6" w:rsidRDefault="00EE17A6" w:rsidP="00EE17A6">
      <w:pPr>
        <w:spacing w:after="240"/>
        <w:ind w:firstLine="720"/>
        <w:jc w:val="both"/>
        <w:rPr>
          <w:sz w:val="21"/>
          <w:szCs w:val="21"/>
        </w:rPr>
      </w:pPr>
      <w:r w:rsidRPr="00EE17A6">
        <w:rPr>
          <w:sz w:val="21"/>
          <w:szCs w:val="21"/>
        </w:rPr>
        <w:t>4.</w:t>
      </w:r>
      <w:r w:rsidRPr="00EE17A6">
        <w:rPr>
          <w:sz w:val="21"/>
          <w:szCs w:val="21"/>
        </w:rPr>
        <w:tab/>
        <w:t>The Loan Agreement has been duly authorized, executed and delivered by, and constitutes the valid and binding agreement of, the Authority.</w:t>
      </w:r>
    </w:p>
    <w:p w14:paraId="02684C1B" w14:textId="77777777" w:rsidR="00EE17A6" w:rsidRPr="00EE17A6" w:rsidRDefault="00EE17A6" w:rsidP="00EE17A6">
      <w:pPr>
        <w:spacing w:after="240"/>
        <w:ind w:firstLine="720"/>
        <w:jc w:val="both"/>
        <w:rPr>
          <w:sz w:val="21"/>
          <w:szCs w:val="21"/>
        </w:rPr>
      </w:pPr>
      <w:r w:rsidRPr="00EE17A6">
        <w:rPr>
          <w:sz w:val="21"/>
          <w:szCs w:val="21"/>
        </w:rPr>
        <w:t>5.</w:t>
      </w:r>
      <w:r w:rsidRPr="00EE17A6">
        <w:rPr>
          <w:sz w:val="21"/>
          <w:szCs w:val="21"/>
        </w:rPr>
        <w:tab/>
        <w:t>Under existing statutes, regulations, rulings and judicial decisions, interest (and original discount) on the Bonds is not excluded from gross income for federal income tax purposes under Section 103 of the Internal Revenue Code of 1986, as amended (the “Code”).</w:t>
      </w:r>
    </w:p>
    <w:p w14:paraId="763C531E" w14:textId="77777777" w:rsidR="00EE17A6" w:rsidRPr="00EE17A6" w:rsidRDefault="00EE17A6" w:rsidP="00EE17A6">
      <w:pPr>
        <w:spacing w:after="240"/>
        <w:ind w:firstLine="720"/>
        <w:jc w:val="both"/>
        <w:rPr>
          <w:sz w:val="21"/>
          <w:szCs w:val="21"/>
        </w:rPr>
      </w:pPr>
      <w:r w:rsidRPr="00EE17A6">
        <w:rPr>
          <w:sz w:val="21"/>
          <w:szCs w:val="21"/>
        </w:rPr>
        <w:t>6.</w:t>
      </w:r>
      <w:r w:rsidRPr="00EE17A6">
        <w:rPr>
          <w:sz w:val="21"/>
          <w:szCs w:val="21"/>
        </w:rPr>
        <w:tab/>
        <w:t>Interest on the Bonds is exempt from State of California personal income tax.</w:t>
      </w:r>
    </w:p>
    <w:p w14:paraId="034D964A" w14:textId="77777777" w:rsidR="00EE17A6" w:rsidRPr="00EE17A6" w:rsidRDefault="00EE17A6" w:rsidP="00EE17A6">
      <w:pPr>
        <w:spacing w:after="240"/>
        <w:ind w:firstLine="720"/>
        <w:jc w:val="both"/>
        <w:rPr>
          <w:sz w:val="21"/>
          <w:szCs w:val="21"/>
        </w:rPr>
      </w:pPr>
      <w:r w:rsidRPr="00EE17A6">
        <w:rPr>
          <w:sz w:val="21"/>
          <w:szCs w:val="21"/>
        </w:rPr>
        <w:t>7.</w:t>
      </w:r>
      <w:r w:rsidRPr="00EE17A6">
        <w:rPr>
          <w:sz w:val="21"/>
          <w:szCs w:val="21"/>
        </w:rPr>
        <w:tab/>
        <w:t>Except for certain exceptions, the difference between the issue price of a Bond (the first price at which a substantial amount of the Bonds of a maturity is to be sold to the public) and the stated redemption price at maturity with respect to such Bonds constitutes original issue discount.  Original issue discount accrues under a constant yield method.  The amount of original issue discount deemed received by a Bondowner will increase the Bondowner’s basis in the applicable Bond.</w:t>
      </w:r>
    </w:p>
    <w:p w14:paraId="528B528C" w14:textId="77777777" w:rsidR="00EE17A6" w:rsidRPr="00EE17A6" w:rsidRDefault="00EE17A6" w:rsidP="00EE17A6">
      <w:pPr>
        <w:spacing w:after="240"/>
        <w:ind w:firstLine="720"/>
        <w:jc w:val="both"/>
        <w:rPr>
          <w:sz w:val="21"/>
          <w:szCs w:val="21"/>
        </w:rPr>
      </w:pPr>
      <w:r w:rsidRPr="00EE17A6">
        <w:rPr>
          <w:sz w:val="21"/>
          <w:szCs w:val="21"/>
        </w:rPr>
        <w:t>8.</w:t>
      </w:r>
      <w:r w:rsidRPr="00EE17A6">
        <w:rPr>
          <w:sz w:val="21"/>
          <w:szCs w:val="21"/>
        </w:rPr>
        <w:tab/>
        <w:t xml:space="preserve">The amount by which a Bondowner’s original basis for determining loss on sale or exchange in the applicable Bond (generally, the purchase price) exceeds the amount payable on maturity (or on an earlier call date) constitutes amortizable Bond premium, which must be amortized under Section 171 of the Code; such amortizable Bond premium reduces the Bondowner’s basis in the applicable Bond, and is not deductible for federal income tax purposes.  The basis reduction as a result of the amortization of Bond premium may </w:t>
      </w:r>
      <w:r w:rsidRPr="00EE17A6">
        <w:rPr>
          <w:sz w:val="21"/>
          <w:szCs w:val="21"/>
        </w:rPr>
        <w:lastRenderedPageBreak/>
        <w:t>result in a Bondowner realizing a taxable gain when a Bond is sold by the Bondowner for an amount equal to or less (under certain circumstances) than the original cost of the Bond to the Bondowner.  Purchasers of the Bonds should consult their own tax advisors as to the treatment, computation and collateral consequences of amortizable Bond premium.</w:t>
      </w:r>
    </w:p>
    <w:p w14:paraId="45EAB182" w14:textId="77777777" w:rsidR="00EE17A6" w:rsidRPr="00EE17A6" w:rsidRDefault="00EE17A6" w:rsidP="00EE17A6">
      <w:pPr>
        <w:spacing w:after="240"/>
        <w:ind w:firstLine="720"/>
        <w:jc w:val="both"/>
        <w:rPr>
          <w:sz w:val="21"/>
          <w:szCs w:val="21"/>
        </w:rPr>
      </w:pPr>
      <w:r w:rsidRPr="00EE17A6">
        <w:rPr>
          <w:sz w:val="21"/>
          <w:szCs w:val="21"/>
        </w:rPr>
        <w:t xml:space="preserve">Any federal tax advice contained herein with respect to the Bonds is not intended or written to be used, and it cannot be used, for the purpose of avoiding penalties under the Code.  The federal tax advice contained herein with respect to the Bonds was written to support the promoting and marketing of the Bonds.  Before purchasing any of the Bonds, all potential purchasers should consult their independent tax advisors with respect to the tax consequences relating to the Bonds and the taxpayer’s particular circumstances.  </w:t>
      </w:r>
    </w:p>
    <w:p w14:paraId="57A8A13E" w14:textId="77777777" w:rsidR="00EE17A6" w:rsidRPr="00EE17A6" w:rsidRDefault="00EE17A6" w:rsidP="00EE17A6">
      <w:pPr>
        <w:spacing w:after="240"/>
        <w:ind w:firstLine="720"/>
        <w:jc w:val="both"/>
        <w:rPr>
          <w:sz w:val="21"/>
          <w:szCs w:val="21"/>
        </w:rPr>
      </w:pPr>
      <w:r w:rsidRPr="00EE17A6">
        <w:rPr>
          <w:sz w:val="21"/>
          <w:szCs w:val="21"/>
        </w:rPr>
        <w:t>The foregoing opinions relate to the matters described herein only as of the date hereof.  Certain requirements and procedures contained or referred to in the Indenture or other relevant documents relating to the Bonds may be changed, and certain actions may be taken, under the circumstances and subject to the terms and conditions set forth in such documents, upon the advice or with an approving opinion of counsel nationally recognized in the area of tax-exempt obligations.  Other than expressly stated herein, we express no opinion regarding other federal or state income tax consequences caused by ownership of, or the receipt of interest on, the Bonds.</w:t>
      </w:r>
    </w:p>
    <w:p w14:paraId="7B3E9944" w14:textId="6A2A5588" w:rsidR="00EE17A6" w:rsidRPr="00EE17A6" w:rsidRDefault="00EE17A6" w:rsidP="00EE17A6">
      <w:pPr>
        <w:spacing w:after="240"/>
        <w:ind w:firstLine="720"/>
        <w:jc w:val="both"/>
        <w:rPr>
          <w:sz w:val="21"/>
          <w:szCs w:val="21"/>
        </w:rPr>
      </w:pPr>
      <w:r w:rsidRPr="00EE17A6">
        <w:rPr>
          <w:sz w:val="21"/>
          <w:szCs w:val="21"/>
        </w:rPr>
        <w:t>The opinions expressed herein are based upon our analysis and interpretation of existing laws, regulations, rulings and judicial decisions and cover certain matters not directly addressed by such authorities. Such opinions may be affected by actions taken or omitted or events occurring after the date hereof.  We have not undertaken to determine, or to inform any person, whether any such actions are taken or omitted or events do occur or any other matters come to our attention after the date hereof.  Our engagement with respect to the Bonds has concluded with their issuance, and we disclaim any obligation to update this letter.  We call attention to the fact that the rights and obligations under the Indenture, the Loan Agreement, the Master Indenture, the Supplemental Master Indenture, the Lease</w:t>
      </w:r>
      <w:r w:rsidR="0068604E">
        <w:rPr>
          <w:sz w:val="21"/>
          <w:szCs w:val="21"/>
        </w:rPr>
        <w:t xml:space="preserve"> </w:t>
      </w:r>
      <w:r w:rsidRPr="00EE17A6">
        <w:rPr>
          <w:sz w:val="21"/>
          <w:szCs w:val="21"/>
        </w:rPr>
        <w:t xml:space="preserve">and the Bonds and their enforceability may be subject to bankruptcy, insolvency, reorganization, moratorium, fraudulent conveyance and other similar laws affecting creditors’ rights, to the application of equitable principles if equitable remedies are sought, to the exercise of judicial discretion in appropriate cases and to limitations on legal remedies against public agencies in the State of California.  We express no opinion with respect to any indemnification, contribution, penalty, choice of law, choice of forum or waiver provisions contained in the foregoing documents nor do we express any opinion with respect to the state or quality of title to or interest in any of the real or personal property described in or subject to the lien of the Indenture or the Loan Agreement or the accuracy or sufficiency of the description contained therein of, or the remedies available to enforce liens on, any such property.  Finally, we undertake no responsibility herein for the accuracy, completeness or fairness of the </w:t>
      </w:r>
      <w:r w:rsidR="00003BB7">
        <w:rPr>
          <w:sz w:val="21"/>
          <w:szCs w:val="21"/>
        </w:rPr>
        <w:t xml:space="preserve">Private Placement </w:t>
      </w:r>
      <w:r w:rsidRPr="00EE17A6">
        <w:rPr>
          <w:sz w:val="21"/>
          <w:szCs w:val="21"/>
        </w:rPr>
        <w:t>Memorandum or other offering material relating to the Bonds and express no opinion with respect thereto.</w:t>
      </w:r>
    </w:p>
    <w:p w14:paraId="2B8ACC6D" w14:textId="77777777" w:rsidR="00EE17A6" w:rsidRPr="00EE17A6" w:rsidRDefault="00EE17A6" w:rsidP="00EE17A6">
      <w:pPr>
        <w:spacing w:after="240"/>
        <w:ind w:left="5040"/>
        <w:jc w:val="both"/>
        <w:rPr>
          <w:iCs/>
          <w:sz w:val="21"/>
          <w:szCs w:val="21"/>
        </w:rPr>
      </w:pPr>
      <w:r w:rsidRPr="00EE17A6">
        <w:rPr>
          <w:sz w:val="21"/>
          <w:szCs w:val="21"/>
        </w:rPr>
        <w:t>Respectfully submitted,</w:t>
      </w:r>
    </w:p>
    <w:p w14:paraId="5797BC9E" w14:textId="77777777" w:rsidR="00937159" w:rsidRDefault="00937159" w:rsidP="00767D34">
      <w:pPr>
        <w:spacing w:after="240"/>
        <w:jc w:val="center"/>
        <w:rPr>
          <w:sz w:val="21"/>
          <w:szCs w:val="21"/>
        </w:rPr>
      </w:pPr>
    </w:p>
    <w:p w14:paraId="11FEA41A" w14:textId="6A6C4B75" w:rsidR="00EE17A6" w:rsidRDefault="00EE17A6" w:rsidP="00767D34">
      <w:pPr>
        <w:spacing w:after="240"/>
        <w:jc w:val="center"/>
        <w:rPr>
          <w:sz w:val="21"/>
          <w:szCs w:val="21"/>
        </w:rPr>
        <w:sectPr w:rsidR="00EE17A6" w:rsidSect="00DE608A">
          <w:footerReference w:type="default" r:id="rId39"/>
          <w:pgSz w:w="12240" w:h="15840" w:code="1"/>
          <w:pgMar w:top="1440" w:right="1440" w:bottom="1440" w:left="1440" w:header="720" w:footer="720" w:gutter="0"/>
          <w:pgNumType w:start="1"/>
          <w:cols w:space="720"/>
        </w:sectPr>
      </w:pPr>
    </w:p>
    <w:p w14:paraId="60780D6F" w14:textId="08E648BE" w:rsidR="00357BA2" w:rsidRPr="000D2902" w:rsidRDefault="00357BA2" w:rsidP="00357BA2">
      <w:pPr>
        <w:jc w:val="center"/>
        <w:rPr>
          <w:b/>
          <w:sz w:val="21"/>
          <w:szCs w:val="21"/>
        </w:rPr>
      </w:pPr>
      <w:r w:rsidRPr="000D2902">
        <w:rPr>
          <w:b/>
          <w:sz w:val="21"/>
          <w:szCs w:val="21"/>
        </w:rPr>
        <w:lastRenderedPageBreak/>
        <w:t xml:space="preserve">EXHIBIT </w:t>
      </w:r>
      <w:r w:rsidR="00003BB7">
        <w:rPr>
          <w:b/>
          <w:sz w:val="21"/>
          <w:szCs w:val="21"/>
        </w:rPr>
        <w:t>K</w:t>
      </w:r>
    </w:p>
    <w:p w14:paraId="78A84CD6" w14:textId="77777777" w:rsidR="00357BA2" w:rsidRPr="000D2902" w:rsidRDefault="00357BA2" w:rsidP="00357BA2">
      <w:pPr>
        <w:jc w:val="center"/>
        <w:rPr>
          <w:b/>
          <w:sz w:val="21"/>
          <w:szCs w:val="21"/>
        </w:rPr>
      </w:pPr>
    </w:p>
    <w:p w14:paraId="6B98B50F" w14:textId="77777777" w:rsidR="00357BA2" w:rsidRPr="000D2902" w:rsidRDefault="00357BA2" w:rsidP="00357BA2">
      <w:pPr>
        <w:jc w:val="center"/>
        <w:rPr>
          <w:b/>
          <w:sz w:val="21"/>
          <w:szCs w:val="21"/>
        </w:rPr>
      </w:pPr>
      <w:r w:rsidRPr="000D2902">
        <w:rPr>
          <w:b/>
          <w:sz w:val="21"/>
          <w:szCs w:val="21"/>
        </w:rPr>
        <w:t xml:space="preserve">FORM OF INVESTOR LETTER </w:t>
      </w:r>
    </w:p>
    <w:p w14:paraId="5C670273" w14:textId="77777777" w:rsidR="00357BA2" w:rsidRPr="000D2902" w:rsidRDefault="00357BA2" w:rsidP="00357BA2">
      <w:pPr>
        <w:jc w:val="both"/>
        <w:rPr>
          <w:sz w:val="21"/>
          <w:szCs w:val="21"/>
        </w:rPr>
      </w:pPr>
    </w:p>
    <w:p w14:paraId="76D5D54F" w14:textId="77777777" w:rsidR="00357BA2" w:rsidRPr="000D2902" w:rsidRDefault="00357BA2" w:rsidP="00357BA2">
      <w:pPr>
        <w:jc w:val="both"/>
        <w:rPr>
          <w:sz w:val="21"/>
          <w:szCs w:val="21"/>
        </w:rPr>
      </w:pPr>
    </w:p>
    <w:p w14:paraId="17DCE19C" w14:textId="2DEF4864" w:rsidR="00357BA2" w:rsidRPr="000D2902" w:rsidRDefault="00003BB7" w:rsidP="00003BB7">
      <w:pPr>
        <w:autoSpaceDE w:val="0"/>
        <w:autoSpaceDN w:val="0"/>
        <w:adjustRightInd w:val="0"/>
        <w:spacing w:after="60"/>
        <w:jc w:val="center"/>
        <w:rPr>
          <w:sz w:val="21"/>
          <w:szCs w:val="21"/>
        </w:rPr>
      </w:pPr>
      <w:r>
        <w:rPr>
          <w:sz w:val="21"/>
          <w:szCs w:val="21"/>
        </w:rPr>
        <w:t>[TO COME]</w:t>
      </w:r>
    </w:p>
    <w:p w14:paraId="0FC7EF1F" w14:textId="77777777" w:rsidR="00357BA2" w:rsidRPr="000D2902" w:rsidRDefault="00357BA2" w:rsidP="00357BA2">
      <w:pPr>
        <w:tabs>
          <w:tab w:val="left" w:pos="204"/>
          <w:tab w:val="left" w:leader="dot" w:pos="8640"/>
        </w:tabs>
        <w:autoSpaceDE w:val="0"/>
        <w:autoSpaceDN w:val="0"/>
        <w:adjustRightInd w:val="0"/>
        <w:spacing w:after="240"/>
        <w:jc w:val="center"/>
        <w:rPr>
          <w:b/>
          <w:bCs/>
          <w:sz w:val="21"/>
          <w:szCs w:val="21"/>
        </w:rPr>
      </w:pPr>
    </w:p>
    <w:p w14:paraId="042D3CC0" w14:textId="77777777" w:rsidR="00357BA2" w:rsidRPr="000D2902" w:rsidRDefault="00357BA2" w:rsidP="00357BA2">
      <w:pPr>
        <w:spacing w:before="79" w:after="240" w:line="226" w:lineRule="exact"/>
        <w:ind w:right="99"/>
        <w:jc w:val="both"/>
        <w:rPr>
          <w:sz w:val="21"/>
          <w:szCs w:val="21"/>
        </w:rPr>
      </w:pPr>
    </w:p>
    <w:p w14:paraId="568045F9" w14:textId="77777777" w:rsidR="00357BA2" w:rsidRPr="000D2902" w:rsidRDefault="00357BA2" w:rsidP="00357BA2">
      <w:pPr>
        <w:pStyle w:val="NoSpacing"/>
        <w:rPr>
          <w:sz w:val="21"/>
          <w:szCs w:val="21"/>
        </w:rPr>
      </w:pPr>
    </w:p>
    <w:p w14:paraId="7144A0D2" w14:textId="77777777" w:rsidR="00A67C7B" w:rsidRPr="00DE5FC0" w:rsidRDefault="00A67C7B" w:rsidP="00003BB7">
      <w:pPr>
        <w:keepNext/>
        <w:spacing w:after="360"/>
        <w:jc w:val="center"/>
        <w:outlineLvl w:val="0"/>
      </w:pPr>
    </w:p>
    <w:sectPr w:rsidR="00A67C7B" w:rsidRPr="00DE5FC0" w:rsidSect="00003BB7">
      <w:footerReference w:type="default" r:id="rId4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1991" w14:textId="77777777" w:rsidR="001E098E" w:rsidRDefault="001E098E" w:rsidP="00A67C7B">
      <w:r>
        <w:separator/>
      </w:r>
    </w:p>
  </w:endnote>
  <w:endnote w:type="continuationSeparator" w:id="0">
    <w:p w14:paraId="0B4BCABB" w14:textId="77777777" w:rsidR="001E098E" w:rsidRDefault="001E098E"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60A" w14:textId="77777777" w:rsidR="001E098E" w:rsidRDefault="001E098E">
    <w:pPr>
      <w:tabs>
        <w:tab w:val="center" w:pos="3192"/>
        <w:tab w:val="right" w:pos="6384"/>
        <w:tab w:val="left" w:pos="9576"/>
      </w:tabs>
      <w:jc w:val="center"/>
    </w:pPr>
    <w:r>
      <w:fldChar w:fldCharType="begin"/>
    </w:r>
    <w:r>
      <w:instrText xml:space="preserve"> PAGE </w:instrText>
    </w:r>
    <w:r>
      <w:fldChar w:fldCharType="separate"/>
    </w:r>
    <w:r>
      <w:rPr>
        <w:noProof/>
      </w:rPr>
      <w:t>2</w:t>
    </w:r>
    <w:r>
      <w:rPr>
        <w:noProof/>
      </w:rPr>
      <w:fldChar w:fldCharType="end"/>
    </w:r>
  </w:p>
  <w:p w14:paraId="08AFEEB7" w14:textId="77777777" w:rsidR="001E098E" w:rsidRDefault="001E098E"/>
  <w:p w14:paraId="606594FB" w14:textId="0296D0B8" w:rsidR="001E098E" w:rsidRDefault="001E098E">
    <w:pPr>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BD26" w14:textId="77777777" w:rsidR="001E098E" w:rsidRPr="00AD61E1" w:rsidRDefault="001E098E">
    <w:pPr>
      <w:tabs>
        <w:tab w:val="center" w:pos="3192"/>
        <w:tab w:val="right" w:pos="6384"/>
        <w:tab w:val="left" w:pos="9576"/>
      </w:tabs>
      <w:jc w:val="center"/>
      <w:rPr>
        <w:sz w:val="20"/>
        <w:szCs w:val="20"/>
      </w:rPr>
    </w:pPr>
    <w:r>
      <w:rPr>
        <w:sz w:val="20"/>
        <w:szCs w:val="20"/>
      </w:rPr>
      <w:t>B</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sidR="00883AF2">
      <w:rPr>
        <w:noProof/>
        <w:sz w:val="20"/>
        <w:szCs w:val="20"/>
      </w:rPr>
      <w:t>1</w:t>
    </w:r>
    <w:r w:rsidRPr="00AD61E1">
      <w:rPr>
        <w:sz w:val="20"/>
        <w:szCs w:val="20"/>
      </w:rPr>
      <w:fldChar w:fldCharType="end"/>
    </w:r>
  </w:p>
  <w:p w14:paraId="270B30F9" w14:textId="4E3BED3D" w:rsidR="001E098E" w:rsidRDefault="001E098E">
    <w:pPr>
      <w:tabs>
        <w:tab w:val="center" w:pos="3192"/>
        <w:tab w:val="right" w:pos="6384"/>
        <w:tab w:val="left" w:pos="9576"/>
      </w:tabs>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6EC9" w14:textId="77777777" w:rsidR="001E098E" w:rsidRPr="00AD61E1" w:rsidRDefault="001E098E">
    <w:pPr>
      <w:tabs>
        <w:tab w:val="center" w:pos="3192"/>
        <w:tab w:val="right" w:pos="6384"/>
        <w:tab w:val="left" w:pos="9576"/>
      </w:tabs>
      <w:jc w:val="center"/>
      <w:rPr>
        <w:sz w:val="20"/>
        <w:szCs w:val="20"/>
      </w:rPr>
    </w:pPr>
    <w:r>
      <w:rPr>
        <w:sz w:val="20"/>
        <w:szCs w:val="20"/>
      </w:rPr>
      <w:t>C</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sidR="00883AF2">
      <w:rPr>
        <w:noProof/>
        <w:sz w:val="20"/>
        <w:szCs w:val="20"/>
      </w:rPr>
      <w:t>1</w:t>
    </w:r>
    <w:r w:rsidRPr="00AD61E1">
      <w:rPr>
        <w:sz w:val="20"/>
        <w:szCs w:val="20"/>
      </w:rPr>
      <w:fldChar w:fldCharType="end"/>
    </w:r>
  </w:p>
  <w:p w14:paraId="58E9D0E3" w14:textId="359017FB" w:rsidR="001E098E" w:rsidRDefault="001E098E">
    <w:pPr>
      <w:tabs>
        <w:tab w:val="center" w:pos="3192"/>
        <w:tab w:val="right" w:pos="6384"/>
        <w:tab w:val="left" w:pos="9576"/>
      </w:tabs>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0F59" w14:textId="77777777" w:rsidR="001E098E" w:rsidRPr="00AD61E1" w:rsidRDefault="001E098E">
    <w:pPr>
      <w:tabs>
        <w:tab w:val="center" w:pos="3192"/>
        <w:tab w:val="right" w:pos="6384"/>
        <w:tab w:val="left" w:pos="9576"/>
      </w:tabs>
      <w:jc w:val="center"/>
      <w:rPr>
        <w:sz w:val="20"/>
        <w:szCs w:val="20"/>
      </w:rPr>
    </w:pPr>
    <w:r>
      <w:rPr>
        <w:sz w:val="20"/>
        <w:szCs w:val="20"/>
      </w:rPr>
      <w:t>D</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sidR="00883AF2">
      <w:rPr>
        <w:noProof/>
        <w:sz w:val="20"/>
        <w:szCs w:val="20"/>
      </w:rPr>
      <w:t>28</w:t>
    </w:r>
    <w:r w:rsidRPr="00AD61E1">
      <w:rPr>
        <w:sz w:val="20"/>
        <w:szCs w:val="20"/>
      </w:rPr>
      <w:fldChar w:fldCharType="end"/>
    </w:r>
  </w:p>
  <w:p w14:paraId="5D7174CA" w14:textId="197DBA64" w:rsidR="001E098E" w:rsidRDefault="001E098E">
    <w:pPr>
      <w:tabs>
        <w:tab w:val="center" w:pos="3192"/>
        <w:tab w:val="right" w:pos="6384"/>
        <w:tab w:val="left" w:pos="9576"/>
      </w:tabs>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1C1B" w14:textId="77777777" w:rsidR="001E098E" w:rsidRPr="00AD61E1" w:rsidRDefault="001E098E">
    <w:pPr>
      <w:tabs>
        <w:tab w:val="center" w:pos="3192"/>
        <w:tab w:val="right" w:pos="6384"/>
        <w:tab w:val="left" w:pos="9576"/>
      </w:tabs>
      <w:jc w:val="center"/>
      <w:rPr>
        <w:sz w:val="20"/>
        <w:szCs w:val="20"/>
      </w:rPr>
    </w:pPr>
    <w:r>
      <w:rPr>
        <w:sz w:val="20"/>
        <w:szCs w:val="20"/>
      </w:rPr>
      <w:t>E</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sidR="00883AF2">
      <w:rPr>
        <w:noProof/>
        <w:sz w:val="20"/>
        <w:szCs w:val="20"/>
      </w:rPr>
      <w:t>1</w:t>
    </w:r>
    <w:r w:rsidRPr="00AD61E1">
      <w:rPr>
        <w:sz w:val="20"/>
        <w:szCs w:val="20"/>
      </w:rPr>
      <w:fldChar w:fldCharType="end"/>
    </w:r>
  </w:p>
  <w:p w14:paraId="049DDDF3" w14:textId="77777777" w:rsidR="001E098E" w:rsidRDefault="001E098E">
    <w:pPr>
      <w:tabs>
        <w:tab w:val="center" w:pos="3192"/>
        <w:tab w:val="right" w:pos="6384"/>
        <w:tab w:val="left" w:pos="9576"/>
      </w:tabs>
      <w:rPr>
        <w:sz w:val="16"/>
        <w:szCs w:val="16"/>
      </w:rPr>
    </w:pPr>
  </w:p>
  <w:p w14:paraId="37587836" w14:textId="2D4001DF" w:rsidR="001E098E" w:rsidRDefault="001E098E">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17EF" w14:textId="77777777" w:rsidR="001E098E" w:rsidRPr="00AD61E1" w:rsidRDefault="001E098E">
    <w:pPr>
      <w:tabs>
        <w:tab w:val="center" w:pos="3192"/>
        <w:tab w:val="right" w:pos="6384"/>
        <w:tab w:val="left" w:pos="9576"/>
      </w:tabs>
      <w:jc w:val="center"/>
      <w:rPr>
        <w:sz w:val="20"/>
        <w:szCs w:val="20"/>
      </w:rPr>
    </w:pPr>
    <w:r>
      <w:rPr>
        <w:sz w:val="20"/>
        <w:szCs w:val="20"/>
      </w:rPr>
      <w:t>F</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sidR="00883AF2">
      <w:rPr>
        <w:noProof/>
        <w:sz w:val="20"/>
        <w:szCs w:val="20"/>
      </w:rPr>
      <w:t>1</w:t>
    </w:r>
    <w:r w:rsidRPr="00AD61E1">
      <w:rPr>
        <w:sz w:val="20"/>
        <w:szCs w:val="20"/>
      </w:rPr>
      <w:fldChar w:fldCharType="end"/>
    </w:r>
  </w:p>
  <w:p w14:paraId="38B6049D" w14:textId="77777777" w:rsidR="001E098E" w:rsidRDefault="001E098E">
    <w:pPr>
      <w:tabs>
        <w:tab w:val="center" w:pos="3192"/>
        <w:tab w:val="right" w:pos="6384"/>
        <w:tab w:val="left" w:pos="9576"/>
      </w:tabs>
      <w:rPr>
        <w:sz w:val="16"/>
        <w:szCs w:val="16"/>
      </w:rPr>
    </w:pPr>
  </w:p>
  <w:p w14:paraId="39DBDE3E" w14:textId="5C29A6DF" w:rsidR="001E098E" w:rsidRDefault="001E098E">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99ED" w14:textId="7D44C390" w:rsidR="001E098E" w:rsidRPr="005D4089" w:rsidRDefault="001E098E">
    <w:pPr>
      <w:tabs>
        <w:tab w:val="center" w:pos="3192"/>
        <w:tab w:val="right" w:pos="6384"/>
        <w:tab w:val="left" w:pos="9576"/>
      </w:tabs>
      <w:jc w:val="center"/>
      <w:rPr>
        <w:sz w:val="20"/>
        <w:szCs w:val="20"/>
      </w:rPr>
    </w:pPr>
    <w:r>
      <w:rPr>
        <w:sz w:val="20"/>
        <w:szCs w:val="20"/>
      </w:rPr>
      <w:t>G</w:t>
    </w:r>
    <w:r w:rsidRPr="005D4089">
      <w:rPr>
        <w:sz w:val="20"/>
        <w:szCs w:val="20"/>
      </w:rPr>
      <w:t>-</w:t>
    </w:r>
    <w:r w:rsidRPr="005D4089">
      <w:rPr>
        <w:sz w:val="20"/>
        <w:szCs w:val="20"/>
      </w:rPr>
      <w:fldChar w:fldCharType="begin"/>
    </w:r>
    <w:r w:rsidRPr="005D4089">
      <w:rPr>
        <w:sz w:val="20"/>
        <w:szCs w:val="20"/>
      </w:rPr>
      <w:instrText xml:space="preserve"> PAGE </w:instrText>
    </w:r>
    <w:r w:rsidRPr="005D4089">
      <w:rPr>
        <w:sz w:val="20"/>
        <w:szCs w:val="20"/>
      </w:rPr>
      <w:fldChar w:fldCharType="separate"/>
    </w:r>
    <w:r w:rsidR="00883AF2">
      <w:rPr>
        <w:noProof/>
        <w:sz w:val="20"/>
        <w:szCs w:val="20"/>
      </w:rPr>
      <w:t>1</w:t>
    </w:r>
    <w:r w:rsidRPr="005D4089">
      <w:rPr>
        <w:sz w:val="20"/>
        <w:szCs w:val="20"/>
      </w:rPr>
      <w:fldChar w:fldCharType="end"/>
    </w:r>
  </w:p>
  <w:p w14:paraId="081D03CD" w14:textId="77777777" w:rsidR="001E098E" w:rsidRDefault="001E098E">
    <w:pPr>
      <w:tabs>
        <w:tab w:val="center" w:pos="3192"/>
        <w:tab w:val="right" w:pos="6384"/>
        <w:tab w:val="left" w:pos="9576"/>
      </w:tabs>
      <w:rPr>
        <w:sz w:val="16"/>
        <w:szCs w:val="16"/>
      </w:rPr>
    </w:pPr>
  </w:p>
  <w:p w14:paraId="5C2775C2" w14:textId="5177AE4B" w:rsidR="001E098E" w:rsidRDefault="001E098E">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9AFE" w14:textId="7F0C8E25" w:rsidR="00003BB7" w:rsidRPr="005D4089" w:rsidRDefault="00003BB7">
    <w:pPr>
      <w:tabs>
        <w:tab w:val="center" w:pos="3192"/>
        <w:tab w:val="right" w:pos="6384"/>
        <w:tab w:val="left" w:pos="9576"/>
      </w:tabs>
      <w:jc w:val="center"/>
      <w:rPr>
        <w:sz w:val="20"/>
        <w:szCs w:val="20"/>
      </w:rPr>
    </w:pPr>
    <w:r>
      <w:rPr>
        <w:sz w:val="20"/>
        <w:szCs w:val="20"/>
      </w:rPr>
      <w:t>H</w:t>
    </w:r>
    <w:r w:rsidRPr="005D4089">
      <w:rPr>
        <w:sz w:val="20"/>
        <w:szCs w:val="20"/>
      </w:rPr>
      <w:t>-</w:t>
    </w:r>
    <w:r w:rsidRPr="005D4089">
      <w:rPr>
        <w:sz w:val="20"/>
        <w:szCs w:val="20"/>
      </w:rPr>
      <w:fldChar w:fldCharType="begin"/>
    </w:r>
    <w:r w:rsidRPr="005D4089">
      <w:rPr>
        <w:sz w:val="20"/>
        <w:szCs w:val="20"/>
      </w:rPr>
      <w:instrText xml:space="preserve"> PAGE </w:instrText>
    </w:r>
    <w:r w:rsidRPr="005D4089">
      <w:rPr>
        <w:sz w:val="20"/>
        <w:szCs w:val="20"/>
      </w:rPr>
      <w:fldChar w:fldCharType="separate"/>
    </w:r>
    <w:r>
      <w:rPr>
        <w:noProof/>
        <w:sz w:val="20"/>
        <w:szCs w:val="20"/>
      </w:rPr>
      <w:t>1</w:t>
    </w:r>
    <w:r w:rsidRPr="005D4089">
      <w:rPr>
        <w:sz w:val="20"/>
        <w:szCs w:val="20"/>
      </w:rPr>
      <w:fldChar w:fldCharType="end"/>
    </w:r>
  </w:p>
  <w:p w14:paraId="6134F36A" w14:textId="77777777" w:rsidR="00003BB7" w:rsidRDefault="00003BB7">
    <w:pPr>
      <w:tabs>
        <w:tab w:val="center" w:pos="3192"/>
        <w:tab w:val="right" w:pos="6384"/>
        <w:tab w:val="left" w:pos="9576"/>
      </w:tabs>
      <w:rPr>
        <w:sz w:val="16"/>
        <w:szCs w:val="16"/>
      </w:rPr>
    </w:pPr>
  </w:p>
  <w:p w14:paraId="476B0DFD" w14:textId="2DFAF063" w:rsidR="00003BB7" w:rsidRDefault="00003BB7">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7E8" w14:textId="1E591652" w:rsidR="001E098E" w:rsidRPr="00AD61E1" w:rsidRDefault="00003BB7">
    <w:pPr>
      <w:tabs>
        <w:tab w:val="center" w:pos="3192"/>
        <w:tab w:val="right" w:pos="6384"/>
        <w:tab w:val="left" w:pos="9576"/>
      </w:tabs>
      <w:jc w:val="center"/>
      <w:rPr>
        <w:sz w:val="20"/>
        <w:szCs w:val="20"/>
      </w:rPr>
    </w:pPr>
    <w:r>
      <w:rPr>
        <w:sz w:val="20"/>
        <w:szCs w:val="20"/>
      </w:rPr>
      <w:t>I</w:t>
    </w:r>
    <w:r w:rsidR="001E098E" w:rsidRPr="00AD61E1">
      <w:rPr>
        <w:sz w:val="20"/>
        <w:szCs w:val="20"/>
      </w:rPr>
      <w:t>-</w:t>
    </w:r>
    <w:r w:rsidR="001E098E" w:rsidRPr="00AD61E1">
      <w:rPr>
        <w:sz w:val="20"/>
        <w:szCs w:val="20"/>
      </w:rPr>
      <w:fldChar w:fldCharType="begin"/>
    </w:r>
    <w:r w:rsidR="001E098E" w:rsidRPr="00AD61E1">
      <w:rPr>
        <w:sz w:val="20"/>
        <w:szCs w:val="20"/>
      </w:rPr>
      <w:instrText xml:space="preserve"> PAGE </w:instrText>
    </w:r>
    <w:r w:rsidR="001E098E" w:rsidRPr="00AD61E1">
      <w:rPr>
        <w:sz w:val="20"/>
        <w:szCs w:val="20"/>
      </w:rPr>
      <w:fldChar w:fldCharType="separate"/>
    </w:r>
    <w:r w:rsidR="00883AF2">
      <w:rPr>
        <w:noProof/>
        <w:sz w:val="20"/>
        <w:szCs w:val="20"/>
      </w:rPr>
      <w:t>2</w:t>
    </w:r>
    <w:r w:rsidR="001E098E" w:rsidRPr="00AD61E1">
      <w:rPr>
        <w:sz w:val="20"/>
        <w:szCs w:val="20"/>
      </w:rPr>
      <w:fldChar w:fldCharType="end"/>
    </w:r>
  </w:p>
  <w:p w14:paraId="0F127EBD" w14:textId="77777777" w:rsidR="001E098E" w:rsidRDefault="001E098E">
    <w:pPr>
      <w:tabs>
        <w:tab w:val="center" w:pos="3192"/>
        <w:tab w:val="right" w:pos="6384"/>
        <w:tab w:val="left" w:pos="9576"/>
      </w:tabs>
      <w:rPr>
        <w:sz w:val="16"/>
        <w:szCs w:val="16"/>
      </w:rPr>
    </w:pPr>
  </w:p>
  <w:p w14:paraId="5394CB16" w14:textId="3F777729" w:rsidR="001E098E" w:rsidRDefault="001E098E">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0E3" w14:textId="3F250D9E" w:rsidR="001E098E" w:rsidRPr="00AD61E1" w:rsidRDefault="00003BB7">
    <w:pPr>
      <w:tabs>
        <w:tab w:val="center" w:pos="3192"/>
        <w:tab w:val="right" w:pos="6384"/>
        <w:tab w:val="left" w:pos="9576"/>
      </w:tabs>
      <w:jc w:val="center"/>
      <w:rPr>
        <w:sz w:val="20"/>
        <w:szCs w:val="20"/>
      </w:rPr>
    </w:pPr>
    <w:r>
      <w:rPr>
        <w:sz w:val="20"/>
        <w:szCs w:val="20"/>
      </w:rPr>
      <w:t>J</w:t>
    </w:r>
    <w:r w:rsidR="001E098E" w:rsidRPr="00AD61E1">
      <w:rPr>
        <w:sz w:val="20"/>
        <w:szCs w:val="20"/>
      </w:rPr>
      <w:t>-</w:t>
    </w:r>
    <w:r w:rsidR="001E098E" w:rsidRPr="00AD61E1">
      <w:rPr>
        <w:sz w:val="20"/>
        <w:szCs w:val="20"/>
      </w:rPr>
      <w:fldChar w:fldCharType="begin"/>
    </w:r>
    <w:r w:rsidR="001E098E" w:rsidRPr="00AD61E1">
      <w:rPr>
        <w:sz w:val="20"/>
        <w:szCs w:val="20"/>
      </w:rPr>
      <w:instrText xml:space="preserve"> PAGE </w:instrText>
    </w:r>
    <w:r w:rsidR="001E098E" w:rsidRPr="00AD61E1">
      <w:rPr>
        <w:sz w:val="20"/>
        <w:szCs w:val="20"/>
      </w:rPr>
      <w:fldChar w:fldCharType="separate"/>
    </w:r>
    <w:r w:rsidR="00883AF2">
      <w:rPr>
        <w:noProof/>
        <w:sz w:val="20"/>
        <w:szCs w:val="20"/>
      </w:rPr>
      <w:t>2</w:t>
    </w:r>
    <w:r w:rsidR="001E098E" w:rsidRPr="00AD61E1">
      <w:rPr>
        <w:sz w:val="20"/>
        <w:szCs w:val="20"/>
      </w:rPr>
      <w:fldChar w:fldCharType="end"/>
    </w:r>
  </w:p>
  <w:p w14:paraId="6E3D2D71" w14:textId="77777777" w:rsidR="001E098E" w:rsidRPr="00AD61E1" w:rsidRDefault="001E098E">
    <w:pPr>
      <w:tabs>
        <w:tab w:val="center" w:pos="3192"/>
        <w:tab w:val="right" w:pos="6384"/>
        <w:tab w:val="left" w:pos="9576"/>
      </w:tabs>
      <w:rPr>
        <w:sz w:val="20"/>
        <w:szCs w:val="20"/>
      </w:rPr>
    </w:pPr>
  </w:p>
  <w:p w14:paraId="3C05451B" w14:textId="7476786A" w:rsidR="001E098E" w:rsidRDefault="001E098E">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E196" w14:textId="101A63FA" w:rsidR="00003BB7" w:rsidRPr="00AD61E1" w:rsidRDefault="00003BB7" w:rsidP="00003BB7">
    <w:pPr>
      <w:tabs>
        <w:tab w:val="center" w:pos="3192"/>
        <w:tab w:val="right" w:pos="6384"/>
        <w:tab w:val="left" w:pos="9576"/>
      </w:tabs>
      <w:jc w:val="center"/>
      <w:rPr>
        <w:sz w:val="20"/>
        <w:szCs w:val="20"/>
      </w:rPr>
    </w:pPr>
    <w:r>
      <w:rPr>
        <w:sz w:val="20"/>
        <w:szCs w:val="20"/>
      </w:rPr>
      <w:t>K</w:t>
    </w:r>
    <w:r w:rsidRPr="00AD61E1">
      <w:rPr>
        <w:sz w:val="20"/>
        <w:szCs w:val="20"/>
      </w:rPr>
      <w:t>-</w:t>
    </w:r>
    <w:r w:rsidRPr="00AD61E1">
      <w:rPr>
        <w:sz w:val="20"/>
        <w:szCs w:val="20"/>
      </w:rPr>
      <w:fldChar w:fldCharType="begin"/>
    </w:r>
    <w:r w:rsidRPr="00AD61E1">
      <w:rPr>
        <w:sz w:val="20"/>
        <w:szCs w:val="20"/>
      </w:rPr>
      <w:instrText xml:space="preserve"> PAGE </w:instrText>
    </w:r>
    <w:r w:rsidRPr="00AD61E1">
      <w:rPr>
        <w:sz w:val="20"/>
        <w:szCs w:val="20"/>
      </w:rPr>
      <w:fldChar w:fldCharType="separate"/>
    </w:r>
    <w:r>
      <w:rPr>
        <w:sz w:val="20"/>
        <w:szCs w:val="20"/>
      </w:rPr>
      <w:t>3</w:t>
    </w:r>
    <w:r w:rsidRPr="00AD61E1">
      <w:rPr>
        <w:sz w:val="20"/>
        <w:szCs w:val="20"/>
      </w:rPr>
      <w:fldChar w:fldCharType="end"/>
    </w:r>
  </w:p>
  <w:p w14:paraId="2D771F45" w14:textId="77777777" w:rsidR="00003BB7" w:rsidRPr="00AD61E1" w:rsidRDefault="00003BB7" w:rsidP="00003BB7">
    <w:pPr>
      <w:tabs>
        <w:tab w:val="center" w:pos="3192"/>
        <w:tab w:val="right" w:pos="6384"/>
        <w:tab w:val="left" w:pos="9576"/>
      </w:tabs>
      <w:rPr>
        <w:sz w:val="20"/>
        <w:szCs w:val="20"/>
      </w:rPr>
    </w:pPr>
  </w:p>
  <w:p w14:paraId="4DF76392" w14:textId="1D3C8CB8" w:rsidR="00003BB7" w:rsidRDefault="00003BB7" w:rsidP="00003BB7">
    <w:pPr>
      <w:tabs>
        <w:tab w:val="center" w:pos="3192"/>
        <w:tab w:val="right" w:pos="6384"/>
        <w:tab w:val="left" w:pos="9576"/>
      </w:tabs>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00C8137B">
      <w:rPr>
        <w:sz w:val="18"/>
        <w:szCs w:val="18"/>
      </w:rPr>
      <w:fldChar w:fldCharType="separate"/>
    </w:r>
    <w:r w:rsidRPr="00750EA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5EEC" w14:textId="4E088507" w:rsidR="001E098E" w:rsidRDefault="001E098E" w:rsidP="00DE76F5">
    <w:pPr>
      <w:pStyle w:val="Footer"/>
      <w:ind w:left="540"/>
      <w:rPr>
        <w:sz w:val="16"/>
        <w:szCs w:val="16"/>
      </w:rPr>
    </w:pPr>
    <w:r>
      <w:rPr>
        <w:sz w:val="18"/>
        <w:szCs w:val="16"/>
      </w:rPr>
      <w:fldChar w:fldCharType="begin"/>
    </w:r>
    <w:r>
      <w:rPr>
        <w:sz w:val="18"/>
        <w:szCs w:val="16"/>
      </w:rPr>
      <w:instrText xml:space="preserve"> </w:instrText>
    </w:r>
    <w:r w:rsidRPr="00DE76F5">
      <w:rPr>
        <w:sz w:val="18"/>
        <w:szCs w:val="16"/>
      </w:rPr>
      <w:instrText>IF "</w:instrText>
    </w:r>
    <w:r w:rsidRPr="00DE76F5">
      <w:rPr>
        <w:sz w:val="18"/>
        <w:szCs w:val="16"/>
      </w:rPr>
      <w:fldChar w:fldCharType="begin"/>
    </w:r>
    <w:r w:rsidRPr="00DE76F5">
      <w:rPr>
        <w:sz w:val="18"/>
        <w:szCs w:val="16"/>
      </w:rPr>
      <w:instrText xml:space="preserve"> DOCVARIABLE "SWDocIDLocation" </w:instrText>
    </w:r>
    <w:r w:rsidRPr="00DE76F5">
      <w:rPr>
        <w:sz w:val="18"/>
        <w:szCs w:val="16"/>
      </w:rPr>
      <w:fldChar w:fldCharType="separate"/>
    </w:r>
    <w:r w:rsidR="00F67A58">
      <w:rPr>
        <w:sz w:val="18"/>
        <w:szCs w:val="16"/>
      </w:rPr>
      <w:instrText>0</w:instrText>
    </w:r>
    <w:r w:rsidRPr="00DE76F5">
      <w:rPr>
        <w:sz w:val="18"/>
        <w:szCs w:val="16"/>
      </w:rPr>
      <w:fldChar w:fldCharType="end"/>
    </w:r>
    <w:r w:rsidRPr="00DE76F5">
      <w:rPr>
        <w:sz w:val="18"/>
        <w:szCs w:val="16"/>
      </w:rPr>
      <w:instrText>" = "1" "</w:instrText>
    </w:r>
    <w:r w:rsidRPr="00DE76F5">
      <w:rPr>
        <w:sz w:val="18"/>
        <w:szCs w:val="16"/>
      </w:rPr>
      <w:fldChar w:fldCharType="begin"/>
    </w:r>
    <w:r w:rsidRPr="00DE76F5">
      <w:rPr>
        <w:sz w:val="18"/>
        <w:szCs w:val="16"/>
      </w:rPr>
      <w:instrText xml:space="preserve"> DOCPROPERTY "SWDocID" </w:instrText>
    </w:r>
    <w:r w:rsidRPr="00DE76F5">
      <w:rPr>
        <w:sz w:val="18"/>
        <w:szCs w:val="16"/>
      </w:rPr>
      <w:fldChar w:fldCharType="separate"/>
    </w:r>
    <w:r>
      <w:rPr>
        <w:sz w:val="18"/>
        <w:szCs w:val="16"/>
      </w:rPr>
      <w:instrText>4824-8860-0696v11/200356-0288</w:instrText>
    </w:r>
    <w:r w:rsidRPr="00DE76F5">
      <w:rPr>
        <w:sz w:val="18"/>
        <w:szCs w:val="16"/>
      </w:rPr>
      <w:fldChar w:fldCharType="end"/>
    </w:r>
    <w:r w:rsidRPr="00DE76F5">
      <w:rPr>
        <w:sz w:val="18"/>
        <w:szCs w:val="16"/>
      </w:rPr>
      <w:instrText>" ""</w:instrText>
    </w:r>
    <w:r>
      <w:rPr>
        <w:sz w:val="18"/>
        <w:szCs w:val="16"/>
      </w:rPr>
      <w:instrText xml:space="preserve"> </w:instrText>
    </w:r>
    <w:r>
      <w:rPr>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63A" w14:textId="77777777" w:rsidR="001E098E" w:rsidRDefault="001E098E"/>
  <w:p w14:paraId="40044CB1" w14:textId="79F930B7" w:rsidR="001E098E" w:rsidRDefault="001E098E">
    <w:pPr>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7D48" w14:textId="77777777" w:rsidR="001E098E" w:rsidRDefault="001E098E">
    <w:pPr>
      <w:rPr>
        <w:sz w:val="16"/>
        <w:szCs w:val="16"/>
      </w:rPr>
    </w:pPr>
  </w:p>
  <w:p w14:paraId="2A2C09C6" w14:textId="49305C25" w:rsidR="001E098E" w:rsidRDefault="001E098E">
    <w:pPr>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D7E3" w14:textId="77777777" w:rsidR="001E098E" w:rsidRDefault="001E098E">
    <w:pPr>
      <w:tabs>
        <w:tab w:val="center" w:pos="3192"/>
        <w:tab w:val="right" w:pos="6384"/>
        <w:tab w:val="left" w:pos="9576"/>
      </w:tabs>
      <w:jc w:val="center"/>
      <w:rPr>
        <w:rStyle w:val="PageNumber"/>
      </w:rPr>
    </w:pPr>
    <w:r>
      <w:rPr>
        <w:rStyle w:val="PageNumber"/>
      </w:rPr>
      <w:fldChar w:fldCharType="begin"/>
    </w:r>
    <w:r>
      <w:rPr>
        <w:rStyle w:val="PageNumber"/>
        <w:lang w:eastAsia="en-US"/>
      </w:rPr>
      <w:instrText xml:space="preserve"> PAGE </w:instrText>
    </w:r>
    <w:r>
      <w:rPr>
        <w:rStyle w:val="PageNumber"/>
      </w:rPr>
      <w:fldChar w:fldCharType="separate"/>
    </w:r>
    <w:r w:rsidR="00B711AB">
      <w:rPr>
        <w:rStyle w:val="PageNumber"/>
        <w:noProof/>
        <w:lang w:eastAsia="en-US"/>
      </w:rPr>
      <w:t>22</w:t>
    </w:r>
    <w:r>
      <w:rPr>
        <w:rStyle w:val="PageNumber"/>
      </w:rPr>
      <w:fldChar w:fldCharType="end"/>
    </w:r>
  </w:p>
  <w:p w14:paraId="6346D6E9" w14:textId="604D21C4" w:rsidR="001E098E" w:rsidRDefault="001E098E">
    <w:pPr>
      <w:tabs>
        <w:tab w:val="center" w:pos="3192"/>
        <w:tab w:val="right" w:pos="6384"/>
        <w:tab w:val="left" w:pos="9576"/>
      </w:tabs>
      <w:rPr>
        <w:rStyle w:val="PageNumber"/>
        <w:sz w:val="16"/>
        <w:szCs w:val="16"/>
      </w:rPr>
    </w:pPr>
    <w:r>
      <w:rPr>
        <w:rStyle w:val="PageNumber"/>
        <w:sz w:val="18"/>
        <w:szCs w:val="18"/>
      </w:rPr>
      <w:fldChar w:fldCharType="begin"/>
    </w:r>
    <w:r>
      <w:rPr>
        <w:rStyle w:val="PageNumber"/>
        <w:sz w:val="18"/>
        <w:szCs w:val="18"/>
        <w:lang w:eastAsia="en-US"/>
      </w:rPr>
      <w:instrText xml:space="preserve"> IF "</w:instrText>
    </w:r>
    <w:r>
      <w:rPr>
        <w:rStyle w:val="PageNumber"/>
        <w:sz w:val="18"/>
        <w:szCs w:val="18"/>
      </w:rPr>
      <w:fldChar w:fldCharType="begin"/>
    </w:r>
    <w:r>
      <w:rPr>
        <w:rStyle w:val="PageNumber"/>
        <w:sz w:val="18"/>
        <w:szCs w:val="18"/>
        <w:lang w:eastAsia="en-US"/>
      </w:rPr>
      <w:instrText xml:space="preserve"> DOCVARIABLE "SWDocIDLocation" </w:instrText>
    </w:r>
    <w:r>
      <w:rPr>
        <w:rStyle w:val="PageNumber"/>
        <w:sz w:val="18"/>
        <w:szCs w:val="18"/>
      </w:rPr>
      <w:fldChar w:fldCharType="separate"/>
    </w:r>
    <w:r w:rsidR="00F67A58">
      <w:rPr>
        <w:rStyle w:val="PageNumber"/>
        <w:sz w:val="18"/>
        <w:szCs w:val="18"/>
        <w:lang w:eastAsia="en-US"/>
      </w:rPr>
      <w:instrText>0</w:instrText>
    </w:r>
    <w:r>
      <w:rPr>
        <w:rStyle w:val="PageNumber"/>
        <w:sz w:val="18"/>
        <w:szCs w:val="18"/>
      </w:rPr>
      <w:fldChar w:fldCharType="end"/>
    </w:r>
    <w:r>
      <w:rPr>
        <w:rStyle w:val="PageNumber"/>
        <w:sz w:val="18"/>
        <w:szCs w:val="18"/>
        <w:lang w:eastAsia="en-US"/>
      </w:rPr>
      <w:instrText>" = "1" "</w:instrText>
    </w:r>
    <w:r>
      <w:rPr>
        <w:rStyle w:val="PageNumber"/>
        <w:sz w:val="18"/>
        <w:szCs w:val="18"/>
      </w:rPr>
      <w:fldChar w:fldCharType="begin"/>
    </w:r>
    <w:r>
      <w:rPr>
        <w:rStyle w:val="PageNumber"/>
        <w:sz w:val="18"/>
        <w:szCs w:val="18"/>
        <w:lang w:eastAsia="en-US"/>
      </w:rPr>
      <w:instrText xml:space="preserve"> DOCPROPERTY "SWDocID" </w:instrText>
    </w:r>
    <w:r>
      <w:rPr>
        <w:rStyle w:val="PageNumber"/>
        <w:sz w:val="18"/>
        <w:szCs w:val="18"/>
      </w:rPr>
      <w:fldChar w:fldCharType="separate"/>
    </w:r>
    <w:r>
      <w:rPr>
        <w:rStyle w:val="PageNumber"/>
        <w:sz w:val="18"/>
        <w:szCs w:val="18"/>
        <w:lang w:eastAsia="en-US"/>
      </w:rPr>
      <w:instrText>4824-8860-0696v11/200356-0288</w:instrText>
    </w:r>
    <w:r>
      <w:rPr>
        <w:rStyle w:val="PageNumber"/>
        <w:sz w:val="18"/>
        <w:szCs w:val="18"/>
      </w:rPr>
      <w:fldChar w:fldCharType="end"/>
    </w:r>
    <w:r>
      <w:rPr>
        <w:rStyle w:val="PageNumber"/>
        <w:sz w:val="18"/>
        <w:szCs w:val="18"/>
        <w:lang w:eastAsia="en-US"/>
      </w:rPr>
      <w:instrText xml:space="preserve">" "" </w:instrTex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F41B" w14:textId="77777777" w:rsidR="001E098E" w:rsidRDefault="001E098E">
    <w:pPr>
      <w:jc w:val="center"/>
    </w:pPr>
    <w:r>
      <w:rPr>
        <w:rStyle w:val="PageNumber"/>
      </w:rPr>
      <w:fldChar w:fldCharType="begin"/>
    </w:r>
    <w:r>
      <w:rPr>
        <w:rStyle w:val="PageNumber"/>
        <w:lang w:eastAsia="en-US"/>
      </w:rPr>
      <w:instrText xml:space="preserve"> PAGE </w:instrText>
    </w:r>
    <w:r>
      <w:rPr>
        <w:rStyle w:val="PageNumber"/>
      </w:rPr>
      <w:fldChar w:fldCharType="separate"/>
    </w:r>
    <w:r w:rsidR="00B711AB">
      <w:rPr>
        <w:rStyle w:val="PageNumber"/>
        <w:noProof/>
        <w:lang w:eastAsia="en-US"/>
      </w:rPr>
      <w:t>i</w:t>
    </w:r>
    <w:r>
      <w:rPr>
        <w:rStyle w:val="PageNumber"/>
      </w:rPr>
      <w:fldChar w:fldCharType="end"/>
    </w:r>
  </w:p>
  <w:p w14:paraId="75EB83CD" w14:textId="035175A4" w:rsidR="001E098E" w:rsidRDefault="001E098E">
    <w:pPr>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6422" w14:textId="77777777" w:rsidR="001E098E" w:rsidRDefault="001E098E">
    <w:pPr>
      <w:tabs>
        <w:tab w:val="center" w:pos="5040"/>
      </w:tabs>
      <w:jc w:val="center"/>
      <w:rPr>
        <w:rStyle w:val="PageNumber"/>
      </w:rPr>
    </w:pPr>
    <w:r>
      <w:rPr>
        <w:rStyle w:val="PageNumber"/>
      </w:rPr>
      <w:fldChar w:fldCharType="begin"/>
    </w:r>
    <w:r>
      <w:rPr>
        <w:rStyle w:val="PageNumber"/>
        <w:lang w:eastAsia="en-US"/>
      </w:rPr>
      <w:instrText xml:space="preserve"> PAGE </w:instrText>
    </w:r>
    <w:r>
      <w:rPr>
        <w:rStyle w:val="PageNumber"/>
      </w:rPr>
      <w:fldChar w:fldCharType="separate"/>
    </w:r>
    <w:r w:rsidR="00883AF2">
      <w:rPr>
        <w:rStyle w:val="PageNumber"/>
        <w:noProof/>
        <w:lang w:eastAsia="en-US"/>
      </w:rPr>
      <w:t>26</w:t>
    </w:r>
    <w:r>
      <w:rPr>
        <w:rStyle w:val="PageNumber"/>
      </w:rPr>
      <w:fldChar w:fldCharType="end"/>
    </w:r>
  </w:p>
  <w:p w14:paraId="28275062" w14:textId="1FA2BA15" w:rsidR="001E098E" w:rsidRDefault="001E098E">
    <w:pPr>
      <w:tabs>
        <w:tab w:val="center" w:pos="4680"/>
      </w:tabs>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177A" w14:textId="77777777" w:rsidR="001E098E" w:rsidRDefault="001E098E">
    <w:pPr>
      <w:tabs>
        <w:tab w:val="center" w:pos="5040"/>
      </w:tabs>
      <w:jc w:val="center"/>
      <w:rPr>
        <w:rStyle w:val="PageNumber"/>
      </w:rPr>
    </w:pPr>
    <w:r>
      <w:rPr>
        <w:rStyle w:val="PageNumber"/>
      </w:rPr>
      <w:fldChar w:fldCharType="begin"/>
    </w:r>
    <w:r>
      <w:rPr>
        <w:rStyle w:val="PageNumber"/>
        <w:lang w:eastAsia="en-US"/>
      </w:rPr>
      <w:instrText xml:space="preserve"> PAGE </w:instrText>
    </w:r>
    <w:r>
      <w:rPr>
        <w:rStyle w:val="PageNumber"/>
      </w:rPr>
      <w:fldChar w:fldCharType="separate"/>
    </w:r>
    <w:r w:rsidR="00883AF2">
      <w:rPr>
        <w:rStyle w:val="PageNumber"/>
        <w:noProof/>
        <w:lang w:eastAsia="en-US"/>
      </w:rPr>
      <w:t>81</w:t>
    </w:r>
    <w:r>
      <w:rPr>
        <w:rStyle w:val="PageNumber"/>
      </w:rPr>
      <w:fldChar w:fldCharType="end"/>
    </w:r>
  </w:p>
  <w:p w14:paraId="34B57E22" w14:textId="584ABB4E" w:rsidR="001E098E" w:rsidRDefault="001E098E">
    <w:pPr>
      <w:tabs>
        <w:tab w:val="center" w:pos="4680"/>
      </w:tabs>
      <w:rPr>
        <w:sz w:val="16"/>
        <w:szCs w:val="16"/>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DOCVARIABLE "SWDocIDLocation" </w:instrText>
    </w:r>
    <w:r>
      <w:rPr>
        <w:sz w:val="18"/>
        <w:szCs w:val="18"/>
      </w:rPr>
      <w:fldChar w:fldCharType="separate"/>
    </w:r>
    <w:r w:rsidR="00F67A58">
      <w:rPr>
        <w:sz w:val="18"/>
        <w:szCs w:val="18"/>
      </w:rPr>
      <w:instrText>0</w:instrText>
    </w:r>
    <w:r>
      <w:rPr>
        <w:sz w:val="18"/>
        <w:szCs w:val="18"/>
      </w:rPr>
      <w:fldChar w:fldCharType="end"/>
    </w:r>
    <w:r>
      <w:rPr>
        <w:sz w:val="18"/>
        <w:szCs w:val="18"/>
      </w:rPr>
      <w:instrText>" = "1" "</w:instrText>
    </w:r>
    <w:r>
      <w:rPr>
        <w:sz w:val="18"/>
        <w:szCs w:val="18"/>
      </w:rPr>
      <w:fldChar w:fldCharType="begin"/>
    </w:r>
    <w:r>
      <w:rPr>
        <w:sz w:val="18"/>
        <w:szCs w:val="18"/>
      </w:rPr>
      <w:instrText xml:space="preserve"> DOCPROPERTY "SWDocID" </w:instrText>
    </w:r>
    <w:r>
      <w:rPr>
        <w:sz w:val="18"/>
        <w:szCs w:val="18"/>
      </w:rPr>
      <w:fldChar w:fldCharType="separate"/>
    </w:r>
    <w:r>
      <w:rPr>
        <w:sz w:val="18"/>
        <w:szCs w:val="18"/>
      </w:rPr>
      <w:instrText>4824-8860-0696v11/200356-0288</w:instrText>
    </w:r>
    <w:r>
      <w:rPr>
        <w:sz w:val="18"/>
        <w:szCs w:val="18"/>
      </w:rPr>
      <w:fldChar w:fldCharType="end"/>
    </w:r>
    <w:r>
      <w:rPr>
        <w:sz w:val="18"/>
        <w:szCs w:val="18"/>
      </w:rPr>
      <w:instrText xml:space="preserve">" "" </w:instrText>
    </w:r>
    <w:r>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7A4" w14:textId="77777777" w:rsidR="001E098E" w:rsidRDefault="001E098E">
    <w:pPr>
      <w:tabs>
        <w:tab w:val="center" w:pos="3192"/>
        <w:tab w:val="right" w:pos="6384"/>
        <w:tab w:val="left" w:pos="9576"/>
      </w:tabs>
      <w:jc w:val="center"/>
      <w:rPr>
        <w:rStyle w:val="PageNumber"/>
      </w:rPr>
    </w:pPr>
    <w:r>
      <w:rPr>
        <w:sz w:val="20"/>
        <w:szCs w:val="20"/>
      </w:rPr>
      <w:t>A-</w:t>
    </w:r>
    <w:r>
      <w:rPr>
        <w:rStyle w:val="PageNumber"/>
      </w:rPr>
      <w:fldChar w:fldCharType="begin"/>
    </w:r>
    <w:r>
      <w:rPr>
        <w:rStyle w:val="PageNumber"/>
        <w:lang w:eastAsia="en-US"/>
      </w:rPr>
      <w:instrText xml:space="preserve"> PAGE </w:instrText>
    </w:r>
    <w:r>
      <w:rPr>
        <w:rStyle w:val="PageNumber"/>
      </w:rPr>
      <w:fldChar w:fldCharType="separate"/>
    </w:r>
    <w:r w:rsidR="00883AF2">
      <w:rPr>
        <w:rStyle w:val="PageNumber"/>
        <w:noProof/>
        <w:lang w:eastAsia="en-US"/>
      </w:rPr>
      <w:t>1</w:t>
    </w:r>
    <w:r>
      <w:rPr>
        <w:rStyle w:val="PageNumber"/>
      </w:rPr>
      <w:fldChar w:fldCharType="end"/>
    </w:r>
  </w:p>
  <w:p w14:paraId="672BC809" w14:textId="77777777" w:rsidR="001E098E" w:rsidRDefault="001E098E">
    <w:pPr>
      <w:rPr>
        <w:sz w:val="16"/>
        <w:szCs w:val="16"/>
      </w:rPr>
    </w:pPr>
  </w:p>
  <w:p w14:paraId="15A5EC0C" w14:textId="1BDC3D85" w:rsidR="001E098E" w:rsidRDefault="001E098E">
    <w:pPr>
      <w:rPr>
        <w:sz w:val="16"/>
        <w:szCs w:val="16"/>
      </w:rPr>
    </w:pPr>
    <w:r w:rsidRPr="00750EAE">
      <w:rPr>
        <w:sz w:val="18"/>
        <w:szCs w:val="18"/>
      </w:rPr>
      <w:fldChar w:fldCharType="begin"/>
    </w:r>
    <w:r w:rsidRPr="00750EAE">
      <w:rPr>
        <w:sz w:val="18"/>
        <w:szCs w:val="18"/>
      </w:rPr>
      <w:instrText>IF "</w:instrText>
    </w:r>
    <w:r w:rsidRPr="00750EAE">
      <w:rPr>
        <w:sz w:val="18"/>
        <w:szCs w:val="18"/>
      </w:rPr>
      <w:fldChar w:fldCharType="begin"/>
    </w:r>
    <w:r w:rsidRPr="00750EAE">
      <w:rPr>
        <w:sz w:val="18"/>
        <w:szCs w:val="18"/>
      </w:rPr>
      <w:instrText xml:space="preserve"> DOCVARIABLE "SWDocIDLocation" </w:instrText>
    </w:r>
    <w:r w:rsidRPr="00750EAE">
      <w:rPr>
        <w:sz w:val="18"/>
        <w:szCs w:val="18"/>
      </w:rPr>
      <w:fldChar w:fldCharType="separate"/>
    </w:r>
    <w:r w:rsidR="00F67A58">
      <w:rPr>
        <w:sz w:val="18"/>
        <w:szCs w:val="18"/>
      </w:rPr>
      <w:instrText>0</w:instrText>
    </w:r>
    <w:r w:rsidRPr="00750EAE">
      <w:rPr>
        <w:sz w:val="18"/>
        <w:szCs w:val="18"/>
      </w:rPr>
      <w:fldChar w:fldCharType="end"/>
    </w:r>
    <w:r w:rsidRPr="00750EAE">
      <w:rPr>
        <w:sz w:val="18"/>
        <w:szCs w:val="18"/>
      </w:rPr>
      <w:instrText>" = "1" "</w:instrText>
    </w:r>
    <w:r w:rsidRPr="00750EAE">
      <w:rPr>
        <w:sz w:val="18"/>
        <w:szCs w:val="18"/>
      </w:rPr>
      <w:fldChar w:fldCharType="begin"/>
    </w:r>
    <w:r w:rsidRPr="00750EAE">
      <w:rPr>
        <w:sz w:val="18"/>
        <w:szCs w:val="18"/>
      </w:rPr>
      <w:instrText xml:space="preserve"> DOCPROPERTY "SWDocID" </w:instrText>
    </w:r>
    <w:r w:rsidRPr="00750EAE">
      <w:rPr>
        <w:sz w:val="18"/>
        <w:szCs w:val="18"/>
      </w:rPr>
      <w:fldChar w:fldCharType="separate"/>
    </w:r>
    <w:r>
      <w:rPr>
        <w:sz w:val="18"/>
        <w:szCs w:val="18"/>
      </w:rPr>
      <w:instrText>4824-8860-0696v11/200356-0288</w:instrText>
    </w:r>
    <w:r w:rsidRPr="00750EAE">
      <w:rPr>
        <w:sz w:val="18"/>
        <w:szCs w:val="18"/>
      </w:rPr>
      <w:fldChar w:fldCharType="end"/>
    </w:r>
    <w:r w:rsidRPr="00750EAE">
      <w:rPr>
        <w:sz w:val="18"/>
        <w:szCs w:val="18"/>
      </w:rPr>
      <w:instrText>" ""</w:instrText>
    </w:r>
    <w:r w:rsidRPr="00750EA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6AF7" w14:textId="77777777" w:rsidR="001E098E" w:rsidRDefault="001E098E" w:rsidP="00A67C7B">
      <w:r>
        <w:separator/>
      </w:r>
    </w:p>
  </w:footnote>
  <w:footnote w:type="continuationSeparator" w:id="0">
    <w:p w14:paraId="05ACE3C2" w14:textId="77777777" w:rsidR="001E098E" w:rsidRDefault="001E098E" w:rsidP="00A67C7B">
      <w:r>
        <w:continuationSeparator/>
      </w:r>
    </w:p>
  </w:footnote>
  <w:footnote w:id="1">
    <w:p w14:paraId="5BBCAD6C" w14:textId="54DE111F" w:rsidR="00752F1D" w:rsidRPr="0056558C" w:rsidRDefault="00752F1D" w:rsidP="0056558C">
      <w:pPr>
        <w:pStyle w:val="FootnoteText"/>
        <w:tabs>
          <w:tab w:val="left" w:pos="180"/>
        </w:tabs>
        <w:ind w:left="187" w:hanging="187"/>
        <w:rPr>
          <w:sz w:val="15"/>
          <w:szCs w:val="15"/>
        </w:rPr>
      </w:pPr>
      <w:r w:rsidRPr="0056558C">
        <w:rPr>
          <w:rStyle w:val="FootnoteReference"/>
          <w:sz w:val="15"/>
          <w:szCs w:val="15"/>
        </w:rPr>
        <w:footnoteRef/>
      </w:r>
      <w:r w:rsidRPr="0056558C">
        <w:rPr>
          <w:sz w:val="15"/>
          <w:szCs w:val="15"/>
        </w:rPr>
        <w:t xml:space="preserve"> </w:t>
      </w:r>
      <w:r w:rsidRPr="0056558C">
        <w:rPr>
          <w:sz w:val="15"/>
          <w:szCs w:val="15"/>
        </w:rPr>
        <w:tab/>
        <w:t>CUSIP® is a registered trademark of the American Bankers Association. CUSIP Global Services (CGS) is managed on behalf of the American Bankers Association by FactSet Research Systems Inc. Copyright(c) 2022 CUSIP Global Services.  All rights reserved. CUSIP® data herein is provided by CUSIP Global Services.  These data are not intended to create a database and do not serve in any way as a substitute for the CGS database.  CUSIP® numbers are provided for convenience of reference only.  None of the Authority, the Corporation, Encore or their agents or counsel assume responsibility for the accuracy of such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C10" w14:textId="77777777" w:rsidR="001E098E" w:rsidRDefault="001E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3F3" w14:textId="77777777" w:rsidR="001E098E" w:rsidRDefault="001E0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3ACB" w14:textId="77777777" w:rsidR="001E098E" w:rsidRPr="006E1AEE" w:rsidRDefault="001E098E" w:rsidP="006E1AEE">
    <w:pPr>
      <w:pStyle w:val="Header"/>
      <w:jc w:val="center"/>
      <w:rPr>
        <w:b/>
        <w:bCs/>
        <w:sz w:val="20"/>
        <w:szCs w:val="20"/>
      </w:rPr>
    </w:pPr>
    <w:r w:rsidRPr="006E1AEE">
      <w:rPr>
        <w:b/>
        <w:bCs/>
        <w:sz w:val="20"/>
        <w:szCs w:val="20"/>
      </w:rPr>
      <w:t>TABLE OF CONTENTS (cont’d)</w:t>
    </w:r>
  </w:p>
  <w:p w14:paraId="2F8C3C03" w14:textId="77777777" w:rsidR="001E098E" w:rsidRDefault="001E098E" w:rsidP="006E1AEE">
    <w:pPr>
      <w:pStyle w:val="Header"/>
      <w:spacing w:after="240"/>
      <w:jc w:val="right"/>
      <w:rPr>
        <w:b/>
        <w:bCs/>
        <w:u w:val="single"/>
      </w:rPr>
    </w:pPr>
    <w:r w:rsidRPr="006E1AEE">
      <w:rPr>
        <w:b/>
        <w:bCs/>
        <w:sz w:val="20"/>
        <w:szCs w:val="20"/>
        <w:u w:val="single"/>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054C" w14:textId="77777777" w:rsidR="001E098E" w:rsidRPr="006E1AEE" w:rsidRDefault="001E098E">
    <w:pPr>
      <w:pStyle w:val="Header"/>
      <w:jc w:val="center"/>
      <w:rPr>
        <w:b/>
        <w:bCs/>
        <w:sz w:val="20"/>
        <w:szCs w:val="20"/>
      </w:rPr>
    </w:pPr>
    <w:r w:rsidRPr="006E1AEE">
      <w:rPr>
        <w:b/>
        <w:bCs/>
        <w:sz w:val="20"/>
        <w:szCs w:val="20"/>
      </w:rPr>
      <w:t>TABLE OF CONTENTS</w:t>
    </w:r>
  </w:p>
  <w:p w14:paraId="72CB3D0D" w14:textId="77777777" w:rsidR="001E098E" w:rsidRPr="006E1AEE" w:rsidRDefault="001E098E">
    <w:pPr>
      <w:pStyle w:val="Header"/>
      <w:jc w:val="right"/>
      <w:rPr>
        <w:b/>
        <w:bCs/>
        <w:sz w:val="20"/>
        <w:szCs w:val="20"/>
        <w:u w:val="single"/>
      </w:rPr>
    </w:pPr>
    <w:r w:rsidRPr="006E1AEE">
      <w:rPr>
        <w:b/>
        <w:bCs/>
        <w:sz w:val="20"/>
        <w:szCs w:val="20"/>
        <w:u w:val="single"/>
      </w:rP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CDA6" w14:textId="77777777" w:rsidR="001E098E" w:rsidRDefault="001E09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6398" w14:textId="77777777" w:rsidR="001E098E" w:rsidRDefault="001E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0A6CA8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11E0D73"/>
    <w:multiLevelType w:val="multilevel"/>
    <w:tmpl w:val="4328D1B6"/>
    <w:lvl w:ilvl="0">
      <w:start w:val="1"/>
      <w:numFmt w:val="upperRoman"/>
      <w:pStyle w:val="BylawsL1"/>
      <w:suff w:val="nothing"/>
      <w:lvlText w:val="ARTICLE %1"/>
      <w:lvlJc w:val="left"/>
      <w:pPr>
        <w:tabs>
          <w:tab w:val="num" w:pos="43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Zero"/>
      <w:pStyle w:val="BylawsL2"/>
      <w:isLgl/>
      <w:lvlText w:val="Section  %1.%2."/>
      <w:lvlJc w:val="left"/>
      <w:pPr>
        <w:tabs>
          <w:tab w:val="num" w:pos="2880"/>
        </w:tabs>
        <w:ind w:left="0" w:firstLine="1440"/>
      </w:pPr>
      <w:rPr>
        <w:b w:val="0"/>
        <w:i w:val="0"/>
        <w:caps w:val="0"/>
        <w:strike w:val="0"/>
        <w:dstrike w:val="0"/>
        <w:outline w:val="0"/>
        <w:shadow w:val="0"/>
        <w:emboss w:val="0"/>
        <w:imprint w:val="0"/>
        <w:vanish w:val="0"/>
        <w:color w:val="auto"/>
        <w:u w:val="none"/>
        <w:effect w:val="none"/>
        <w:vertAlign w:val="baseline"/>
      </w:rPr>
    </w:lvl>
    <w:lvl w:ilvl="2">
      <w:start w:val="1"/>
      <w:numFmt w:val="lowerLetter"/>
      <w:pStyle w:val="Bylaws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Roman"/>
      <w:pStyle w:val="BylawsL4"/>
      <w:lvlText w:val="(%4)"/>
      <w:lvlJc w:val="left"/>
      <w:pPr>
        <w:tabs>
          <w:tab w:val="num" w:pos="2880"/>
        </w:tabs>
        <w:ind w:left="720" w:firstLine="1440"/>
      </w:pPr>
      <w:rPr>
        <w:b w:val="0"/>
        <w:i w:val="0"/>
        <w:caps w:val="0"/>
        <w:strike w:val="0"/>
        <w:dstrike w:val="0"/>
        <w:outline w:val="0"/>
        <w:shadow w:val="0"/>
        <w:emboss w:val="0"/>
        <w:imprint w:val="0"/>
        <w:vanish w:val="0"/>
        <w:color w:val="auto"/>
        <w:u w:val="none"/>
        <w:effect w:val="none"/>
        <w:vertAlign w:val="baseline"/>
      </w:rPr>
    </w:lvl>
    <w:lvl w:ilvl="4">
      <w:start w:val="1"/>
      <w:numFmt w:val="decimal"/>
      <w:pStyle w:val="BylawsL5"/>
      <w:lvlText w:val="(%5)"/>
      <w:lvlJc w:val="left"/>
      <w:pPr>
        <w:tabs>
          <w:tab w:val="num" w:pos="2250"/>
        </w:tabs>
        <w:ind w:left="-630" w:firstLine="2160"/>
      </w:pPr>
      <w:rPr>
        <w:b w:val="0"/>
        <w:i w:val="0"/>
        <w:caps w:val="0"/>
        <w:strike w:val="0"/>
        <w:dstrike w:val="0"/>
        <w:outline w:val="0"/>
        <w:shadow w:val="0"/>
        <w:emboss w:val="0"/>
        <w:imprint w:val="0"/>
        <w:vanish w:val="0"/>
        <w:color w:val="auto"/>
        <w:u w:val="none"/>
        <w:effect w:val="none"/>
        <w:vertAlign w:val="baseline"/>
      </w:rPr>
    </w:lvl>
    <w:lvl w:ilvl="5">
      <w:start w:val="1"/>
      <w:numFmt w:val="decimal"/>
      <w:pStyle w:val="BylawsL6"/>
      <w:lvlText w:val="(%6)"/>
      <w:lvlJc w:val="left"/>
      <w:pPr>
        <w:tabs>
          <w:tab w:val="num" w:pos="2880"/>
        </w:tabs>
        <w:ind w:left="720" w:firstLine="1440"/>
      </w:pPr>
      <w:rPr>
        <w:rFonts w:ascii="Times New Roman" w:eastAsia="Times New Roman" w:hAnsi="Times New Roman" w:cs="Times New Roman"/>
        <w:b w:val="0"/>
        <w:i w:val="0"/>
        <w:caps w:val="0"/>
        <w:strike w:val="0"/>
        <w:dstrike w:val="0"/>
        <w:outline w:val="0"/>
        <w:shadow w:val="0"/>
        <w:emboss w:val="0"/>
        <w:imprint w:val="0"/>
        <w:vanish w:val="0"/>
        <w:color w:val="auto"/>
        <w:u w:val="none"/>
        <w:effect w:val="none"/>
        <w:vertAlign w:val="baseline"/>
      </w:rPr>
    </w:lvl>
    <w:lvl w:ilvl="6">
      <w:start w:val="1"/>
      <w:numFmt w:val="lowerLetter"/>
      <w:pStyle w:val="BylawsL7"/>
      <w:lvlText w:val="(%7)"/>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7">
      <w:start w:val="1"/>
      <w:numFmt w:val="lowerRoman"/>
      <w:pStyle w:val="BylawsL8"/>
      <w:lvlText w:val="(%8)"/>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BylawsL9"/>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2" w15:restartNumberingAfterBreak="0">
    <w:nsid w:val="05397D72"/>
    <w:multiLevelType w:val="hybridMultilevel"/>
    <w:tmpl w:val="BADADF32"/>
    <w:lvl w:ilvl="0" w:tplc="333AB93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E6791D"/>
    <w:multiLevelType w:val="hybridMultilevel"/>
    <w:tmpl w:val="2ADC8912"/>
    <w:lvl w:ilvl="0" w:tplc="E50453B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D5982"/>
    <w:multiLevelType w:val="hybridMultilevel"/>
    <w:tmpl w:val="36F83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D1595"/>
    <w:multiLevelType w:val="hybridMultilevel"/>
    <w:tmpl w:val="14C09086"/>
    <w:lvl w:ilvl="0" w:tplc="1FEE7294">
      <w:start w:val="1"/>
      <w:numFmt w:val="lowerRoman"/>
      <w:lvlText w:val="(%1)"/>
      <w:lvlJc w:val="left"/>
      <w:pPr>
        <w:ind w:left="1692" w:hanging="9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324B2"/>
    <w:multiLevelType w:val="hybridMultilevel"/>
    <w:tmpl w:val="FDB4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FF398C"/>
    <w:multiLevelType w:val="multilevel"/>
    <w:tmpl w:val="EE2E1060"/>
    <w:name w:val="Standard2"/>
    <w:lvl w:ilvl="0">
      <w:start w:val="1"/>
      <w:numFmt w:val="lowerLetter"/>
      <w:lvlText w:val="(%1)"/>
      <w:lvlJc w:val="left"/>
      <w:pPr>
        <w:tabs>
          <w:tab w:val="num" w:pos="360"/>
        </w:tabs>
        <w:ind w:left="360" w:hanging="360"/>
      </w:pPr>
    </w:lvl>
    <w:lvl w:ilvl="1">
      <w:start w:val="1"/>
      <w:numFmt w:val="lowerLetter"/>
      <w:lvlText w:val="(%2)"/>
      <w:lvlJc w:val="left"/>
      <w:pPr>
        <w:tabs>
          <w:tab w:val="num" w:pos="2880"/>
        </w:tabs>
        <w:ind w:left="2160" w:firstLine="360"/>
      </w:pPr>
    </w:lvl>
    <w:lvl w:ilvl="2">
      <w:start w:val="1"/>
      <w:numFmt w:val="lowerRoman"/>
      <w:lvlText w:val="%3)"/>
      <w:lvlJc w:val="left"/>
      <w:pPr>
        <w:tabs>
          <w:tab w:val="num" w:pos="1080"/>
        </w:tabs>
        <w:ind w:left="1080" w:hanging="360"/>
      </w:pPr>
    </w:lvl>
    <w:lvl w:ilvl="3">
      <w:start w:val="1"/>
      <w:numFmt w:val="lowerLetter"/>
      <w:lvlText w:val="(%4)"/>
      <w:lvlJc w:val="left"/>
      <w:pPr>
        <w:tabs>
          <w:tab w:val="num" w:pos="1800"/>
        </w:tabs>
        <w:ind w:left="720" w:firstLine="720"/>
      </w:pPr>
    </w:lvl>
    <w:lvl w:ilvl="4">
      <w:start w:val="1"/>
      <w:numFmt w:val="lowerRoman"/>
      <w:lvlText w:val="(%5)"/>
      <w:lvlJc w:val="left"/>
      <w:pPr>
        <w:tabs>
          <w:tab w:val="num" w:pos="2880"/>
        </w:tabs>
        <w:ind w:left="1440" w:firstLine="720"/>
      </w:pPr>
    </w:lvl>
    <w:lvl w:ilvl="5">
      <w:start w:val="1"/>
      <w:numFmt w:val="decimal"/>
      <w:lvlText w:val="(%6)"/>
      <w:lvlJc w:val="left"/>
      <w:pPr>
        <w:tabs>
          <w:tab w:val="num" w:pos="3240"/>
        </w:tabs>
        <w:ind w:left="2160" w:firstLine="720"/>
      </w:pPr>
    </w:lvl>
    <w:lvl w:ilvl="6">
      <w:start w:val="1"/>
      <w:numFmt w:val="lowerRoman"/>
      <w:lvlText w:val="(%7)"/>
      <w:lvlJc w:val="left"/>
      <w:pPr>
        <w:tabs>
          <w:tab w:val="num" w:pos="2160"/>
        </w:tabs>
        <w:ind w:left="216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F43D98"/>
    <w:multiLevelType w:val="multilevel"/>
    <w:tmpl w:val="71D80B20"/>
    <w:name w:val="zzmpTabbed||Tabbed|2|3|1|1|0|9||1|0|1||1|0|1||1|0|1||1|0|0||1|0|0||1|0|0||1|0|0||1|0|0||"/>
    <w:lvl w:ilvl="0">
      <w:start w:val="1"/>
      <w:numFmt w:val="decimal"/>
      <w:lvlText w:val="%1."/>
      <w:lvlJc w:val="left"/>
      <w:pPr>
        <w:tabs>
          <w:tab w:val="num" w:pos="2160"/>
        </w:tabs>
        <w:ind w:firstLine="1440"/>
      </w:pPr>
      <w:rPr>
        <w:rFonts w:ascii="Times New Roman" w:hAnsi="Times New Roman" w:cs="Times New Roman"/>
        <w:b w:val="0"/>
        <w:bCs w:val="0"/>
        <w:i w:val="0"/>
        <w:iCs w:val="0"/>
        <w:caps w:val="0"/>
        <w:smallCaps w:val="0"/>
        <w:sz w:val="24"/>
        <w:szCs w:val="24"/>
        <w:u w:val="none"/>
      </w:rPr>
    </w:lvl>
    <w:lvl w:ilvl="1">
      <w:start w:val="1"/>
      <w:numFmt w:val="lowerLetter"/>
      <w:lvlText w:val="(%2)"/>
      <w:lvlJc w:val="left"/>
      <w:pPr>
        <w:tabs>
          <w:tab w:val="num" w:pos="2160"/>
        </w:tabs>
        <w:ind w:left="2160" w:hanging="720"/>
      </w:pPr>
      <w:rPr>
        <w:rFonts w:ascii="Times New Roman" w:hAnsi="Times New Roman" w:cs="Times New Roman" w:hint="default"/>
        <w:b w:val="0"/>
        <w:bCs w:val="0"/>
        <w:i w:val="0"/>
        <w:iCs w:val="0"/>
        <w:caps w:val="0"/>
        <w:sz w:val="23"/>
        <w:szCs w:val="23"/>
        <w:u w:val="none"/>
      </w:rPr>
    </w:lvl>
    <w:lvl w:ilvl="2">
      <w:start w:val="1"/>
      <w:numFmt w:val="decimal"/>
      <w:lvlText w:val="(%3)"/>
      <w:lvlJc w:val="left"/>
      <w:pPr>
        <w:tabs>
          <w:tab w:val="num" w:pos="2880"/>
        </w:tabs>
        <w:ind w:left="2160"/>
      </w:pPr>
      <w:rPr>
        <w:rFonts w:ascii="Times New Roman" w:hAnsi="Times New Roman" w:cs="Times New Roman"/>
        <w:b w:val="0"/>
        <w:bCs w:val="0"/>
        <w:i w:val="0"/>
        <w:iCs w:val="0"/>
        <w:caps w:val="0"/>
        <w:smallCaps w:val="0"/>
        <w:sz w:val="24"/>
        <w:szCs w:val="24"/>
        <w:u w:val="none"/>
      </w:rPr>
    </w:lvl>
    <w:lvl w:ilvl="3">
      <w:start w:val="1"/>
      <w:numFmt w:val="lowerLetter"/>
      <w:lvlText w:val="(%4)"/>
      <w:lvlJc w:val="left"/>
      <w:pPr>
        <w:tabs>
          <w:tab w:val="num" w:pos="3600"/>
        </w:tabs>
        <w:ind w:left="2160" w:firstLine="720"/>
      </w:pPr>
      <w:rPr>
        <w:rFonts w:ascii="Times New Roman" w:hAnsi="Times New Roman" w:cs="Times New Roman"/>
        <w:b w:val="0"/>
        <w:bCs w:val="0"/>
        <w:i w:val="0"/>
        <w:iCs w:val="0"/>
        <w:caps w:val="0"/>
        <w:smallCaps w:val="0"/>
        <w:sz w:val="24"/>
        <w:szCs w:val="24"/>
        <w:u w:val="none"/>
      </w:rPr>
    </w:lvl>
    <w:lvl w:ilvl="4">
      <w:start w:val="1"/>
      <w:numFmt w:val="lowerRoman"/>
      <w:lvlText w:val="(%5)"/>
      <w:lvlJc w:val="left"/>
      <w:pPr>
        <w:tabs>
          <w:tab w:val="num" w:pos="3600"/>
        </w:tabs>
        <w:ind w:left="2880"/>
      </w:pPr>
      <w:rPr>
        <w:rFonts w:ascii="Times New Roman" w:hAnsi="Times New Roman" w:cs="Times New Roman"/>
        <w:b w:val="0"/>
        <w:bCs w:val="0"/>
        <w:i w:val="0"/>
        <w:iCs w:val="0"/>
        <w:caps w:val="0"/>
        <w:smallCaps w:val="0"/>
        <w:sz w:val="24"/>
        <w:szCs w:val="24"/>
        <w:u w:val="none"/>
      </w:rPr>
    </w:lvl>
    <w:lvl w:ilvl="5">
      <w:start w:val="1"/>
      <w:numFmt w:val="lowerRoman"/>
      <w:lvlText w:val="%6."/>
      <w:lvlJc w:val="left"/>
      <w:pPr>
        <w:tabs>
          <w:tab w:val="num" w:pos="5040"/>
        </w:tabs>
        <w:ind w:firstLine="4320"/>
      </w:pPr>
      <w:rPr>
        <w:rFonts w:ascii="Times New Roman" w:hAnsi="Times New Roman" w:cs="Times New Roman"/>
        <w:b w:val="0"/>
        <w:bCs w:val="0"/>
        <w:i w:val="0"/>
        <w:iCs w:val="0"/>
        <w:caps w:val="0"/>
        <w:smallCaps w:val="0"/>
        <w:sz w:val="24"/>
        <w:szCs w:val="24"/>
        <w:u w:val="none"/>
      </w:rPr>
    </w:lvl>
    <w:lvl w:ilvl="6">
      <w:start w:val="1"/>
      <w:numFmt w:val="decimal"/>
      <w:lvlText w:val="%7)"/>
      <w:lvlJc w:val="left"/>
      <w:pPr>
        <w:tabs>
          <w:tab w:val="num" w:pos="5760"/>
        </w:tabs>
        <w:ind w:firstLine="5040"/>
      </w:pPr>
      <w:rPr>
        <w:rFonts w:ascii="Times New Roman" w:hAnsi="Times New Roman" w:cs="Times New Roman"/>
        <w:b w:val="0"/>
        <w:bCs w:val="0"/>
        <w:i w:val="0"/>
        <w:iCs w:val="0"/>
        <w:caps w:val="0"/>
        <w:smallCaps w:val="0"/>
        <w:sz w:val="24"/>
        <w:szCs w:val="24"/>
        <w:u w:val="none"/>
      </w:rPr>
    </w:lvl>
    <w:lvl w:ilvl="7">
      <w:start w:val="1"/>
      <w:numFmt w:val="lowerLetter"/>
      <w:lvlText w:val="%8)"/>
      <w:lvlJc w:val="left"/>
      <w:pPr>
        <w:tabs>
          <w:tab w:val="num" w:pos="6480"/>
        </w:tabs>
        <w:ind w:firstLine="5760"/>
      </w:pPr>
      <w:rPr>
        <w:rFonts w:ascii="Times New Roman" w:hAnsi="Times New Roman" w:cs="Times New Roman"/>
        <w:b w:val="0"/>
        <w:bCs w:val="0"/>
        <w:i w:val="0"/>
        <w:iCs w:val="0"/>
        <w:caps w:val="0"/>
        <w:smallCaps w:val="0"/>
        <w:sz w:val="24"/>
        <w:szCs w:val="24"/>
        <w:u w:val="none"/>
      </w:rPr>
    </w:lvl>
    <w:lvl w:ilvl="8">
      <w:start w:val="1"/>
      <w:numFmt w:val="lowerRoman"/>
      <w:lvlText w:val="%9)"/>
      <w:lvlJc w:val="left"/>
      <w:pPr>
        <w:tabs>
          <w:tab w:val="num" w:pos="7200"/>
        </w:tabs>
        <w:ind w:firstLine="6480"/>
      </w:pPr>
      <w:rPr>
        <w:rFonts w:ascii="Times New Roman" w:hAnsi="Times New Roman" w:cs="Times New Roman"/>
        <w:b w:val="0"/>
        <w:bCs w:val="0"/>
        <w:i w:val="0"/>
        <w:iCs w:val="0"/>
        <w:caps w:val="0"/>
        <w:smallCaps w:val="0"/>
        <w:sz w:val="24"/>
        <w:szCs w:val="24"/>
        <w:u w:val="none"/>
      </w:rPr>
    </w:lvl>
  </w:abstractNum>
  <w:abstractNum w:abstractNumId="9" w15:restartNumberingAfterBreak="0">
    <w:nsid w:val="16A26DA7"/>
    <w:multiLevelType w:val="hybridMultilevel"/>
    <w:tmpl w:val="FA9CB49A"/>
    <w:lvl w:ilvl="0" w:tplc="EA9AC2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2553D"/>
    <w:multiLevelType w:val="multilevel"/>
    <w:tmpl w:val="0CE8869E"/>
    <w:name w:val="zzmpKutak1||Kutak1 (OS-POS)|2|4|1|0|0|41||0|0|33||0|0|3||1|0|2||1|0|2||1|0|2||1|0|2||mpNA||mpNA||"/>
    <w:lvl w:ilvl="0">
      <w:start w:val="1"/>
      <w:numFmt w:val="none"/>
      <w:lvlRestart w:val="0"/>
      <w:suff w:val="nothing"/>
      <w:lvlText w:val=""/>
      <w:lvlJc w:val="left"/>
      <w:pPr>
        <w:tabs>
          <w:tab w:val="num" w:pos="0"/>
        </w:tabs>
      </w:pPr>
      <w:rPr>
        <w:rFonts w:ascii="Times New Roman" w:eastAsia="Times New Roman" w:hAnsi="Times New Roman"/>
        <w:b w:val="0"/>
        <w:bCs w:val="0"/>
        <w:i w:val="0"/>
        <w:iCs w:val="0"/>
        <w:caps/>
        <w:smallCaps w:val="0"/>
        <w:strike w:val="0"/>
        <w:dstrike w:val="0"/>
        <w:vanish w:val="0"/>
        <w:color w:val="auto"/>
        <w:sz w:val="24"/>
        <w:szCs w:val="24"/>
        <w:u w:val="none"/>
        <w:effect w:val="none"/>
        <w:vertAlign w:val="baseline"/>
      </w:rPr>
    </w:lvl>
    <w:lvl w:ilvl="1">
      <w:start w:val="1"/>
      <w:numFmt w:val="none"/>
      <w:suff w:val="nothing"/>
      <w:lvlText w:val=""/>
      <w:lvlJc w:val="left"/>
      <w:pPr>
        <w:tabs>
          <w:tab w:val="num" w:pos="0"/>
        </w:tabs>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2">
      <w:start w:val="1"/>
      <w:numFmt w:val="lowerLetter"/>
      <w:suff w:val="nothing"/>
      <w:lvlText w:val=""/>
      <w:lvlJc w:val="left"/>
      <w:pPr>
        <w:tabs>
          <w:tab w:val="num" w:pos="720"/>
        </w:tabs>
        <w:ind w:firstLine="720"/>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3">
      <w:start w:val="1"/>
      <w:numFmt w:val="lowerLetter"/>
      <w:lvlText w:val="(%4)"/>
      <w:lvlJc w:val="left"/>
      <w:pPr>
        <w:tabs>
          <w:tab w:val="num" w:pos="2160"/>
        </w:tabs>
        <w:ind w:left="720" w:firstLine="720"/>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4">
      <w:start w:val="1"/>
      <w:numFmt w:val="lowerRoman"/>
      <w:lvlText w:val="(%5)"/>
      <w:lvlJc w:val="left"/>
      <w:pPr>
        <w:tabs>
          <w:tab w:val="num" w:pos="2880"/>
        </w:tabs>
        <w:ind w:left="1440" w:firstLine="720"/>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5">
      <w:start w:val="1"/>
      <w:numFmt w:val="upperLetter"/>
      <w:lvlText w:val="(%6)"/>
      <w:lvlJc w:val="left"/>
      <w:pPr>
        <w:tabs>
          <w:tab w:val="num" w:pos="3600"/>
        </w:tabs>
        <w:ind w:left="2160" w:firstLine="720"/>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6">
      <w:start w:val="1"/>
      <w:numFmt w:val="decimal"/>
      <w:lvlText w:val="(%7)"/>
      <w:lvlJc w:val="left"/>
      <w:pPr>
        <w:tabs>
          <w:tab w:val="num" w:pos="4320"/>
        </w:tabs>
        <w:ind w:left="2880" w:firstLine="720"/>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7">
      <w:start w:val="1"/>
      <w:numFmt w:val="none"/>
      <w:lvlText w:val=""/>
      <w:lvlJc w:val="left"/>
      <w:pPr>
        <w:tabs>
          <w:tab w:val="num" w:pos="720"/>
        </w:tabs>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lvl w:ilvl="8">
      <w:start w:val="1"/>
      <w:numFmt w:val="none"/>
      <w:lvlText w:val=""/>
      <w:lvlJc w:val="left"/>
      <w:pPr>
        <w:tabs>
          <w:tab w:val="num" w:pos="720"/>
        </w:tabs>
      </w:pPr>
      <w:rPr>
        <w:rFonts w:ascii="Times New Roman" w:eastAsia="Times New Roman" w:hAnsi="Times New Roman"/>
        <w:b w:val="0"/>
        <w:bCs w:val="0"/>
        <w:i w:val="0"/>
        <w:iCs w:val="0"/>
        <w:caps w:val="0"/>
        <w:smallCaps w:val="0"/>
        <w:strike w:val="0"/>
        <w:dstrike w:val="0"/>
        <w:vanish w:val="0"/>
        <w:color w:val="auto"/>
        <w:sz w:val="24"/>
        <w:szCs w:val="24"/>
        <w:u w:val="none"/>
        <w:effect w:val="none"/>
        <w:vertAlign w:val="baseline"/>
      </w:rPr>
    </w:lvl>
  </w:abstractNum>
  <w:abstractNum w:abstractNumId="11" w15:restartNumberingAfterBreak="0">
    <w:nsid w:val="1B636E19"/>
    <w:multiLevelType w:val="hybridMultilevel"/>
    <w:tmpl w:val="9FD08C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75717"/>
    <w:multiLevelType w:val="hybridMultilevel"/>
    <w:tmpl w:val="A75E3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20B86F99"/>
    <w:multiLevelType w:val="multilevel"/>
    <w:tmpl w:val="09903B74"/>
    <w:lvl w:ilvl="0">
      <w:start w:val="1"/>
      <w:numFmt w:val="none"/>
      <w:suff w:val="nothing"/>
      <w:lvlText w:val=""/>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
      <w:lvlJc w:val="left"/>
      <w:pPr>
        <w:tabs>
          <w:tab w:val="num" w:pos="72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ascii="Times New Roman" w:hAnsi="Times New Roman"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F13F4A"/>
    <w:multiLevelType w:val="hybridMultilevel"/>
    <w:tmpl w:val="13ACEDA2"/>
    <w:lvl w:ilvl="0" w:tplc="9F94950A">
      <w:start w:val="1"/>
      <w:numFmt w:val="upp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75C1F43"/>
    <w:multiLevelType w:val="hybridMultilevel"/>
    <w:tmpl w:val="1AA4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C079E"/>
    <w:multiLevelType w:val="hybridMultilevel"/>
    <w:tmpl w:val="CC08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564C4"/>
    <w:multiLevelType w:val="hybridMultilevel"/>
    <w:tmpl w:val="121061C6"/>
    <w:lvl w:ilvl="0" w:tplc="6C4CFFCA">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5842A2"/>
    <w:multiLevelType w:val="hybridMultilevel"/>
    <w:tmpl w:val="0AD26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768C5"/>
    <w:multiLevelType w:val="hybridMultilevel"/>
    <w:tmpl w:val="49A4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D467E8"/>
    <w:multiLevelType w:val="hybridMultilevel"/>
    <w:tmpl w:val="2C181602"/>
    <w:lvl w:ilvl="0" w:tplc="FB184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A8691D"/>
    <w:multiLevelType w:val="hybridMultilevel"/>
    <w:tmpl w:val="BA32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063FA"/>
    <w:multiLevelType w:val="hybridMultilevel"/>
    <w:tmpl w:val="6986C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960423"/>
    <w:multiLevelType w:val="hybridMultilevel"/>
    <w:tmpl w:val="AB58C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B79DF"/>
    <w:multiLevelType w:val="hybridMultilevel"/>
    <w:tmpl w:val="CA3AAD26"/>
    <w:lvl w:ilvl="0" w:tplc="16481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133EA1"/>
    <w:multiLevelType w:val="hybridMultilevel"/>
    <w:tmpl w:val="1200DCAC"/>
    <w:lvl w:ilvl="0" w:tplc="4FFA9566">
      <w:start w:val="1"/>
      <w:numFmt w:val="decimal"/>
      <w:lvlText w:val="(%1)"/>
      <w:lvlJc w:val="left"/>
      <w:pPr>
        <w:ind w:left="1440" w:hanging="360"/>
      </w:pPr>
      <w:rPr>
        <w:rFonts w:hint="default"/>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924569"/>
    <w:multiLevelType w:val="hybridMultilevel"/>
    <w:tmpl w:val="4274E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F7506F"/>
    <w:multiLevelType w:val="hybridMultilevel"/>
    <w:tmpl w:val="E08C13CC"/>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29" w15:restartNumberingAfterBreak="0">
    <w:nsid w:val="457B4AA6"/>
    <w:multiLevelType w:val="hybridMultilevel"/>
    <w:tmpl w:val="20B4E636"/>
    <w:lvl w:ilvl="0" w:tplc="39887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30EBD"/>
    <w:multiLevelType w:val="hybridMultilevel"/>
    <w:tmpl w:val="75D63326"/>
    <w:lvl w:ilvl="0" w:tplc="993E8BEE">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5374E9"/>
    <w:multiLevelType w:val="hybridMultilevel"/>
    <w:tmpl w:val="A7560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174BF5"/>
    <w:multiLevelType w:val="hybridMultilevel"/>
    <w:tmpl w:val="7F626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84266E"/>
    <w:multiLevelType w:val="multilevel"/>
    <w:tmpl w:val="E4622DB0"/>
    <w:name w:val="zzmpStandard||Standard|2|1|1|1|2|1||1|2|0||1|2|0||1|2|0||1|2|0||1|2|0||1|2|0||1|2|0||1|2|0||"/>
    <w:lvl w:ilvl="0">
      <w:start w:val="1"/>
      <w:numFmt w:val="decimal"/>
      <w:pStyle w:val="StandardL1"/>
      <w:lvlText w:val="Section %1."/>
      <w:lvlJc w:val="left"/>
      <w:pPr>
        <w:tabs>
          <w:tab w:val="num" w:pos="1440"/>
        </w:tabs>
        <w:ind w:left="0" w:firstLine="720"/>
      </w:pPr>
      <w:rPr>
        <w:b/>
        <w:i w:val="0"/>
        <w:caps/>
        <w:small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2160"/>
        </w:tabs>
        <w:ind w:left="720" w:firstLine="720"/>
      </w:pPr>
      <w:rPr>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34" w15:restartNumberingAfterBreak="0">
    <w:nsid w:val="4FB233BD"/>
    <w:multiLevelType w:val="hybridMultilevel"/>
    <w:tmpl w:val="0926323C"/>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35" w15:restartNumberingAfterBreak="0">
    <w:nsid w:val="51712CAF"/>
    <w:multiLevelType w:val="hybridMultilevel"/>
    <w:tmpl w:val="DBE4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C75B8C"/>
    <w:multiLevelType w:val="hybridMultilevel"/>
    <w:tmpl w:val="8F1A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C7D2C"/>
    <w:multiLevelType w:val="hybridMultilevel"/>
    <w:tmpl w:val="FFBC6FBC"/>
    <w:lvl w:ilvl="0" w:tplc="2A6E4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EF0012"/>
    <w:multiLevelType w:val="hybridMultilevel"/>
    <w:tmpl w:val="DF0EDFA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9" w15:restartNumberingAfterBreak="0">
    <w:nsid w:val="647D4E4B"/>
    <w:multiLevelType w:val="hybridMultilevel"/>
    <w:tmpl w:val="620CDBE6"/>
    <w:lvl w:ilvl="0" w:tplc="B1302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542B76"/>
    <w:multiLevelType w:val="hybridMultilevel"/>
    <w:tmpl w:val="8B0CD76E"/>
    <w:lvl w:ilvl="0" w:tplc="37506E5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E335FA"/>
    <w:multiLevelType w:val="hybridMultilevel"/>
    <w:tmpl w:val="E486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13"/>
  </w:num>
  <w:num w:numId="4">
    <w:abstractNumId w:val="3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41"/>
  </w:num>
  <w:num w:numId="9">
    <w:abstractNumId w:val="4"/>
  </w:num>
  <w:num w:numId="10">
    <w:abstractNumId w:val="9"/>
  </w:num>
  <w:num w:numId="11">
    <w:abstractNumId w:val="6"/>
  </w:num>
  <w:num w:numId="12">
    <w:abstractNumId w:val="22"/>
  </w:num>
  <w:num w:numId="13">
    <w:abstractNumId w:val="24"/>
  </w:num>
  <w:num w:numId="14">
    <w:abstractNumId w:val="33"/>
  </w:num>
  <w:num w:numId="15">
    <w:abstractNumId w:val="25"/>
  </w:num>
  <w:num w:numId="16">
    <w:abstractNumId w:val="11"/>
  </w:num>
  <w:num w:numId="17">
    <w:abstractNumId w:val="29"/>
  </w:num>
  <w:num w:numId="18">
    <w:abstractNumId w:val="20"/>
  </w:num>
  <w:num w:numId="19">
    <w:abstractNumId w:val="26"/>
  </w:num>
  <w:num w:numId="20">
    <w:abstractNumId w:val="40"/>
  </w:num>
  <w:num w:numId="21">
    <w:abstractNumId w:val="23"/>
  </w:num>
  <w:num w:numId="22">
    <w:abstractNumId w:val="37"/>
  </w:num>
  <w:num w:numId="23">
    <w:abstractNumId w:val="19"/>
  </w:num>
  <w:num w:numId="24">
    <w:abstractNumId w:val="3"/>
  </w:num>
  <w:num w:numId="25">
    <w:abstractNumId w:val="5"/>
  </w:num>
  <w:num w:numId="26">
    <w:abstractNumId w:val="35"/>
  </w:num>
  <w:num w:numId="27">
    <w:abstractNumId w:val="10"/>
  </w:num>
  <w:num w:numId="28">
    <w:abstractNumId w:val="17"/>
  </w:num>
  <w:num w:numId="29">
    <w:abstractNumId w:val="15"/>
  </w:num>
  <w:num w:numId="30">
    <w:abstractNumId w:val="28"/>
  </w:num>
  <w:num w:numId="31">
    <w:abstractNumId w:val="38"/>
  </w:num>
  <w:num w:numId="32">
    <w:abstractNumId w:val="16"/>
  </w:num>
  <w:num w:numId="33">
    <w:abstractNumId w:val="32"/>
  </w:num>
  <w:num w:numId="34">
    <w:abstractNumId w:val="2"/>
  </w:num>
  <w:num w:numId="35">
    <w:abstractNumId w:val="0"/>
  </w:num>
  <w:num w:numId="36">
    <w:abstractNumId w:val="36"/>
  </w:num>
  <w:num w:numId="37">
    <w:abstractNumId w:val="31"/>
  </w:num>
  <w:num w:numId="38">
    <w:abstractNumId w:val="27"/>
  </w:num>
  <w:num w:numId="39">
    <w:abstractNumId w:val="1"/>
  </w:num>
  <w:num w:numId="40">
    <w:abstractNumId w:val="21"/>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oNotHyphenateCaps/>
  <w:drawingGridHorizontalSpacing w:val="115"/>
  <w:displayHorizontalDrawingGridEvery w:val="2"/>
  <w:displayVerticalDrawingGridEvery w:val="2"/>
  <w:noPunctuationKerning/>
  <w:characterSpacingControl w:val="doNotCompress"/>
  <w:doNotValidateAgainstSchema/>
  <w:doNotDemarcateInvalidXml/>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Date" w:val="0"/>
    <w:docVar w:name="SWDocIDLayout" w:val="10006"/>
    <w:docVar w:name="SWDocIDLocation" w:val="0"/>
  </w:docVars>
  <w:rsids>
    <w:rsidRoot w:val="00A157E9"/>
    <w:rsid w:val="00000291"/>
    <w:rsid w:val="00000C33"/>
    <w:rsid w:val="0000104D"/>
    <w:rsid w:val="00001061"/>
    <w:rsid w:val="000013D4"/>
    <w:rsid w:val="00001465"/>
    <w:rsid w:val="000014FE"/>
    <w:rsid w:val="000015FA"/>
    <w:rsid w:val="000018D0"/>
    <w:rsid w:val="000021B6"/>
    <w:rsid w:val="00002240"/>
    <w:rsid w:val="000025E7"/>
    <w:rsid w:val="00002A50"/>
    <w:rsid w:val="0000321F"/>
    <w:rsid w:val="00003447"/>
    <w:rsid w:val="00003BB7"/>
    <w:rsid w:val="00004166"/>
    <w:rsid w:val="000043B8"/>
    <w:rsid w:val="0000462B"/>
    <w:rsid w:val="0000669D"/>
    <w:rsid w:val="00006B4D"/>
    <w:rsid w:val="00006F18"/>
    <w:rsid w:val="0000729F"/>
    <w:rsid w:val="00007E70"/>
    <w:rsid w:val="00007F18"/>
    <w:rsid w:val="00010E43"/>
    <w:rsid w:val="00011643"/>
    <w:rsid w:val="000117BD"/>
    <w:rsid w:val="000120FE"/>
    <w:rsid w:val="00012767"/>
    <w:rsid w:val="000132AF"/>
    <w:rsid w:val="00013842"/>
    <w:rsid w:val="00013991"/>
    <w:rsid w:val="00013FFF"/>
    <w:rsid w:val="000158C3"/>
    <w:rsid w:val="00016887"/>
    <w:rsid w:val="000168E2"/>
    <w:rsid w:val="000169B0"/>
    <w:rsid w:val="00017135"/>
    <w:rsid w:val="0001753B"/>
    <w:rsid w:val="000200E2"/>
    <w:rsid w:val="00020892"/>
    <w:rsid w:val="00020D6C"/>
    <w:rsid w:val="00022412"/>
    <w:rsid w:val="000229C7"/>
    <w:rsid w:val="000233AE"/>
    <w:rsid w:val="000239BB"/>
    <w:rsid w:val="00023DB1"/>
    <w:rsid w:val="00023E5D"/>
    <w:rsid w:val="00025589"/>
    <w:rsid w:val="000261B5"/>
    <w:rsid w:val="00026771"/>
    <w:rsid w:val="00026B9C"/>
    <w:rsid w:val="00027E33"/>
    <w:rsid w:val="00027FDB"/>
    <w:rsid w:val="0003128E"/>
    <w:rsid w:val="00031ADD"/>
    <w:rsid w:val="00032D29"/>
    <w:rsid w:val="0003306F"/>
    <w:rsid w:val="000332FE"/>
    <w:rsid w:val="00033572"/>
    <w:rsid w:val="000335AE"/>
    <w:rsid w:val="00033C67"/>
    <w:rsid w:val="00033FF4"/>
    <w:rsid w:val="00035024"/>
    <w:rsid w:val="00036614"/>
    <w:rsid w:val="00037142"/>
    <w:rsid w:val="000371CA"/>
    <w:rsid w:val="00037E48"/>
    <w:rsid w:val="00040061"/>
    <w:rsid w:val="00040534"/>
    <w:rsid w:val="000409F6"/>
    <w:rsid w:val="00040BBF"/>
    <w:rsid w:val="00040EED"/>
    <w:rsid w:val="0004129D"/>
    <w:rsid w:val="000415C0"/>
    <w:rsid w:val="00041631"/>
    <w:rsid w:val="00041EA3"/>
    <w:rsid w:val="00041EEB"/>
    <w:rsid w:val="0004205B"/>
    <w:rsid w:val="000420C5"/>
    <w:rsid w:val="0004219B"/>
    <w:rsid w:val="00042C14"/>
    <w:rsid w:val="00042D76"/>
    <w:rsid w:val="00043333"/>
    <w:rsid w:val="00043A3C"/>
    <w:rsid w:val="00043CFB"/>
    <w:rsid w:val="00044650"/>
    <w:rsid w:val="00044C75"/>
    <w:rsid w:val="00044E34"/>
    <w:rsid w:val="00045647"/>
    <w:rsid w:val="00045C84"/>
    <w:rsid w:val="000479B6"/>
    <w:rsid w:val="00047B02"/>
    <w:rsid w:val="000511AB"/>
    <w:rsid w:val="000511F6"/>
    <w:rsid w:val="00051ACE"/>
    <w:rsid w:val="00052CCB"/>
    <w:rsid w:val="0005324F"/>
    <w:rsid w:val="00053402"/>
    <w:rsid w:val="00053822"/>
    <w:rsid w:val="0005447F"/>
    <w:rsid w:val="00054C7A"/>
    <w:rsid w:val="000550F4"/>
    <w:rsid w:val="00055130"/>
    <w:rsid w:val="00056091"/>
    <w:rsid w:val="00056CB7"/>
    <w:rsid w:val="00056CBC"/>
    <w:rsid w:val="000574AB"/>
    <w:rsid w:val="00057CFA"/>
    <w:rsid w:val="00060273"/>
    <w:rsid w:val="000603ED"/>
    <w:rsid w:val="00060949"/>
    <w:rsid w:val="00060E56"/>
    <w:rsid w:val="000610E4"/>
    <w:rsid w:val="000612A2"/>
    <w:rsid w:val="00061DB9"/>
    <w:rsid w:val="000625E7"/>
    <w:rsid w:val="00062E13"/>
    <w:rsid w:val="000633EB"/>
    <w:rsid w:val="000647FE"/>
    <w:rsid w:val="000662E2"/>
    <w:rsid w:val="00066E91"/>
    <w:rsid w:val="00067917"/>
    <w:rsid w:val="0007044B"/>
    <w:rsid w:val="000705AE"/>
    <w:rsid w:val="00070749"/>
    <w:rsid w:val="00070ECE"/>
    <w:rsid w:val="00070F57"/>
    <w:rsid w:val="00071263"/>
    <w:rsid w:val="0007229E"/>
    <w:rsid w:val="000724B5"/>
    <w:rsid w:val="00072731"/>
    <w:rsid w:val="00072757"/>
    <w:rsid w:val="00072810"/>
    <w:rsid w:val="0007299F"/>
    <w:rsid w:val="0007329A"/>
    <w:rsid w:val="00073521"/>
    <w:rsid w:val="00073B16"/>
    <w:rsid w:val="00074573"/>
    <w:rsid w:val="00074BD8"/>
    <w:rsid w:val="0007533B"/>
    <w:rsid w:val="00075612"/>
    <w:rsid w:val="00075C6E"/>
    <w:rsid w:val="0007676E"/>
    <w:rsid w:val="00076F99"/>
    <w:rsid w:val="0007728D"/>
    <w:rsid w:val="00077335"/>
    <w:rsid w:val="000776E5"/>
    <w:rsid w:val="00077970"/>
    <w:rsid w:val="00080718"/>
    <w:rsid w:val="0008095B"/>
    <w:rsid w:val="00081E43"/>
    <w:rsid w:val="000824EC"/>
    <w:rsid w:val="00082B6B"/>
    <w:rsid w:val="00082C1C"/>
    <w:rsid w:val="0008304A"/>
    <w:rsid w:val="00083163"/>
    <w:rsid w:val="00083E46"/>
    <w:rsid w:val="00083FB0"/>
    <w:rsid w:val="00083FDC"/>
    <w:rsid w:val="00086D38"/>
    <w:rsid w:val="0008723B"/>
    <w:rsid w:val="000907DE"/>
    <w:rsid w:val="00090EA0"/>
    <w:rsid w:val="00090FA0"/>
    <w:rsid w:val="000912AD"/>
    <w:rsid w:val="00091B31"/>
    <w:rsid w:val="00091FC8"/>
    <w:rsid w:val="0009289D"/>
    <w:rsid w:val="000937D2"/>
    <w:rsid w:val="000940B3"/>
    <w:rsid w:val="00094138"/>
    <w:rsid w:val="00094496"/>
    <w:rsid w:val="00094810"/>
    <w:rsid w:val="00094F05"/>
    <w:rsid w:val="00095410"/>
    <w:rsid w:val="00095D10"/>
    <w:rsid w:val="00096316"/>
    <w:rsid w:val="00097387"/>
    <w:rsid w:val="000973D3"/>
    <w:rsid w:val="000976FC"/>
    <w:rsid w:val="00097700"/>
    <w:rsid w:val="000A02FD"/>
    <w:rsid w:val="000A0392"/>
    <w:rsid w:val="000A0517"/>
    <w:rsid w:val="000A05DA"/>
    <w:rsid w:val="000A0C30"/>
    <w:rsid w:val="000A162A"/>
    <w:rsid w:val="000A1C69"/>
    <w:rsid w:val="000A2874"/>
    <w:rsid w:val="000A2C1E"/>
    <w:rsid w:val="000A327F"/>
    <w:rsid w:val="000A3EE2"/>
    <w:rsid w:val="000A3F50"/>
    <w:rsid w:val="000A4616"/>
    <w:rsid w:val="000A4CBC"/>
    <w:rsid w:val="000A4D65"/>
    <w:rsid w:val="000A5B8A"/>
    <w:rsid w:val="000A6B3E"/>
    <w:rsid w:val="000B12E6"/>
    <w:rsid w:val="000B1CB4"/>
    <w:rsid w:val="000B2251"/>
    <w:rsid w:val="000B257F"/>
    <w:rsid w:val="000B2945"/>
    <w:rsid w:val="000B3374"/>
    <w:rsid w:val="000B3827"/>
    <w:rsid w:val="000B387E"/>
    <w:rsid w:val="000B3A51"/>
    <w:rsid w:val="000B3BA0"/>
    <w:rsid w:val="000B3D36"/>
    <w:rsid w:val="000B402F"/>
    <w:rsid w:val="000B4856"/>
    <w:rsid w:val="000B48E1"/>
    <w:rsid w:val="000B4B33"/>
    <w:rsid w:val="000B652F"/>
    <w:rsid w:val="000B68FD"/>
    <w:rsid w:val="000B7126"/>
    <w:rsid w:val="000B798C"/>
    <w:rsid w:val="000C0334"/>
    <w:rsid w:val="000C04E0"/>
    <w:rsid w:val="000C0C3A"/>
    <w:rsid w:val="000C1963"/>
    <w:rsid w:val="000C19CC"/>
    <w:rsid w:val="000C20AF"/>
    <w:rsid w:val="000C2339"/>
    <w:rsid w:val="000C3618"/>
    <w:rsid w:val="000C3B45"/>
    <w:rsid w:val="000C3C70"/>
    <w:rsid w:val="000C4229"/>
    <w:rsid w:val="000C4283"/>
    <w:rsid w:val="000C42F3"/>
    <w:rsid w:val="000C44C2"/>
    <w:rsid w:val="000C45F0"/>
    <w:rsid w:val="000C4A88"/>
    <w:rsid w:val="000C4ACE"/>
    <w:rsid w:val="000C533E"/>
    <w:rsid w:val="000C552D"/>
    <w:rsid w:val="000C561C"/>
    <w:rsid w:val="000C5784"/>
    <w:rsid w:val="000C6280"/>
    <w:rsid w:val="000C6C5C"/>
    <w:rsid w:val="000C744E"/>
    <w:rsid w:val="000C7B24"/>
    <w:rsid w:val="000D0547"/>
    <w:rsid w:val="000D0DCC"/>
    <w:rsid w:val="000D0FAC"/>
    <w:rsid w:val="000D12BF"/>
    <w:rsid w:val="000D13A8"/>
    <w:rsid w:val="000D1A13"/>
    <w:rsid w:val="000D1A84"/>
    <w:rsid w:val="000D1C77"/>
    <w:rsid w:val="000D2626"/>
    <w:rsid w:val="000D2732"/>
    <w:rsid w:val="000D2CD9"/>
    <w:rsid w:val="000D31A7"/>
    <w:rsid w:val="000D3969"/>
    <w:rsid w:val="000D48B6"/>
    <w:rsid w:val="000D4D2B"/>
    <w:rsid w:val="000D4F64"/>
    <w:rsid w:val="000D5095"/>
    <w:rsid w:val="000D5731"/>
    <w:rsid w:val="000D58A3"/>
    <w:rsid w:val="000D6417"/>
    <w:rsid w:val="000D70CB"/>
    <w:rsid w:val="000E0684"/>
    <w:rsid w:val="000E0833"/>
    <w:rsid w:val="000E0BF8"/>
    <w:rsid w:val="000E0F45"/>
    <w:rsid w:val="000E136C"/>
    <w:rsid w:val="000E1652"/>
    <w:rsid w:val="000E1DC2"/>
    <w:rsid w:val="000E230B"/>
    <w:rsid w:val="000E2328"/>
    <w:rsid w:val="000E2376"/>
    <w:rsid w:val="000E246C"/>
    <w:rsid w:val="000E2745"/>
    <w:rsid w:val="000E3DD4"/>
    <w:rsid w:val="000E3FCF"/>
    <w:rsid w:val="000E43E3"/>
    <w:rsid w:val="000E5054"/>
    <w:rsid w:val="000E5EF5"/>
    <w:rsid w:val="000E7962"/>
    <w:rsid w:val="000E7C3C"/>
    <w:rsid w:val="000F0ACC"/>
    <w:rsid w:val="000F0C7F"/>
    <w:rsid w:val="000F0E5F"/>
    <w:rsid w:val="000F1C7E"/>
    <w:rsid w:val="000F1E73"/>
    <w:rsid w:val="000F228D"/>
    <w:rsid w:val="000F263F"/>
    <w:rsid w:val="000F2FB3"/>
    <w:rsid w:val="000F3029"/>
    <w:rsid w:val="000F359E"/>
    <w:rsid w:val="000F3B2B"/>
    <w:rsid w:val="000F4599"/>
    <w:rsid w:val="000F4EAF"/>
    <w:rsid w:val="000F5013"/>
    <w:rsid w:val="000F533C"/>
    <w:rsid w:val="000F5343"/>
    <w:rsid w:val="000F5A64"/>
    <w:rsid w:val="000F5B64"/>
    <w:rsid w:val="000F5D65"/>
    <w:rsid w:val="000F60FA"/>
    <w:rsid w:val="000F76DA"/>
    <w:rsid w:val="000F7E57"/>
    <w:rsid w:val="001001A3"/>
    <w:rsid w:val="001003CD"/>
    <w:rsid w:val="0010063A"/>
    <w:rsid w:val="001008FF"/>
    <w:rsid w:val="00100F32"/>
    <w:rsid w:val="00101375"/>
    <w:rsid w:val="0010267C"/>
    <w:rsid w:val="001032CD"/>
    <w:rsid w:val="00103B0B"/>
    <w:rsid w:val="00103CD3"/>
    <w:rsid w:val="00104052"/>
    <w:rsid w:val="00105C30"/>
    <w:rsid w:val="00105F5C"/>
    <w:rsid w:val="00106413"/>
    <w:rsid w:val="00106461"/>
    <w:rsid w:val="00106620"/>
    <w:rsid w:val="00106F94"/>
    <w:rsid w:val="0010761D"/>
    <w:rsid w:val="0010789B"/>
    <w:rsid w:val="00107BD7"/>
    <w:rsid w:val="00107DD9"/>
    <w:rsid w:val="00114172"/>
    <w:rsid w:val="0011435A"/>
    <w:rsid w:val="00114747"/>
    <w:rsid w:val="001148E6"/>
    <w:rsid w:val="00115962"/>
    <w:rsid w:val="00115A33"/>
    <w:rsid w:val="001160A7"/>
    <w:rsid w:val="00116234"/>
    <w:rsid w:val="00120038"/>
    <w:rsid w:val="001203D3"/>
    <w:rsid w:val="00120626"/>
    <w:rsid w:val="00120F49"/>
    <w:rsid w:val="00121417"/>
    <w:rsid w:val="00121B27"/>
    <w:rsid w:val="00121BBF"/>
    <w:rsid w:val="00121C23"/>
    <w:rsid w:val="00121F61"/>
    <w:rsid w:val="001222BE"/>
    <w:rsid w:val="001224CF"/>
    <w:rsid w:val="00122A88"/>
    <w:rsid w:val="00122B28"/>
    <w:rsid w:val="00122CDE"/>
    <w:rsid w:val="00123319"/>
    <w:rsid w:val="00123405"/>
    <w:rsid w:val="00123F5D"/>
    <w:rsid w:val="001242C7"/>
    <w:rsid w:val="0012478B"/>
    <w:rsid w:val="001249F3"/>
    <w:rsid w:val="00126B34"/>
    <w:rsid w:val="00126C0B"/>
    <w:rsid w:val="00126D90"/>
    <w:rsid w:val="00127303"/>
    <w:rsid w:val="00127412"/>
    <w:rsid w:val="00127D5E"/>
    <w:rsid w:val="00130C30"/>
    <w:rsid w:val="00130D9D"/>
    <w:rsid w:val="001313E4"/>
    <w:rsid w:val="00131D2C"/>
    <w:rsid w:val="00131EDF"/>
    <w:rsid w:val="00132524"/>
    <w:rsid w:val="00132E50"/>
    <w:rsid w:val="001330F2"/>
    <w:rsid w:val="00133F4E"/>
    <w:rsid w:val="001345C3"/>
    <w:rsid w:val="00134CE7"/>
    <w:rsid w:val="00134D99"/>
    <w:rsid w:val="00134F90"/>
    <w:rsid w:val="00135688"/>
    <w:rsid w:val="0013576D"/>
    <w:rsid w:val="00135802"/>
    <w:rsid w:val="00135939"/>
    <w:rsid w:val="00135EF8"/>
    <w:rsid w:val="00135F83"/>
    <w:rsid w:val="001369CD"/>
    <w:rsid w:val="00136A57"/>
    <w:rsid w:val="00136FFD"/>
    <w:rsid w:val="001373C3"/>
    <w:rsid w:val="00137624"/>
    <w:rsid w:val="0014032B"/>
    <w:rsid w:val="001408C5"/>
    <w:rsid w:val="0014125A"/>
    <w:rsid w:val="0014151D"/>
    <w:rsid w:val="0014174A"/>
    <w:rsid w:val="001426AD"/>
    <w:rsid w:val="001426E3"/>
    <w:rsid w:val="00142EAC"/>
    <w:rsid w:val="00143EA9"/>
    <w:rsid w:val="00143F64"/>
    <w:rsid w:val="00143FDA"/>
    <w:rsid w:val="0014427A"/>
    <w:rsid w:val="00144ADB"/>
    <w:rsid w:val="00144B75"/>
    <w:rsid w:val="00144E78"/>
    <w:rsid w:val="00146A74"/>
    <w:rsid w:val="00147B53"/>
    <w:rsid w:val="0015001A"/>
    <w:rsid w:val="001507D8"/>
    <w:rsid w:val="00151293"/>
    <w:rsid w:val="00151C21"/>
    <w:rsid w:val="00151DF1"/>
    <w:rsid w:val="00151F73"/>
    <w:rsid w:val="001538E5"/>
    <w:rsid w:val="00154052"/>
    <w:rsid w:val="00154530"/>
    <w:rsid w:val="00154AF6"/>
    <w:rsid w:val="00154E7A"/>
    <w:rsid w:val="0015560F"/>
    <w:rsid w:val="00155816"/>
    <w:rsid w:val="001569E8"/>
    <w:rsid w:val="0015757C"/>
    <w:rsid w:val="00157914"/>
    <w:rsid w:val="00157B20"/>
    <w:rsid w:val="00160C77"/>
    <w:rsid w:val="00160FD1"/>
    <w:rsid w:val="00161243"/>
    <w:rsid w:val="0016131C"/>
    <w:rsid w:val="00161327"/>
    <w:rsid w:val="001613DB"/>
    <w:rsid w:val="00162378"/>
    <w:rsid w:val="001623FF"/>
    <w:rsid w:val="001627C3"/>
    <w:rsid w:val="001629A4"/>
    <w:rsid w:val="00163443"/>
    <w:rsid w:val="00163953"/>
    <w:rsid w:val="00163B61"/>
    <w:rsid w:val="00163C9E"/>
    <w:rsid w:val="0016487C"/>
    <w:rsid w:val="0016509E"/>
    <w:rsid w:val="00165113"/>
    <w:rsid w:val="001656DF"/>
    <w:rsid w:val="00165D42"/>
    <w:rsid w:val="00166F95"/>
    <w:rsid w:val="0016711C"/>
    <w:rsid w:val="00167788"/>
    <w:rsid w:val="00167FBF"/>
    <w:rsid w:val="00170076"/>
    <w:rsid w:val="001706D2"/>
    <w:rsid w:val="00170971"/>
    <w:rsid w:val="00171586"/>
    <w:rsid w:val="00172066"/>
    <w:rsid w:val="00173A2C"/>
    <w:rsid w:val="00173A6F"/>
    <w:rsid w:val="00173AFD"/>
    <w:rsid w:val="00173FDF"/>
    <w:rsid w:val="001743C1"/>
    <w:rsid w:val="00174732"/>
    <w:rsid w:val="00174974"/>
    <w:rsid w:val="001756AF"/>
    <w:rsid w:val="00175A0F"/>
    <w:rsid w:val="0017628D"/>
    <w:rsid w:val="00176574"/>
    <w:rsid w:val="00176968"/>
    <w:rsid w:val="001774F4"/>
    <w:rsid w:val="00177899"/>
    <w:rsid w:val="00177D77"/>
    <w:rsid w:val="00180AC5"/>
    <w:rsid w:val="00180E8D"/>
    <w:rsid w:val="0018101E"/>
    <w:rsid w:val="00181481"/>
    <w:rsid w:val="001816DD"/>
    <w:rsid w:val="00182955"/>
    <w:rsid w:val="00182A55"/>
    <w:rsid w:val="001831FA"/>
    <w:rsid w:val="00183214"/>
    <w:rsid w:val="001833B3"/>
    <w:rsid w:val="00184A97"/>
    <w:rsid w:val="00186D66"/>
    <w:rsid w:val="00187051"/>
    <w:rsid w:val="001871FB"/>
    <w:rsid w:val="001872DB"/>
    <w:rsid w:val="00187593"/>
    <w:rsid w:val="00187D65"/>
    <w:rsid w:val="00190157"/>
    <w:rsid w:val="001910D3"/>
    <w:rsid w:val="001913F7"/>
    <w:rsid w:val="00191CB3"/>
    <w:rsid w:val="001920F4"/>
    <w:rsid w:val="00192CEE"/>
    <w:rsid w:val="001931EA"/>
    <w:rsid w:val="0019325F"/>
    <w:rsid w:val="001934DC"/>
    <w:rsid w:val="00193BA4"/>
    <w:rsid w:val="00193E76"/>
    <w:rsid w:val="0019418E"/>
    <w:rsid w:val="00194941"/>
    <w:rsid w:val="00194BDD"/>
    <w:rsid w:val="00194DE3"/>
    <w:rsid w:val="00195313"/>
    <w:rsid w:val="001955BB"/>
    <w:rsid w:val="00195CB2"/>
    <w:rsid w:val="001977CE"/>
    <w:rsid w:val="00197D0D"/>
    <w:rsid w:val="001A00D4"/>
    <w:rsid w:val="001A0E63"/>
    <w:rsid w:val="001A0F9D"/>
    <w:rsid w:val="001A15AC"/>
    <w:rsid w:val="001A1661"/>
    <w:rsid w:val="001A2155"/>
    <w:rsid w:val="001A21F2"/>
    <w:rsid w:val="001A23FF"/>
    <w:rsid w:val="001A2AF3"/>
    <w:rsid w:val="001A2F9D"/>
    <w:rsid w:val="001A37B9"/>
    <w:rsid w:val="001A3899"/>
    <w:rsid w:val="001A3A05"/>
    <w:rsid w:val="001A3AC5"/>
    <w:rsid w:val="001A3B60"/>
    <w:rsid w:val="001A43ED"/>
    <w:rsid w:val="001A4631"/>
    <w:rsid w:val="001A5259"/>
    <w:rsid w:val="001A5336"/>
    <w:rsid w:val="001A58C7"/>
    <w:rsid w:val="001A5996"/>
    <w:rsid w:val="001A6D8E"/>
    <w:rsid w:val="001A6F22"/>
    <w:rsid w:val="001A72FB"/>
    <w:rsid w:val="001A77B4"/>
    <w:rsid w:val="001A7AED"/>
    <w:rsid w:val="001B0106"/>
    <w:rsid w:val="001B0B2B"/>
    <w:rsid w:val="001B14E9"/>
    <w:rsid w:val="001B1677"/>
    <w:rsid w:val="001B17A4"/>
    <w:rsid w:val="001B1E48"/>
    <w:rsid w:val="001B1F0E"/>
    <w:rsid w:val="001B2FC9"/>
    <w:rsid w:val="001B3D74"/>
    <w:rsid w:val="001B3DDF"/>
    <w:rsid w:val="001B41B7"/>
    <w:rsid w:val="001B41CD"/>
    <w:rsid w:val="001B54B2"/>
    <w:rsid w:val="001B5F47"/>
    <w:rsid w:val="001B6683"/>
    <w:rsid w:val="001B7027"/>
    <w:rsid w:val="001B753E"/>
    <w:rsid w:val="001B7610"/>
    <w:rsid w:val="001B76E0"/>
    <w:rsid w:val="001B7910"/>
    <w:rsid w:val="001C048B"/>
    <w:rsid w:val="001C06E7"/>
    <w:rsid w:val="001C126B"/>
    <w:rsid w:val="001C14C8"/>
    <w:rsid w:val="001C1AB9"/>
    <w:rsid w:val="001C24F3"/>
    <w:rsid w:val="001C2936"/>
    <w:rsid w:val="001C626C"/>
    <w:rsid w:val="001C6FE3"/>
    <w:rsid w:val="001C701F"/>
    <w:rsid w:val="001C74B7"/>
    <w:rsid w:val="001C7605"/>
    <w:rsid w:val="001C77C7"/>
    <w:rsid w:val="001C77DB"/>
    <w:rsid w:val="001D0172"/>
    <w:rsid w:val="001D0496"/>
    <w:rsid w:val="001D0DB4"/>
    <w:rsid w:val="001D0E6A"/>
    <w:rsid w:val="001D11CB"/>
    <w:rsid w:val="001D12A3"/>
    <w:rsid w:val="001D1391"/>
    <w:rsid w:val="001D1C3D"/>
    <w:rsid w:val="001D25A0"/>
    <w:rsid w:val="001D25A2"/>
    <w:rsid w:val="001D26DE"/>
    <w:rsid w:val="001D340F"/>
    <w:rsid w:val="001D3AD3"/>
    <w:rsid w:val="001D3C44"/>
    <w:rsid w:val="001D3D70"/>
    <w:rsid w:val="001D3FF2"/>
    <w:rsid w:val="001D41B7"/>
    <w:rsid w:val="001D4FBA"/>
    <w:rsid w:val="001D5428"/>
    <w:rsid w:val="001D56F2"/>
    <w:rsid w:val="001D5BFD"/>
    <w:rsid w:val="001D5DC1"/>
    <w:rsid w:val="001D5E76"/>
    <w:rsid w:val="001D618F"/>
    <w:rsid w:val="001D6B42"/>
    <w:rsid w:val="001D74B1"/>
    <w:rsid w:val="001E0018"/>
    <w:rsid w:val="001E074D"/>
    <w:rsid w:val="001E084F"/>
    <w:rsid w:val="001E098E"/>
    <w:rsid w:val="001E10C2"/>
    <w:rsid w:val="001E127E"/>
    <w:rsid w:val="001E1E2C"/>
    <w:rsid w:val="001E27A1"/>
    <w:rsid w:val="001E4731"/>
    <w:rsid w:val="001E4FAF"/>
    <w:rsid w:val="001E5283"/>
    <w:rsid w:val="001E5AAA"/>
    <w:rsid w:val="001E6154"/>
    <w:rsid w:val="001E6272"/>
    <w:rsid w:val="001E6636"/>
    <w:rsid w:val="001E6983"/>
    <w:rsid w:val="001E7253"/>
    <w:rsid w:val="001F05E7"/>
    <w:rsid w:val="001F1329"/>
    <w:rsid w:val="001F1DE3"/>
    <w:rsid w:val="001F2124"/>
    <w:rsid w:val="001F2C27"/>
    <w:rsid w:val="001F2D09"/>
    <w:rsid w:val="001F31B9"/>
    <w:rsid w:val="001F3331"/>
    <w:rsid w:val="001F3EC7"/>
    <w:rsid w:val="001F4129"/>
    <w:rsid w:val="001F5031"/>
    <w:rsid w:val="001F5141"/>
    <w:rsid w:val="001F557B"/>
    <w:rsid w:val="001F57A8"/>
    <w:rsid w:val="001F5E53"/>
    <w:rsid w:val="001F6134"/>
    <w:rsid w:val="001F6455"/>
    <w:rsid w:val="001F650C"/>
    <w:rsid w:val="001F70E2"/>
    <w:rsid w:val="001F74E1"/>
    <w:rsid w:val="001F757A"/>
    <w:rsid w:val="002002D0"/>
    <w:rsid w:val="00200A0C"/>
    <w:rsid w:val="00200C43"/>
    <w:rsid w:val="00200F0D"/>
    <w:rsid w:val="00200F46"/>
    <w:rsid w:val="00201224"/>
    <w:rsid w:val="00201D85"/>
    <w:rsid w:val="00202742"/>
    <w:rsid w:val="00202A65"/>
    <w:rsid w:val="00203B1A"/>
    <w:rsid w:val="00203F1E"/>
    <w:rsid w:val="0020431B"/>
    <w:rsid w:val="002044C8"/>
    <w:rsid w:val="002044CF"/>
    <w:rsid w:val="00204F07"/>
    <w:rsid w:val="00204FF4"/>
    <w:rsid w:val="00205AA8"/>
    <w:rsid w:val="00205D14"/>
    <w:rsid w:val="00206D01"/>
    <w:rsid w:val="00207EA4"/>
    <w:rsid w:val="00210445"/>
    <w:rsid w:val="00210477"/>
    <w:rsid w:val="002104F8"/>
    <w:rsid w:val="002105A6"/>
    <w:rsid w:val="00210902"/>
    <w:rsid w:val="00212E64"/>
    <w:rsid w:val="00213181"/>
    <w:rsid w:val="002133DB"/>
    <w:rsid w:val="00213519"/>
    <w:rsid w:val="00213553"/>
    <w:rsid w:val="00213616"/>
    <w:rsid w:val="00213AD1"/>
    <w:rsid w:val="00214D82"/>
    <w:rsid w:val="002151AE"/>
    <w:rsid w:val="002158EA"/>
    <w:rsid w:val="00216858"/>
    <w:rsid w:val="00216885"/>
    <w:rsid w:val="00216AFB"/>
    <w:rsid w:val="00216E03"/>
    <w:rsid w:val="00216F4A"/>
    <w:rsid w:val="0021713F"/>
    <w:rsid w:val="00217A0B"/>
    <w:rsid w:val="00220E36"/>
    <w:rsid w:val="00220FF3"/>
    <w:rsid w:val="00221B1D"/>
    <w:rsid w:val="002234BD"/>
    <w:rsid w:val="00224CF6"/>
    <w:rsid w:val="0022538D"/>
    <w:rsid w:val="00225A3D"/>
    <w:rsid w:val="00225C8D"/>
    <w:rsid w:val="00225DB1"/>
    <w:rsid w:val="00225DC8"/>
    <w:rsid w:val="00225FE8"/>
    <w:rsid w:val="002266B0"/>
    <w:rsid w:val="0022727E"/>
    <w:rsid w:val="00227545"/>
    <w:rsid w:val="00227557"/>
    <w:rsid w:val="00227DFE"/>
    <w:rsid w:val="00227FDB"/>
    <w:rsid w:val="002302FB"/>
    <w:rsid w:val="002306BF"/>
    <w:rsid w:val="00230F44"/>
    <w:rsid w:val="00230F89"/>
    <w:rsid w:val="002312ED"/>
    <w:rsid w:val="0023146C"/>
    <w:rsid w:val="00232F10"/>
    <w:rsid w:val="002342B6"/>
    <w:rsid w:val="002344A8"/>
    <w:rsid w:val="00235232"/>
    <w:rsid w:val="002355E9"/>
    <w:rsid w:val="00235C46"/>
    <w:rsid w:val="00235D8B"/>
    <w:rsid w:val="0023645A"/>
    <w:rsid w:val="00236683"/>
    <w:rsid w:val="00236D07"/>
    <w:rsid w:val="002372FD"/>
    <w:rsid w:val="00237B1D"/>
    <w:rsid w:val="00237B6E"/>
    <w:rsid w:val="00240110"/>
    <w:rsid w:val="00240446"/>
    <w:rsid w:val="00240561"/>
    <w:rsid w:val="00240C8A"/>
    <w:rsid w:val="00240CAD"/>
    <w:rsid w:val="00240DDA"/>
    <w:rsid w:val="00240E5E"/>
    <w:rsid w:val="00240F19"/>
    <w:rsid w:val="002413ED"/>
    <w:rsid w:val="00241B0A"/>
    <w:rsid w:val="00241CCC"/>
    <w:rsid w:val="00241E22"/>
    <w:rsid w:val="002421CD"/>
    <w:rsid w:val="002426F1"/>
    <w:rsid w:val="0024334F"/>
    <w:rsid w:val="002436E0"/>
    <w:rsid w:val="0024376A"/>
    <w:rsid w:val="00243971"/>
    <w:rsid w:val="00244191"/>
    <w:rsid w:val="0024437E"/>
    <w:rsid w:val="002446F3"/>
    <w:rsid w:val="00245070"/>
    <w:rsid w:val="002450CA"/>
    <w:rsid w:val="0024590A"/>
    <w:rsid w:val="00246C32"/>
    <w:rsid w:val="00246D82"/>
    <w:rsid w:val="00247368"/>
    <w:rsid w:val="002478BD"/>
    <w:rsid w:val="00250145"/>
    <w:rsid w:val="00250469"/>
    <w:rsid w:val="0025120B"/>
    <w:rsid w:val="00251ADF"/>
    <w:rsid w:val="0025267C"/>
    <w:rsid w:val="0025299A"/>
    <w:rsid w:val="00252AE1"/>
    <w:rsid w:val="0025428A"/>
    <w:rsid w:val="002544B9"/>
    <w:rsid w:val="00254E2C"/>
    <w:rsid w:val="00255225"/>
    <w:rsid w:val="002569C9"/>
    <w:rsid w:val="00256B6F"/>
    <w:rsid w:val="00256CFF"/>
    <w:rsid w:val="00256E12"/>
    <w:rsid w:val="00257937"/>
    <w:rsid w:val="00257B9C"/>
    <w:rsid w:val="00257CE6"/>
    <w:rsid w:val="00257E16"/>
    <w:rsid w:val="00260043"/>
    <w:rsid w:val="00261050"/>
    <w:rsid w:val="002619E2"/>
    <w:rsid w:val="00262211"/>
    <w:rsid w:val="00263179"/>
    <w:rsid w:val="002643D4"/>
    <w:rsid w:val="00264FC3"/>
    <w:rsid w:val="00265775"/>
    <w:rsid w:val="002659F8"/>
    <w:rsid w:val="00265B42"/>
    <w:rsid w:val="00265DFB"/>
    <w:rsid w:val="00265EAC"/>
    <w:rsid w:val="002664D1"/>
    <w:rsid w:val="002666A3"/>
    <w:rsid w:val="00267156"/>
    <w:rsid w:val="002672E3"/>
    <w:rsid w:val="0026754C"/>
    <w:rsid w:val="00267B82"/>
    <w:rsid w:val="002705A7"/>
    <w:rsid w:val="00270BB9"/>
    <w:rsid w:val="00270C6C"/>
    <w:rsid w:val="00271220"/>
    <w:rsid w:val="00271A54"/>
    <w:rsid w:val="0027202B"/>
    <w:rsid w:val="002724AA"/>
    <w:rsid w:val="00273503"/>
    <w:rsid w:val="00273696"/>
    <w:rsid w:val="00273881"/>
    <w:rsid w:val="00273E14"/>
    <w:rsid w:val="002747D2"/>
    <w:rsid w:val="002761B5"/>
    <w:rsid w:val="002763F6"/>
    <w:rsid w:val="002769B7"/>
    <w:rsid w:val="00277592"/>
    <w:rsid w:val="0027781E"/>
    <w:rsid w:val="00277869"/>
    <w:rsid w:val="00277D62"/>
    <w:rsid w:val="00280D0C"/>
    <w:rsid w:val="0028101A"/>
    <w:rsid w:val="002814F4"/>
    <w:rsid w:val="00282A9F"/>
    <w:rsid w:val="00283ACF"/>
    <w:rsid w:val="00283CEF"/>
    <w:rsid w:val="00284806"/>
    <w:rsid w:val="00284CCB"/>
    <w:rsid w:val="002853FB"/>
    <w:rsid w:val="00285A3E"/>
    <w:rsid w:val="00285C56"/>
    <w:rsid w:val="00286010"/>
    <w:rsid w:val="002862A0"/>
    <w:rsid w:val="0028646F"/>
    <w:rsid w:val="00286887"/>
    <w:rsid w:val="00286FDA"/>
    <w:rsid w:val="00287156"/>
    <w:rsid w:val="002873E5"/>
    <w:rsid w:val="002901CA"/>
    <w:rsid w:val="002901EC"/>
    <w:rsid w:val="00290C42"/>
    <w:rsid w:val="00290E46"/>
    <w:rsid w:val="00290F5C"/>
    <w:rsid w:val="00291570"/>
    <w:rsid w:val="00291AF4"/>
    <w:rsid w:val="00292640"/>
    <w:rsid w:val="00292705"/>
    <w:rsid w:val="00292976"/>
    <w:rsid w:val="00292D64"/>
    <w:rsid w:val="00292E71"/>
    <w:rsid w:val="00294120"/>
    <w:rsid w:val="002945ED"/>
    <w:rsid w:val="00294E55"/>
    <w:rsid w:val="00295329"/>
    <w:rsid w:val="00295794"/>
    <w:rsid w:val="00295C88"/>
    <w:rsid w:val="0029623E"/>
    <w:rsid w:val="00296523"/>
    <w:rsid w:val="00296942"/>
    <w:rsid w:val="00296C49"/>
    <w:rsid w:val="00296EA8"/>
    <w:rsid w:val="00297315"/>
    <w:rsid w:val="00297C12"/>
    <w:rsid w:val="00297CFE"/>
    <w:rsid w:val="002A05CA"/>
    <w:rsid w:val="002A0A75"/>
    <w:rsid w:val="002A0D0A"/>
    <w:rsid w:val="002A1031"/>
    <w:rsid w:val="002A27BD"/>
    <w:rsid w:val="002A3CBD"/>
    <w:rsid w:val="002A3DC2"/>
    <w:rsid w:val="002A3F53"/>
    <w:rsid w:val="002A40A1"/>
    <w:rsid w:val="002A41CA"/>
    <w:rsid w:val="002A43BB"/>
    <w:rsid w:val="002A440A"/>
    <w:rsid w:val="002A47DC"/>
    <w:rsid w:val="002A5951"/>
    <w:rsid w:val="002A610A"/>
    <w:rsid w:val="002A6446"/>
    <w:rsid w:val="002A658A"/>
    <w:rsid w:val="002A6763"/>
    <w:rsid w:val="002A7324"/>
    <w:rsid w:val="002B0953"/>
    <w:rsid w:val="002B0D31"/>
    <w:rsid w:val="002B0F51"/>
    <w:rsid w:val="002B2224"/>
    <w:rsid w:val="002B2390"/>
    <w:rsid w:val="002B29E3"/>
    <w:rsid w:val="002B2D6A"/>
    <w:rsid w:val="002B3955"/>
    <w:rsid w:val="002B3CF6"/>
    <w:rsid w:val="002B46B2"/>
    <w:rsid w:val="002B4A58"/>
    <w:rsid w:val="002B4BB1"/>
    <w:rsid w:val="002B4BD4"/>
    <w:rsid w:val="002B5729"/>
    <w:rsid w:val="002B5CAA"/>
    <w:rsid w:val="002B5CF0"/>
    <w:rsid w:val="002B6676"/>
    <w:rsid w:val="002B6B7E"/>
    <w:rsid w:val="002B6F5E"/>
    <w:rsid w:val="002B7856"/>
    <w:rsid w:val="002B7DDA"/>
    <w:rsid w:val="002C02FA"/>
    <w:rsid w:val="002C0CEC"/>
    <w:rsid w:val="002C1147"/>
    <w:rsid w:val="002C12AF"/>
    <w:rsid w:val="002C1E96"/>
    <w:rsid w:val="002C288D"/>
    <w:rsid w:val="002C399B"/>
    <w:rsid w:val="002C3B08"/>
    <w:rsid w:val="002C4652"/>
    <w:rsid w:val="002C51E0"/>
    <w:rsid w:val="002C55E8"/>
    <w:rsid w:val="002C5A18"/>
    <w:rsid w:val="002C5FD7"/>
    <w:rsid w:val="002C6155"/>
    <w:rsid w:val="002C62C4"/>
    <w:rsid w:val="002C64C1"/>
    <w:rsid w:val="002C6624"/>
    <w:rsid w:val="002C6FF9"/>
    <w:rsid w:val="002D0790"/>
    <w:rsid w:val="002D15E5"/>
    <w:rsid w:val="002D18B1"/>
    <w:rsid w:val="002D2D8E"/>
    <w:rsid w:val="002D3527"/>
    <w:rsid w:val="002D364F"/>
    <w:rsid w:val="002D3850"/>
    <w:rsid w:val="002D3BC1"/>
    <w:rsid w:val="002D3D7F"/>
    <w:rsid w:val="002D4434"/>
    <w:rsid w:val="002D45C2"/>
    <w:rsid w:val="002D4FB9"/>
    <w:rsid w:val="002D53BC"/>
    <w:rsid w:val="002D554D"/>
    <w:rsid w:val="002D6DB9"/>
    <w:rsid w:val="002E0367"/>
    <w:rsid w:val="002E03BE"/>
    <w:rsid w:val="002E0590"/>
    <w:rsid w:val="002E0E9C"/>
    <w:rsid w:val="002E33A8"/>
    <w:rsid w:val="002E3925"/>
    <w:rsid w:val="002E4400"/>
    <w:rsid w:val="002E46DF"/>
    <w:rsid w:val="002E4BC4"/>
    <w:rsid w:val="002E5A52"/>
    <w:rsid w:val="002E6245"/>
    <w:rsid w:val="002E6418"/>
    <w:rsid w:val="002E6428"/>
    <w:rsid w:val="002E676C"/>
    <w:rsid w:val="002E696D"/>
    <w:rsid w:val="002E7A0E"/>
    <w:rsid w:val="002F01F7"/>
    <w:rsid w:val="002F0504"/>
    <w:rsid w:val="002F0779"/>
    <w:rsid w:val="002F12D5"/>
    <w:rsid w:val="002F141F"/>
    <w:rsid w:val="002F1B3B"/>
    <w:rsid w:val="002F20E6"/>
    <w:rsid w:val="002F21C7"/>
    <w:rsid w:val="002F267C"/>
    <w:rsid w:val="002F2AB8"/>
    <w:rsid w:val="002F3383"/>
    <w:rsid w:val="002F3BCF"/>
    <w:rsid w:val="002F3E68"/>
    <w:rsid w:val="002F42C6"/>
    <w:rsid w:val="002F5732"/>
    <w:rsid w:val="002F5A7F"/>
    <w:rsid w:val="002F5A84"/>
    <w:rsid w:val="002F624D"/>
    <w:rsid w:val="002F6CF7"/>
    <w:rsid w:val="002F7007"/>
    <w:rsid w:val="002F77FF"/>
    <w:rsid w:val="0030087E"/>
    <w:rsid w:val="00300EA7"/>
    <w:rsid w:val="00301051"/>
    <w:rsid w:val="00301B2C"/>
    <w:rsid w:val="003022B0"/>
    <w:rsid w:val="00302EC8"/>
    <w:rsid w:val="003035F5"/>
    <w:rsid w:val="00303C9F"/>
    <w:rsid w:val="003041DC"/>
    <w:rsid w:val="00304B21"/>
    <w:rsid w:val="00305803"/>
    <w:rsid w:val="00305C93"/>
    <w:rsid w:val="00305D19"/>
    <w:rsid w:val="00307279"/>
    <w:rsid w:val="0030797D"/>
    <w:rsid w:val="00310CF0"/>
    <w:rsid w:val="00311219"/>
    <w:rsid w:val="0031135C"/>
    <w:rsid w:val="00311560"/>
    <w:rsid w:val="00312F8B"/>
    <w:rsid w:val="0031468B"/>
    <w:rsid w:val="0031525E"/>
    <w:rsid w:val="003158CA"/>
    <w:rsid w:val="003162E8"/>
    <w:rsid w:val="00316D59"/>
    <w:rsid w:val="00316E87"/>
    <w:rsid w:val="00317125"/>
    <w:rsid w:val="00317FE5"/>
    <w:rsid w:val="003207C5"/>
    <w:rsid w:val="00322937"/>
    <w:rsid w:val="00322EE1"/>
    <w:rsid w:val="00323661"/>
    <w:rsid w:val="00323768"/>
    <w:rsid w:val="00323AA5"/>
    <w:rsid w:val="00323DAB"/>
    <w:rsid w:val="00324503"/>
    <w:rsid w:val="003256C6"/>
    <w:rsid w:val="0032750D"/>
    <w:rsid w:val="0032761C"/>
    <w:rsid w:val="00327799"/>
    <w:rsid w:val="003278B6"/>
    <w:rsid w:val="003301CB"/>
    <w:rsid w:val="003305F5"/>
    <w:rsid w:val="003329B4"/>
    <w:rsid w:val="00332A56"/>
    <w:rsid w:val="00332E95"/>
    <w:rsid w:val="00333167"/>
    <w:rsid w:val="00334A83"/>
    <w:rsid w:val="00334D4E"/>
    <w:rsid w:val="003354E4"/>
    <w:rsid w:val="00335CBE"/>
    <w:rsid w:val="00335D80"/>
    <w:rsid w:val="00336451"/>
    <w:rsid w:val="003366FF"/>
    <w:rsid w:val="00336D0D"/>
    <w:rsid w:val="00336D38"/>
    <w:rsid w:val="0033709E"/>
    <w:rsid w:val="00337ADE"/>
    <w:rsid w:val="00337C66"/>
    <w:rsid w:val="00340CA1"/>
    <w:rsid w:val="00341803"/>
    <w:rsid w:val="00341C7A"/>
    <w:rsid w:val="00341D56"/>
    <w:rsid w:val="0034297E"/>
    <w:rsid w:val="00343E15"/>
    <w:rsid w:val="00343F09"/>
    <w:rsid w:val="00344579"/>
    <w:rsid w:val="00344FC3"/>
    <w:rsid w:val="00344FDE"/>
    <w:rsid w:val="003454BF"/>
    <w:rsid w:val="003463FC"/>
    <w:rsid w:val="00347441"/>
    <w:rsid w:val="00347BB0"/>
    <w:rsid w:val="00347BBE"/>
    <w:rsid w:val="00347E19"/>
    <w:rsid w:val="00350C25"/>
    <w:rsid w:val="00350ECC"/>
    <w:rsid w:val="00350F02"/>
    <w:rsid w:val="0035121C"/>
    <w:rsid w:val="00352A1A"/>
    <w:rsid w:val="00356BFF"/>
    <w:rsid w:val="00357281"/>
    <w:rsid w:val="0035730A"/>
    <w:rsid w:val="0035781F"/>
    <w:rsid w:val="0035784E"/>
    <w:rsid w:val="003578DE"/>
    <w:rsid w:val="00357A78"/>
    <w:rsid w:val="00357BA2"/>
    <w:rsid w:val="00357ECC"/>
    <w:rsid w:val="00360A51"/>
    <w:rsid w:val="00360E4A"/>
    <w:rsid w:val="00361005"/>
    <w:rsid w:val="0036205F"/>
    <w:rsid w:val="003627BE"/>
    <w:rsid w:val="003628AE"/>
    <w:rsid w:val="00364676"/>
    <w:rsid w:val="003646CD"/>
    <w:rsid w:val="00365606"/>
    <w:rsid w:val="0036565C"/>
    <w:rsid w:val="00365B7C"/>
    <w:rsid w:val="003662E5"/>
    <w:rsid w:val="003668BA"/>
    <w:rsid w:val="00370AEF"/>
    <w:rsid w:val="00370C89"/>
    <w:rsid w:val="0037110A"/>
    <w:rsid w:val="00371615"/>
    <w:rsid w:val="00371656"/>
    <w:rsid w:val="0037169D"/>
    <w:rsid w:val="0037193F"/>
    <w:rsid w:val="00372ACA"/>
    <w:rsid w:val="00372B6D"/>
    <w:rsid w:val="00372CFA"/>
    <w:rsid w:val="00373660"/>
    <w:rsid w:val="0037434B"/>
    <w:rsid w:val="003743FD"/>
    <w:rsid w:val="00374BEE"/>
    <w:rsid w:val="003755FB"/>
    <w:rsid w:val="0037629E"/>
    <w:rsid w:val="00376663"/>
    <w:rsid w:val="00376960"/>
    <w:rsid w:val="003775D1"/>
    <w:rsid w:val="00377915"/>
    <w:rsid w:val="00380D16"/>
    <w:rsid w:val="0038162F"/>
    <w:rsid w:val="00381CF7"/>
    <w:rsid w:val="00381DE6"/>
    <w:rsid w:val="003820ED"/>
    <w:rsid w:val="003837CB"/>
    <w:rsid w:val="00383B45"/>
    <w:rsid w:val="00383D9A"/>
    <w:rsid w:val="00383DE7"/>
    <w:rsid w:val="00384009"/>
    <w:rsid w:val="003847C1"/>
    <w:rsid w:val="00385409"/>
    <w:rsid w:val="00385480"/>
    <w:rsid w:val="00385817"/>
    <w:rsid w:val="0038593E"/>
    <w:rsid w:val="00385AC6"/>
    <w:rsid w:val="00385FCC"/>
    <w:rsid w:val="00386147"/>
    <w:rsid w:val="00386634"/>
    <w:rsid w:val="0038789D"/>
    <w:rsid w:val="003878F2"/>
    <w:rsid w:val="0039004E"/>
    <w:rsid w:val="00390B3F"/>
    <w:rsid w:val="00391168"/>
    <w:rsid w:val="00391D8C"/>
    <w:rsid w:val="00392ED1"/>
    <w:rsid w:val="00393174"/>
    <w:rsid w:val="00393879"/>
    <w:rsid w:val="003941B0"/>
    <w:rsid w:val="0039422E"/>
    <w:rsid w:val="0039465A"/>
    <w:rsid w:val="00394BFE"/>
    <w:rsid w:val="00394C49"/>
    <w:rsid w:val="00394CF6"/>
    <w:rsid w:val="00395B50"/>
    <w:rsid w:val="00396257"/>
    <w:rsid w:val="003974C0"/>
    <w:rsid w:val="003A0F62"/>
    <w:rsid w:val="003A2300"/>
    <w:rsid w:val="003A262B"/>
    <w:rsid w:val="003A280A"/>
    <w:rsid w:val="003A2865"/>
    <w:rsid w:val="003A2873"/>
    <w:rsid w:val="003A2BDA"/>
    <w:rsid w:val="003A3814"/>
    <w:rsid w:val="003A3B85"/>
    <w:rsid w:val="003A3C67"/>
    <w:rsid w:val="003A44AF"/>
    <w:rsid w:val="003A4EA7"/>
    <w:rsid w:val="003A5315"/>
    <w:rsid w:val="003A5F55"/>
    <w:rsid w:val="003A6BF5"/>
    <w:rsid w:val="003A6D2E"/>
    <w:rsid w:val="003A7546"/>
    <w:rsid w:val="003A78FE"/>
    <w:rsid w:val="003A7AEE"/>
    <w:rsid w:val="003A7BBD"/>
    <w:rsid w:val="003B020B"/>
    <w:rsid w:val="003B042B"/>
    <w:rsid w:val="003B0A16"/>
    <w:rsid w:val="003B1094"/>
    <w:rsid w:val="003B1650"/>
    <w:rsid w:val="003B16A8"/>
    <w:rsid w:val="003B19DC"/>
    <w:rsid w:val="003B275F"/>
    <w:rsid w:val="003B2A7F"/>
    <w:rsid w:val="003B2F80"/>
    <w:rsid w:val="003B3BBA"/>
    <w:rsid w:val="003B3CB6"/>
    <w:rsid w:val="003B45A3"/>
    <w:rsid w:val="003B4FC1"/>
    <w:rsid w:val="003B523C"/>
    <w:rsid w:val="003B555A"/>
    <w:rsid w:val="003B5CFF"/>
    <w:rsid w:val="003B5DBE"/>
    <w:rsid w:val="003B74A6"/>
    <w:rsid w:val="003B75D8"/>
    <w:rsid w:val="003B77A9"/>
    <w:rsid w:val="003C08CA"/>
    <w:rsid w:val="003C11C0"/>
    <w:rsid w:val="003C18D2"/>
    <w:rsid w:val="003C1C36"/>
    <w:rsid w:val="003C1C5E"/>
    <w:rsid w:val="003C1F76"/>
    <w:rsid w:val="003C1FB1"/>
    <w:rsid w:val="003C2571"/>
    <w:rsid w:val="003C2A6F"/>
    <w:rsid w:val="003C308D"/>
    <w:rsid w:val="003C3656"/>
    <w:rsid w:val="003C3887"/>
    <w:rsid w:val="003C391E"/>
    <w:rsid w:val="003C42D5"/>
    <w:rsid w:val="003C448A"/>
    <w:rsid w:val="003C4789"/>
    <w:rsid w:val="003C4A5D"/>
    <w:rsid w:val="003C4BA3"/>
    <w:rsid w:val="003C56F8"/>
    <w:rsid w:val="003C5DBD"/>
    <w:rsid w:val="003C602C"/>
    <w:rsid w:val="003C622F"/>
    <w:rsid w:val="003C6321"/>
    <w:rsid w:val="003C6A94"/>
    <w:rsid w:val="003C6C9C"/>
    <w:rsid w:val="003C6F72"/>
    <w:rsid w:val="003C72BC"/>
    <w:rsid w:val="003C72BD"/>
    <w:rsid w:val="003C7F13"/>
    <w:rsid w:val="003D09A0"/>
    <w:rsid w:val="003D09BA"/>
    <w:rsid w:val="003D1BE4"/>
    <w:rsid w:val="003D34C0"/>
    <w:rsid w:val="003D3950"/>
    <w:rsid w:val="003D3C34"/>
    <w:rsid w:val="003D4391"/>
    <w:rsid w:val="003D4653"/>
    <w:rsid w:val="003D465E"/>
    <w:rsid w:val="003D4783"/>
    <w:rsid w:val="003D4DD3"/>
    <w:rsid w:val="003D4F4E"/>
    <w:rsid w:val="003D5740"/>
    <w:rsid w:val="003D5886"/>
    <w:rsid w:val="003D59C6"/>
    <w:rsid w:val="003D5E3B"/>
    <w:rsid w:val="003D6617"/>
    <w:rsid w:val="003D69C9"/>
    <w:rsid w:val="003D6AED"/>
    <w:rsid w:val="003D72F5"/>
    <w:rsid w:val="003D7388"/>
    <w:rsid w:val="003D7DBD"/>
    <w:rsid w:val="003E0140"/>
    <w:rsid w:val="003E0999"/>
    <w:rsid w:val="003E0C73"/>
    <w:rsid w:val="003E0CCC"/>
    <w:rsid w:val="003E145B"/>
    <w:rsid w:val="003E1530"/>
    <w:rsid w:val="003E271D"/>
    <w:rsid w:val="003E2A4C"/>
    <w:rsid w:val="003E2B51"/>
    <w:rsid w:val="003E309A"/>
    <w:rsid w:val="003E30E6"/>
    <w:rsid w:val="003E33D8"/>
    <w:rsid w:val="003E3563"/>
    <w:rsid w:val="003E35A0"/>
    <w:rsid w:val="003E3C97"/>
    <w:rsid w:val="003E3D12"/>
    <w:rsid w:val="003E40DF"/>
    <w:rsid w:val="003E47EA"/>
    <w:rsid w:val="003E4E7A"/>
    <w:rsid w:val="003E4F3F"/>
    <w:rsid w:val="003E584F"/>
    <w:rsid w:val="003E5ABE"/>
    <w:rsid w:val="003E7281"/>
    <w:rsid w:val="003E736D"/>
    <w:rsid w:val="003E7FAA"/>
    <w:rsid w:val="003F05B0"/>
    <w:rsid w:val="003F1071"/>
    <w:rsid w:val="003F159F"/>
    <w:rsid w:val="003F1F18"/>
    <w:rsid w:val="003F2A40"/>
    <w:rsid w:val="003F323D"/>
    <w:rsid w:val="003F3A4C"/>
    <w:rsid w:val="003F4490"/>
    <w:rsid w:val="003F45DA"/>
    <w:rsid w:val="003F4CCC"/>
    <w:rsid w:val="003F5023"/>
    <w:rsid w:val="003F5FA6"/>
    <w:rsid w:val="003F6640"/>
    <w:rsid w:val="003F66EE"/>
    <w:rsid w:val="003F68B6"/>
    <w:rsid w:val="003F6E00"/>
    <w:rsid w:val="003F7998"/>
    <w:rsid w:val="003F7FBE"/>
    <w:rsid w:val="004002E5"/>
    <w:rsid w:val="00400444"/>
    <w:rsid w:val="0040105A"/>
    <w:rsid w:val="0040108D"/>
    <w:rsid w:val="00401504"/>
    <w:rsid w:val="00401C3B"/>
    <w:rsid w:val="00402833"/>
    <w:rsid w:val="004045B9"/>
    <w:rsid w:val="004046C0"/>
    <w:rsid w:val="00404E3B"/>
    <w:rsid w:val="00404EBF"/>
    <w:rsid w:val="0040572A"/>
    <w:rsid w:val="00406EC8"/>
    <w:rsid w:val="00410731"/>
    <w:rsid w:val="00410A84"/>
    <w:rsid w:val="00410AE6"/>
    <w:rsid w:val="00410B8A"/>
    <w:rsid w:val="00410B9C"/>
    <w:rsid w:val="004110EC"/>
    <w:rsid w:val="00411613"/>
    <w:rsid w:val="00411674"/>
    <w:rsid w:val="00411AE2"/>
    <w:rsid w:val="00411FC3"/>
    <w:rsid w:val="0041288D"/>
    <w:rsid w:val="00412F24"/>
    <w:rsid w:val="004137D8"/>
    <w:rsid w:val="004138CB"/>
    <w:rsid w:val="00413A05"/>
    <w:rsid w:val="004142EF"/>
    <w:rsid w:val="00414620"/>
    <w:rsid w:val="00414922"/>
    <w:rsid w:val="00414A4E"/>
    <w:rsid w:val="00414A88"/>
    <w:rsid w:val="004152DC"/>
    <w:rsid w:val="00416365"/>
    <w:rsid w:val="00416568"/>
    <w:rsid w:val="0041745F"/>
    <w:rsid w:val="00417B60"/>
    <w:rsid w:val="0042052C"/>
    <w:rsid w:val="00420547"/>
    <w:rsid w:val="004207A2"/>
    <w:rsid w:val="00420BD6"/>
    <w:rsid w:val="00421891"/>
    <w:rsid w:val="004219E3"/>
    <w:rsid w:val="00421CC3"/>
    <w:rsid w:val="00422235"/>
    <w:rsid w:val="00422CAD"/>
    <w:rsid w:val="004239B6"/>
    <w:rsid w:val="00423B27"/>
    <w:rsid w:val="00424204"/>
    <w:rsid w:val="004243E7"/>
    <w:rsid w:val="0042492C"/>
    <w:rsid w:val="00425453"/>
    <w:rsid w:val="00425485"/>
    <w:rsid w:val="00425E2D"/>
    <w:rsid w:val="00426CF6"/>
    <w:rsid w:val="00426DE1"/>
    <w:rsid w:val="004307C5"/>
    <w:rsid w:val="00431812"/>
    <w:rsid w:val="004318DF"/>
    <w:rsid w:val="00431D1F"/>
    <w:rsid w:val="00432561"/>
    <w:rsid w:val="00432585"/>
    <w:rsid w:val="00432630"/>
    <w:rsid w:val="00432686"/>
    <w:rsid w:val="00432A61"/>
    <w:rsid w:val="00433DA4"/>
    <w:rsid w:val="00435B8A"/>
    <w:rsid w:val="00435FD9"/>
    <w:rsid w:val="004364BB"/>
    <w:rsid w:val="004364D8"/>
    <w:rsid w:val="00436505"/>
    <w:rsid w:val="004372D8"/>
    <w:rsid w:val="004373F4"/>
    <w:rsid w:val="0043748E"/>
    <w:rsid w:val="004378F7"/>
    <w:rsid w:val="00437A2B"/>
    <w:rsid w:val="00437EE9"/>
    <w:rsid w:val="00440177"/>
    <w:rsid w:val="00440D18"/>
    <w:rsid w:val="00443036"/>
    <w:rsid w:val="00443653"/>
    <w:rsid w:val="00443809"/>
    <w:rsid w:val="00443E0C"/>
    <w:rsid w:val="00443FC7"/>
    <w:rsid w:val="004443FA"/>
    <w:rsid w:val="00444B36"/>
    <w:rsid w:val="00444D6A"/>
    <w:rsid w:val="0044574E"/>
    <w:rsid w:val="0044641A"/>
    <w:rsid w:val="004465BA"/>
    <w:rsid w:val="004466A7"/>
    <w:rsid w:val="00446889"/>
    <w:rsid w:val="00446A7C"/>
    <w:rsid w:val="00447855"/>
    <w:rsid w:val="00450255"/>
    <w:rsid w:val="004502B7"/>
    <w:rsid w:val="004509C3"/>
    <w:rsid w:val="0045148D"/>
    <w:rsid w:val="00451550"/>
    <w:rsid w:val="004519E4"/>
    <w:rsid w:val="00451A1F"/>
    <w:rsid w:val="00451C6D"/>
    <w:rsid w:val="00452B31"/>
    <w:rsid w:val="00452DA5"/>
    <w:rsid w:val="00453733"/>
    <w:rsid w:val="00453B06"/>
    <w:rsid w:val="00453DAA"/>
    <w:rsid w:val="00453E33"/>
    <w:rsid w:val="00453EB5"/>
    <w:rsid w:val="00454263"/>
    <w:rsid w:val="00454B5D"/>
    <w:rsid w:val="00455286"/>
    <w:rsid w:val="00455292"/>
    <w:rsid w:val="00455634"/>
    <w:rsid w:val="004568A9"/>
    <w:rsid w:val="004569FE"/>
    <w:rsid w:val="00457896"/>
    <w:rsid w:val="00460CD4"/>
    <w:rsid w:val="00461314"/>
    <w:rsid w:val="00461FA6"/>
    <w:rsid w:val="004620AE"/>
    <w:rsid w:val="00462393"/>
    <w:rsid w:val="00462EF2"/>
    <w:rsid w:val="00463779"/>
    <w:rsid w:val="00463A40"/>
    <w:rsid w:val="00463B2B"/>
    <w:rsid w:val="00464858"/>
    <w:rsid w:val="0046500B"/>
    <w:rsid w:val="004659D5"/>
    <w:rsid w:val="00466CB5"/>
    <w:rsid w:val="00467CB3"/>
    <w:rsid w:val="00467CE8"/>
    <w:rsid w:val="004704A4"/>
    <w:rsid w:val="00470D47"/>
    <w:rsid w:val="00471184"/>
    <w:rsid w:val="004712DB"/>
    <w:rsid w:val="00471D20"/>
    <w:rsid w:val="0047208D"/>
    <w:rsid w:val="00472610"/>
    <w:rsid w:val="0047315B"/>
    <w:rsid w:val="0047346D"/>
    <w:rsid w:val="00473767"/>
    <w:rsid w:val="00473E57"/>
    <w:rsid w:val="00474700"/>
    <w:rsid w:val="0047481C"/>
    <w:rsid w:val="00474B91"/>
    <w:rsid w:val="00474B93"/>
    <w:rsid w:val="00474C21"/>
    <w:rsid w:val="00474EC9"/>
    <w:rsid w:val="00475576"/>
    <w:rsid w:val="0047559B"/>
    <w:rsid w:val="004756BD"/>
    <w:rsid w:val="00475888"/>
    <w:rsid w:val="00475A20"/>
    <w:rsid w:val="00475BA6"/>
    <w:rsid w:val="00475E32"/>
    <w:rsid w:val="0047608C"/>
    <w:rsid w:val="00476401"/>
    <w:rsid w:val="004771DA"/>
    <w:rsid w:val="004778ED"/>
    <w:rsid w:val="00480E0F"/>
    <w:rsid w:val="00480FEE"/>
    <w:rsid w:val="004811AB"/>
    <w:rsid w:val="00481D0E"/>
    <w:rsid w:val="00482677"/>
    <w:rsid w:val="00482DC9"/>
    <w:rsid w:val="00482E91"/>
    <w:rsid w:val="0048358D"/>
    <w:rsid w:val="004836F8"/>
    <w:rsid w:val="00483F19"/>
    <w:rsid w:val="0048437E"/>
    <w:rsid w:val="00484629"/>
    <w:rsid w:val="0048524F"/>
    <w:rsid w:val="004855D6"/>
    <w:rsid w:val="004858E6"/>
    <w:rsid w:val="004862DB"/>
    <w:rsid w:val="0048667B"/>
    <w:rsid w:val="00486705"/>
    <w:rsid w:val="004868CD"/>
    <w:rsid w:val="0048693E"/>
    <w:rsid w:val="00486AE9"/>
    <w:rsid w:val="0048761E"/>
    <w:rsid w:val="0048778B"/>
    <w:rsid w:val="00490323"/>
    <w:rsid w:val="00490366"/>
    <w:rsid w:val="004905C8"/>
    <w:rsid w:val="0049079A"/>
    <w:rsid w:val="0049105C"/>
    <w:rsid w:val="004911F9"/>
    <w:rsid w:val="00491270"/>
    <w:rsid w:val="0049129F"/>
    <w:rsid w:val="0049186D"/>
    <w:rsid w:val="0049222F"/>
    <w:rsid w:val="00492338"/>
    <w:rsid w:val="00492DFB"/>
    <w:rsid w:val="004941DE"/>
    <w:rsid w:val="00494570"/>
    <w:rsid w:val="004948FC"/>
    <w:rsid w:val="00494FED"/>
    <w:rsid w:val="0049507D"/>
    <w:rsid w:val="00495084"/>
    <w:rsid w:val="0049512C"/>
    <w:rsid w:val="00495555"/>
    <w:rsid w:val="00496B9B"/>
    <w:rsid w:val="00496F97"/>
    <w:rsid w:val="004971D2"/>
    <w:rsid w:val="004974D4"/>
    <w:rsid w:val="004978D8"/>
    <w:rsid w:val="00497D77"/>
    <w:rsid w:val="004A0468"/>
    <w:rsid w:val="004A0A09"/>
    <w:rsid w:val="004A1298"/>
    <w:rsid w:val="004A1EF6"/>
    <w:rsid w:val="004A2918"/>
    <w:rsid w:val="004A36D1"/>
    <w:rsid w:val="004A3CEB"/>
    <w:rsid w:val="004A3E0F"/>
    <w:rsid w:val="004A3E8D"/>
    <w:rsid w:val="004A4074"/>
    <w:rsid w:val="004A4CA1"/>
    <w:rsid w:val="004A51D1"/>
    <w:rsid w:val="004A5343"/>
    <w:rsid w:val="004A5497"/>
    <w:rsid w:val="004A6E74"/>
    <w:rsid w:val="004A7AA4"/>
    <w:rsid w:val="004A7C76"/>
    <w:rsid w:val="004A7CE0"/>
    <w:rsid w:val="004A7F96"/>
    <w:rsid w:val="004B0833"/>
    <w:rsid w:val="004B09FA"/>
    <w:rsid w:val="004B1335"/>
    <w:rsid w:val="004B181A"/>
    <w:rsid w:val="004B226A"/>
    <w:rsid w:val="004B231C"/>
    <w:rsid w:val="004B25C6"/>
    <w:rsid w:val="004B2D86"/>
    <w:rsid w:val="004B2DC3"/>
    <w:rsid w:val="004B3365"/>
    <w:rsid w:val="004B4420"/>
    <w:rsid w:val="004B4AC7"/>
    <w:rsid w:val="004B526F"/>
    <w:rsid w:val="004B5545"/>
    <w:rsid w:val="004B5700"/>
    <w:rsid w:val="004B6833"/>
    <w:rsid w:val="004B69B3"/>
    <w:rsid w:val="004B6CF2"/>
    <w:rsid w:val="004B6EDC"/>
    <w:rsid w:val="004B76C3"/>
    <w:rsid w:val="004B7F20"/>
    <w:rsid w:val="004C030E"/>
    <w:rsid w:val="004C0632"/>
    <w:rsid w:val="004C071C"/>
    <w:rsid w:val="004C11A3"/>
    <w:rsid w:val="004C125E"/>
    <w:rsid w:val="004C1985"/>
    <w:rsid w:val="004C1C41"/>
    <w:rsid w:val="004C1C6B"/>
    <w:rsid w:val="004C1D1F"/>
    <w:rsid w:val="004C28EB"/>
    <w:rsid w:val="004C2C3E"/>
    <w:rsid w:val="004C2EE6"/>
    <w:rsid w:val="004C311F"/>
    <w:rsid w:val="004C39AE"/>
    <w:rsid w:val="004C3FD5"/>
    <w:rsid w:val="004C45FF"/>
    <w:rsid w:val="004C488B"/>
    <w:rsid w:val="004C4B97"/>
    <w:rsid w:val="004C5670"/>
    <w:rsid w:val="004C5995"/>
    <w:rsid w:val="004C5FB8"/>
    <w:rsid w:val="004C62C4"/>
    <w:rsid w:val="004C689A"/>
    <w:rsid w:val="004C6925"/>
    <w:rsid w:val="004C792C"/>
    <w:rsid w:val="004C7BD9"/>
    <w:rsid w:val="004D032C"/>
    <w:rsid w:val="004D1091"/>
    <w:rsid w:val="004D1C73"/>
    <w:rsid w:val="004D1EAE"/>
    <w:rsid w:val="004D21BE"/>
    <w:rsid w:val="004D2DA7"/>
    <w:rsid w:val="004D3289"/>
    <w:rsid w:val="004D48CE"/>
    <w:rsid w:val="004D4A91"/>
    <w:rsid w:val="004D5FEC"/>
    <w:rsid w:val="004D657A"/>
    <w:rsid w:val="004D683E"/>
    <w:rsid w:val="004D6C19"/>
    <w:rsid w:val="004D792C"/>
    <w:rsid w:val="004D7ABE"/>
    <w:rsid w:val="004E16FC"/>
    <w:rsid w:val="004E339E"/>
    <w:rsid w:val="004E3597"/>
    <w:rsid w:val="004E4900"/>
    <w:rsid w:val="004E4C18"/>
    <w:rsid w:val="004E5B18"/>
    <w:rsid w:val="004E5CCC"/>
    <w:rsid w:val="004E68C1"/>
    <w:rsid w:val="004E6CF0"/>
    <w:rsid w:val="004E790A"/>
    <w:rsid w:val="004E7EDE"/>
    <w:rsid w:val="004E7F38"/>
    <w:rsid w:val="004F03BF"/>
    <w:rsid w:val="004F090B"/>
    <w:rsid w:val="004F0CCD"/>
    <w:rsid w:val="004F158C"/>
    <w:rsid w:val="004F1D5C"/>
    <w:rsid w:val="004F1D86"/>
    <w:rsid w:val="004F1DB9"/>
    <w:rsid w:val="004F1FB1"/>
    <w:rsid w:val="004F2CB1"/>
    <w:rsid w:val="004F2D2C"/>
    <w:rsid w:val="004F31E3"/>
    <w:rsid w:val="004F34AA"/>
    <w:rsid w:val="004F359A"/>
    <w:rsid w:val="004F35F3"/>
    <w:rsid w:val="004F3817"/>
    <w:rsid w:val="004F392A"/>
    <w:rsid w:val="004F3D3A"/>
    <w:rsid w:val="004F3D8E"/>
    <w:rsid w:val="004F5969"/>
    <w:rsid w:val="004F59AD"/>
    <w:rsid w:val="004F65CE"/>
    <w:rsid w:val="004F7370"/>
    <w:rsid w:val="004F73B4"/>
    <w:rsid w:val="005005C7"/>
    <w:rsid w:val="005008A6"/>
    <w:rsid w:val="00500914"/>
    <w:rsid w:val="005010B8"/>
    <w:rsid w:val="005018F8"/>
    <w:rsid w:val="0050227B"/>
    <w:rsid w:val="00502A23"/>
    <w:rsid w:val="00503214"/>
    <w:rsid w:val="0050358D"/>
    <w:rsid w:val="005036D6"/>
    <w:rsid w:val="00503E6E"/>
    <w:rsid w:val="005042A6"/>
    <w:rsid w:val="00504426"/>
    <w:rsid w:val="00504448"/>
    <w:rsid w:val="005056FB"/>
    <w:rsid w:val="00505B2F"/>
    <w:rsid w:val="00505F06"/>
    <w:rsid w:val="00506387"/>
    <w:rsid w:val="00506CDE"/>
    <w:rsid w:val="0050757A"/>
    <w:rsid w:val="00510281"/>
    <w:rsid w:val="005105D7"/>
    <w:rsid w:val="00510DBB"/>
    <w:rsid w:val="00512100"/>
    <w:rsid w:val="00512633"/>
    <w:rsid w:val="00512FD5"/>
    <w:rsid w:val="00513518"/>
    <w:rsid w:val="005136A4"/>
    <w:rsid w:val="005139C9"/>
    <w:rsid w:val="00515AD1"/>
    <w:rsid w:val="00515C87"/>
    <w:rsid w:val="00515C9B"/>
    <w:rsid w:val="0051638E"/>
    <w:rsid w:val="005166EB"/>
    <w:rsid w:val="00516780"/>
    <w:rsid w:val="00517268"/>
    <w:rsid w:val="00517676"/>
    <w:rsid w:val="00517974"/>
    <w:rsid w:val="00517AF6"/>
    <w:rsid w:val="00517BE1"/>
    <w:rsid w:val="00517DD9"/>
    <w:rsid w:val="005201FB"/>
    <w:rsid w:val="00520628"/>
    <w:rsid w:val="00520DF6"/>
    <w:rsid w:val="00521305"/>
    <w:rsid w:val="00521698"/>
    <w:rsid w:val="005216BE"/>
    <w:rsid w:val="00522481"/>
    <w:rsid w:val="00523817"/>
    <w:rsid w:val="0052388B"/>
    <w:rsid w:val="005239BA"/>
    <w:rsid w:val="00523B84"/>
    <w:rsid w:val="00524501"/>
    <w:rsid w:val="0052454D"/>
    <w:rsid w:val="00524E50"/>
    <w:rsid w:val="00524ED1"/>
    <w:rsid w:val="00525682"/>
    <w:rsid w:val="005256F1"/>
    <w:rsid w:val="00525BCB"/>
    <w:rsid w:val="00525F02"/>
    <w:rsid w:val="00525F47"/>
    <w:rsid w:val="00525FE3"/>
    <w:rsid w:val="005264D2"/>
    <w:rsid w:val="00526CF5"/>
    <w:rsid w:val="00526F77"/>
    <w:rsid w:val="005272F0"/>
    <w:rsid w:val="005278A1"/>
    <w:rsid w:val="00527B40"/>
    <w:rsid w:val="0053018A"/>
    <w:rsid w:val="005309F1"/>
    <w:rsid w:val="00530B56"/>
    <w:rsid w:val="005314CD"/>
    <w:rsid w:val="00531DE7"/>
    <w:rsid w:val="00531FB5"/>
    <w:rsid w:val="00532105"/>
    <w:rsid w:val="00532C18"/>
    <w:rsid w:val="00533398"/>
    <w:rsid w:val="0053353F"/>
    <w:rsid w:val="005337D1"/>
    <w:rsid w:val="00533D8D"/>
    <w:rsid w:val="00533E3D"/>
    <w:rsid w:val="00534591"/>
    <w:rsid w:val="005350F5"/>
    <w:rsid w:val="0053545D"/>
    <w:rsid w:val="00535E65"/>
    <w:rsid w:val="00536063"/>
    <w:rsid w:val="005365DB"/>
    <w:rsid w:val="00536606"/>
    <w:rsid w:val="005367EA"/>
    <w:rsid w:val="00536B69"/>
    <w:rsid w:val="00536ED6"/>
    <w:rsid w:val="005370D3"/>
    <w:rsid w:val="00537201"/>
    <w:rsid w:val="005400E9"/>
    <w:rsid w:val="00541284"/>
    <w:rsid w:val="00541618"/>
    <w:rsid w:val="005416E1"/>
    <w:rsid w:val="00541837"/>
    <w:rsid w:val="00541C97"/>
    <w:rsid w:val="00541E8C"/>
    <w:rsid w:val="005427FB"/>
    <w:rsid w:val="00542C5D"/>
    <w:rsid w:val="00542FD0"/>
    <w:rsid w:val="005436C4"/>
    <w:rsid w:val="00543732"/>
    <w:rsid w:val="00544097"/>
    <w:rsid w:val="00544260"/>
    <w:rsid w:val="00544A42"/>
    <w:rsid w:val="00545868"/>
    <w:rsid w:val="005462BB"/>
    <w:rsid w:val="0054648E"/>
    <w:rsid w:val="00546985"/>
    <w:rsid w:val="00546AE7"/>
    <w:rsid w:val="00546C5E"/>
    <w:rsid w:val="00546FA5"/>
    <w:rsid w:val="00547DD7"/>
    <w:rsid w:val="00547F0F"/>
    <w:rsid w:val="0055167D"/>
    <w:rsid w:val="00551F2C"/>
    <w:rsid w:val="00551FFC"/>
    <w:rsid w:val="00552D51"/>
    <w:rsid w:val="005534FE"/>
    <w:rsid w:val="00553B21"/>
    <w:rsid w:val="00553B8A"/>
    <w:rsid w:val="00554854"/>
    <w:rsid w:val="00554D78"/>
    <w:rsid w:val="00554FD6"/>
    <w:rsid w:val="005569AA"/>
    <w:rsid w:val="00557BC1"/>
    <w:rsid w:val="005601E5"/>
    <w:rsid w:val="005616F3"/>
    <w:rsid w:val="0056177A"/>
    <w:rsid w:val="00561CC8"/>
    <w:rsid w:val="00561E9B"/>
    <w:rsid w:val="00561F6A"/>
    <w:rsid w:val="00562F92"/>
    <w:rsid w:val="005645B7"/>
    <w:rsid w:val="00564758"/>
    <w:rsid w:val="00564E4B"/>
    <w:rsid w:val="005652F9"/>
    <w:rsid w:val="0056558C"/>
    <w:rsid w:val="00565B04"/>
    <w:rsid w:val="00565BF9"/>
    <w:rsid w:val="00565E84"/>
    <w:rsid w:val="00565ECB"/>
    <w:rsid w:val="005660C1"/>
    <w:rsid w:val="005660CA"/>
    <w:rsid w:val="005663F5"/>
    <w:rsid w:val="00566533"/>
    <w:rsid w:val="00567027"/>
    <w:rsid w:val="00567585"/>
    <w:rsid w:val="00567E47"/>
    <w:rsid w:val="00570833"/>
    <w:rsid w:val="00571289"/>
    <w:rsid w:val="0057161A"/>
    <w:rsid w:val="005716DD"/>
    <w:rsid w:val="0057213F"/>
    <w:rsid w:val="005721E1"/>
    <w:rsid w:val="00572A11"/>
    <w:rsid w:val="00572EC5"/>
    <w:rsid w:val="005737D1"/>
    <w:rsid w:val="00573886"/>
    <w:rsid w:val="005739B8"/>
    <w:rsid w:val="005739D5"/>
    <w:rsid w:val="0057402F"/>
    <w:rsid w:val="005741B3"/>
    <w:rsid w:val="005741BA"/>
    <w:rsid w:val="00574D25"/>
    <w:rsid w:val="005764CF"/>
    <w:rsid w:val="0057745B"/>
    <w:rsid w:val="00577990"/>
    <w:rsid w:val="00577AB6"/>
    <w:rsid w:val="00577C9F"/>
    <w:rsid w:val="00580129"/>
    <w:rsid w:val="005801D7"/>
    <w:rsid w:val="00581293"/>
    <w:rsid w:val="00581635"/>
    <w:rsid w:val="00582050"/>
    <w:rsid w:val="00582343"/>
    <w:rsid w:val="005827AC"/>
    <w:rsid w:val="005835B6"/>
    <w:rsid w:val="00583D5D"/>
    <w:rsid w:val="00583EED"/>
    <w:rsid w:val="0058470D"/>
    <w:rsid w:val="00584790"/>
    <w:rsid w:val="00584DC8"/>
    <w:rsid w:val="00590F27"/>
    <w:rsid w:val="005911E4"/>
    <w:rsid w:val="00591300"/>
    <w:rsid w:val="0059194A"/>
    <w:rsid w:val="00591C96"/>
    <w:rsid w:val="00592673"/>
    <w:rsid w:val="00593BC9"/>
    <w:rsid w:val="00593E2D"/>
    <w:rsid w:val="00593F8A"/>
    <w:rsid w:val="005947E0"/>
    <w:rsid w:val="00594C15"/>
    <w:rsid w:val="00594ECA"/>
    <w:rsid w:val="00594F58"/>
    <w:rsid w:val="00595754"/>
    <w:rsid w:val="00596174"/>
    <w:rsid w:val="0059686E"/>
    <w:rsid w:val="00596C26"/>
    <w:rsid w:val="00597806"/>
    <w:rsid w:val="00597847"/>
    <w:rsid w:val="005A03E5"/>
    <w:rsid w:val="005A045A"/>
    <w:rsid w:val="005A0832"/>
    <w:rsid w:val="005A0E14"/>
    <w:rsid w:val="005A15C7"/>
    <w:rsid w:val="005A1687"/>
    <w:rsid w:val="005A1D0E"/>
    <w:rsid w:val="005A1D0F"/>
    <w:rsid w:val="005A3D1A"/>
    <w:rsid w:val="005A4204"/>
    <w:rsid w:val="005A64A6"/>
    <w:rsid w:val="005A75C2"/>
    <w:rsid w:val="005A7C33"/>
    <w:rsid w:val="005B0215"/>
    <w:rsid w:val="005B0C1E"/>
    <w:rsid w:val="005B101B"/>
    <w:rsid w:val="005B1866"/>
    <w:rsid w:val="005B1D8F"/>
    <w:rsid w:val="005B21F1"/>
    <w:rsid w:val="005B23B7"/>
    <w:rsid w:val="005B338F"/>
    <w:rsid w:val="005B37AC"/>
    <w:rsid w:val="005B38DA"/>
    <w:rsid w:val="005B397A"/>
    <w:rsid w:val="005B4E5B"/>
    <w:rsid w:val="005B5F0E"/>
    <w:rsid w:val="005B6EE6"/>
    <w:rsid w:val="005B77E3"/>
    <w:rsid w:val="005B7B90"/>
    <w:rsid w:val="005C052E"/>
    <w:rsid w:val="005C0A25"/>
    <w:rsid w:val="005C0AA0"/>
    <w:rsid w:val="005C1AF1"/>
    <w:rsid w:val="005C23F5"/>
    <w:rsid w:val="005C2F04"/>
    <w:rsid w:val="005C4301"/>
    <w:rsid w:val="005C4E11"/>
    <w:rsid w:val="005C4F76"/>
    <w:rsid w:val="005C596F"/>
    <w:rsid w:val="005C5FB6"/>
    <w:rsid w:val="005C6388"/>
    <w:rsid w:val="005C64C0"/>
    <w:rsid w:val="005C66D5"/>
    <w:rsid w:val="005C6CDB"/>
    <w:rsid w:val="005C6E39"/>
    <w:rsid w:val="005C7605"/>
    <w:rsid w:val="005C760D"/>
    <w:rsid w:val="005C76CC"/>
    <w:rsid w:val="005C7C5B"/>
    <w:rsid w:val="005C7C7C"/>
    <w:rsid w:val="005D0E2D"/>
    <w:rsid w:val="005D121B"/>
    <w:rsid w:val="005D1325"/>
    <w:rsid w:val="005D1993"/>
    <w:rsid w:val="005D1AE6"/>
    <w:rsid w:val="005D1CFF"/>
    <w:rsid w:val="005D28EC"/>
    <w:rsid w:val="005D31DC"/>
    <w:rsid w:val="005D3200"/>
    <w:rsid w:val="005D3456"/>
    <w:rsid w:val="005D34C1"/>
    <w:rsid w:val="005D3649"/>
    <w:rsid w:val="005D3DBE"/>
    <w:rsid w:val="005D4089"/>
    <w:rsid w:val="005D42AC"/>
    <w:rsid w:val="005D4503"/>
    <w:rsid w:val="005D48C6"/>
    <w:rsid w:val="005D48DD"/>
    <w:rsid w:val="005D498D"/>
    <w:rsid w:val="005D573C"/>
    <w:rsid w:val="005D5C61"/>
    <w:rsid w:val="005D6382"/>
    <w:rsid w:val="005D698D"/>
    <w:rsid w:val="005D7944"/>
    <w:rsid w:val="005D7C0A"/>
    <w:rsid w:val="005E01A6"/>
    <w:rsid w:val="005E0730"/>
    <w:rsid w:val="005E1770"/>
    <w:rsid w:val="005E17F6"/>
    <w:rsid w:val="005E1B82"/>
    <w:rsid w:val="005E1DD1"/>
    <w:rsid w:val="005E1F93"/>
    <w:rsid w:val="005E2209"/>
    <w:rsid w:val="005E221E"/>
    <w:rsid w:val="005E233B"/>
    <w:rsid w:val="005E236F"/>
    <w:rsid w:val="005E2CB4"/>
    <w:rsid w:val="005E2F09"/>
    <w:rsid w:val="005E3CC2"/>
    <w:rsid w:val="005E3DE0"/>
    <w:rsid w:val="005E4022"/>
    <w:rsid w:val="005E418B"/>
    <w:rsid w:val="005E461F"/>
    <w:rsid w:val="005E5174"/>
    <w:rsid w:val="005E55B3"/>
    <w:rsid w:val="005E5653"/>
    <w:rsid w:val="005E5965"/>
    <w:rsid w:val="005E70ED"/>
    <w:rsid w:val="005E79B4"/>
    <w:rsid w:val="005E7B44"/>
    <w:rsid w:val="005E7E17"/>
    <w:rsid w:val="005F0895"/>
    <w:rsid w:val="005F092B"/>
    <w:rsid w:val="005F20CA"/>
    <w:rsid w:val="005F2BB2"/>
    <w:rsid w:val="005F30B0"/>
    <w:rsid w:val="005F38AB"/>
    <w:rsid w:val="005F3B93"/>
    <w:rsid w:val="005F3E96"/>
    <w:rsid w:val="005F4D9B"/>
    <w:rsid w:val="005F5900"/>
    <w:rsid w:val="005F5C63"/>
    <w:rsid w:val="005F61CE"/>
    <w:rsid w:val="005F7861"/>
    <w:rsid w:val="005F78F8"/>
    <w:rsid w:val="005F7A02"/>
    <w:rsid w:val="006009D6"/>
    <w:rsid w:val="00600D6D"/>
    <w:rsid w:val="0060119C"/>
    <w:rsid w:val="00601731"/>
    <w:rsid w:val="00601BE3"/>
    <w:rsid w:val="00601DB3"/>
    <w:rsid w:val="00602B02"/>
    <w:rsid w:val="00602DA7"/>
    <w:rsid w:val="00602E48"/>
    <w:rsid w:val="00603A18"/>
    <w:rsid w:val="00603C5F"/>
    <w:rsid w:val="00604A70"/>
    <w:rsid w:val="00604BD1"/>
    <w:rsid w:val="00605923"/>
    <w:rsid w:val="00605BF1"/>
    <w:rsid w:val="006060F9"/>
    <w:rsid w:val="00606E39"/>
    <w:rsid w:val="006079D0"/>
    <w:rsid w:val="00607D08"/>
    <w:rsid w:val="00610161"/>
    <w:rsid w:val="00611916"/>
    <w:rsid w:val="00611C10"/>
    <w:rsid w:val="00611FB0"/>
    <w:rsid w:val="00612360"/>
    <w:rsid w:val="00613B03"/>
    <w:rsid w:val="00613B1E"/>
    <w:rsid w:val="00614096"/>
    <w:rsid w:val="00614167"/>
    <w:rsid w:val="006145EA"/>
    <w:rsid w:val="0061479F"/>
    <w:rsid w:val="006148F7"/>
    <w:rsid w:val="0061515E"/>
    <w:rsid w:val="006156A3"/>
    <w:rsid w:val="00615E4C"/>
    <w:rsid w:val="00615FB4"/>
    <w:rsid w:val="00616470"/>
    <w:rsid w:val="00616B1A"/>
    <w:rsid w:val="00616D70"/>
    <w:rsid w:val="00616D9D"/>
    <w:rsid w:val="00616FEF"/>
    <w:rsid w:val="00617241"/>
    <w:rsid w:val="00617263"/>
    <w:rsid w:val="00617459"/>
    <w:rsid w:val="00617739"/>
    <w:rsid w:val="006178C1"/>
    <w:rsid w:val="00617C65"/>
    <w:rsid w:val="00617DF4"/>
    <w:rsid w:val="00617E04"/>
    <w:rsid w:val="00620278"/>
    <w:rsid w:val="0062074B"/>
    <w:rsid w:val="006213EA"/>
    <w:rsid w:val="006214E9"/>
    <w:rsid w:val="00621628"/>
    <w:rsid w:val="0062185B"/>
    <w:rsid w:val="00621F6E"/>
    <w:rsid w:val="006225E2"/>
    <w:rsid w:val="00622636"/>
    <w:rsid w:val="00622B75"/>
    <w:rsid w:val="00622BE8"/>
    <w:rsid w:val="00623157"/>
    <w:rsid w:val="00624181"/>
    <w:rsid w:val="00624818"/>
    <w:rsid w:val="00624963"/>
    <w:rsid w:val="006249F3"/>
    <w:rsid w:val="00624A60"/>
    <w:rsid w:val="00625026"/>
    <w:rsid w:val="00625EC3"/>
    <w:rsid w:val="00625FBF"/>
    <w:rsid w:val="00626CE9"/>
    <w:rsid w:val="006277EF"/>
    <w:rsid w:val="0063060B"/>
    <w:rsid w:val="00630923"/>
    <w:rsid w:val="00630CE0"/>
    <w:rsid w:val="00630EF9"/>
    <w:rsid w:val="006310B6"/>
    <w:rsid w:val="00631BDD"/>
    <w:rsid w:val="00632673"/>
    <w:rsid w:val="00632865"/>
    <w:rsid w:val="00633026"/>
    <w:rsid w:val="006336AF"/>
    <w:rsid w:val="006341D8"/>
    <w:rsid w:val="0063434D"/>
    <w:rsid w:val="00634F70"/>
    <w:rsid w:val="006356DA"/>
    <w:rsid w:val="0063598C"/>
    <w:rsid w:val="0063607F"/>
    <w:rsid w:val="006361F2"/>
    <w:rsid w:val="00636C35"/>
    <w:rsid w:val="00640254"/>
    <w:rsid w:val="006408A1"/>
    <w:rsid w:val="006414D8"/>
    <w:rsid w:val="00641B0A"/>
    <w:rsid w:val="00641FFC"/>
    <w:rsid w:val="0064230B"/>
    <w:rsid w:val="006424CC"/>
    <w:rsid w:val="00643170"/>
    <w:rsid w:val="00643863"/>
    <w:rsid w:val="0064411B"/>
    <w:rsid w:val="006441A7"/>
    <w:rsid w:val="0064425D"/>
    <w:rsid w:val="006445C9"/>
    <w:rsid w:val="00644896"/>
    <w:rsid w:val="0064511F"/>
    <w:rsid w:val="006451E3"/>
    <w:rsid w:val="006467B4"/>
    <w:rsid w:val="0064693F"/>
    <w:rsid w:val="00646B58"/>
    <w:rsid w:val="00646F88"/>
    <w:rsid w:val="00646FC1"/>
    <w:rsid w:val="0064727A"/>
    <w:rsid w:val="00647ADD"/>
    <w:rsid w:val="0065093A"/>
    <w:rsid w:val="00650DA2"/>
    <w:rsid w:val="006511C6"/>
    <w:rsid w:val="006519FC"/>
    <w:rsid w:val="006527CF"/>
    <w:rsid w:val="00652B9F"/>
    <w:rsid w:val="006532E1"/>
    <w:rsid w:val="00653699"/>
    <w:rsid w:val="006537E7"/>
    <w:rsid w:val="00653952"/>
    <w:rsid w:val="00653A83"/>
    <w:rsid w:val="00653B95"/>
    <w:rsid w:val="00653D0C"/>
    <w:rsid w:val="00653E2C"/>
    <w:rsid w:val="006546AB"/>
    <w:rsid w:val="00655EB4"/>
    <w:rsid w:val="00656865"/>
    <w:rsid w:val="00656D7F"/>
    <w:rsid w:val="00657BCE"/>
    <w:rsid w:val="006607AE"/>
    <w:rsid w:val="0066084A"/>
    <w:rsid w:val="006609F0"/>
    <w:rsid w:val="006615D7"/>
    <w:rsid w:val="00662A89"/>
    <w:rsid w:val="00662F20"/>
    <w:rsid w:val="006632FF"/>
    <w:rsid w:val="00663C35"/>
    <w:rsid w:val="00664049"/>
    <w:rsid w:val="00664B3C"/>
    <w:rsid w:val="00664E6B"/>
    <w:rsid w:val="00665052"/>
    <w:rsid w:val="00665680"/>
    <w:rsid w:val="00665F45"/>
    <w:rsid w:val="00666D69"/>
    <w:rsid w:val="00666DF6"/>
    <w:rsid w:val="00666F52"/>
    <w:rsid w:val="00667019"/>
    <w:rsid w:val="00667050"/>
    <w:rsid w:val="00667208"/>
    <w:rsid w:val="0066759C"/>
    <w:rsid w:val="0067020A"/>
    <w:rsid w:val="006709D2"/>
    <w:rsid w:val="006712BE"/>
    <w:rsid w:val="006724C6"/>
    <w:rsid w:val="006725B6"/>
    <w:rsid w:val="006727A0"/>
    <w:rsid w:val="006730DC"/>
    <w:rsid w:val="006738CF"/>
    <w:rsid w:val="00674A31"/>
    <w:rsid w:val="00674ACC"/>
    <w:rsid w:val="00674CE6"/>
    <w:rsid w:val="00674F01"/>
    <w:rsid w:val="00675395"/>
    <w:rsid w:val="0067575E"/>
    <w:rsid w:val="00675C32"/>
    <w:rsid w:val="00675E61"/>
    <w:rsid w:val="006761FA"/>
    <w:rsid w:val="006765D7"/>
    <w:rsid w:val="00676621"/>
    <w:rsid w:val="0067669E"/>
    <w:rsid w:val="00676AD5"/>
    <w:rsid w:val="00676FD9"/>
    <w:rsid w:val="006770CA"/>
    <w:rsid w:val="00677CC4"/>
    <w:rsid w:val="006804F6"/>
    <w:rsid w:val="00680C18"/>
    <w:rsid w:val="006811A1"/>
    <w:rsid w:val="00681678"/>
    <w:rsid w:val="0068338A"/>
    <w:rsid w:val="006836DF"/>
    <w:rsid w:val="00683DFB"/>
    <w:rsid w:val="006842B2"/>
    <w:rsid w:val="00684368"/>
    <w:rsid w:val="0068491B"/>
    <w:rsid w:val="00684934"/>
    <w:rsid w:val="00684CD8"/>
    <w:rsid w:val="006850C5"/>
    <w:rsid w:val="0068604E"/>
    <w:rsid w:val="00686F8A"/>
    <w:rsid w:val="00687194"/>
    <w:rsid w:val="00687476"/>
    <w:rsid w:val="00687780"/>
    <w:rsid w:val="006901F1"/>
    <w:rsid w:val="006908ED"/>
    <w:rsid w:val="006908FF"/>
    <w:rsid w:val="00690C04"/>
    <w:rsid w:val="006928F1"/>
    <w:rsid w:val="00693FB8"/>
    <w:rsid w:val="00694AE0"/>
    <w:rsid w:val="00694C9F"/>
    <w:rsid w:val="00694FC4"/>
    <w:rsid w:val="00695960"/>
    <w:rsid w:val="00695C2D"/>
    <w:rsid w:val="00696823"/>
    <w:rsid w:val="00697117"/>
    <w:rsid w:val="0069737D"/>
    <w:rsid w:val="0069776F"/>
    <w:rsid w:val="00697C65"/>
    <w:rsid w:val="00697CC7"/>
    <w:rsid w:val="006A0453"/>
    <w:rsid w:val="006A0A59"/>
    <w:rsid w:val="006A1126"/>
    <w:rsid w:val="006A237C"/>
    <w:rsid w:val="006A2A27"/>
    <w:rsid w:val="006A368E"/>
    <w:rsid w:val="006A36D1"/>
    <w:rsid w:val="006A3A69"/>
    <w:rsid w:val="006A3B29"/>
    <w:rsid w:val="006A3FA3"/>
    <w:rsid w:val="006A42B0"/>
    <w:rsid w:val="006A48A8"/>
    <w:rsid w:val="006A4F68"/>
    <w:rsid w:val="006A4FA5"/>
    <w:rsid w:val="006A515B"/>
    <w:rsid w:val="006A53A7"/>
    <w:rsid w:val="006A5B25"/>
    <w:rsid w:val="006A5BBC"/>
    <w:rsid w:val="006A5E78"/>
    <w:rsid w:val="006A60A5"/>
    <w:rsid w:val="006A7866"/>
    <w:rsid w:val="006A796C"/>
    <w:rsid w:val="006A7B1C"/>
    <w:rsid w:val="006A7C2F"/>
    <w:rsid w:val="006B0109"/>
    <w:rsid w:val="006B02A1"/>
    <w:rsid w:val="006B103C"/>
    <w:rsid w:val="006B122F"/>
    <w:rsid w:val="006B1429"/>
    <w:rsid w:val="006B189E"/>
    <w:rsid w:val="006B2645"/>
    <w:rsid w:val="006B3843"/>
    <w:rsid w:val="006B3C0D"/>
    <w:rsid w:val="006B45DD"/>
    <w:rsid w:val="006B4723"/>
    <w:rsid w:val="006B4968"/>
    <w:rsid w:val="006B4ADE"/>
    <w:rsid w:val="006B565D"/>
    <w:rsid w:val="006B5B04"/>
    <w:rsid w:val="006B5B5B"/>
    <w:rsid w:val="006B66C1"/>
    <w:rsid w:val="006B69B6"/>
    <w:rsid w:val="006B6AE7"/>
    <w:rsid w:val="006B6DEB"/>
    <w:rsid w:val="006B7CC7"/>
    <w:rsid w:val="006C0618"/>
    <w:rsid w:val="006C0753"/>
    <w:rsid w:val="006C1399"/>
    <w:rsid w:val="006C277B"/>
    <w:rsid w:val="006C2A81"/>
    <w:rsid w:val="006C3207"/>
    <w:rsid w:val="006C340C"/>
    <w:rsid w:val="006C37DD"/>
    <w:rsid w:val="006C4255"/>
    <w:rsid w:val="006C4605"/>
    <w:rsid w:val="006C5E70"/>
    <w:rsid w:val="006C607B"/>
    <w:rsid w:val="006C620D"/>
    <w:rsid w:val="006C6249"/>
    <w:rsid w:val="006C653D"/>
    <w:rsid w:val="006C6B54"/>
    <w:rsid w:val="006C6C83"/>
    <w:rsid w:val="006C6CAD"/>
    <w:rsid w:val="006C7208"/>
    <w:rsid w:val="006C7508"/>
    <w:rsid w:val="006C775C"/>
    <w:rsid w:val="006D0037"/>
    <w:rsid w:val="006D04B8"/>
    <w:rsid w:val="006D0D5C"/>
    <w:rsid w:val="006D0E94"/>
    <w:rsid w:val="006D1031"/>
    <w:rsid w:val="006D2264"/>
    <w:rsid w:val="006D2669"/>
    <w:rsid w:val="006D2BF4"/>
    <w:rsid w:val="006D2DA3"/>
    <w:rsid w:val="006D3A2B"/>
    <w:rsid w:val="006D3F54"/>
    <w:rsid w:val="006D401A"/>
    <w:rsid w:val="006D42BB"/>
    <w:rsid w:val="006D44D2"/>
    <w:rsid w:val="006D472F"/>
    <w:rsid w:val="006D4F43"/>
    <w:rsid w:val="006D6C48"/>
    <w:rsid w:val="006D6CB5"/>
    <w:rsid w:val="006D6D6D"/>
    <w:rsid w:val="006D6FDE"/>
    <w:rsid w:val="006D701F"/>
    <w:rsid w:val="006D712D"/>
    <w:rsid w:val="006D776B"/>
    <w:rsid w:val="006E018B"/>
    <w:rsid w:val="006E026A"/>
    <w:rsid w:val="006E046E"/>
    <w:rsid w:val="006E0A54"/>
    <w:rsid w:val="006E0BCA"/>
    <w:rsid w:val="006E131E"/>
    <w:rsid w:val="006E1395"/>
    <w:rsid w:val="006E1776"/>
    <w:rsid w:val="006E17D8"/>
    <w:rsid w:val="006E195E"/>
    <w:rsid w:val="006E1AEE"/>
    <w:rsid w:val="006E2530"/>
    <w:rsid w:val="006E28AD"/>
    <w:rsid w:val="006E2D27"/>
    <w:rsid w:val="006E34BC"/>
    <w:rsid w:val="006E5683"/>
    <w:rsid w:val="006E59B2"/>
    <w:rsid w:val="006E5BA1"/>
    <w:rsid w:val="006E5FEA"/>
    <w:rsid w:val="006E6BFA"/>
    <w:rsid w:val="006E718C"/>
    <w:rsid w:val="006E7680"/>
    <w:rsid w:val="006E7B40"/>
    <w:rsid w:val="006E7ED8"/>
    <w:rsid w:val="006F00B5"/>
    <w:rsid w:val="006F0969"/>
    <w:rsid w:val="006F0D77"/>
    <w:rsid w:val="006F0F86"/>
    <w:rsid w:val="006F1878"/>
    <w:rsid w:val="006F1E4A"/>
    <w:rsid w:val="006F1F10"/>
    <w:rsid w:val="006F1F93"/>
    <w:rsid w:val="006F2B23"/>
    <w:rsid w:val="006F2B6E"/>
    <w:rsid w:val="006F2D8B"/>
    <w:rsid w:val="006F2E56"/>
    <w:rsid w:val="006F301A"/>
    <w:rsid w:val="006F441C"/>
    <w:rsid w:val="006F4997"/>
    <w:rsid w:val="006F4ED9"/>
    <w:rsid w:val="006F4FB6"/>
    <w:rsid w:val="006F5041"/>
    <w:rsid w:val="006F5052"/>
    <w:rsid w:val="006F56BA"/>
    <w:rsid w:val="006F5BFF"/>
    <w:rsid w:val="006F5EA6"/>
    <w:rsid w:val="006F5F49"/>
    <w:rsid w:val="006F6D7A"/>
    <w:rsid w:val="006F70F1"/>
    <w:rsid w:val="006F73AA"/>
    <w:rsid w:val="006F7E68"/>
    <w:rsid w:val="00700B20"/>
    <w:rsid w:val="007015C0"/>
    <w:rsid w:val="0070172D"/>
    <w:rsid w:val="007020A6"/>
    <w:rsid w:val="00702CBE"/>
    <w:rsid w:val="0070336A"/>
    <w:rsid w:val="00703645"/>
    <w:rsid w:val="00704184"/>
    <w:rsid w:val="00704C71"/>
    <w:rsid w:val="007053B7"/>
    <w:rsid w:val="00705645"/>
    <w:rsid w:val="0070599C"/>
    <w:rsid w:val="00705B2E"/>
    <w:rsid w:val="00705BE2"/>
    <w:rsid w:val="007064AA"/>
    <w:rsid w:val="0070668E"/>
    <w:rsid w:val="00706EB4"/>
    <w:rsid w:val="0070765E"/>
    <w:rsid w:val="007108C5"/>
    <w:rsid w:val="00710D1F"/>
    <w:rsid w:val="00710E21"/>
    <w:rsid w:val="007110A1"/>
    <w:rsid w:val="00711270"/>
    <w:rsid w:val="00711DC4"/>
    <w:rsid w:val="00712F8B"/>
    <w:rsid w:val="0071352D"/>
    <w:rsid w:val="007139C5"/>
    <w:rsid w:val="007156A6"/>
    <w:rsid w:val="00715933"/>
    <w:rsid w:val="00715ECF"/>
    <w:rsid w:val="0071617E"/>
    <w:rsid w:val="007161CF"/>
    <w:rsid w:val="007166F7"/>
    <w:rsid w:val="00716C55"/>
    <w:rsid w:val="00717DCB"/>
    <w:rsid w:val="00720615"/>
    <w:rsid w:val="007208E9"/>
    <w:rsid w:val="00720B6F"/>
    <w:rsid w:val="00720F43"/>
    <w:rsid w:val="0072189B"/>
    <w:rsid w:val="00721B05"/>
    <w:rsid w:val="00721D97"/>
    <w:rsid w:val="00721D9C"/>
    <w:rsid w:val="0072338F"/>
    <w:rsid w:val="00723624"/>
    <w:rsid w:val="00723862"/>
    <w:rsid w:val="0072393F"/>
    <w:rsid w:val="00723A75"/>
    <w:rsid w:val="00723ADE"/>
    <w:rsid w:val="00723FA9"/>
    <w:rsid w:val="0072412C"/>
    <w:rsid w:val="007258C4"/>
    <w:rsid w:val="00725B76"/>
    <w:rsid w:val="00725D55"/>
    <w:rsid w:val="007264DE"/>
    <w:rsid w:val="00726749"/>
    <w:rsid w:val="00726EC4"/>
    <w:rsid w:val="007271E1"/>
    <w:rsid w:val="00727AD5"/>
    <w:rsid w:val="00727F9E"/>
    <w:rsid w:val="0073046C"/>
    <w:rsid w:val="00730B0E"/>
    <w:rsid w:val="00730BF6"/>
    <w:rsid w:val="00730EAC"/>
    <w:rsid w:val="0073151A"/>
    <w:rsid w:val="00733454"/>
    <w:rsid w:val="007338AA"/>
    <w:rsid w:val="0073446C"/>
    <w:rsid w:val="00734604"/>
    <w:rsid w:val="007351F9"/>
    <w:rsid w:val="007358EB"/>
    <w:rsid w:val="00736E10"/>
    <w:rsid w:val="00736F1E"/>
    <w:rsid w:val="007371A5"/>
    <w:rsid w:val="00737A2A"/>
    <w:rsid w:val="00737A77"/>
    <w:rsid w:val="00737F34"/>
    <w:rsid w:val="0074081A"/>
    <w:rsid w:val="007427DD"/>
    <w:rsid w:val="00743440"/>
    <w:rsid w:val="007437A2"/>
    <w:rsid w:val="00743832"/>
    <w:rsid w:val="007438F0"/>
    <w:rsid w:val="007446EE"/>
    <w:rsid w:val="007447EE"/>
    <w:rsid w:val="0074639F"/>
    <w:rsid w:val="007463FC"/>
    <w:rsid w:val="00746477"/>
    <w:rsid w:val="00746E77"/>
    <w:rsid w:val="00747CB8"/>
    <w:rsid w:val="00747CE9"/>
    <w:rsid w:val="00747EF7"/>
    <w:rsid w:val="0075019C"/>
    <w:rsid w:val="00750B9C"/>
    <w:rsid w:val="00750EAE"/>
    <w:rsid w:val="00751131"/>
    <w:rsid w:val="00751981"/>
    <w:rsid w:val="00751D29"/>
    <w:rsid w:val="00752253"/>
    <w:rsid w:val="00752849"/>
    <w:rsid w:val="00752F1D"/>
    <w:rsid w:val="007534BF"/>
    <w:rsid w:val="007538E4"/>
    <w:rsid w:val="00753C31"/>
    <w:rsid w:val="00753D77"/>
    <w:rsid w:val="007541BB"/>
    <w:rsid w:val="007543C5"/>
    <w:rsid w:val="0075452E"/>
    <w:rsid w:val="007558B7"/>
    <w:rsid w:val="00755983"/>
    <w:rsid w:val="00755AA0"/>
    <w:rsid w:val="007561D5"/>
    <w:rsid w:val="00756A88"/>
    <w:rsid w:val="00756C74"/>
    <w:rsid w:val="00756D3B"/>
    <w:rsid w:val="00757B20"/>
    <w:rsid w:val="00760469"/>
    <w:rsid w:val="00760C5F"/>
    <w:rsid w:val="00761408"/>
    <w:rsid w:val="007615CE"/>
    <w:rsid w:val="007616C5"/>
    <w:rsid w:val="0076198F"/>
    <w:rsid w:val="007624A3"/>
    <w:rsid w:val="00762590"/>
    <w:rsid w:val="00762762"/>
    <w:rsid w:val="00762905"/>
    <w:rsid w:val="00763807"/>
    <w:rsid w:val="00763D2E"/>
    <w:rsid w:val="00763D84"/>
    <w:rsid w:val="007647DE"/>
    <w:rsid w:val="00764CFB"/>
    <w:rsid w:val="00765C4B"/>
    <w:rsid w:val="00765D48"/>
    <w:rsid w:val="00765FC3"/>
    <w:rsid w:val="00766381"/>
    <w:rsid w:val="007663F6"/>
    <w:rsid w:val="00766C5E"/>
    <w:rsid w:val="00767049"/>
    <w:rsid w:val="00767528"/>
    <w:rsid w:val="00767C43"/>
    <w:rsid w:val="00767D34"/>
    <w:rsid w:val="0077074F"/>
    <w:rsid w:val="007713EA"/>
    <w:rsid w:val="0077153A"/>
    <w:rsid w:val="00771D54"/>
    <w:rsid w:val="007732C5"/>
    <w:rsid w:val="00773A1C"/>
    <w:rsid w:val="00775312"/>
    <w:rsid w:val="00775752"/>
    <w:rsid w:val="00776634"/>
    <w:rsid w:val="00776898"/>
    <w:rsid w:val="0077731F"/>
    <w:rsid w:val="00777754"/>
    <w:rsid w:val="0078078F"/>
    <w:rsid w:val="007817B0"/>
    <w:rsid w:val="00782219"/>
    <w:rsid w:val="007829E1"/>
    <w:rsid w:val="00782B1C"/>
    <w:rsid w:val="0078462E"/>
    <w:rsid w:val="00785433"/>
    <w:rsid w:val="007854B8"/>
    <w:rsid w:val="0078596F"/>
    <w:rsid w:val="00785DBC"/>
    <w:rsid w:val="0078627B"/>
    <w:rsid w:val="00787A9F"/>
    <w:rsid w:val="0079056E"/>
    <w:rsid w:val="0079159F"/>
    <w:rsid w:val="00791705"/>
    <w:rsid w:val="00791927"/>
    <w:rsid w:val="0079220A"/>
    <w:rsid w:val="00792BB8"/>
    <w:rsid w:val="00793666"/>
    <w:rsid w:val="00794C6B"/>
    <w:rsid w:val="007951E6"/>
    <w:rsid w:val="007966E7"/>
    <w:rsid w:val="00796A74"/>
    <w:rsid w:val="007A0A9A"/>
    <w:rsid w:val="007A0BFC"/>
    <w:rsid w:val="007A0C7F"/>
    <w:rsid w:val="007A15A5"/>
    <w:rsid w:val="007A1912"/>
    <w:rsid w:val="007A2154"/>
    <w:rsid w:val="007A35B4"/>
    <w:rsid w:val="007A362B"/>
    <w:rsid w:val="007A3CC5"/>
    <w:rsid w:val="007A3F98"/>
    <w:rsid w:val="007A4161"/>
    <w:rsid w:val="007A4274"/>
    <w:rsid w:val="007A51FF"/>
    <w:rsid w:val="007A5B0F"/>
    <w:rsid w:val="007A6180"/>
    <w:rsid w:val="007A688E"/>
    <w:rsid w:val="007A7356"/>
    <w:rsid w:val="007A7493"/>
    <w:rsid w:val="007A7B1A"/>
    <w:rsid w:val="007A7E36"/>
    <w:rsid w:val="007A7F67"/>
    <w:rsid w:val="007B0231"/>
    <w:rsid w:val="007B0ACB"/>
    <w:rsid w:val="007B19C3"/>
    <w:rsid w:val="007B23ED"/>
    <w:rsid w:val="007B25E3"/>
    <w:rsid w:val="007B2B6E"/>
    <w:rsid w:val="007B2BFB"/>
    <w:rsid w:val="007B2E0F"/>
    <w:rsid w:val="007B303A"/>
    <w:rsid w:val="007B335F"/>
    <w:rsid w:val="007B3DBF"/>
    <w:rsid w:val="007B4CD4"/>
    <w:rsid w:val="007B4EA0"/>
    <w:rsid w:val="007B5596"/>
    <w:rsid w:val="007B57AD"/>
    <w:rsid w:val="007B5840"/>
    <w:rsid w:val="007B599A"/>
    <w:rsid w:val="007B5C80"/>
    <w:rsid w:val="007B5F2B"/>
    <w:rsid w:val="007B6267"/>
    <w:rsid w:val="007B6328"/>
    <w:rsid w:val="007B7076"/>
    <w:rsid w:val="007B70C6"/>
    <w:rsid w:val="007B73F9"/>
    <w:rsid w:val="007B77B4"/>
    <w:rsid w:val="007B79B9"/>
    <w:rsid w:val="007B79BD"/>
    <w:rsid w:val="007B7DF3"/>
    <w:rsid w:val="007B7FA2"/>
    <w:rsid w:val="007C01A2"/>
    <w:rsid w:val="007C0360"/>
    <w:rsid w:val="007C06D1"/>
    <w:rsid w:val="007C17CD"/>
    <w:rsid w:val="007C1F87"/>
    <w:rsid w:val="007C2680"/>
    <w:rsid w:val="007C3563"/>
    <w:rsid w:val="007C40E6"/>
    <w:rsid w:val="007C421F"/>
    <w:rsid w:val="007C448F"/>
    <w:rsid w:val="007C49D9"/>
    <w:rsid w:val="007C5BE8"/>
    <w:rsid w:val="007C62DA"/>
    <w:rsid w:val="007C6487"/>
    <w:rsid w:val="007C653F"/>
    <w:rsid w:val="007C716B"/>
    <w:rsid w:val="007C726B"/>
    <w:rsid w:val="007C73E1"/>
    <w:rsid w:val="007C757C"/>
    <w:rsid w:val="007C77C2"/>
    <w:rsid w:val="007C7D90"/>
    <w:rsid w:val="007D0A51"/>
    <w:rsid w:val="007D0B3E"/>
    <w:rsid w:val="007D1310"/>
    <w:rsid w:val="007D1955"/>
    <w:rsid w:val="007D1C0D"/>
    <w:rsid w:val="007D1EAA"/>
    <w:rsid w:val="007D2199"/>
    <w:rsid w:val="007D2339"/>
    <w:rsid w:val="007D2DA2"/>
    <w:rsid w:val="007D2F6C"/>
    <w:rsid w:val="007D326F"/>
    <w:rsid w:val="007D3291"/>
    <w:rsid w:val="007D330D"/>
    <w:rsid w:val="007D3380"/>
    <w:rsid w:val="007D4838"/>
    <w:rsid w:val="007D4849"/>
    <w:rsid w:val="007D5BC5"/>
    <w:rsid w:val="007D623D"/>
    <w:rsid w:val="007D76A4"/>
    <w:rsid w:val="007D7753"/>
    <w:rsid w:val="007D7B3A"/>
    <w:rsid w:val="007E0738"/>
    <w:rsid w:val="007E0B11"/>
    <w:rsid w:val="007E0C92"/>
    <w:rsid w:val="007E0E55"/>
    <w:rsid w:val="007E0FE4"/>
    <w:rsid w:val="007E13AC"/>
    <w:rsid w:val="007E27D3"/>
    <w:rsid w:val="007E2D13"/>
    <w:rsid w:val="007E3119"/>
    <w:rsid w:val="007E338F"/>
    <w:rsid w:val="007E39AA"/>
    <w:rsid w:val="007E3CDA"/>
    <w:rsid w:val="007E3F86"/>
    <w:rsid w:val="007E406B"/>
    <w:rsid w:val="007E51C6"/>
    <w:rsid w:val="007E593F"/>
    <w:rsid w:val="007E5985"/>
    <w:rsid w:val="007E6683"/>
    <w:rsid w:val="007E6E60"/>
    <w:rsid w:val="007E74BE"/>
    <w:rsid w:val="007E78FC"/>
    <w:rsid w:val="007E7A0D"/>
    <w:rsid w:val="007F04C2"/>
    <w:rsid w:val="007F0617"/>
    <w:rsid w:val="007F0894"/>
    <w:rsid w:val="007F0F85"/>
    <w:rsid w:val="007F1629"/>
    <w:rsid w:val="007F176A"/>
    <w:rsid w:val="007F1A24"/>
    <w:rsid w:val="007F1C65"/>
    <w:rsid w:val="007F2021"/>
    <w:rsid w:val="007F26AB"/>
    <w:rsid w:val="007F2745"/>
    <w:rsid w:val="007F287F"/>
    <w:rsid w:val="007F29D3"/>
    <w:rsid w:val="007F2CB5"/>
    <w:rsid w:val="007F31A9"/>
    <w:rsid w:val="007F3D96"/>
    <w:rsid w:val="007F3EA1"/>
    <w:rsid w:val="007F462E"/>
    <w:rsid w:val="007F528F"/>
    <w:rsid w:val="007F52D7"/>
    <w:rsid w:val="007F56E9"/>
    <w:rsid w:val="007F59D6"/>
    <w:rsid w:val="007F65BB"/>
    <w:rsid w:val="007F69D9"/>
    <w:rsid w:val="007F6F07"/>
    <w:rsid w:val="007F6FCA"/>
    <w:rsid w:val="007F70A2"/>
    <w:rsid w:val="007F7188"/>
    <w:rsid w:val="007F77A2"/>
    <w:rsid w:val="007F77B9"/>
    <w:rsid w:val="00800620"/>
    <w:rsid w:val="00800699"/>
    <w:rsid w:val="008006EA"/>
    <w:rsid w:val="008007F7"/>
    <w:rsid w:val="008012F6"/>
    <w:rsid w:val="00801837"/>
    <w:rsid w:val="00801B51"/>
    <w:rsid w:val="00802041"/>
    <w:rsid w:val="00802591"/>
    <w:rsid w:val="0080342A"/>
    <w:rsid w:val="00803547"/>
    <w:rsid w:val="00803552"/>
    <w:rsid w:val="00804AD6"/>
    <w:rsid w:val="00805209"/>
    <w:rsid w:val="00805277"/>
    <w:rsid w:val="00806586"/>
    <w:rsid w:val="008069AD"/>
    <w:rsid w:val="00806CAA"/>
    <w:rsid w:val="00807F0E"/>
    <w:rsid w:val="0081006D"/>
    <w:rsid w:val="00810851"/>
    <w:rsid w:val="00810BD0"/>
    <w:rsid w:val="00811534"/>
    <w:rsid w:val="0081187F"/>
    <w:rsid w:val="00812811"/>
    <w:rsid w:val="00813898"/>
    <w:rsid w:val="00813BD3"/>
    <w:rsid w:val="00814116"/>
    <w:rsid w:val="008148E8"/>
    <w:rsid w:val="008148EA"/>
    <w:rsid w:val="00815653"/>
    <w:rsid w:val="00815EF2"/>
    <w:rsid w:val="0081648D"/>
    <w:rsid w:val="008164AA"/>
    <w:rsid w:val="008166A6"/>
    <w:rsid w:val="00816CC6"/>
    <w:rsid w:val="00816D36"/>
    <w:rsid w:val="008172FF"/>
    <w:rsid w:val="00817D94"/>
    <w:rsid w:val="00817EB4"/>
    <w:rsid w:val="008203C2"/>
    <w:rsid w:val="008209C3"/>
    <w:rsid w:val="00821C20"/>
    <w:rsid w:val="00822477"/>
    <w:rsid w:val="008224FF"/>
    <w:rsid w:val="00822E8A"/>
    <w:rsid w:val="00822FC1"/>
    <w:rsid w:val="008232EA"/>
    <w:rsid w:val="00823DF4"/>
    <w:rsid w:val="00824AB3"/>
    <w:rsid w:val="008252C1"/>
    <w:rsid w:val="00825742"/>
    <w:rsid w:val="00825B6E"/>
    <w:rsid w:val="00825C00"/>
    <w:rsid w:val="00827345"/>
    <w:rsid w:val="008275F7"/>
    <w:rsid w:val="008302EF"/>
    <w:rsid w:val="00830484"/>
    <w:rsid w:val="00831D27"/>
    <w:rsid w:val="00832EF4"/>
    <w:rsid w:val="00832FB0"/>
    <w:rsid w:val="00833E66"/>
    <w:rsid w:val="00834212"/>
    <w:rsid w:val="008348DE"/>
    <w:rsid w:val="00834ABC"/>
    <w:rsid w:val="00834B5A"/>
    <w:rsid w:val="00835664"/>
    <w:rsid w:val="0083571D"/>
    <w:rsid w:val="00835D8C"/>
    <w:rsid w:val="00836070"/>
    <w:rsid w:val="00836651"/>
    <w:rsid w:val="0083682B"/>
    <w:rsid w:val="00836BDF"/>
    <w:rsid w:val="0083700D"/>
    <w:rsid w:val="00837909"/>
    <w:rsid w:val="00837B27"/>
    <w:rsid w:val="00840213"/>
    <w:rsid w:val="00840250"/>
    <w:rsid w:val="00840A57"/>
    <w:rsid w:val="00840F95"/>
    <w:rsid w:val="0084295D"/>
    <w:rsid w:val="00842E3B"/>
    <w:rsid w:val="00843971"/>
    <w:rsid w:val="00843D20"/>
    <w:rsid w:val="008447E9"/>
    <w:rsid w:val="00844C2F"/>
    <w:rsid w:val="0084556C"/>
    <w:rsid w:val="008472FC"/>
    <w:rsid w:val="00847B43"/>
    <w:rsid w:val="00850237"/>
    <w:rsid w:val="00850C19"/>
    <w:rsid w:val="00850FE0"/>
    <w:rsid w:val="008512A3"/>
    <w:rsid w:val="008520D6"/>
    <w:rsid w:val="00852895"/>
    <w:rsid w:val="00852949"/>
    <w:rsid w:val="00852D0B"/>
    <w:rsid w:val="00854505"/>
    <w:rsid w:val="008547A3"/>
    <w:rsid w:val="00854A50"/>
    <w:rsid w:val="00854F22"/>
    <w:rsid w:val="00855180"/>
    <w:rsid w:val="008553F9"/>
    <w:rsid w:val="0085562A"/>
    <w:rsid w:val="008559B1"/>
    <w:rsid w:val="00856722"/>
    <w:rsid w:val="00856DE9"/>
    <w:rsid w:val="008576CD"/>
    <w:rsid w:val="008578A7"/>
    <w:rsid w:val="00857DD6"/>
    <w:rsid w:val="0086093C"/>
    <w:rsid w:val="00860C49"/>
    <w:rsid w:val="008615D0"/>
    <w:rsid w:val="008618F8"/>
    <w:rsid w:val="00861AB9"/>
    <w:rsid w:val="00861C97"/>
    <w:rsid w:val="00863175"/>
    <w:rsid w:val="008635E4"/>
    <w:rsid w:val="008653A1"/>
    <w:rsid w:val="00865598"/>
    <w:rsid w:val="00865763"/>
    <w:rsid w:val="00865B70"/>
    <w:rsid w:val="00865EC2"/>
    <w:rsid w:val="00866006"/>
    <w:rsid w:val="00866840"/>
    <w:rsid w:val="00867206"/>
    <w:rsid w:val="00867984"/>
    <w:rsid w:val="00870902"/>
    <w:rsid w:val="00870CA8"/>
    <w:rsid w:val="00870E0C"/>
    <w:rsid w:val="008716DB"/>
    <w:rsid w:val="00871789"/>
    <w:rsid w:val="00872D4D"/>
    <w:rsid w:val="00874286"/>
    <w:rsid w:val="008744D8"/>
    <w:rsid w:val="00874E60"/>
    <w:rsid w:val="00875849"/>
    <w:rsid w:val="00875A02"/>
    <w:rsid w:val="00875D50"/>
    <w:rsid w:val="00875E69"/>
    <w:rsid w:val="00875FDF"/>
    <w:rsid w:val="00876555"/>
    <w:rsid w:val="008767E3"/>
    <w:rsid w:val="0087717A"/>
    <w:rsid w:val="00880104"/>
    <w:rsid w:val="00880A10"/>
    <w:rsid w:val="00880B09"/>
    <w:rsid w:val="00880DAD"/>
    <w:rsid w:val="008812E0"/>
    <w:rsid w:val="008815F8"/>
    <w:rsid w:val="008828F3"/>
    <w:rsid w:val="0088291C"/>
    <w:rsid w:val="00882AD1"/>
    <w:rsid w:val="00882CC1"/>
    <w:rsid w:val="00882E54"/>
    <w:rsid w:val="0088328C"/>
    <w:rsid w:val="00883661"/>
    <w:rsid w:val="00883A23"/>
    <w:rsid w:val="00883AF2"/>
    <w:rsid w:val="00883AF3"/>
    <w:rsid w:val="00883F24"/>
    <w:rsid w:val="00883F84"/>
    <w:rsid w:val="00884326"/>
    <w:rsid w:val="00884B0E"/>
    <w:rsid w:val="00884B88"/>
    <w:rsid w:val="00884CDD"/>
    <w:rsid w:val="00885105"/>
    <w:rsid w:val="0088511E"/>
    <w:rsid w:val="008851DE"/>
    <w:rsid w:val="00886037"/>
    <w:rsid w:val="008863F3"/>
    <w:rsid w:val="0088664B"/>
    <w:rsid w:val="00886D24"/>
    <w:rsid w:val="0088779F"/>
    <w:rsid w:val="008879BA"/>
    <w:rsid w:val="00890500"/>
    <w:rsid w:val="00890A46"/>
    <w:rsid w:val="0089176B"/>
    <w:rsid w:val="008925BA"/>
    <w:rsid w:val="0089403E"/>
    <w:rsid w:val="00894297"/>
    <w:rsid w:val="008948A9"/>
    <w:rsid w:val="00895879"/>
    <w:rsid w:val="00895BC3"/>
    <w:rsid w:val="00895E1B"/>
    <w:rsid w:val="00896A62"/>
    <w:rsid w:val="008970D1"/>
    <w:rsid w:val="008978D7"/>
    <w:rsid w:val="00897EAE"/>
    <w:rsid w:val="008A02CF"/>
    <w:rsid w:val="008A02F9"/>
    <w:rsid w:val="008A03F6"/>
    <w:rsid w:val="008A060D"/>
    <w:rsid w:val="008A0739"/>
    <w:rsid w:val="008A0874"/>
    <w:rsid w:val="008A0D58"/>
    <w:rsid w:val="008A0D96"/>
    <w:rsid w:val="008A266A"/>
    <w:rsid w:val="008A2844"/>
    <w:rsid w:val="008A3305"/>
    <w:rsid w:val="008A382C"/>
    <w:rsid w:val="008A38B2"/>
    <w:rsid w:val="008A3979"/>
    <w:rsid w:val="008A4194"/>
    <w:rsid w:val="008A4921"/>
    <w:rsid w:val="008A4B78"/>
    <w:rsid w:val="008A4C25"/>
    <w:rsid w:val="008A5534"/>
    <w:rsid w:val="008A597C"/>
    <w:rsid w:val="008A6121"/>
    <w:rsid w:val="008A6159"/>
    <w:rsid w:val="008A6D22"/>
    <w:rsid w:val="008A6EEE"/>
    <w:rsid w:val="008A7077"/>
    <w:rsid w:val="008A7865"/>
    <w:rsid w:val="008B0109"/>
    <w:rsid w:val="008B061F"/>
    <w:rsid w:val="008B07C7"/>
    <w:rsid w:val="008B094A"/>
    <w:rsid w:val="008B0B9B"/>
    <w:rsid w:val="008B0D47"/>
    <w:rsid w:val="008B103E"/>
    <w:rsid w:val="008B1197"/>
    <w:rsid w:val="008B1391"/>
    <w:rsid w:val="008B14BD"/>
    <w:rsid w:val="008B1917"/>
    <w:rsid w:val="008B197E"/>
    <w:rsid w:val="008B1C8F"/>
    <w:rsid w:val="008B1DD6"/>
    <w:rsid w:val="008B1F3B"/>
    <w:rsid w:val="008B2890"/>
    <w:rsid w:val="008B2A06"/>
    <w:rsid w:val="008B33D5"/>
    <w:rsid w:val="008B3712"/>
    <w:rsid w:val="008B3773"/>
    <w:rsid w:val="008B3A08"/>
    <w:rsid w:val="008B3A72"/>
    <w:rsid w:val="008B44FA"/>
    <w:rsid w:val="008B45AF"/>
    <w:rsid w:val="008B4ACA"/>
    <w:rsid w:val="008B4F3A"/>
    <w:rsid w:val="008B5A04"/>
    <w:rsid w:val="008B5BE6"/>
    <w:rsid w:val="008B62B6"/>
    <w:rsid w:val="008B68F9"/>
    <w:rsid w:val="008C046F"/>
    <w:rsid w:val="008C09EA"/>
    <w:rsid w:val="008C0F21"/>
    <w:rsid w:val="008C1836"/>
    <w:rsid w:val="008C1AE9"/>
    <w:rsid w:val="008C1E9A"/>
    <w:rsid w:val="008C1ED0"/>
    <w:rsid w:val="008C2117"/>
    <w:rsid w:val="008C2EC4"/>
    <w:rsid w:val="008C3CE5"/>
    <w:rsid w:val="008C4CDB"/>
    <w:rsid w:val="008C5E0C"/>
    <w:rsid w:val="008C6098"/>
    <w:rsid w:val="008C6197"/>
    <w:rsid w:val="008C6293"/>
    <w:rsid w:val="008C62DC"/>
    <w:rsid w:val="008C75FF"/>
    <w:rsid w:val="008D00A3"/>
    <w:rsid w:val="008D1451"/>
    <w:rsid w:val="008D1959"/>
    <w:rsid w:val="008D1BB0"/>
    <w:rsid w:val="008D1E6A"/>
    <w:rsid w:val="008D2675"/>
    <w:rsid w:val="008D2E6E"/>
    <w:rsid w:val="008D3B86"/>
    <w:rsid w:val="008D3D3F"/>
    <w:rsid w:val="008D4CC1"/>
    <w:rsid w:val="008D508A"/>
    <w:rsid w:val="008D510C"/>
    <w:rsid w:val="008D5EFC"/>
    <w:rsid w:val="008D5F03"/>
    <w:rsid w:val="008D6332"/>
    <w:rsid w:val="008D68DC"/>
    <w:rsid w:val="008D6BE6"/>
    <w:rsid w:val="008D6C3D"/>
    <w:rsid w:val="008D6F8E"/>
    <w:rsid w:val="008D71C6"/>
    <w:rsid w:val="008D7416"/>
    <w:rsid w:val="008D7506"/>
    <w:rsid w:val="008D750E"/>
    <w:rsid w:val="008D758C"/>
    <w:rsid w:val="008E00C3"/>
    <w:rsid w:val="008E0CBB"/>
    <w:rsid w:val="008E162C"/>
    <w:rsid w:val="008E29B5"/>
    <w:rsid w:val="008E3881"/>
    <w:rsid w:val="008E4235"/>
    <w:rsid w:val="008E505C"/>
    <w:rsid w:val="008E547E"/>
    <w:rsid w:val="008E5798"/>
    <w:rsid w:val="008E5B61"/>
    <w:rsid w:val="008E6069"/>
    <w:rsid w:val="008E647B"/>
    <w:rsid w:val="008E65A9"/>
    <w:rsid w:val="008E6BEF"/>
    <w:rsid w:val="008E6F10"/>
    <w:rsid w:val="008E7A23"/>
    <w:rsid w:val="008E7C22"/>
    <w:rsid w:val="008E7FFC"/>
    <w:rsid w:val="008F0187"/>
    <w:rsid w:val="008F04E2"/>
    <w:rsid w:val="008F0671"/>
    <w:rsid w:val="008F2080"/>
    <w:rsid w:val="008F2287"/>
    <w:rsid w:val="008F22D2"/>
    <w:rsid w:val="008F24D3"/>
    <w:rsid w:val="008F2B6E"/>
    <w:rsid w:val="008F33AF"/>
    <w:rsid w:val="008F3F73"/>
    <w:rsid w:val="008F4275"/>
    <w:rsid w:val="008F4364"/>
    <w:rsid w:val="008F457F"/>
    <w:rsid w:val="008F4B6A"/>
    <w:rsid w:val="008F52B9"/>
    <w:rsid w:val="008F592B"/>
    <w:rsid w:val="008F5C6B"/>
    <w:rsid w:val="008F5FAE"/>
    <w:rsid w:val="008F6488"/>
    <w:rsid w:val="0090016F"/>
    <w:rsid w:val="009002C3"/>
    <w:rsid w:val="009003D4"/>
    <w:rsid w:val="0090045D"/>
    <w:rsid w:val="00900AFC"/>
    <w:rsid w:val="009021F5"/>
    <w:rsid w:val="00902981"/>
    <w:rsid w:val="00902D26"/>
    <w:rsid w:val="00903048"/>
    <w:rsid w:val="009036E3"/>
    <w:rsid w:val="0090526D"/>
    <w:rsid w:val="009055F0"/>
    <w:rsid w:val="00905A72"/>
    <w:rsid w:val="00906473"/>
    <w:rsid w:val="00906667"/>
    <w:rsid w:val="009066BF"/>
    <w:rsid w:val="00906C09"/>
    <w:rsid w:val="0090729C"/>
    <w:rsid w:val="0090737D"/>
    <w:rsid w:val="0090745C"/>
    <w:rsid w:val="00910204"/>
    <w:rsid w:val="009112DC"/>
    <w:rsid w:val="00911625"/>
    <w:rsid w:val="0091198D"/>
    <w:rsid w:val="00911CE5"/>
    <w:rsid w:val="00912A34"/>
    <w:rsid w:val="00913153"/>
    <w:rsid w:val="009132E7"/>
    <w:rsid w:val="0091344E"/>
    <w:rsid w:val="009135A2"/>
    <w:rsid w:val="0091367C"/>
    <w:rsid w:val="009137FD"/>
    <w:rsid w:val="00913CA7"/>
    <w:rsid w:val="00914397"/>
    <w:rsid w:val="00914514"/>
    <w:rsid w:val="00915034"/>
    <w:rsid w:val="00915176"/>
    <w:rsid w:val="009153EF"/>
    <w:rsid w:val="00915F10"/>
    <w:rsid w:val="00916359"/>
    <w:rsid w:val="00916593"/>
    <w:rsid w:val="00916891"/>
    <w:rsid w:val="00916C8D"/>
    <w:rsid w:val="009171B0"/>
    <w:rsid w:val="00917655"/>
    <w:rsid w:val="00917DD3"/>
    <w:rsid w:val="00920038"/>
    <w:rsid w:val="00920D90"/>
    <w:rsid w:val="00920ED9"/>
    <w:rsid w:val="00921616"/>
    <w:rsid w:val="009216D6"/>
    <w:rsid w:val="00921F24"/>
    <w:rsid w:val="009229A1"/>
    <w:rsid w:val="00923202"/>
    <w:rsid w:val="009233E6"/>
    <w:rsid w:val="00923555"/>
    <w:rsid w:val="009247F8"/>
    <w:rsid w:val="0092503F"/>
    <w:rsid w:val="00925083"/>
    <w:rsid w:val="00925FE9"/>
    <w:rsid w:val="00926271"/>
    <w:rsid w:val="0092673C"/>
    <w:rsid w:val="00926A65"/>
    <w:rsid w:val="00927DE5"/>
    <w:rsid w:val="00927E57"/>
    <w:rsid w:val="0093025F"/>
    <w:rsid w:val="0093061A"/>
    <w:rsid w:val="0093095F"/>
    <w:rsid w:val="00932044"/>
    <w:rsid w:val="009327CB"/>
    <w:rsid w:val="00932BA3"/>
    <w:rsid w:val="0093531C"/>
    <w:rsid w:val="009353E4"/>
    <w:rsid w:val="009354AD"/>
    <w:rsid w:val="00935DA7"/>
    <w:rsid w:val="00936196"/>
    <w:rsid w:val="00937159"/>
    <w:rsid w:val="009400D8"/>
    <w:rsid w:val="0094029E"/>
    <w:rsid w:val="0094050C"/>
    <w:rsid w:val="0094069B"/>
    <w:rsid w:val="00941653"/>
    <w:rsid w:val="009416FC"/>
    <w:rsid w:val="00941711"/>
    <w:rsid w:val="00941EFB"/>
    <w:rsid w:val="00942523"/>
    <w:rsid w:val="00943D8D"/>
    <w:rsid w:val="00943E19"/>
    <w:rsid w:val="009443AC"/>
    <w:rsid w:val="00944564"/>
    <w:rsid w:val="00944609"/>
    <w:rsid w:val="009454E3"/>
    <w:rsid w:val="00945A6E"/>
    <w:rsid w:val="009473E4"/>
    <w:rsid w:val="009503C7"/>
    <w:rsid w:val="00950740"/>
    <w:rsid w:val="00950B6E"/>
    <w:rsid w:val="00950F12"/>
    <w:rsid w:val="00951369"/>
    <w:rsid w:val="00951A48"/>
    <w:rsid w:val="00952001"/>
    <w:rsid w:val="00952EB6"/>
    <w:rsid w:val="00953151"/>
    <w:rsid w:val="009532F7"/>
    <w:rsid w:val="0095389A"/>
    <w:rsid w:val="00954027"/>
    <w:rsid w:val="00954460"/>
    <w:rsid w:val="00954BB3"/>
    <w:rsid w:val="0095501F"/>
    <w:rsid w:val="00955066"/>
    <w:rsid w:val="00955947"/>
    <w:rsid w:val="00955E7D"/>
    <w:rsid w:val="0095626C"/>
    <w:rsid w:val="00956575"/>
    <w:rsid w:val="009568D5"/>
    <w:rsid w:val="00956B53"/>
    <w:rsid w:val="0095738C"/>
    <w:rsid w:val="009602D4"/>
    <w:rsid w:val="00960907"/>
    <w:rsid w:val="00960F9F"/>
    <w:rsid w:val="0096135B"/>
    <w:rsid w:val="00961C05"/>
    <w:rsid w:val="00961DAE"/>
    <w:rsid w:val="00962007"/>
    <w:rsid w:val="009639B0"/>
    <w:rsid w:val="009644D8"/>
    <w:rsid w:val="00964535"/>
    <w:rsid w:val="009645C0"/>
    <w:rsid w:val="009645EC"/>
    <w:rsid w:val="0096605A"/>
    <w:rsid w:val="0096606C"/>
    <w:rsid w:val="00966113"/>
    <w:rsid w:val="009661F6"/>
    <w:rsid w:val="009664D5"/>
    <w:rsid w:val="00966835"/>
    <w:rsid w:val="0096763D"/>
    <w:rsid w:val="00967706"/>
    <w:rsid w:val="00970816"/>
    <w:rsid w:val="00970EEB"/>
    <w:rsid w:val="00971383"/>
    <w:rsid w:val="009716EC"/>
    <w:rsid w:val="00971B1F"/>
    <w:rsid w:val="00971FF5"/>
    <w:rsid w:val="00972765"/>
    <w:rsid w:val="009727B3"/>
    <w:rsid w:val="009731AE"/>
    <w:rsid w:val="009738A8"/>
    <w:rsid w:val="009738FD"/>
    <w:rsid w:val="00973963"/>
    <w:rsid w:val="00973B00"/>
    <w:rsid w:val="0097403A"/>
    <w:rsid w:val="00974130"/>
    <w:rsid w:val="00974DB5"/>
    <w:rsid w:val="00974EE6"/>
    <w:rsid w:val="0097527E"/>
    <w:rsid w:val="009754F8"/>
    <w:rsid w:val="0097578E"/>
    <w:rsid w:val="00975A00"/>
    <w:rsid w:val="00975F2E"/>
    <w:rsid w:val="009761C8"/>
    <w:rsid w:val="0097689D"/>
    <w:rsid w:val="00977035"/>
    <w:rsid w:val="00977477"/>
    <w:rsid w:val="0097799B"/>
    <w:rsid w:val="00977E5A"/>
    <w:rsid w:val="009800F3"/>
    <w:rsid w:val="009807B6"/>
    <w:rsid w:val="00981807"/>
    <w:rsid w:val="00981C1D"/>
    <w:rsid w:val="009821BF"/>
    <w:rsid w:val="00983066"/>
    <w:rsid w:val="0098310B"/>
    <w:rsid w:val="009833CE"/>
    <w:rsid w:val="009833F0"/>
    <w:rsid w:val="00983BB3"/>
    <w:rsid w:val="0098525E"/>
    <w:rsid w:val="00985F48"/>
    <w:rsid w:val="00986237"/>
    <w:rsid w:val="00986FE7"/>
    <w:rsid w:val="009877FB"/>
    <w:rsid w:val="00987DDE"/>
    <w:rsid w:val="00990129"/>
    <w:rsid w:val="00990314"/>
    <w:rsid w:val="00990E59"/>
    <w:rsid w:val="0099103E"/>
    <w:rsid w:val="0099108B"/>
    <w:rsid w:val="00991149"/>
    <w:rsid w:val="0099137C"/>
    <w:rsid w:val="00991637"/>
    <w:rsid w:val="00992152"/>
    <w:rsid w:val="00992E74"/>
    <w:rsid w:val="009935DB"/>
    <w:rsid w:val="009943E6"/>
    <w:rsid w:val="00994991"/>
    <w:rsid w:val="00994F6E"/>
    <w:rsid w:val="0099587D"/>
    <w:rsid w:val="00995A30"/>
    <w:rsid w:val="00995C79"/>
    <w:rsid w:val="0099739E"/>
    <w:rsid w:val="00997548"/>
    <w:rsid w:val="009A0033"/>
    <w:rsid w:val="009A0264"/>
    <w:rsid w:val="009A0A05"/>
    <w:rsid w:val="009A0B8D"/>
    <w:rsid w:val="009A0B93"/>
    <w:rsid w:val="009A14BB"/>
    <w:rsid w:val="009A15E2"/>
    <w:rsid w:val="009A2075"/>
    <w:rsid w:val="009A22E3"/>
    <w:rsid w:val="009A28AB"/>
    <w:rsid w:val="009A28FB"/>
    <w:rsid w:val="009A2A7D"/>
    <w:rsid w:val="009A3B0A"/>
    <w:rsid w:val="009A3E62"/>
    <w:rsid w:val="009A3F37"/>
    <w:rsid w:val="009A4041"/>
    <w:rsid w:val="009A40DA"/>
    <w:rsid w:val="009A4E75"/>
    <w:rsid w:val="009A527D"/>
    <w:rsid w:val="009A52E9"/>
    <w:rsid w:val="009A5365"/>
    <w:rsid w:val="009A5463"/>
    <w:rsid w:val="009A5847"/>
    <w:rsid w:val="009A685D"/>
    <w:rsid w:val="009A690D"/>
    <w:rsid w:val="009A7835"/>
    <w:rsid w:val="009B08A5"/>
    <w:rsid w:val="009B0C62"/>
    <w:rsid w:val="009B0FDE"/>
    <w:rsid w:val="009B1165"/>
    <w:rsid w:val="009B1671"/>
    <w:rsid w:val="009B3163"/>
    <w:rsid w:val="009B4286"/>
    <w:rsid w:val="009B476F"/>
    <w:rsid w:val="009B4823"/>
    <w:rsid w:val="009B48A3"/>
    <w:rsid w:val="009B4A92"/>
    <w:rsid w:val="009B4C3E"/>
    <w:rsid w:val="009B4EB1"/>
    <w:rsid w:val="009B516E"/>
    <w:rsid w:val="009B52E9"/>
    <w:rsid w:val="009B5314"/>
    <w:rsid w:val="009B544D"/>
    <w:rsid w:val="009B549C"/>
    <w:rsid w:val="009B5875"/>
    <w:rsid w:val="009B59AF"/>
    <w:rsid w:val="009B5E9F"/>
    <w:rsid w:val="009B6148"/>
    <w:rsid w:val="009B6286"/>
    <w:rsid w:val="009B6459"/>
    <w:rsid w:val="009B6A6A"/>
    <w:rsid w:val="009B72D1"/>
    <w:rsid w:val="009B734B"/>
    <w:rsid w:val="009B781F"/>
    <w:rsid w:val="009B7CDF"/>
    <w:rsid w:val="009C0392"/>
    <w:rsid w:val="009C07E0"/>
    <w:rsid w:val="009C101E"/>
    <w:rsid w:val="009C1050"/>
    <w:rsid w:val="009C1692"/>
    <w:rsid w:val="009C1939"/>
    <w:rsid w:val="009C1D92"/>
    <w:rsid w:val="009C2940"/>
    <w:rsid w:val="009C2A34"/>
    <w:rsid w:val="009C2D5C"/>
    <w:rsid w:val="009C38B5"/>
    <w:rsid w:val="009C3FF1"/>
    <w:rsid w:val="009C406E"/>
    <w:rsid w:val="009C4674"/>
    <w:rsid w:val="009C46BC"/>
    <w:rsid w:val="009C4905"/>
    <w:rsid w:val="009C4F75"/>
    <w:rsid w:val="009C4FB0"/>
    <w:rsid w:val="009C549F"/>
    <w:rsid w:val="009C5927"/>
    <w:rsid w:val="009C7921"/>
    <w:rsid w:val="009C7C3A"/>
    <w:rsid w:val="009C7C9C"/>
    <w:rsid w:val="009D0461"/>
    <w:rsid w:val="009D15E4"/>
    <w:rsid w:val="009D1AD1"/>
    <w:rsid w:val="009D1B5E"/>
    <w:rsid w:val="009D1BD9"/>
    <w:rsid w:val="009D21E7"/>
    <w:rsid w:val="009D24B8"/>
    <w:rsid w:val="009D26AA"/>
    <w:rsid w:val="009D2992"/>
    <w:rsid w:val="009D3DAD"/>
    <w:rsid w:val="009D4779"/>
    <w:rsid w:val="009D49CD"/>
    <w:rsid w:val="009D4A0E"/>
    <w:rsid w:val="009D5041"/>
    <w:rsid w:val="009D58D9"/>
    <w:rsid w:val="009D6324"/>
    <w:rsid w:val="009D649C"/>
    <w:rsid w:val="009D6798"/>
    <w:rsid w:val="009D6924"/>
    <w:rsid w:val="009D7026"/>
    <w:rsid w:val="009D70DE"/>
    <w:rsid w:val="009D7B0B"/>
    <w:rsid w:val="009E06B0"/>
    <w:rsid w:val="009E092A"/>
    <w:rsid w:val="009E0CA1"/>
    <w:rsid w:val="009E0CD1"/>
    <w:rsid w:val="009E13F7"/>
    <w:rsid w:val="009E1422"/>
    <w:rsid w:val="009E1E2D"/>
    <w:rsid w:val="009E1F3C"/>
    <w:rsid w:val="009E232F"/>
    <w:rsid w:val="009E315A"/>
    <w:rsid w:val="009E33F9"/>
    <w:rsid w:val="009E39D5"/>
    <w:rsid w:val="009E41DE"/>
    <w:rsid w:val="009E46E9"/>
    <w:rsid w:val="009E4C8A"/>
    <w:rsid w:val="009E4EB3"/>
    <w:rsid w:val="009E4FB8"/>
    <w:rsid w:val="009E5347"/>
    <w:rsid w:val="009E54DA"/>
    <w:rsid w:val="009E56EC"/>
    <w:rsid w:val="009E5842"/>
    <w:rsid w:val="009E5BC8"/>
    <w:rsid w:val="009E6105"/>
    <w:rsid w:val="009E66B9"/>
    <w:rsid w:val="009E6898"/>
    <w:rsid w:val="009E6E30"/>
    <w:rsid w:val="009E76F6"/>
    <w:rsid w:val="009F1185"/>
    <w:rsid w:val="009F19DD"/>
    <w:rsid w:val="009F1B2D"/>
    <w:rsid w:val="009F1B78"/>
    <w:rsid w:val="009F1E1B"/>
    <w:rsid w:val="009F2FF7"/>
    <w:rsid w:val="009F358F"/>
    <w:rsid w:val="009F3BB0"/>
    <w:rsid w:val="009F4982"/>
    <w:rsid w:val="009F5767"/>
    <w:rsid w:val="009F592F"/>
    <w:rsid w:val="009F5B51"/>
    <w:rsid w:val="009F5C2F"/>
    <w:rsid w:val="009F6175"/>
    <w:rsid w:val="009F6367"/>
    <w:rsid w:val="009F63D6"/>
    <w:rsid w:val="009F6EA8"/>
    <w:rsid w:val="009F7B0D"/>
    <w:rsid w:val="009F7ECE"/>
    <w:rsid w:val="00A001C1"/>
    <w:rsid w:val="00A00A6D"/>
    <w:rsid w:val="00A00B0E"/>
    <w:rsid w:val="00A00BC3"/>
    <w:rsid w:val="00A00E76"/>
    <w:rsid w:val="00A00F14"/>
    <w:rsid w:val="00A01129"/>
    <w:rsid w:val="00A018B5"/>
    <w:rsid w:val="00A02DC7"/>
    <w:rsid w:val="00A02E5E"/>
    <w:rsid w:val="00A035FB"/>
    <w:rsid w:val="00A038B1"/>
    <w:rsid w:val="00A03E8E"/>
    <w:rsid w:val="00A03EAE"/>
    <w:rsid w:val="00A0412C"/>
    <w:rsid w:val="00A04AC5"/>
    <w:rsid w:val="00A04ACD"/>
    <w:rsid w:val="00A04BFB"/>
    <w:rsid w:val="00A05AB4"/>
    <w:rsid w:val="00A06B52"/>
    <w:rsid w:val="00A0701F"/>
    <w:rsid w:val="00A07643"/>
    <w:rsid w:val="00A07874"/>
    <w:rsid w:val="00A10400"/>
    <w:rsid w:val="00A1090B"/>
    <w:rsid w:val="00A1118C"/>
    <w:rsid w:val="00A111DC"/>
    <w:rsid w:val="00A11653"/>
    <w:rsid w:val="00A11A96"/>
    <w:rsid w:val="00A1257F"/>
    <w:rsid w:val="00A1292B"/>
    <w:rsid w:val="00A12A72"/>
    <w:rsid w:val="00A12B01"/>
    <w:rsid w:val="00A12B02"/>
    <w:rsid w:val="00A12F1B"/>
    <w:rsid w:val="00A132AE"/>
    <w:rsid w:val="00A13A7B"/>
    <w:rsid w:val="00A13B6E"/>
    <w:rsid w:val="00A14636"/>
    <w:rsid w:val="00A14AA6"/>
    <w:rsid w:val="00A14BDA"/>
    <w:rsid w:val="00A157C8"/>
    <w:rsid w:val="00A157E9"/>
    <w:rsid w:val="00A15CAB"/>
    <w:rsid w:val="00A15E10"/>
    <w:rsid w:val="00A175E3"/>
    <w:rsid w:val="00A1768E"/>
    <w:rsid w:val="00A17948"/>
    <w:rsid w:val="00A17D4D"/>
    <w:rsid w:val="00A20168"/>
    <w:rsid w:val="00A205F5"/>
    <w:rsid w:val="00A20DF2"/>
    <w:rsid w:val="00A20EF8"/>
    <w:rsid w:val="00A211FA"/>
    <w:rsid w:val="00A219E8"/>
    <w:rsid w:val="00A21FBD"/>
    <w:rsid w:val="00A222F8"/>
    <w:rsid w:val="00A2252A"/>
    <w:rsid w:val="00A228BB"/>
    <w:rsid w:val="00A23523"/>
    <w:rsid w:val="00A23E95"/>
    <w:rsid w:val="00A249AC"/>
    <w:rsid w:val="00A249EF"/>
    <w:rsid w:val="00A24AAB"/>
    <w:rsid w:val="00A25011"/>
    <w:rsid w:val="00A252A5"/>
    <w:rsid w:val="00A25393"/>
    <w:rsid w:val="00A25D25"/>
    <w:rsid w:val="00A26666"/>
    <w:rsid w:val="00A26AA6"/>
    <w:rsid w:val="00A27BCE"/>
    <w:rsid w:val="00A3080B"/>
    <w:rsid w:val="00A30ABB"/>
    <w:rsid w:val="00A313E5"/>
    <w:rsid w:val="00A31CDB"/>
    <w:rsid w:val="00A31EDF"/>
    <w:rsid w:val="00A3268A"/>
    <w:rsid w:val="00A327D2"/>
    <w:rsid w:val="00A32B27"/>
    <w:rsid w:val="00A33EE4"/>
    <w:rsid w:val="00A340D8"/>
    <w:rsid w:val="00A343F4"/>
    <w:rsid w:val="00A34BBC"/>
    <w:rsid w:val="00A35040"/>
    <w:rsid w:val="00A36363"/>
    <w:rsid w:val="00A36F0B"/>
    <w:rsid w:val="00A374B7"/>
    <w:rsid w:val="00A3758D"/>
    <w:rsid w:val="00A3776F"/>
    <w:rsid w:val="00A400F6"/>
    <w:rsid w:val="00A40A55"/>
    <w:rsid w:val="00A40E29"/>
    <w:rsid w:val="00A40E4E"/>
    <w:rsid w:val="00A41342"/>
    <w:rsid w:val="00A41781"/>
    <w:rsid w:val="00A41C4A"/>
    <w:rsid w:val="00A4227F"/>
    <w:rsid w:val="00A4255F"/>
    <w:rsid w:val="00A42768"/>
    <w:rsid w:val="00A428CE"/>
    <w:rsid w:val="00A43000"/>
    <w:rsid w:val="00A43080"/>
    <w:rsid w:val="00A4311D"/>
    <w:rsid w:val="00A43559"/>
    <w:rsid w:val="00A43AFC"/>
    <w:rsid w:val="00A4483A"/>
    <w:rsid w:val="00A44A76"/>
    <w:rsid w:val="00A44E88"/>
    <w:rsid w:val="00A45440"/>
    <w:rsid w:val="00A45632"/>
    <w:rsid w:val="00A45641"/>
    <w:rsid w:val="00A45750"/>
    <w:rsid w:val="00A45CA3"/>
    <w:rsid w:val="00A46090"/>
    <w:rsid w:val="00A46188"/>
    <w:rsid w:val="00A46343"/>
    <w:rsid w:val="00A468E1"/>
    <w:rsid w:val="00A46E34"/>
    <w:rsid w:val="00A478BE"/>
    <w:rsid w:val="00A478C7"/>
    <w:rsid w:val="00A47A72"/>
    <w:rsid w:val="00A504FD"/>
    <w:rsid w:val="00A51719"/>
    <w:rsid w:val="00A519D6"/>
    <w:rsid w:val="00A51C9E"/>
    <w:rsid w:val="00A51D19"/>
    <w:rsid w:val="00A51F1B"/>
    <w:rsid w:val="00A53E5A"/>
    <w:rsid w:val="00A543BB"/>
    <w:rsid w:val="00A544D4"/>
    <w:rsid w:val="00A54978"/>
    <w:rsid w:val="00A54D99"/>
    <w:rsid w:val="00A5501E"/>
    <w:rsid w:val="00A5544E"/>
    <w:rsid w:val="00A5551B"/>
    <w:rsid w:val="00A556EE"/>
    <w:rsid w:val="00A55D6A"/>
    <w:rsid w:val="00A56147"/>
    <w:rsid w:val="00A56ACC"/>
    <w:rsid w:val="00A56BFC"/>
    <w:rsid w:val="00A56EFC"/>
    <w:rsid w:val="00A574E6"/>
    <w:rsid w:val="00A57B12"/>
    <w:rsid w:val="00A57BFF"/>
    <w:rsid w:val="00A57D9F"/>
    <w:rsid w:val="00A608C6"/>
    <w:rsid w:val="00A60DBB"/>
    <w:rsid w:val="00A61D46"/>
    <w:rsid w:val="00A62026"/>
    <w:rsid w:val="00A6379D"/>
    <w:rsid w:val="00A638C1"/>
    <w:rsid w:val="00A6483A"/>
    <w:rsid w:val="00A65344"/>
    <w:rsid w:val="00A655DB"/>
    <w:rsid w:val="00A660F7"/>
    <w:rsid w:val="00A6612F"/>
    <w:rsid w:val="00A66235"/>
    <w:rsid w:val="00A664FF"/>
    <w:rsid w:val="00A6686B"/>
    <w:rsid w:val="00A66C38"/>
    <w:rsid w:val="00A66D69"/>
    <w:rsid w:val="00A67C7B"/>
    <w:rsid w:val="00A67CA5"/>
    <w:rsid w:val="00A67D61"/>
    <w:rsid w:val="00A7234D"/>
    <w:rsid w:val="00A72350"/>
    <w:rsid w:val="00A72553"/>
    <w:rsid w:val="00A72575"/>
    <w:rsid w:val="00A72872"/>
    <w:rsid w:val="00A72B1C"/>
    <w:rsid w:val="00A72E9C"/>
    <w:rsid w:val="00A73011"/>
    <w:rsid w:val="00A73391"/>
    <w:rsid w:val="00A73D31"/>
    <w:rsid w:val="00A747E2"/>
    <w:rsid w:val="00A74FC4"/>
    <w:rsid w:val="00A750A4"/>
    <w:rsid w:val="00A7512A"/>
    <w:rsid w:val="00A7624D"/>
    <w:rsid w:val="00A765C0"/>
    <w:rsid w:val="00A76E18"/>
    <w:rsid w:val="00A81211"/>
    <w:rsid w:val="00A81C02"/>
    <w:rsid w:val="00A81FC9"/>
    <w:rsid w:val="00A82344"/>
    <w:rsid w:val="00A82B81"/>
    <w:rsid w:val="00A83720"/>
    <w:rsid w:val="00A845FF"/>
    <w:rsid w:val="00A84768"/>
    <w:rsid w:val="00A84D00"/>
    <w:rsid w:val="00A84EB5"/>
    <w:rsid w:val="00A84FC4"/>
    <w:rsid w:val="00A85078"/>
    <w:rsid w:val="00A86314"/>
    <w:rsid w:val="00A8646C"/>
    <w:rsid w:val="00A866D1"/>
    <w:rsid w:val="00A8759B"/>
    <w:rsid w:val="00A87C39"/>
    <w:rsid w:val="00A90D52"/>
    <w:rsid w:val="00A9111A"/>
    <w:rsid w:val="00A91318"/>
    <w:rsid w:val="00A913E7"/>
    <w:rsid w:val="00A915D6"/>
    <w:rsid w:val="00A91697"/>
    <w:rsid w:val="00A91698"/>
    <w:rsid w:val="00A92B98"/>
    <w:rsid w:val="00A92F7F"/>
    <w:rsid w:val="00A93174"/>
    <w:rsid w:val="00A94392"/>
    <w:rsid w:val="00A945F0"/>
    <w:rsid w:val="00A94917"/>
    <w:rsid w:val="00A951D5"/>
    <w:rsid w:val="00A95472"/>
    <w:rsid w:val="00A957A7"/>
    <w:rsid w:val="00A95890"/>
    <w:rsid w:val="00A95F2E"/>
    <w:rsid w:val="00A95F6D"/>
    <w:rsid w:val="00A96B43"/>
    <w:rsid w:val="00A970A8"/>
    <w:rsid w:val="00A97C6A"/>
    <w:rsid w:val="00AA008A"/>
    <w:rsid w:val="00AA0229"/>
    <w:rsid w:val="00AA028C"/>
    <w:rsid w:val="00AA0B98"/>
    <w:rsid w:val="00AA0D95"/>
    <w:rsid w:val="00AA188F"/>
    <w:rsid w:val="00AA24E4"/>
    <w:rsid w:val="00AA35CF"/>
    <w:rsid w:val="00AA52C3"/>
    <w:rsid w:val="00AA5427"/>
    <w:rsid w:val="00AA5CF5"/>
    <w:rsid w:val="00AA69D1"/>
    <w:rsid w:val="00AA6B53"/>
    <w:rsid w:val="00AA7CFD"/>
    <w:rsid w:val="00AA7E48"/>
    <w:rsid w:val="00AA7FDD"/>
    <w:rsid w:val="00AB057D"/>
    <w:rsid w:val="00AB1155"/>
    <w:rsid w:val="00AB137E"/>
    <w:rsid w:val="00AB1411"/>
    <w:rsid w:val="00AB16E3"/>
    <w:rsid w:val="00AB1B88"/>
    <w:rsid w:val="00AB2323"/>
    <w:rsid w:val="00AB2A29"/>
    <w:rsid w:val="00AB2EB9"/>
    <w:rsid w:val="00AB30AE"/>
    <w:rsid w:val="00AB3366"/>
    <w:rsid w:val="00AB3682"/>
    <w:rsid w:val="00AB3B2D"/>
    <w:rsid w:val="00AB423C"/>
    <w:rsid w:val="00AB492C"/>
    <w:rsid w:val="00AB5FE7"/>
    <w:rsid w:val="00AB67C4"/>
    <w:rsid w:val="00AB6898"/>
    <w:rsid w:val="00AB7280"/>
    <w:rsid w:val="00AB7351"/>
    <w:rsid w:val="00AB753F"/>
    <w:rsid w:val="00AB7C37"/>
    <w:rsid w:val="00AC0161"/>
    <w:rsid w:val="00AC03CD"/>
    <w:rsid w:val="00AC08AE"/>
    <w:rsid w:val="00AC095E"/>
    <w:rsid w:val="00AC11B3"/>
    <w:rsid w:val="00AC1E82"/>
    <w:rsid w:val="00AC2300"/>
    <w:rsid w:val="00AC3782"/>
    <w:rsid w:val="00AC3DE9"/>
    <w:rsid w:val="00AC42B8"/>
    <w:rsid w:val="00AC440E"/>
    <w:rsid w:val="00AC5156"/>
    <w:rsid w:val="00AC52B8"/>
    <w:rsid w:val="00AC5C7F"/>
    <w:rsid w:val="00AC6E02"/>
    <w:rsid w:val="00AC6E69"/>
    <w:rsid w:val="00AC6FBE"/>
    <w:rsid w:val="00AC7F2C"/>
    <w:rsid w:val="00AD011C"/>
    <w:rsid w:val="00AD1216"/>
    <w:rsid w:val="00AD1828"/>
    <w:rsid w:val="00AD1F8E"/>
    <w:rsid w:val="00AD2608"/>
    <w:rsid w:val="00AD265E"/>
    <w:rsid w:val="00AD3067"/>
    <w:rsid w:val="00AD30DC"/>
    <w:rsid w:val="00AD3480"/>
    <w:rsid w:val="00AD38DB"/>
    <w:rsid w:val="00AD4247"/>
    <w:rsid w:val="00AD4C14"/>
    <w:rsid w:val="00AD5414"/>
    <w:rsid w:val="00AD614D"/>
    <w:rsid w:val="00AD61E1"/>
    <w:rsid w:val="00AD63F3"/>
    <w:rsid w:val="00AD6955"/>
    <w:rsid w:val="00AD6B4A"/>
    <w:rsid w:val="00AD6B6A"/>
    <w:rsid w:val="00AD7169"/>
    <w:rsid w:val="00AD7E09"/>
    <w:rsid w:val="00AE00B4"/>
    <w:rsid w:val="00AE019E"/>
    <w:rsid w:val="00AE0778"/>
    <w:rsid w:val="00AE15A8"/>
    <w:rsid w:val="00AE1899"/>
    <w:rsid w:val="00AE1C0C"/>
    <w:rsid w:val="00AE1EE6"/>
    <w:rsid w:val="00AE23F7"/>
    <w:rsid w:val="00AE263B"/>
    <w:rsid w:val="00AE283B"/>
    <w:rsid w:val="00AE3522"/>
    <w:rsid w:val="00AE389C"/>
    <w:rsid w:val="00AE4CAE"/>
    <w:rsid w:val="00AE5437"/>
    <w:rsid w:val="00AE56E4"/>
    <w:rsid w:val="00AE5A49"/>
    <w:rsid w:val="00AE5C08"/>
    <w:rsid w:val="00AE6741"/>
    <w:rsid w:val="00AE6A98"/>
    <w:rsid w:val="00AE717C"/>
    <w:rsid w:val="00AE7A14"/>
    <w:rsid w:val="00AE7ADF"/>
    <w:rsid w:val="00AF011B"/>
    <w:rsid w:val="00AF0424"/>
    <w:rsid w:val="00AF0571"/>
    <w:rsid w:val="00AF12AF"/>
    <w:rsid w:val="00AF1327"/>
    <w:rsid w:val="00AF1A80"/>
    <w:rsid w:val="00AF23AB"/>
    <w:rsid w:val="00AF2410"/>
    <w:rsid w:val="00AF242B"/>
    <w:rsid w:val="00AF24D8"/>
    <w:rsid w:val="00AF37BC"/>
    <w:rsid w:val="00AF42C5"/>
    <w:rsid w:val="00AF4EA5"/>
    <w:rsid w:val="00AF4EFA"/>
    <w:rsid w:val="00AF529C"/>
    <w:rsid w:val="00AF54EE"/>
    <w:rsid w:val="00AF6E94"/>
    <w:rsid w:val="00AF7084"/>
    <w:rsid w:val="00AF74C6"/>
    <w:rsid w:val="00AF7BCE"/>
    <w:rsid w:val="00B00AA8"/>
    <w:rsid w:val="00B00C86"/>
    <w:rsid w:val="00B00D6E"/>
    <w:rsid w:val="00B00E25"/>
    <w:rsid w:val="00B00F84"/>
    <w:rsid w:val="00B0166B"/>
    <w:rsid w:val="00B0259C"/>
    <w:rsid w:val="00B02FFE"/>
    <w:rsid w:val="00B0323F"/>
    <w:rsid w:val="00B03A3D"/>
    <w:rsid w:val="00B03A88"/>
    <w:rsid w:val="00B041DC"/>
    <w:rsid w:val="00B046E9"/>
    <w:rsid w:val="00B054B3"/>
    <w:rsid w:val="00B06709"/>
    <w:rsid w:val="00B068C1"/>
    <w:rsid w:val="00B0713C"/>
    <w:rsid w:val="00B07808"/>
    <w:rsid w:val="00B07C91"/>
    <w:rsid w:val="00B10AC8"/>
    <w:rsid w:val="00B11DCF"/>
    <w:rsid w:val="00B11E3E"/>
    <w:rsid w:val="00B12722"/>
    <w:rsid w:val="00B1342A"/>
    <w:rsid w:val="00B137A0"/>
    <w:rsid w:val="00B13B62"/>
    <w:rsid w:val="00B13CDF"/>
    <w:rsid w:val="00B14417"/>
    <w:rsid w:val="00B14421"/>
    <w:rsid w:val="00B15859"/>
    <w:rsid w:val="00B1626F"/>
    <w:rsid w:val="00B1792A"/>
    <w:rsid w:val="00B17B02"/>
    <w:rsid w:val="00B17E96"/>
    <w:rsid w:val="00B17F0B"/>
    <w:rsid w:val="00B20196"/>
    <w:rsid w:val="00B20998"/>
    <w:rsid w:val="00B20A4E"/>
    <w:rsid w:val="00B20F1C"/>
    <w:rsid w:val="00B219DC"/>
    <w:rsid w:val="00B21B7D"/>
    <w:rsid w:val="00B21C47"/>
    <w:rsid w:val="00B21D27"/>
    <w:rsid w:val="00B21D43"/>
    <w:rsid w:val="00B2211E"/>
    <w:rsid w:val="00B2271A"/>
    <w:rsid w:val="00B227DE"/>
    <w:rsid w:val="00B23D42"/>
    <w:rsid w:val="00B245DA"/>
    <w:rsid w:val="00B25AF4"/>
    <w:rsid w:val="00B25CE1"/>
    <w:rsid w:val="00B25F2B"/>
    <w:rsid w:val="00B2622B"/>
    <w:rsid w:val="00B26280"/>
    <w:rsid w:val="00B2628F"/>
    <w:rsid w:val="00B27977"/>
    <w:rsid w:val="00B27EDB"/>
    <w:rsid w:val="00B3015D"/>
    <w:rsid w:val="00B3025C"/>
    <w:rsid w:val="00B30DD9"/>
    <w:rsid w:val="00B317D1"/>
    <w:rsid w:val="00B31884"/>
    <w:rsid w:val="00B3216B"/>
    <w:rsid w:val="00B329F4"/>
    <w:rsid w:val="00B34B0E"/>
    <w:rsid w:val="00B350A7"/>
    <w:rsid w:val="00B35ABC"/>
    <w:rsid w:val="00B36A03"/>
    <w:rsid w:val="00B36E0A"/>
    <w:rsid w:val="00B37CA0"/>
    <w:rsid w:val="00B37DD5"/>
    <w:rsid w:val="00B402C2"/>
    <w:rsid w:val="00B437BB"/>
    <w:rsid w:val="00B43BAC"/>
    <w:rsid w:val="00B4440F"/>
    <w:rsid w:val="00B44A87"/>
    <w:rsid w:val="00B44F47"/>
    <w:rsid w:val="00B45AA4"/>
    <w:rsid w:val="00B45FB4"/>
    <w:rsid w:val="00B46BB7"/>
    <w:rsid w:val="00B46C7F"/>
    <w:rsid w:val="00B46EB7"/>
    <w:rsid w:val="00B46FF4"/>
    <w:rsid w:val="00B4761D"/>
    <w:rsid w:val="00B478E1"/>
    <w:rsid w:val="00B47D00"/>
    <w:rsid w:val="00B47F43"/>
    <w:rsid w:val="00B50342"/>
    <w:rsid w:val="00B5059A"/>
    <w:rsid w:val="00B50701"/>
    <w:rsid w:val="00B50F02"/>
    <w:rsid w:val="00B516A0"/>
    <w:rsid w:val="00B51FBB"/>
    <w:rsid w:val="00B52791"/>
    <w:rsid w:val="00B52F7D"/>
    <w:rsid w:val="00B53A8A"/>
    <w:rsid w:val="00B53F0E"/>
    <w:rsid w:val="00B548BB"/>
    <w:rsid w:val="00B548EC"/>
    <w:rsid w:val="00B54BDB"/>
    <w:rsid w:val="00B55878"/>
    <w:rsid w:val="00B55C26"/>
    <w:rsid w:val="00B55D41"/>
    <w:rsid w:val="00B579F3"/>
    <w:rsid w:val="00B57CA9"/>
    <w:rsid w:val="00B602D1"/>
    <w:rsid w:val="00B6096D"/>
    <w:rsid w:val="00B60B70"/>
    <w:rsid w:val="00B60D23"/>
    <w:rsid w:val="00B610FD"/>
    <w:rsid w:val="00B61903"/>
    <w:rsid w:val="00B61F87"/>
    <w:rsid w:val="00B626A2"/>
    <w:rsid w:val="00B629DD"/>
    <w:rsid w:val="00B62BAA"/>
    <w:rsid w:val="00B63E65"/>
    <w:rsid w:val="00B6416B"/>
    <w:rsid w:val="00B64ABF"/>
    <w:rsid w:val="00B66148"/>
    <w:rsid w:val="00B662A5"/>
    <w:rsid w:val="00B66490"/>
    <w:rsid w:val="00B665EA"/>
    <w:rsid w:val="00B66D51"/>
    <w:rsid w:val="00B678E0"/>
    <w:rsid w:val="00B709F1"/>
    <w:rsid w:val="00B70B42"/>
    <w:rsid w:val="00B7112F"/>
    <w:rsid w:val="00B711AB"/>
    <w:rsid w:val="00B71331"/>
    <w:rsid w:val="00B71B10"/>
    <w:rsid w:val="00B723D4"/>
    <w:rsid w:val="00B72FA8"/>
    <w:rsid w:val="00B73DFF"/>
    <w:rsid w:val="00B73EAE"/>
    <w:rsid w:val="00B73F73"/>
    <w:rsid w:val="00B7413C"/>
    <w:rsid w:val="00B749E9"/>
    <w:rsid w:val="00B751D8"/>
    <w:rsid w:val="00B755E8"/>
    <w:rsid w:val="00B75B8C"/>
    <w:rsid w:val="00B75E34"/>
    <w:rsid w:val="00B76610"/>
    <w:rsid w:val="00B76854"/>
    <w:rsid w:val="00B76903"/>
    <w:rsid w:val="00B769B8"/>
    <w:rsid w:val="00B76A82"/>
    <w:rsid w:val="00B77130"/>
    <w:rsid w:val="00B80169"/>
    <w:rsid w:val="00B808ED"/>
    <w:rsid w:val="00B8124C"/>
    <w:rsid w:val="00B81A96"/>
    <w:rsid w:val="00B8288E"/>
    <w:rsid w:val="00B836EE"/>
    <w:rsid w:val="00B83D34"/>
    <w:rsid w:val="00B851FF"/>
    <w:rsid w:val="00B85B40"/>
    <w:rsid w:val="00B860B5"/>
    <w:rsid w:val="00B8683C"/>
    <w:rsid w:val="00B86C91"/>
    <w:rsid w:val="00B86D85"/>
    <w:rsid w:val="00B90AE2"/>
    <w:rsid w:val="00B90E65"/>
    <w:rsid w:val="00B90F2C"/>
    <w:rsid w:val="00B915E2"/>
    <w:rsid w:val="00B91B9F"/>
    <w:rsid w:val="00B91DCF"/>
    <w:rsid w:val="00B924E4"/>
    <w:rsid w:val="00B92976"/>
    <w:rsid w:val="00B92E98"/>
    <w:rsid w:val="00B932AF"/>
    <w:rsid w:val="00B934A2"/>
    <w:rsid w:val="00B946BF"/>
    <w:rsid w:val="00B94A63"/>
    <w:rsid w:val="00B94EF0"/>
    <w:rsid w:val="00B94FED"/>
    <w:rsid w:val="00B9517F"/>
    <w:rsid w:val="00B9623E"/>
    <w:rsid w:val="00B968F1"/>
    <w:rsid w:val="00B96B04"/>
    <w:rsid w:val="00B96EF8"/>
    <w:rsid w:val="00BA0220"/>
    <w:rsid w:val="00BA06F6"/>
    <w:rsid w:val="00BA1741"/>
    <w:rsid w:val="00BA20DD"/>
    <w:rsid w:val="00BA2D06"/>
    <w:rsid w:val="00BA3CE4"/>
    <w:rsid w:val="00BA4AD0"/>
    <w:rsid w:val="00BA4CBD"/>
    <w:rsid w:val="00BA4D9C"/>
    <w:rsid w:val="00BA4E2A"/>
    <w:rsid w:val="00BA573B"/>
    <w:rsid w:val="00BA5A7B"/>
    <w:rsid w:val="00BA5B00"/>
    <w:rsid w:val="00BA5FE0"/>
    <w:rsid w:val="00BA71D7"/>
    <w:rsid w:val="00BA773F"/>
    <w:rsid w:val="00BA77FB"/>
    <w:rsid w:val="00BB010F"/>
    <w:rsid w:val="00BB0596"/>
    <w:rsid w:val="00BB07EC"/>
    <w:rsid w:val="00BB09D7"/>
    <w:rsid w:val="00BB0C5F"/>
    <w:rsid w:val="00BB1489"/>
    <w:rsid w:val="00BB1819"/>
    <w:rsid w:val="00BB1C21"/>
    <w:rsid w:val="00BB1F99"/>
    <w:rsid w:val="00BB2128"/>
    <w:rsid w:val="00BB2698"/>
    <w:rsid w:val="00BB2B1F"/>
    <w:rsid w:val="00BB2DE4"/>
    <w:rsid w:val="00BB3415"/>
    <w:rsid w:val="00BB3C60"/>
    <w:rsid w:val="00BB4606"/>
    <w:rsid w:val="00BB493E"/>
    <w:rsid w:val="00BB4E06"/>
    <w:rsid w:val="00BB4FA6"/>
    <w:rsid w:val="00BB53B8"/>
    <w:rsid w:val="00BB5F77"/>
    <w:rsid w:val="00BB6093"/>
    <w:rsid w:val="00BB6A1E"/>
    <w:rsid w:val="00BB6FAB"/>
    <w:rsid w:val="00BB70ED"/>
    <w:rsid w:val="00BB7415"/>
    <w:rsid w:val="00BB756A"/>
    <w:rsid w:val="00BB7B84"/>
    <w:rsid w:val="00BC0724"/>
    <w:rsid w:val="00BC0C78"/>
    <w:rsid w:val="00BC0DB0"/>
    <w:rsid w:val="00BC0F6B"/>
    <w:rsid w:val="00BC0F8B"/>
    <w:rsid w:val="00BC129C"/>
    <w:rsid w:val="00BC19C6"/>
    <w:rsid w:val="00BC1D56"/>
    <w:rsid w:val="00BC226B"/>
    <w:rsid w:val="00BC2FE7"/>
    <w:rsid w:val="00BC312A"/>
    <w:rsid w:val="00BC37F5"/>
    <w:rsid w:val="00BC3A7D"/>
    <w:rsid w:val="00BC4322"/>
    <w:rsid w:val="00BC437A"/>
    <w:rsid w:val="00BC454E"/>
    <w:rsid w:val="00BC457A"/>
    <w:rsid w:val="00BC5B17"/>
    <w:rsid w:val="00BC5E3D"/>
    <w:rsid w:val="00BC69DD"/>
    <w:rsid w:val="00BC6B5C"/>
    <w:rsid w:val="00BC6CC0"/>
    <w:rsid w:val="00BC778A"/>
    <w:rsid w:val="00BC7EA2"/>
    <w:rsid w:val="00BD03F6"/>
    <w:rsid w:val="00BD1323"/>
    <w:rsid w:val="00BD19BB"/>
    <w:rsid w:val="00BD1D21"/>
    <w:rsid w:val="00BD24B2"/>
    <w:rsid w:val="00BD3052"/>
    <w:rsid w:val="00BD38E9"/>
    <w:rsid w:val="00BD398A"/>
    <w:rsid w:val="00BD3A2C"/>
    <w:rsid w:val="00BD3C25"/>
    <w:rsid w:val="00BD41EC"/>
    <w:rsid w:val="00BD48BF"/>
    <w:rsid w:val="00BD496B"/>
    <w:rsid w:val="00BD4C15"/>
    <w:rsid w:val="00BD4C5C"/>
    <w:rsid w:val="00BD4D48"/>
    <w:rsid w:val="00BD5762"/>
    <w:rsid w:val="00BD5FA6"/>
    <w:rsid w:val="00BD659D"/>
    <w:rsid w:val="00BE03DB"/>
    <w:rsid w:val="00BE05F0"/>
    <w:rsid w:val="00BE08D9"/>
    <w:rsid w:val="00BE0937"/>
    <w:rsid w:val="00BE0D74"/>
    <w:rsid w:val="00BE0EA3"/>
    <w:rsid w:val="00BE0EE9"/>
    <w:rsid w:val="00BE0F47"/>
    <w:rsid w:val="00BE1494"/>
    <w:rsid w:val="00BE1D05"/>
    <w:rsid w:val="00BE280F"/>
    <w:rsid w:val="00BE2AE0"/>
    <w:rsid w:val="00BE2E41"/>
    <w:rsid w:val="00BE2F84"/>
    <w:rsid w:val="00BE316D"/>
    <w:rsid w:val="00BE435F"/>
    <w:rsid w:val="00BE4398"/>
    <w:rsid w:val="00BE49FE"/>
    <w:rsid w:val="00BE4DA8"/>
    <w:rsid w:val="00BE4E31"/>
    <w:rsid w:val="00BE50FB"/>
    <w:rsid w:val="00BE5F9F"/>
    <w:rsid w:val="00BE6E4E"/>
    <w:rsid w:val="00BE6E93"/>
    <w:rsid w:val="00BE7200"/>
    <w:rsid w:val="00BE722E"/>
    <w:rsid w:val="00BE7A80"/>
    <w:rsid w:val="00BE7BCF"/>
    <w:rsid w:val="00BF01D6"/>
    <w:rsid w:val="00BF021B"/>
    <w:rsid w:val="00BF06CA"/>
    <w:rsid w:val="00BF083B"/>
    <w:rsid w:val="00BF14F1"/>
    <w:rsid w:val="00BF198C"/>
    <w:rsid w:val="00BF1CA6"/>
    <w:rsid w:val="00BF2AEF"/>
    <w:rsid w:val="00BF2F12"/>
    <w:rsid w:val="00BF2F43"/>
    <w:rsid w:val="00BF2F9B"/>
    <w:rsid w:val="00BF3024"/>
    <w:rsid w:val="00BF3168"/>
    <w:rsid w:val="00BF3282"/>
    <w:rsid w:val="00BF37D0"/>
    <w:rsid w:val="00BF3999"/>
    <w:rsid w:val="00BF4B41"/>
    <w:rsid w:val="00BF5819"/>
    <w:rsid w:val="00BF62B6"/>
    <w:rsid w:val="00BF63D3"/>
    <w:rsid w:val="00BF6AD6"/>
    <w:rsid w:val="00BF6C23"/>
    <w:rsid w:val="00BF7173"/>
    <w:rsid w:val="00BF71D4"/>
    <w:rsid w:val="00BF77EA"/>
    <w:rsid w:val="00BF78CF"/>
    <w:rsid w:val="00BF7CD6"/>
    <w:rsid w:val="00BF7E27"/>
    <w:rsid w:val="00BF7E69"/>
    <w:rsid w:val="00BF7E92"/>
    <w:rsid w:val="00C005B5"/>
    <w:rsid w:val="00C009AD"/>
    <w:rsid w:val="00C00BC0"/>
    <w:rsid w:val="00C010E4"/>
    <w:rsid w:val="00C01FB7"/>
    <w:rsid w:val="00C023F6"/>
    <w:rsid w:val="00C032D9"/>
    <w:rsid w:val="00C04AF2"/>
    <w:rsid w:val="00C05D43"/>
    <w:rsid w:val="00C06026"/>
    <w:rsid w:val="00C063E0"/>
    <w:rsid w:val="00C06729"/>
    <w:rsid w:val="00C06CED"/>
    <w:rsid w:val="00C070C9"/>
    <w:rsid w:val="00C075FA"/>
    <w:rsid w:val="00C100BE"/>
    <w:rsid w:val="00C10BBE"/>
    <w:rsid w:val="00C10F71"/>
    <w:rsid w:val="00C11229"/>
    <w:rsid w:val="00C120C5"/>
    <w:rsid w:val="00C125B1"/>
    <w:rsid w:val="00C134C8"/>
    <w:rsid w:val="00C13739"/>
    <w:rsid w:val="00C13CAD"/>
    <w:rsid w:val="00C14125"/>
    <w:rsid w:val="00C1447F"/>
    <w:rsid w:val="00C144F9"/>
    <w:rsid w:val="00C146EE"/>
    <w:rsid w:val="00C147B8"/>
    <w:rsid w:val="00C14C5F"/>
    <w:rsid w:val="00C155FA"/>
    <w:rsid w:val="00C15F0B"/>
    <w:rsid w:val="00C160C8"/>
    <w:rsid w:val="00C16B22"/>
    <w:rsid w:val="00C16D04"/>
    <w:rsid w:val="00C17AC9"/>
    <w:rsid w:val="00C17E78"/>
    <w:rsid w:val="00C20352"/>
    <w:rsid w:val="00C20409"/>
    <w:rsid w:val="00C21801"/>
    <w:rsid w:val="00C2202D"/>
    <w:rsid w:val="00C221B1"/>
    <w:rsid w:val="00C22240"/>
    <w:rsid w:val="00C22AC7"/>
    <w:rsid w:val="00C22F74"/>
    <w:rsid w:val="00C230DE"/>
    <w:rsid w:val="00C238FA"/>
    <w:rsid w:val="00C23F31"/>
    <w:rsid w:val="00C2458E"/>
    <w:rsid w:val="00C24B31"/>
    <w:rsid w:val="00C24C3A"/>
    <w:rsid w:val="00C24CDF"/>
    <w:rsid w:val="00C25460"/>
    <w:rsid w:val="00C25717"/>
    <w:rsid w:val="00C25942"/>
    <w:rsid w:val="00C25F56"/>
    <w:rsid w:val="00C2738B"/>
    <w:rsid w:val="00C2795C"/>
    <w:rsid w:val="00C27E23"/>
    <w:rsid w:val="00C300B9"/>
    <w:rsid w:val="00C30251"/>
    <w:rsid w:val="00C30CCD"/>
    <w:rsid w:val="00C30EF2"/>
    <w:rsid w:val="00C30F44"/>
    <w:rsid w:val="00C31052"/>
    <w:rsid w:val="00C31303"/>
    <w:rsid w:val="00C3179E"/>
    <w:rsid w:val="00C31AF6"/>
    <w:rsid w:val="00C31CE6"/>
    <w:rsid w:val="00C3248F"/>
    <w:rsid w:val="00C3275F"/>
    <w:rsid w:val="00C32B2C"/>
    <w:rsid w:val="00C32C53"/>
    <w:rsid w:val="00C32E8E"/>
    <w:rsid w:val="00C3344F"/>
    <w:rsid w:val="00C335C7"/>
    <w:rsid w:val="00C336F0"/>
    <w:rsid w:val="00C33E5D"/>
    <w:rsid w:val="00C33E88"/>
    <w:rsid w:val="00C342F7"/>
    <w:rsid w:val="00C34489"/>
    <w:rsid w:val="00C34E35"/>
    <w:rsid w:val="00C34FBA"/>
    <w:rsid w:val="00C351DE"/>
    <w:rsid w:val="00C353C1"/>
    <w:rsid w:val="00C35DD4"/>
    <w:rsid w:val="00C3601B"/>
    <w:rsid w:val="00C3680E"/>
    <w:rsid w:val="00C36E19"/>
    <w:rsid w:val="00C3747C"/>
    <w:rsid w:val="00C37612"/>
    <w:rsid w:val="00C376BE"/>
    <w:rsid w:val="00C402DC"/>
    <w:rsid w:val="00C40CEA"/>
    <w:rsid w:val="00C40E4C"/>
    <w:rsid w:val="00C416D8"/>
    <w:rsid w:val="00C41CFB"/>
    <w:rsid w:val="00C42711"/>
    <w:rsid w:val="00C42716"/>
    <w:rsid w:val="00C4280B"/>
    <w:rsid w:val="00C42972"/>
    <w:rsid w:val="00C42C5B"/>
    <w:rsid w:val="00C42E22"/>
    <w:rsid w:val="00C432E3"/>
    <w:rsid w:val="00C445B5"/>
    <w:rsid w:val="00C44840"/>
    <w:rsid w:val="00C45501"/>
    <w:rsid w:val="00C459F7"/>
    <w:rsid w:val="00C45CBB"/>
    <w:rsid w:val="00C45CD4"/>
    <w:rsid w:val="00C45DAB"/>
    <w:rsid w:val="00C460F2"/>
    <w:rsid w:val="00C46684"/>
    <w:rsid w:val="00C46A64"/>
    <w:rsid w:val="00C46BC9"/>
    <w:rsid w:val="00C46CD0"/>
    <w:rsid w:val="00C46E02"/>
    <w:rsid w:val="00C470D3"/>
    <w:rsid w:val="00C478F3"/>
    <w:rsid w:val="00C50378"/>
    <w:rsid w:val="00C506D2"/>
    <w:rsid w:val="00C50812"/>
    <w:rsid w:val="00C50A7E"/>
    <w:rsid w:val="00C50A99"/>
    <w:rsid w:val="00C50BD4"/>
    <w:rsid w:val="00C512C1"/>
    <w:rsid w:val="00C514E5"/>
    <w:rsid w:val="00C5202D"/>
    <w:rsid w:val="00C526F9"/>
    <w:rsid w:val="00C528D4"/>
    <w:rsid w:val="00C53042"/>
    <w:rsid w:val="00C5347B"/>
    <w:rsid w:val="00C54137"/>
    <w:rsid w:val="00C5440D"/>
    <w:rsid w:val="00C545C2"/>
    <w:rsid w:val="00C546B7"/>
    <w:rsid w:val="00C546B8"/>
    <w:rsid w:val="00C5492F"/>
    <w:rsid w:val="00C55031"/>
    <w:rsid w:val="00C55AC6"/>
    <w:rsid w:val="00C55CB8"/>
    <w:rsid w:val="00C56129"/>
    <w:rsid w:val="00C56D1B"/>
    <w:rsid w:val="00C608C5"/>
    <w:rsid w:val="00C61280"/>
    <w:rsid w:val="00C61401"/>
    <w:rsid w:val="00C62038"/>
    <w:rsid w:val="00C62823"/>
    <w:rsid w:val="00C632C3"/>
    <w:rsid w:val="00C63DF7"/>
    <w:rsid w:val="00C64584"/>
    <w:rsid w:val="00C647AB"/>
    <w:rsid w:val="00C65A1C"/>
    <w:rsid w:val="00C65C29"/>
    <w:rsid w:val="00C65CD6"/>
    <w:rsid w:val="00C66089"/>
    <w:rsid w:val="00C66928"/>
    <w:rsid w:val="00C66CC8"/>
    <w:rsid w:val="00C66FD9"/>
    <w:rsid w:val="00C67047"/>
    <w:rsid w:val="00C6715C"/>
    <w:rsid w:val="00C6768C"/>
    <w:rsid w:val="00C67AAA"/>
    <w:rsid w:val="00C67F13"/>
    <w:rsid w:val="00C71502"/>
    <w:rsid w:val="00C716D3"/>
    <w:rsid w:val="00C718F6"/>
    <w:rsid w:val="00C71FCA"/>
    <w:rsid w:val="00C72051"/>
    <w:rsid w:val="00C72576"/>
    <w:rsid w:val="00C726BC"/>
    <w:rsid w:val="00C72830"/>
    <w:rsid w:val="00C72B5A"/>
    <w:rsid w:val="00C73CB6"/>
    <w:rsid w:val="00C749D2"/>
    <w:rsid w:val="00C74C4D"/>
    <w:rsid w:val="00C754F7"/>
    <w:rsid w:val="00C75B15"/>
    <w:rsid w:val="00C75DF7"/>
    <w:rsid w:val="00C764F9"/>
    <w:rsid w:val="00C7740A"/>
    <w:rsid w:val="00C77434"/>
    <w:rsid w:val="00C77592"/>
    <w:rsid w:val="00C80784"/>
    <w:rsid w:val="00C80B96"/>
    <w:rsid w:val="00C80E78"/>
    <w:rsid w:val="00C812CD"/>
    <w:rsid w:val="00C8137B"/>
    <w:rsid w:val="00C82799"/>
    <w:rsid w:val="00C82A39"/>
    <w:rsid w:val="00C82D2F"/>
    <w:rsid w:val="00C830D1"/>
    <w:rsid w:val="00C83195"/>
    <w:rsid w:val="00C841BC"/>
    <w:rsid w:val="00C8435B"/>
    <w:rsid w:val="00C85072"/>
    <w:rsid w:val="00C85D99"/>
    <w:rsid w:val="00C86089"/>
    <w:rsid w:val="00C862AB"/>
    <w:rsid w:val="00C86991"/>
    <w:rsid w:val="00C86F2B"/>
    <w:rsid w:val="00C878CC"/>
    <w:rsid w:val="00C91997"/>
    <w:rsid w:val="00C91B4D"/>
    <w:rsid w:val="00C91F8F"/>
    <w:rsid w:val="00C925C1"/>
    <w:rsid w:val="00C9369D"/>
    <w:rsid w:val="00C93C5C"/>
    <w:rsid w:val="00C94554"/>
    <w:rsid w:val="00C947B3"/>
    <w:rsid w:val="00C947B9"/>
    <w:rsid w:val="00C94EDE"/>
    <w:rsid w:val="00C94F0A"/>
    <w:rsid w:val="00C95CD3"/>
    <w:rsid w:val="00C9609A"/>
    <w:rsid w:val="00C962CC"/>
    <w:rsid w:val="00C965AD"/>
    <w:rsid w:val="00C9745A"/>
    <w:rsid w:val="00C975A0"/>
    <w:rsid w:val="00C975BA"/>
    <w:rsid w:val="00C97658"/>
    <w:rsid w:val="00C97C5E"/>
    <w:rsid w:val="00CA01DF"/>
    <w:rsid w:val="00CA0D46"/>
    <w:rsid w:val="00CA110C"/>
    <w:rsid w:val="00CA1163"/>
    <w:rsid w:val="00CA1FB6"/>
    <w:rsid w:val="00CA2187"/>
    <w:rsid w:val="00CA3BB7"/>
    <w:rsid w:val="00CA3C14"/>
    <w:rsid w:val="00CA4F6D"/>
    <w:rsid w:val="00CA5D8C"/>
    <w:rsid w:val="00CA6727"/>
    <w:rsid w:val="00CA6BD0"/>
    <w:rsid w:val="00CA77CD"/>
    <w:rsid w:val="00CB020F"/>
    <w:rsid w:val="00CB02CF"/>
    <w:rsid w:val="00CB0330"/>
    <w:rsid w:val="00CB05C3"/>
    <w:rsid w:val="00CB0C4B"/>
    <w:rsid w:val="00CB1015"/>
    <w:rsid w:val="00CB14A2"/>
    <w:rsid w:val="00CB1560"/>
    <w:rsid w:val="00CB1A83"/>
    <w:rsid w:val="00CB1C90"/>
    <w:rsid w:val="00CB217B"/>
    <w:rsid w:val="00CB3127"/>
    <w:rsid w:val="00CB4F47"/>
    <w:rsid w:val="00CB5435"/>
    <w:rsid w:val="00CB564B"/>
    <w:rsid w:val="00CB572C"/>
    <w:rsid w:val="00CB5A42"/>
    <w:rsid w:val="00CB5F22"/>
    <w:rsid w:val="00CB682F"/>
    <w:rsid w:val="00CB72DF"/>
    <w:rsid w:val="00CB77F3"/>
    <w:rsid w:val="00CB7C8F"/>
    <w:rsid w:val="00CC00F4"/>
    <w:rsid w:val="00CC04DF"/>
    <w:rsid w:val="00CC1812"/>
    <w:rsid w:val="00CC1849"/>
    <w:rsid w:val="00CC1F88"/>
    <w:rsid w:val="00CC2249"/>
    <w:rsid w:val="00CC2493"/>
    <w:rsid w:val="00CC43A1"/>
    <w:rsid w:val="00CC4B86"/>
    <w:rsid w:val="00CC6954"/>
    <w:rsid w:val="00CC6A78"/>
    <w:rsid w:val="00CC6C50"/>
    <w:rsid w:val="00CC736C"/>
    <w:rsid w:val="00CC7669"/>
    <w:rsid w:val="00CC7C08"/>
    <w:rsid w:val="00CC7E8C"/>
    <w:rsid w:val="00CD0AF9"/>
    <w:rsid w:val="00CD0E70"/>
    <w:rsid w:val="00CD33C0"/>
    <w:rsid w:val="00CD3946"/>
    <w:rsid w:val="00CD3A49"/>
    <w:rsid w:val="00CD3F08"/>
    <w:rsid w:val="00CD41F6"/>
    <w:rsid w:val="00CD44F9"/>
    <w:rsid w:val="00CD457A"/>
    <w:rsid w:val="00CD46AF"/>
    <w:rsid w:val="00CD4881"/>
    <w:rsid w:val="00CD6EB9"/>
    <w:rsid w:val="00CD7490"/>
    <w:rsid w:val="00CD7920"/>
    <w:rsid w:val="00CD7B0D"/>
    <w:rsid w:val="00CE1585"/>
    <w:rsid w:val="00CE18FD"/>
    <w:rsid w:val="00CE1FFF"/>
    <w:rsid w:val="00CE2135"/>
    <w:rsid w:val="00CE26CD"/>
    <w:rsid w:val="00CE387C"/>
    <w:rsid w:val="00CE3E10"/>
    <w:rsid w:val="00CE42D7"/>
    <w:rsid w:val="00CE4835"/>
    <w:rsid w:val="00CE49B6"/>
    <w:rsid w:val="00CE505E"/>
    <w:rsid w:val="00CE5DA2"/>
    <w:rsid w:val="00CE604F"/>
    <w:rsid w:val="00CE6277"/>
    <w:rsid w:val="00CE69D6"/>
    <w:rsid w:val="00CE7257"/>
    <w:rsid w:val="00CE7742"/>
    <w:rsid w:val="00CE77C9"/>
    <w:rsid w:val="00CE77CE"/>
    <w:rsid w:val="00CE77ED"/>
    <w:rsid w:val="00CE78F7"/>
    <w:rsid w:val="00CF02FE"/>
    <w:rsid w:val="00CF2073"/>
    <w:rsid w:val="00CF2128"/>
    <w:rsid w:val="00CF2AC4"/>
    <w:rsid w:val="00CF38DD"/>
    <w:rsid w:val="00CF39D3"/>
    <w:rsid w:val="00CF3E4E"/>
    <w:rsid w:val="00CF456A"/>
    <w:rsid w:val="00CF549E"/>
    <w:rsid w:val="00CF554F"/>
    <w:rsid w:val="00CF59F3"/>
    <w:rsid w:val="00CF5F01"/>
    <w:rsid w:val="00CF6D92"/>
    <w:rsid w:val="00CF6FBA"/>
    <w:rsid w:val="00CF7616"/>
    <w:rsid w:val="00CF7884"/>
    <w:rsid w:val="00D001D3"/>
    <w:rsid w:val="00D00EF1"/>
    <w:rsid w:val="00D01054"/>
    <w:rsid w:val="00D01443"/>
    <w:rsid w:val="00D022BD"/>
    <w:rsid w:val="00D02493"/>
    <w:rsid w:val="00D02955"/>
    <w:rsid w:val="00D02E58"/>
    <w:rsid w:val="00D02ECC"/>
    <w:rsid w:val="00D030A9"/>
    <w:rsid w:val="00D03410"/>
    <w:rsid w:val="00D037B1"/>
    <w:rsid w:val="00D03B3F"/>
    <w:rsid w:val="00D03E4C"/>
    <w:rsid w:val="00D04CBE"/>
    <w:rsid w:val="00D04E1D"/>
    <w:rsid w:val="00D069AE"/>
    <w:rsid w:val="00D07280"/>
    <w:rsid w:val="00D07D9D"/>
    <w:rsid w:val="00D107B7"/>
    <w:rsid w:val="00D10896"/>
    <w:rsid w:val="00D1095E"/>
    <w:rsid w:val="00D10BB6"/>
    <w:rsid w:val="00D10D53"/>
    <w:rsid w:val="00D11A99"/>
    <w:rsid w:val="00D12940"/>
    <w:rsid w:val="00D12A83"/>
    <w:rsid w:val="00D12BB6"/>
    <w:rsid w:val="00D12ED4"/>
    <w:rsid w:val="00D13498"/>
    <w:rsid w:val="00D1399E"/>
    <w:rsid w:val="00D13C0C"/>
    <w:rsid w:val="00D14477"/>
    <w:rsid w:val="00D146C1"/>
    <w:rsid w:val="00D14C55"/>
    <w:rsid w:val="00D1505E"/>
    <w:rsid w:val="00D1506C"/>
    <w:rsid w:val="00D154F7"/>
    <w:rsid w:val="00D158AB"/>
    <w:rsid w:val="00D15BD9"/>
    <w:rsid w:val="00D15CD9"/>
    <w:rsid w:val="00D15FCA"/>
    <w:rsid w:val="00D16A03"/>
    <w:rsid w:val="00D17A0D"/>
    <w:rsid w:val="00D17D57"/>
    <w:rsid w:val="00D20127"/>
    <w:rsid w:val="00D20C71"/>
    <w:rsid w:val="00D20D7D"/>
    <w:rsid w:val="00D21109"/>
    <w:rsid w:val="00D211EE"/>
    <w:rsid w:val="00D21596"/>
    <w:rsid w:val="00D21CDE"/>
    <w:rsid w:val="00D226EB"/>
    <w:rsid w:val="00D23295"/>
    <w:rsid w:val="00D23603"/>
    <w:rsid w:val="00D23818"/>
    <w:rsid w:val="00D2452E"/>
    <w:rsid w:val="00D2455A"/>
    <w:rsid w:val="00D24BF9"/>
    <w:rsid w:val="00D24C11"/>
    <w:rsid w:val="00D2534B"/>
    <w:rsid w:val="00D25B90"/>
    <w:rsid w:val="00D25DDF"/>
    <w:rsid w:val="00D262B1"/>
    <w:rsid w:val="00D26565"/>
    <w:rsid w:val="00D270F5"/>
    <w:rsid w:val="00D2787C"/>
    <w:rsid w:val="00D27933"/>
    <w:rsid w:val="00D30191"/>
    <w:rsid w:val="00D305A4"/>
    <w:rsid w:val="00D33453"/>
    <w:rsid w:val="00D334FD"/>
    <w:rsid w:val="00D33E33"/>
    <w:rsid w:val="00D3475C"/>
    <w:rsid w:val="00D347E7"/>
    <w:rsid w:val="00D348A2"/>
    <w:rsid w:val="00D35123"/>
    <w:rsid w:val="00D36813"/>
    <w:rsid w:val="00D3698C"/>
    <w:rsid w:val="00D36E60"/>
    <w:rsid w:val="00D36FF1"/>
    <w:rsid w:val="00D3750D"/>
    <w:rsid w:val="00D37EB9"/>
    <w:rsid w:val="00D40159"/>
    <w:rsid w:val="00D40283"/>
    <w:rsid w:val="00D403C5"/>
    <w:rsid w:val="00D414A4"/>
    <w:rsid w:val="00D417C6"/>
    <w:rsid w:val="00D417F0"/>
    <w:rsid w:val="00D4181A"/>
    <w:rsid w:val="00D41BAB"/>
    <w:rsid w:val="00D421F9"/>
    <w:rsid w:val="00D429A3"/>
    <w:rsid w:val="00D42BB4"/>
    <w:rsid w:val="00D4367B"/>
    <w:rsid w:val="00D440DA"/>
    <w:rsid w:val="00D444F0"/>
    <w:rsid w:val="00D44B3C"/>
    <w:rsid w:val="00D44E4E"/>
    <w:rsid w:val="00D454A3"/>
    <w:rsid w:val="00D45A2E"/>
    <w:rsid w:val="00D45E26"/>
    <w:rsid w:val="00D460FE"/>
    <w:rsid w:val="00D46138"/>
    <w:rsid w:val="00D46D9B"/>
    <w:rsid w:val="00D46DA3"/>
    <w:rsid w:val="00D471A5"/>
    <w:rsid w:val="00D5052D"/>
    <w:rsid w:val="00D50759"/>
    <w:rsid w:val="00D513A9"/>
    <w:rsid w:val="00D51EDC"/>
    <w:rsid w:val="00D5239F"/>
    <w:rsid w:val="00D52424"/>
    <w:rsid w:val="00D52671"/>
    <w:rsid w:val="00D52832"/>
    <w:rsid w:val="00D5392E"/>
    <w:rsid w:val="00D550A0"/>
    <w:rsid w:val="00D550A4"/>
    <w:rsid w:val="00D550D7"/>
    <w:rsid w:val="00D5646A"/>
    <w:rsid w:val="00D5647A"/>
    <w:rsid w:val="00D56C8F"/>
    <w:rsid w:val="00D57373"/>
    <w:rsid w:val="00D57F1A"/>
    <w:rsid w:val="00D6001F"/>
    <w:rsid w:val="00D605A9"/>
    <w:rsid w:val="00D60C96"/>
    <w:rsid w:val="00D60D47"/>
    <w:rsid w:val="00D612E9"/>
    <w:rsid w:val="00D61CBE"/>
    <w:rsid w:val="00D6218D"/>
    <w:rsid w:val="00D62C80"/>
    <w:rsid w:val="00D62EA3"/>
    <w:rsid w:val="00D630DF"/>
    <w:rsid w:val="00D632FC"/>
    <w:rsid w:val="00D63C89"/>
    <w:rsid w:val="00D64596"/>
    <w:rsid w:val="00D659F7"/>
    <w:rsid w:val="00D65F7C"/>
    <w:rsid w:val="00D65FFE"/>
    <w:rsid w:val="00D6617D"/>
    <w:rsid w:val="00D66797"/>
    <w:rsid w:val="00D66E08"/>
    <w:rsid w:val="00D672E4"/>
    <w:rsid w:val="00D67B0F"/>
    <w:rsid w:val="00D703C4"/>
    <w:rsid w:val="00D70425"/>
    <w:rsid w:val="00D70829"/>
    <w:rsid w:val="00D70B41"/>
    <w:rsid w:val="00D70E34"/>
    <w:rsid w:val="00D71458"/>
    <w:rsid w:val="00D717ED"/>
    <w:rsid w:val="00D71989"/>
    <w:rsid w:val="00D71AC0"/>
    <w:rsid w:val="00D71FEA"/>
    <w:rsid w:val="00D722B8"/>
    <w:rsid w:val="00D724E4"/>
    <w:rsid w:val="00D727FC"/>
    <w:rsid w:val="00D729BF"/>
    <w:rsid w:val="00D729FE"/>
    <w:rsid w:val="00D72B1D"/>
    <w:rsid w:val="00D730B3"/>
    <w:rsid w:val="00D734BC"/>
    <w:rsid w:val="00D7407C"/>
    <w:rsid w:val="00D752CE"/>
    <w:rsid w:val="00D755F0"/>
    <w:rsid w:val="00D75D3F"/>
    <w:rsid w:val="00D75FEF"/>
    <w:rsid w:val="00D7635F"/>
    <w:rsid w:val="00D76C78"/>
    <w:rsid w:val="00D772E2"/>
    <w:rsid w:val="00D776FD"/>
    <w:rsid w:val="00D77FB2"/>
    <w:rsid w:val="00D80FF4"/>
    <w:rsid w:val="00D81276"/>
    <w:rsid w:val="00D81B7A"/>
    <w:rsid w:val="00D8325E"/>
    <w:rsid w:val="00D83B14"/>
    <w:rsid w:val="00D83B1D"/>
    <w:rsid w:val="00D8412C"/>
    <w:rsid w:val="00D8461E"/>
    <w:rsid w:val="00D84CFD"/>
    <w:rsid w:val="00D8504E"/>
    <w:rsid w:val="00D85179"/>
    <w:rsid w:val="00D85BFF"/>
    <w:rsid w:val="00D85F47"/>
    <w:rsid w:val="00D860E5"/>
    <w:rsid w:val="00D86C66"/>
    <w:rsid w:val="00D8755F"/>
    <w:rsid w:val="00D87975"/>
    <w:rsid w:val="00D87BF0"/>
    <w:rsid w:val="00D87FC8"/>
    <w:rsid w:val="00D909F4"/>
    <w:rsid w:val="00D90D3B"/>
    <w:rsid w:val="00D92E7A"/>
    <w:rsid w:val="00D93D6C"/>
    <w:rsid w:val="00D93D8D"/>
    <w:rsid w:val="00D943F2"/>
    <w:rsid w:val="00D947CC"/>
    <w:rsid w:val="00D949C2"/>
    <w:rsid w:val="00D94AA7"/>
    <w:rsid w:val="00D94C00"/>
    <w:rsid w:val="00D9554B"/>
    <w:rsid w:val="00D956FC"/>
    <w:rsid w:val="00D96364"/>
    <w:rsid w:val="00D9657E"/>
    <w:rsid w:val="00D96626"/>
    <w:rsid w:val="00D96A4B"/>
    <w:rsid w:val="00D96B3E"/>
    <w:rsid w:val="00D977C8"/>
    <w:rsid w:val="00D97835"/>
    <w:rsid w:val="00D97F5C"/>
    <w:rsid w:val="00DA0469"/>
    <w:rsid w:val="00DA04BF"/>
    <w:rsid w:val="00DA0A59"/>
    <w:rsid w:val="00DA0AA3"/>
    <w:rsid w:val="00DA11CA"/>
    <w:rsid w:val="00DA1384"/>
    <w:rsid w:val="00DA14A2"/>
    <w:rsid w:val="00DA1A71"/>
    <w:rsid w:val="00DA1B70"/>
    <w:rsid w:val="00DA24D5"/>
    <w:rsid w:val="00DA2F8D"/>
    <w:rsid w:val="00DA3022"/>
    <w:rsid w:val="00DA3072"/>
    <w:rsid w:val="00DA3669"/>
    <w:rsid w:val="00DA3944"/>
    <w:rsid w:val="00DA3C1F"/>
    <w:rsid w:val="00DA3FB1"/>
    <w:rsid w:val="00DA4B4C"/>
    <w:rsid w:val="00DA5243"/>
    <w:rsid w:val="00DA5345"/>
    <w:rsid w:val="00DA5C2D"/>
    <w:rsid w:val="00DA6859"/>
    <w:rsid w:val="00DA6AE8"/>
    <w:rsid w:val="00DA7076"/>
    <w:rsid w:val="00DA7326"/>
    <w:rsid w:val="00DA7979"/>
    <w:rsid w:val="00DA7D5D"/>
    <w:rsid w:val="00DA7EC7"/>
    <w:rsid w:val="00DB0741"/>
    <w:rsid w:val="00DB0822"/>
    <w:rsid w:val="00DB0C5A"/>
    <w:rsid w:val="00DB0F42"/>
    <w:rsid w:val="00DB110B"/>
    <w:rsid w:val="00DB1B94"/>
    <w:rsid w:val="00DB2562"/>
    <w:rsid w:val="00DB29FF"/>
    <w:rsid w:val="00DB399C"/>
    <w:rsid w:val="00DB3AED"/>
    <w:rsid w:val="00DB4A8C"/>
    <w:rsid w:val="00DB526F"/>
    <w:rsid w:val="00DB538C"/>
    <w:rsid w:val="00DB5C94"/>
    <w:rsid w:val="00DB66F7"/>
    <w:rsid w:val="00DB6E87"/>
    <w:rsid w:val="00DB7588"/>
    <w:rsid w:val="00DC04A1"/>
    <w:rsid w:val="00DC0D89"/>
    <w:rsid w:val="00DC24CB"/>
    <w:rsid w:val="00DC24FB"/>
    <w:rsid w:val="00DC302A"/>
    <w:rsid w:val="00DC3650"/>
    <w:rsid w:val="00DC3A16"/>
    <w:rsid w:val="00DC3B32"/>
    <w:rsid w:val="00DC3C97"/>
    <w:rsid w:val="00DC4534"/>
    <w:rsid w:val="00DC490E"/>
    <w:rsid w:val="00DC4D18"/>
    <w:rsid w:val="00DC4E5E"/>
    <w:rsid w:val="00DC63D0"/>
    <w:rsid w:val="00DC673B"/>
    <w:rsid w:val="00DC6BC0"/>
    <w:rsid w:val="00DC6D20"/>
    <w:rsid w:val="00DC6FB3"/>
    <w:rsid w:val="00DC7DD4"/>
    <w:rsid w:val="00DC7E54"/>
    <w:rsid w:val="00DD07AB"/>
    <w:rsid w:val="00DD0AFA"/>
    <w:rsid w:val="00DD0C2A"/>
    <w:rsid w:val="00DD11C2"/>
    <w:rsid w:val="00DD1265"/>
    <w:rsid w:val="00DD188E"/>
    <w:rsid w:val="00DD1983"/>
    <w:rsid w:val="00DD2D27"/>
    <w:rsid w:val="00DD3E5B"/>
    <w:rsid w:val="00DD4CFE"/>
    <w:rsid w:val="00DD4E62"/>
    <w:rsid w:val="00DD512E"/>
    <w:rsid w:val="00DD5BA3"/>
    <w:rsid w:val="00DD644F"/>
    <w:rsid w:val="00DD6609"/>
    <w:rsid w:val="00DD7199"/>
    <w:rsid w:val="00DD7743"/>
    <w:rsid w:val="00DD7863"/>
    <w:rsid w:val="00DD7942"/>
    <w:rsid w:val="00DD79C1"/>
    <w:rsid w:val="00DE0099"/>
    <w:rsid w:val="00DE04BC"/>
    <w:rsid w:val="00DE0633"/>
    <w:rsid w:val="00DE0945"/>
    <w:rsid w:val="00DE0FF8"/>
    <w:rsid w:val="00DE1C1B"/>
    <w:rsid w:val="00DE1F74"/>
    <w:rsid w:val="00DE2B54"/>
    <w:rsid w:val="00DE3241"/>
    <w:rsid w:val="00DE3768"/>
    <w:rsid w:val="00DE40F7"/>
    <w:rsid w:val="00DE4388"/>
    <w:rsid w:val="00DE5127"/>
    <w:rsid w:val="00DE51B2"/>
    <w:rsid w:val="00DE528A"/>
    <w:rsid w:val="00DE5618"/>
    <w:rsid w:val="00DE5AA5"/>
    <w:rsid w:val="00DE5C9F"/>
    <w:rsid w:val="00DE5FC0"/>
    <w:rsid w:val="00DE5FC2"/>
    <w:rsid w:val="00DE608A"/>
    <w:rsid w:val="00DE76F5"/>
    <w:rsid w:val="00DE7CA7"/>
    <w:rsid w:val="00DF04B3"/>
    <w:rsid w:val="00DF0591"/>
    <w:rsid w:val="00DF07CC"/>
    <w:rsid w:val="00DF0F5C"/>
    <w:rsid w:val="00DF210C"/>
    <w:rsid w:val="00DF2400"/>
    <w:rsid w:val="00DF2415"/>
    <w:rsid w:val="00DF257D"/>
    <w:rsid w:val="00DF262A"/>
    <w:rsid w:val="00DF3415"/>
    <w:rsid w:val="00DF36B0"/>
    <w:rsid w:val="00DF3955"/>
    <w:rsid w:val="00DF3E40"/>
    <w:rsid w:val="00DF3E7D"/>
    <w:rsid w:val="00DF562A"/>
    <w:rsid w:val="00DF5946"/>
    <w:rsid w:val="00DF59BE"/>
    <w:rsid w:val="00DF65C1"/>
    <w:rsid w:val="00DF69AA"/>
    <w:rsid w:val="00DF6F63"/>
    <w:rsid w:val="00DF7644"/>
    <w:rsid w:val="00E00295"/>
    <w:rsid w:val="00E003D4"/>
    <w:rsid w:val="00E013D5"/>
    <w:rsid w:val="00E013E0"/>
    <w:rsid w:val="00E014F2"/>
    <w:rsid w:val="00E017F4"/>
    <w:rsid w:val="00E01DA3"/>
    <w:rsid w:val="00E02169"/>
    <w:rsid w:val="00E02F40"/>
    <w:rsid w:val="00E03459"/>
    <w:rsid w:val="00E03725"/>
    <w:rsid w:val="00E03753"/>
    <w:rsid w:val="00E047EA"/>
    <w:rsid w:val="00E04EAF"/>
    <w:rsid w:val="00E05307"/>
    <w:rsid w:val="00E0586E"/>
    <w:rsid w:val="00E05D3E"/>
    <w:rsid w:val="00E07355"/>
    <w:rsid w:val="00E077CA"/>
    <w:rsid w:val="00E079B0"/>
    <w:rsid w:val="00E07DC2"/>
    <w:rsid w:val="00E1080D"/>
    <w:rsid w:val="00E10915"/>
    <w:rsid w:val="00E10923"/>
    <w:rsid w:val="00E109DE"/>
    <w:rsid w:val="00E10BD9"/>
    <w:rsid w:val="00E114EB"/>
    <w:rsid w:val="00E1198D"/>
    <w:rsid w:val="00E11D17"/>
    <w:rsid w:val="00E121B0"/>
    <w:rsid w:val="00E12248"/>
    <w:rsid w:val="00E12B24"/>
    <w:rsid w:val="00E12F53"/>
    <w:rsid w:val="00E137CA"/>
    <w:rsid w:val="00E1485D"/>
    <w:rsid w:val="00E15059"/>
    <w:rsid w:val="00E152C2"/>
    <w:rsid w:val="00E160ED"/>
    <w:rsid w:val="00E1644E"/>
    <w:rsid w:val="00E174FE"/>
    <w:rsid w:val="00E17F9A"/>
    <w:rsid w:val="00E213D7"/>
    <w:rsid w:val="00E2163A"/>
    <w:rsid w:val="00E21662"/>
    <w:rsid w:val="00E21675"/>
    <w:rsid w:val="00E21F34"/>
    <w:rsid w:val="00E22127"/>
    <w:rsid w:val="00E22454"/>
    <w:rsid w:val="00E2331E"/>
    <w:rsid w:val="00E23AA7"/>
    <w:rsid w:val="00E23E38"/>
    <w:rsid w:val="00E24584"/>
    <w:rsid w:val="00E24A35"/>
    <w:rsid w:val="00E24BDF"/>
    <w:rsid w:val="00E25336"/>
    <w:rsid w:val="00E253B1"/>
    <w:rsid w:val="00E26294"/>
    <w:rsid w:val="00E26F7D"/>
    <w:rsid w:val="00E2726F"/>
    <w:rsid w:val="00E272CD"/>
    <w:rsid w:val="00E27369"/>
    <w:rsid w:val="00E27397"/>
    <w:rsid w:val="00E274A9"/>
    <w:rsid w:val="00E30A0D"/>
    <w:rsid w:val="00E30FB1"/>
    <w:rsid w:val="00E31AEF"/>
    <w:rsid w:val="00E325B9"/>
    <w:rsid w:val="00E32CAA"/>
    <w:rsid w:val="00E32CC8"/>
    <w:rsid w:val="00E3304E"/>
    <w:rsid w:val="00E332B8"/>
    <w:rsid w:val="00E33637"/>
    <w:rsid w:val="00E33BC6"/>
    <w:rsid w:val="00E33C52"/>
    <w:rsid w:val="00E34554"/>
    <w:rsid w:val="00E3465D"/>
    <w:rsid w:val="00E3480C"/>
    <w:rsid w:val="00E35174"/>
    <w:rsid w:val="00E3540F"/>
    <w:rsid w:val="00E35F0F"/>
    <w:rsid w:val="00E36586"/>
    <w:rsid w:val="00E36674"/>
    <w:rsid w:val="00E3696D"/>
    <w:rsid w:val="00E36EE0"/>
    <w:rsid w:val="00E37174"/>
    <w:rsid w:val="00E3722E"/>
    <w:rsid w:val="00E377FC"/>
    <w:rsid w:val="00E37848"/>
    <w:rsid w:val="00E37D35"/>
    <w:rsid w:val="00E4003E"/>
    <w:rsid w:val="00E406D1"/>
    <w:rsid w:val="00E40DC1"/>
    <w:rsid w:val="00E41150"/>
    <w:rsid w:val="00E41878"/>
    <w:rsid w:val="00E41AA1"/>
    <w:rsid w:val="00E41C14"/>
    <w:rsid w:val="00E429AA"/>
    <w:rsid w:val="00E42CE9"/>
    <w:rsid w:val="00E438CF"/>
    <w:rsid w:val="00E43A74"/>
    <w:rsid w:val="00E4584B"/>
    <w:rsid w:val="00E458E0"/>
    <w:rsid w:val="00E46889"/>
    <w:rsid w:val="00E46F14"/>
    <w:rsid w:val="00E476B3"/>
    <w:rsid w:val="00E47D15"/>
    <w:rsid w:val="00E50795"/>
    <w:rsid w:val="00E50DC3"/>
    <w:rsid w:val="00E51BE3"/>
    <w:rsid w:val="00E52256"/>
    <w:rsid w:val="00E52CC2"/>
    <w:rsid w:val="00E52DB5"/>
    <w:rsid w:val="00E532E2"/>
    <w:rsid w:val="00E535BF"/>
    <w:rsid w:val="00E536EA"/>
    <w:rsid w:val="00E53C82"/>
    <w:rsid w:val="00E53D88"/>
    <w:rsid w:val="00E53E7A"/>
    <w:rsid w:val="00E53F8F"/>
    <w:rsid w:val="00E53FA7"/>
    <w:rsid w:val="00E54AA1"/>
    <w:rsid w:val="00E54B10"/>
    <w:rsid w:val="00E55282"/>
    <w:rsid w:val="00E55A40"/>
    <w:rsid w:val="00E560A8"/>
    <w:rsid w:val="00E568C1"/>
    <w:rsid w:val="00E56AD2"/>
    <w:rsid w:val="00E56E78"/>
    <w:rsid w:val="00E5711F"/>
    <w:rsid w:val="00E60935"/>
    <w:rsid w:val="00E60BF8"/>
    <w:rsid w:val="00E60C34"/>
    <w:rsid w:val="00E60FB7"/>
    <w:rsid w:val="00E61724"/>
    <w:rsid w:val="00E622E6"/>
    <w:rsid w:val="00E62EC4"/>
    <w:rsid w:val="00E63409"/>
    <w:rsid w:val="00E644A3"/>
    <w:rsid w:val="00E64948"/>
    <w:rsid w:val="00E64C9C"/>
    <w:rsid w:val="00E64E24"/>
    <w:rsid w:val="00E6538F"/>
    <w:rsid w:val="00E6594B"/>
    <w:rsid w:val="00E65C52"/>
    <w:rsid w:val="00E66795"/>
    <w:rsid w:val="00E66CC4"/>
    <w:rsid w:val="00E67F23"/>
    <w:rsid w:val="00E70136"/>
    <w:rsid w:val="00E70E72"/>
    <w:rsid w:val="00E71115"/>
    <w:rsid w:val="00E71747"/>
    <w:rsid w:val="00E7203A"/>
    <w:rsid w:val="00E7282E"/>
    <w:rsid w:val="00E728B2"/>
    <w:rsid w:val="00E72997"/>
    <w:rsid w:val="00E729A8"/>
    <w:rsid w:val="00E72B10"/>
    <w:rsid w:val="00E72F3D"/>
    <w:rsid w:val="00E73072"/>
    <w:rsid w:val="00E736A2"/>
    <w:rsid w:val="00E73923"/>
    <w:rsid w:val="00E7396B"/>
    <w:rsid w:val="00E73A5B"/>
    <w:rsid w:val="00E73D20"/>
    <w:rsid w:val="00E73DA6"/>
    <w:rsid w:val="00E74120"/>
    <w:rsid w:val="00E74215"/>
    <w:rsid w:val="00E75715"/>
    <w:rsid w:val="00E75843"/>
    <w:rsid w:val="00E76200"/>
    <w:rsid w:val="00E77485"/>
    <w:rsid w:val="00E775A9"/>
    <w:rsid w:val="00E777BF"/>
    <w:rsid w:val="00E779C3"/>
    <w:rsid w:val="00E77C39"/>
    <w:rsid w:val="00E804A3"/>
    <w:rsid w:val="00E804D7"/>
    <w:rsid w:val="00E80B49"/>
    <w:rsid w:val="00E81909"/>
    <w:rsid w:val="00E81F2A"/>
    <w:rsid w:val="00E822F1"/>
    <w:rsid w:val="00E83650"/>
    <w:rsid w:val="00E83EA0"/>
    <w:rsid w:val="00E8404C"/>
    <w:rsid w:val="00E8443E"/>
    <w:rsid w:val="00E84FE4"/>
    <w:rsid w:val="00E85072"/>
    <w:rsid w:val="00E851B7"/>
    <w:rsid w:val="00E85740"/>
    <w:rsid w:val="00E8599A"/>
    <w:rsid w:val="00E86DB3"/>
    <w:rsid w:val="00E871D2"/>
    <w:rsid w:val="00E876E2"/>
    <w:rsid w:val="00E90D47"/>
    <w:rsid w:val="00E913CA"/>
    <w:rsid w:val="00E91F44"/>
    <w:rsid w:val="00E91FB6"/>
    <w:rsid w:val="00E92062"/>
    <w:rsid w:val="00E920F7"/>
    <w:rsid w:val="00E92236"/>
    <w:rsid w:val="00E9269C"/>
    <w:rsid w:val="00E92CC4"/>
    <w:rsid w:val="00E93181"/>
    <w:rsid w:val="00E931CB"/>
    <w:rsid w:val="00E936A2"/>
    <w:rsid w:val="00E951BD"/>
    <w:rsid w:val="00E9539A"/>
    <w:rsid w:val="00E958BB"/>
    <w:rsid w:val="00E95B16"/>
    <w:rsid w:val="00E9611A"/>
    <w:rsid w:val="00E964DB"/>
    <w:rsid w:val="00E964EE"/>
    <w:rsid w:val="00E96B03"/>
    <w:rsid w:val="00E97B94"/>
    <w:rsid w:val="00E97C30"/>
    <w:rsid w:val="00EA04DD"/>
    <w:rsid w:val="00EA0598"/>
    <w:rsid w:val="00EA0977"/>
    <w:rsid w:val="00EA0A17"/>
    <w:rsid w:val="00EA0A66"/>
    <w:rsid w:val="00EA0E18"/>
    <w:rsid w:val="00EA21E2"/>
    <w:rsid w:val="00EA247A"/>
    <w:rsid w:val="00EA266C"/>
    <w:rsid w:val="00EA28A5"/>
    <w:rsid w:val="00EA3355"/>
    <w:rsid w:val="00EA3CE0"/>
    <w:rsid w:val="00EA4622"/>
    <w:rsid w:val="00EA51A2"/>
    <w:rsid w:val="00EA5330"/>
    <w:rsid w:val="00EA5706"/>
    <w:rsid w:val="00EA64FA"/>
    <w:rsid w:val="00EA66DB"/>
    <w:rsid w:val="00EA72DD"/>
    <w:rsid w:val="00EA7575"/>
    <w:rsid w:val="00EA772C"/>
    <w:rsid w:val="00EB0A13"/>
    <w:rsid w:val="00EB0A95"/>
    <w:rsid w:val="00EB15A3"/>
    <w:rsid w:val="00EB1828"/>
    <w:rsid w:val="00EB1A0C"/>
    <w:rsid w:val="00EB1D84"/>
    <w:rsid w:val="00EB1E72"/>
    <w:rsid w:val="00EB1FDC"/>
    <w:rsid w:val="00EB2986"/>
    <w:rsid w:val="00EB2FB0"/>
    <w:rsid w:val="00EB3AFD"/>
    <w:rsid w:val="00EB3EA0"/>
    <w:rsid w:val="00EB4548"/>
    <w:rsid w:val="00EB4F17"/>
    <w:rsid w:val="00EB50DC"/>
    <w:rsid w:val="00EB54A6"/>
    <w:rsid w:val="00EB5E4F"/>
    <w:rsid w:val="00EB5FFC"/>
    <w:rsid w:val="00EB6A67"/>
    <w:rsid w:val="00EB6EA6"/>
    <w:rsid w:val="00EB6EE5"/>
    <w:rsid w:val="00EB6F22"/>
    <w:rsid w:val="00EB7249"/>
    <w:rsid w:val="00EB73F5"/>
    <w:rsid w:val="00EC0818"/>
    <w:rsid w:val="00EC0A82"/>
    <w:rsid w:val="00EC10BA"/>
    <w:rsid w:val="00EC11BD"/>
    <w:rsid w:val="00EC1E91"/>
    <w:rsid w:val="00EC2070"/>
    <w:rsid w:val="00EC21A5"/>
    <w:rsid w:val="00EC2272"/>
    <w:rsid w:val="00EC28CF"/>
    <w:rsid w:val="00EC2F51"/>
    <w:rsid w:val="00EC3183"/>
    <w:rsid w:val="00EC34CD"/>
    <w:rsid w:val="00EC384D"/>
    <w:rsid w:val="00EC4F1F"/>
    <w:rsid w:val="00EC5638"/>
    <w:rsid w:val="00EC5C30"/>
    <w:rsid w:val="00EC635A"/>
    <w:rsid w:val="00EC65E0"/>
    <w:rsid w:val="00EC6862"/>
    <w:rsid w:val="00EC72AB"/>
    <w:rsid w:val="00EC7354"/>
    <w:rsid w:val="00EC7635"/>
    <w:rsid w:val="00EC7863"/>
    <w:rsid w:val="00EC7C63"/>
    <w:rsid w:val="00EC7E0F"/>
    <w:rsid w:val="00EC7F01"/>
    <w:rsid w:val="00ED0D20"/>
    <w:rsid w:val="00ED101F"/>
    <w:rsid w:val="00ED1088"/>
    <w:rsid w:val="00ED175D"/>
    <w:rsid w:val="00ED176B"/>
    <w:rsid w:val="00ED1F07"/>
    <w:rsid w:val="00ED1FED"/>
    <w:rsid w:val="00ED293C"/>
    <w:rsid w:val="00ED35D4"/>
    <w:rsid w:val="00ED3890"/>
    <w:rsid w:val="00ED3AF1"/>
    <w:rsid w:val="00ED3E26"/>
    <w:rsid w:val="00ED46BD"/>
    <w:rsid w:val="00ED4C96"/>
    <w:rsid w:val="00ED5081"/>
    <w:rsid w:val="00ED5FDA"/>
    <w:rsid w:val="00ED6ED5"/>
    <w:rsid w:val="00ED7447"/>
    <w:rsid w:val="00ED74E8"/>
    <w:rsid w:val="00ED750E"/>
    <w:rsid w:val="00ED7546"/>
    <w:rsid w:val="00ED759B"/>
    <w:rsid w:val="00ED7BE2"/>
    <w:rsid w:val="00EE004F"/>
    <w:rsid w:val="00EE009C"/>
    <w:rsid w:val="00EE036D"/>
    <w:rsid w:val="00EE0F7E"/>
    <w:rsid w:val="00EE1007"/>
    <w:rsid w:val="00EE122B"/>
    <w:rsid w:val="00EE1360"/>
    <w:rsid w:val="00EE17A6"/>
    <w:rsid w:val="00EE1DCE"/>
    <w:rsid w:val="00EE2844"/>
    <w:rsid w:val="00EE3292"/>
    <w:rsid w:val="00EE556B"/>
    <w:rsid w:val="00EE5E9D"/>
    <w:rsid w:val="00EE6376"/>
    <w:rsid w:val="00EE64F6"/>
    <w:rsid w:val="00EE680E"/>
    <w:rsid w:val="00EE7528"/>
    <w:rsid w:val="00EE7577"/>
    <w:rsid w:val="00EE7ED7"/>
    <w:rsid w:val="00EF02A5"/>
    <w:rsid w:val="00EF111F"/>
    <w:rsid w:val="00EF16BE"/>
    <w:rsid w:val="00EF2ADF"/>
    <w:rsid w:val="00EF2AF0"/>
    <w:rsid w:val="00EF4E5B"/>
    <w:rsid w:val="00EF517F"/>
    <w:rsid w:val="00EF52A6"/>
    <w:rsid w:val="00EF5A32"/>
    <w:rsid w:val="00EF6459"/>
    <w:rsid w:val="00EF7235"/>
    <w:rsid w:val="00EF78C1"/>
    <w:rsid w:val="00F001F2"/>
    <w:rsid w:val="00F0030D"/>
    <w:rsid w:val="00F00340"/>
    <w:rsid w:val="00F00C84"/>
    <w:rsid w:val="00F00CC5"/>
    <w:rsid w:val="00F01EF2"/>
    <w:rsid w:val="00F0203D"/>
    <w:rsid w:val="00F020E5"/>
    <w:rsid w:val="00F03A32"/>
    <w:rsid w:val="00F0401A"/>
    <w:rsid w:val="00F040EC"/>
    <w:rsid w:val="00F05066"/>
    <w:rsid w:val="00F05543"/>
    <w:rsid w:val="00F05ABE"/>
    <w:rsid w:val="00F05B08"/>
    <w:rsid w:val="00F05FEC"/>
    <w:rsid w:val="00F06464"/>
    <w:rsid w:val="00F07520"/>
    <w:rsid w:val="00F0795B"/>
    <w:rsid w:val="00F07EF4"/>
    <w:rsid w:val="00F1072E"/>
    <w:rsid w:val="00F107F5"/>
    <w:rsid w:val="00F10A15"/>
    <w:rsid w:val="00F110DE"/>
    <w:rsid w:val="00F11214"/>
    <w:rsid w:val="00F11EEB"/>
    <w:rsid w:val="00F11F12"/>
    <w:rsid w:val="00F12AE3"/>
    <w:rsid w:val="00F1398C"/>
    <w:rsid w:val="00F148D7"/>
    <w:rsid w:val="00F15BBF"/>
    <w:rsid w:val="00F15F57"/>
    <w:rsid w:val="00F16787"/>
    <w:rsid w:val="00F1678C"/>
    <w:rsid w:val="00F167E6"/>
    <w:rsid w:val="00F17866"/>
    <w:rsid w:val="00F17AA8"/>
    <w:rsid w:val="00F200F6"/>
    <w:rsid w:val="00F204F5"/>
    <w:rsid w:val="00F20840"/>
    <w:rsid w:val="00F209E7"/>
    <w:rsid w:val="00F20F91"/>
    <w:rsid w:val="00F2191B"/>
    <w:rsid w:val="00F21BE2"/>
    <w:rsid w:val="00F2226C"/>
    <w:rsid w:val="00F222AF"/>
    <w:rsid w:val="00F2235A"/>
    <w:rsid w:val="00F2286D"/>
    <w:rsid w:val="00F23274"/>
    <w:rsid w:val="00F232B1"/>
    <w:rsid w:val="00F23365"/>
    <w:rsid w:val="00F2395D"/>
    <w:rsid w:val="00F2435A"/>
    <w:rsid w:val="00F24935"/>
    <w:rsid w:val="00F249CA"/>
    <w:rsid w:val="00F25366"/>
    <w:rsid w:val="00F25557"/>
    <w:rsid w:val="00F25659"/>
    <w:rsid w:val="00F25C1F"/>
    <w:rsid w:val="00F261AE"/>
    <w:rsid w:val="00F2655D"/>
    <w:rsid w:val="00F27692"/>
    <w:rsid w:val="00F27DCB"/>
    <w:rsid w:val="00F30CF0"/>
    <w:rsid w:val="00F3171E"/>
    <w:rsid w:val="00F31919"/>
    <w:rsid w:val="00F31AEA"/>
    <w:rsid w:val="00F32F74"/>
    <w:rsid w:val="00F332CC"/>
    <w:rsid w:val="00F3357F"/>
    <w:rsid w:val="00F335FF"/>
    <w:rsid w:val="00F34063"/>
    <w:rsid w:val="00F34203"/>
    <w:rsid w:val="00F3501A"/>
    <w:rsid w:val="00F35177"/>
    <w:rsid w:val="00F356C5"/>
    <w:rsid w:val="00F3599E"/>
    <w:rsid w:val="00F35D30"/>
    <w:rsid w:val="00F35EA7"/>
    <w:rsid w:val="00F360B3"/>
    <w:rsid w:val="00F3626E"/>
    <w:rsid w:val="00F36F2E"/>
    <w:rsid w:val="00F3742A"/>
    <w:rsid w:val="00F37649"/>
    <w:rsid w:val="00F37A42"/>
    <w:rsid w:val="00F40359"/>
    <w:rsid w:val="00F4043D"/>
    <w:rsid w:val="00F40C48"/>
    <w:rsid w:val="00F4119D"/>
    <w:rsid w:val="00F41E56"/>
    <w:rsid w:val="00F4200D"/>
    <w:rsid w:val="00F42A04"/>
    <w:rsid w:val="00F42F2F"/>
    <w:rsid w:val="00F433EC"/>
    <w:rsid w:val="00F437F2"/>
    <w:rsid w:val="00F440AF"/>
    <w:rsid w:val="00F44AA2"/>
    <w:rsid w:val="00F44C90"/>
    <w:rsid w:val="00F45C23"/>
    <w:rsid w:val="00F46318"/>
    <w:rsid w:val="00F46502"/>
    <w:rsid w:val="00F47B47"/>
    <w:rsid w:val="00F47DB5"/>
    <w:rsid w:val="00F47E23"/>
    <w:rsid w:val="00F47E40"/>
    <w:rsid w:val="00F50390"/>
    <w:rsid w:val="00F50408"/>
    <w:rsid w:val="00F50A94"/>
    <w:rsid w:val="00F51952"/>
    <w:rsid w:val="00F529F0"/>
    <w:rsid w:val="00F530BF"/>
    <w:rsid w:val="00F53C3B"/>
    <w:rsid w:val="00F54180"/>
    <w:rsid w:val="00F54347"/>
    <w:rsid w:val="00F54B37"/>
    <w:rsid w:val="00F558B0"/>
    <w:rsid w:val="00F55967"/>
    <w:rsid w:val="00F565B9"/>
    <w:rsid w:val="00F56AEE"/>
    <w:rsid w:val="00F56C62"/>
    <w:rsid w:val="00F57B68"/>
    <w:rsid w:val="00F60E76"/>
    <w:rsid w:val="00F616FE"/>
    <w:rsid w:val="00F61CB2"/>
    <w:rsid w:val="00F6322D"/>
    <w:rsid w:val="00F6446A"/>
    <w:rsid w:val="00F64745"/>
    <w:rsid w:val="00F65093"/>
    <w:rsid w:val="00F65AAD"/>
    <w:rsid w:val="00F66383"/>
    <w:rsid w:val="00F66D90"/>
    <w:rsid w:val="00F67138"/>
    <w:rsid w:val="00F677B6"/>
    <w:rsid w:val="00F67A58"/>
    <w:rsid w:val="00F71437"/>
    <w:rsid w:val="00F723F4"/>
    <w:rsid w:val="00F7297C"/>
    <w:rsid w:val="00F731C1"/>
    <w:rsid w:val="00F73442"/>
    <w:rsid w:val="00F7439F"/>
    <w:rsid w:val="00F74687"/>
    <w:rsid w:val="00F74E36"/>
    <w:rsid w:val="00F76AED"/>
    <w:rsid w:val="00F770C2"/>
    <w:rsid w:val="00F778EA"/>
    <w:rsid w:val="00F77E5C"/>
    <w:rsid w:val="00F77FB7"/>
    <w:rsid w:val="00F80255"/>
    <w:rsid w:val="00F80B9C"/>
    <w:rsid w:val="00F821B1"/>
    <w:rsid w:val="00F82204"/>
    <w:rsid w:val="00F82B85"/>
    <w:rsid w:val="00F82F13"/>
    <w:rsid w:val="00F83C5A"/>
    <w:rsid w:val="00F83CC1"/>
    <w:rsid w:val="00F83D17"/>
    <w:rsid w:val="00F8407A"/>
    <w:rsid w:val="00F8424B"/>
    <w:rsid w:val="00F85EFA"/>
    <w:rsid w:val="00F8649A"/>
    <w:rsid w:val="00F865BF"/>
    <w:rsid w:val="00F86733"/>
    <w:rsid w:val="00F86BAA"/>
    <w:rsid w:val="00F90D13"/>
    <w:rsid w:val="00F90FF3"/>
    <w:rsid w:val="00F9157E"/>
    <w:rsid w:val="00F9259D"/>
    <w:rsid w:val="00F92F21"/>
    <w:rsid w:val="00F9306D"/>
    <w:rsid w:val="00F931EF"/>
    <w:rsid w:val="00F93BB4"/>
    <w:rsid w:val="00F93F04"/>
    <w:rsid w:val="00F94521"/>
    <w:rsid w:val="00F945BC"/>
    <w:rsid w:val="00F94802"/>
    <w:rsid w:val="00F94A9C"/>
    <w:rsid w:val="00F953CB"/>
    <w:rsid w:val="00F95AA6"/>
    <w:rsid w:val="00F95F41"/>
    <w:rsid w:val="00F96198"/>
    <w:rsid w:val="00F969D0"/>
    <w:rsid w:val="00F972A0"/>
    <w:rsid w:val="00F972C1"/>
    <w:rsid w:val="00F978E4"/>
    <w:rsid w:val="00F97A82"/>
    <w:rsid w:val="00F97CF9"/>
    <w:rsid w:val="00FA0908"/>
    <w:rsid w:val="00FA0C1E"/>
    <w:rsid w:val="00FA0C50"/>
    <w:rsid w:val="00FA1406"/>
    <w:rsid w:val="00FA16DB"/>
    <w:rsid w:val="00FA1AA2"/>
    <w:rsid w:val="00FA209F"/>
    <w:rsid w:val="00FA220E"/>
    <w:rsid w:val="00FA22F4"/>
    <w:rsid w:val="00FA2CD3"/>
    <w:rsid w:val="00FA3682"/>
    <w:rsid w:val="00FA3724"/>
    <w:rsid w:val="00FA3E30"/>
    <w:rsid w:val="00FA4313"/>
    <w:rsid w:val="00FA4660"/>
    <w:rsid w:val="00FA46A3"/>
    <w:rsid w:val="00FA4881"/>
    <w:rsid w:val="00FA4FC5"/>
    <w:rsid w:val="00FA5AE7"/>
    <w:rsid w:val="00FA6373"/>
    <w:rsid w:val="00FA6976"/>
    <w:rsid w:val="00FA75F0"/>
    <w:rsid w:val="00FB0448"/>
    <w:rsid w:val="00FB09FB"/>
    <w:rsid w:val="00FB0A75"/>
    <w:rsid w:val="00FB0F31"/>
    <w:rsid w:val="00FB10FF"/>
    <w:rsid w:val="00FB2190"/>
    <w:rsid w:val="00FB2E59"/>
    <w:rsid w:val="00FB305B"/>
    <w:rsid w:val="00FB3449"/>
    <w:rsid w:val="00FB444F"/>
    <w:rsid w:val="00FB4AF7"/>
    <w:rsid w:val="00FB4DD5"/>
    <w:rsid w:val="00FB5239"/>
    <w:rsid w:val="00FB527B"/>
    <w:rsid w:val="00FB56B7"/>
    <w:rsid w:val="00FB5757"/>
    <w:rsid w:val="00FB5F3B"/>
    <w:rsid w:val="00FB5FE3"/>
    <w:rsid w:val="00FB6730"/>
    <w:rsid w:val="00FB6867"/>
    <w:rsid w:val="00FB7171"/>
    <w:rsid w:val="00FB73C1"/>
    <w:rsid w:val="00FB7CD2"/>
    <w:rsid w:val="00FC0601"/>
    <w:rsid w:val="00FC0EE7"/>
    <w:rsid w:val="00FC1619"/>
    <w:rsid w:val="00FC29FF"/>
    <w:rsid w:val="00FC2A90"/>
    <w:rsid w:val="00FC3657"/>
    <w:rsid w:val="00FC3A8B"/>
    <w:rsid w:val="00FC4556"/>
    <w:rsid w:val="00FC4752"/>
    <w:rsid w:val="00FC481A"/>
    <w:rsid w:val="00FC48C4"/>
    <w:rsid w:val="00FC499E"/>
    <w:rsid w:val="00FC4A99"/>
    <w:rsid w:val="00FC5883"/>
    <w:rsid w:val="00FC5AC9"/>
    <w:rsid w:val="00FC74C4"/>
    <w:rsid w:val="00FC74FF"/>
    <w:rsid w:val="00FC7B1B"/>
    <w:rsid w:val="00FD0073"/>
    <w:rsid w:val="00FD022B"/>
    <w:rsid w:val="00FD061E"/>
    <w:rsid w:val="00FD08ED"/>
    <w:rsid w:val="00FD101E"/>
    <w:rsid w:val="00FD12F8"/>
    <w:rsid w:val="00FD1C2B"/>
    <w:rsid w:val="00FD1C67"/>
    <w:rsid w:val="00FD1D18"/>
    <w:rsid w:val="00FD24F6"/>
    <w:rsid w:val="00FD441F"/>
    <w:rsid w:val="00FD4590"/>
    <w:rsid w:val="00FD46FE"/>
    <w:rsid w:val="00FD4A8B"/>
    <w:rsid w:val="00FD5CF7"/>
    <w:rsid w:val="00FD6055"/>
    <w:rsid w:val="00FD6362"/>
    <w:rsid w:val="00FD656C"/>
    <w:rsid w:val="00FD6E1A"/>
    <w:rsid w:val="00FD6E44"/>
    <w:rsid w:val="00FD75F7"/>
    <w:rsid w:val="00FD7F06"/>
    <w:rsid w:val="00FE02DE"/>
    <w:rsid w:val="00FE1316"/>
    <w:rsid w:val="00FE17F5"/>
    <w:rsid w:val="00FE1C7E"/>
    <w:rsid w:val="00FE21E9"/>
    <w:rsid w:val="00FE22E1"/>
    <w:rsid w:val="00FE2839"/>
    <w:rsid w:val="00FE28B5"/>
    <w:rsid w:val="00FE2FDA"/>
    <w:rsid w:val="00FE31D8"/>
    <w:rsid w:val="00FE3D2B"/>
    <w:rsid w:val="00FE4D4E"/>
    <w:rsid w:val="00FE53B7"/>
    <w:rsid w:val="00FE568A"/>
    <w:rsid w:val="00FE624E"/>
    <w:rsid w:val="00FE69E6"/>
    <w:rsid w:val="00FE6A3D"/>
    <w:rsid w:val="00FE72E4"/>
    <w:rsid w:val="00FE7BFE"/>
    <w:rsid w:val="00FF0B47"/>
    <w:rsid w:val="00FF0EA6"/>
    <w:rsid w:val="00FF203F"/>
    <w:rsid w:val="00FF20ED"/>
    <w:rsid w:val="00FF2AF7"/>
    <w:rsid w:val="00FF2CB0"/>
    <w:rsid w:val="00FF3BAE"/>
    <w:rsid w:val="00FF4138"/>
    <w:rsid w:val="00FF44F6"/>
    <w:rsid w:val="00FF4A3A"/>
    <w:rsid w:val="00FF506A"/>
    <w:rsid w:val="00FF54DF"/>
    <w:rsid w:val="00FF5C53"/>
    <w:rsid w:val="00FF5F34"/>
    <w:rsid w:val="00FF61D3"/>
    <w:rsid w:val="00FF68C5"/>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C2978F"/>
  <w15:docId w15:val="{016E9DD2-5DEE-4E16-BADC-AA351C78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iPriority="0" w:unhideWhenUsed="1"/>
    <w:lsdException w:name="caption" w:locked="1" w:uiPriority="0" w:qFormat="1"/>
    <w:lsdException w:name="table of figures" w:semiHidden="1" w:uiPriority="0"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4"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5"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4"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5" w:unhideWhenUsed="1" w:qFormat="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1A"/>
    <w:rPr>
      <w:sz w:val="22"/>
      <w:szCs w:val="22"/>
    </w:rPr>
  </w:style>
  <w:style w:type="paragraph" w:styleId="Heading1">
    <w:name w:val="heading 1"/>
    <w:basedOn w:val="Normal"/>
    <w:next w:val="Normal"/>
    <w:link w:val="Heading1Char"/>
    <w:uiPriority w:val="9"/>
    <w:qFormat/>
    <w:rsid w:val="00DE608A"/>
    <w:pPr>
      <w:keepNext/>
      <w:spacing w:after="240"/>
      <w:jc w:val="center"/>
      <w:outlineLvl w:val="0"/>
    </w:pPr>
    <w:rPr>
      <w:b/>
      <w:bCs/>
    </w:rPr>
  </w:style>
  <w:style w:type="paragraph" w:styleId="Heading2">
    <w:name w:val="heading 2"/>
    <w:basedOn w:val="Normal"/>
    <w:next w:val="Normal"/>
    <w:link w:val="Heading2Char"/>
    <w:uiPriority w:val="9"/>
    <w:qFormat/>
    <w:rsid w:val="00EB0A13"/>
    <w:pPr>
      <w:keepNext/>
      <w:widowControl w:val="0"/>
      <w:spacing w:after="240"/>
      <w:outlineLvl w:val="1"/>
    </w:pPr>
    <w:rPr>
      <w:b/>
      <w:bCs/>
      <w:sz w:val="21"/>
    </w:rPr>
  </w:style>
  <w:style w:type="paragraph" w:styleId="Heading3">
    <w:name w:val="heading 3"/>
    <w:basedOn w:val="Normal"/>
    <w:next w:val="Normal"/>
    <w:link w:val="Heading3Char"/>
    <w:uiPriority w:val="9"/>
    <w:qFormat/>
    <w:rsid w:val="00DE608A"/>
    <w:pPr>
      <w:spacing w:after="240"/>
      <w:outlineLvl w:val="2"/>
    </w:pPr>
  </w:style>
  <w:style w:type="paragraph" w:styleId="Heading4">
    <w:name w:val="heading 4"/>
    <w:basedOn w:val="Heading3"/>
    <w:next w:val="Normal"/>
    <w:link w:val="Heading4Char"/>
    <w:uiPriority w:val="9"/>
    <w:qFormat/>
    <w:rsid w:val="00DE608A"/>
    <w:pPr>
      <w:keepNext/>
      <w:keepLines/>
      <w:ind w:left="2880" w:firstLine="720"/>
      <w:jc w:val="both"/>
      <w:outlineLvl w:val="3"/>
    </w:pPr>
    <w:rPr>
      <w:b/>
      <w:bCs/>
    </w:rPr>
  </w:style>
  <w:style w:type="paragraph" w:styleId="Heading5">
    <w:name w:val="heading 5"/>
    <w:basedOn w:val="Heading4"/>
    <w:next w:val="Normal"/>
    <w:link w:val="Heading5Char"/>
    <w:uiPriority w:val="9"/>
    <w:qFormat/>
    <w:rsid w:val="00DE608A"/>
    <w:pPr>
      <w:ind w:left="3600"/>
      <w:outlineLvl w:val="4"/>
    </w:pPr>
  </w:style>
  <w:style w:type="paragraph" w:styleId="Heading6">
    <w:name w:val="heading 6"/>
    <w:basedOn w:val="Heading5"/>
    <w:next w:val="Normal"/>
    <w:link w:val="Heading6Char"/>
    <w:uiPriority w:val="9"/>
    <w:qFormat/>
    <w:rsid w:val="00DE608A"/>
    <w:pPr>
      <w:ind w:left="4320"/>
      <w:outlineLvl w:val="5"/>
    </w:pPr>
  </w:style>
  <w:style w:type="paragraph" w:styleId="Heading7">
    <w:name w:val="heading 7"/>
    <w:basedOn w:val="Heading6"/>
    <w:next w:val="Normal"/>
    <w:link w:val="Heading7Char"/>
    <w:uiPriority w:val="9"/>
    <w:qFormat/>
    <w:rsid w:val="00DE608A"/>
    <w:pPr>
      <w:ind w:left="5040"/>
      <w:outlineLvl w:val="6"/>
    </w:pPr>
  </w:style>
  <w:style w:type="paragraph" w:styleId="Heading8">
    <w:name w:val="heading 8"/>
    <w:basedOn w:val="Heading7"/>
    <w:next w:val="Normal"/>
    <w:link w:val="Heading8Char"/>
    <w:qFormat/>
    <w:rsid w:val="00DE608A"/>
    <w:pPr>
      <w:ind w:left="5760"/>
      <w:outlineLvl w:val="7"/>
    </w:pPr>
  </w:style>
  <w:style w:type="paragraph" w:styleId="Heading9">
    <w:name w:val="heading 9"/>
    <w:basedOn w:val="Heading8"/>
    <w:next w:val="Normal"/>
    <w:link w:val="Heading9Char"/>
    <w:uiPriority w:val="9"/>
    <w:qFormat/>
    <w:rsid w:val="00DE608A"/>
    <w:pPr>
      <w:ind w:left="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5A25"/>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EB0A13"/>
    <w:rPr>
      <w:b/>
      <w:bCs/>
      <w:sz w:val="21"/>
      <w:szCs w:val="22"/>
    </w:rPr>
  </w:style>
  <w:style w:type="character" w:customStyle="1" w:styleId="Heading3Char">
    <w:name w:val="Heading 3 Char"/>
    <w:link w:val="Heading3"/>
    <w:uiPriority w:val="9"/>
    <w:rsid w:val="004C5A25"/>
    <w:rPr>
      <w:rFonts w:ascii="Cambria" w:eastAsia="Times New Roman" w:hAnsi="Cambria" w:cs="Times New Roman"/>
      <w:b/>
      <w:bCs/>
      <w:sz w:val="26"/>
      <w:szCs w:val="26"/>
    </w:rPr>
  </w:style>
  <w:style w:type="character" w:customStyle="1" w:styleId="Heading4Char">
    <w:name w:val="Heading 4 Char"/>
    <w:link w:val="Heading4"/>
    <w:uiPriority w:val="9"/>
    <w:rsid w:val="004C5A25"/>
    <w:rPr>
      <w:rFonts w:ascii="Calibri" w:eastAsia="Times New Roman" w:hAnsi="Calibri" w:cs="Times New Roman"/>
      <w:b/>
      <w:bCs/>
      <w:sz w:val="28"/>
      <w:szCs w:val="28"/>
    </w:rPr>
  </w:style>
  <w:style w:type="character" w:customStyle="1" w:styleId="Heading5Char">
    <w:name w:val="Heading 5 Char"/>
    <w:link w:val="Heading5"/>
    <w:uiPriority w:val="9"/>
    <w:rsid w:val="004C5A25"/>
    <w:rPr>
      <w:rFonts w:ascii="Calibri" w:eastAsia="Times New Roman" w:hAnsi="Calibri" w:cs="Times New Roman"/>
      <w:b/>
      <w:bCs/>
      <w:i/>
      <w:iCs/>
      <w:sz w:val="26"/>
      <w:szCs w:val="26"/>
    </w:rPr>
  </w:style>
  <w:style w:type="character" w:customStyle="1" w:styleId="Heading6Char">
    <w:name w:val="Heading 6 Char"/>
    <w:link w:val="Heading6"/>
    <w:uiPriority w:val="9"/>
    <w:rsid w:val="004C5A25"/>
    <w:rPr>
      <w:rFonts w:ascii="Calibri" w:eastAsia="Times New Roman" w:hAnsi="Calibri" w:cs="Times New Roman"/>
      <w:b/>
      <w:bCs/>
    </w:rPr>
  </w:style>
  <w:style w:type="character" w:customStyle="1" w:styleId="Heading7Char">
    <w:name w:val="Heading 7 Char"/>
    <w:link w:val="Heading7"/>
    <w:uiPriority w:val="9"/>
    <w:rsid w:val="004C5A25"/>
    <w:rPr>
      <w:rFonts w:ascii="Calibri" w:eastAsia="Times New Roman" w:hAnsi="Calibri" w:cs="Times New Roman"/>
      <w:sz w:val="24"/>
      <w:szCs w:val="24"/>
    </w:rPr>
  </w:style>
  <w:style w:type="character" w:customStyle="1" w:styleId="Heading8Char">
    <w:name w:val="Heading 8 Char"/>
    <w:link w:val="Heading8"/>
    <w:rsid w:val="004C5A25"/>
    <w:rPr>
      <w:rFonts w:ascii="Calibri" w:eastAsia="Times New Roman" w:hAnsi="Calibri" w:cs="Times New Roman"/>
      <w:i/>
      <w:iCs/>
      <w:sz w:val="24"/>
      <w:szCs w:val="24"/>
    </w:rPr>
  </w:style>
  <w:style w:type="character" w:customStyle="1" w:styleId="Heading9Char">
    <w:name w:val="Heading 9 Char"/>
    <w:link w:val="Heading9"/>
    <w:uiPriority w:val="9"/>
    <w:rsid w:val="004C5A25"/>
    <w:rPr>
      <w:rFonts w:ascii="Cambria" w:eastAsia="Times New Roman" w:hAnsi="Cambria" w:cs="Times New Roman"/>
    </w:rPr>
  </w:style>
  <w:style w:type="paragraph" w:styleId="BodyText">
    <w:name w:val="Body Text"/>
    <w:aliases w:val="bt,Ctrl+1,Body Text Char1 Char,Body Text Char Char Char,Body Text Char2 Char Char Char,Body Text Char Char Char Char Char,bt Char1 Char Char Char Char,Ctrl+1 Char1 Char Char Char Char,o Char1 Char Char Char Char,Body Text Char1,o,App A,b Char"/>
    <w:basedOn w:val="Normal"/>
    <w:link w:val="BodyTextChar"/>
    <w:uiPriority w:val="4"/>
    <w:qFormat/>
    <w:rsid w:val="00DE608A"/>
    <w:pPr>
      <w:spacing w:after="240"/>
      <w:ind w:firstLine="720"/>
      <w:jc w:val="both"/>
    </w:pPr>
  </w:style>
  <w:style w:type="character" w:customStyle="1" w:styleId="BodyTextChar">
    <w:name w:val="Body Text Char"/>
    <w:aliases w:val="bt Char,Ctrl+1 Char,Body Text Char1 Char Char,Body Text Char Char Char Char,Body Text Char2 Char Char Char Char,Body Text Char Char Char Char Char Char,bt Char1 Char Char Char Char Char,Ctrl+1 Char1 Char Char Char Char Char,o Char"/>
    <w:link w:val="BodyText"/>
    <w:uiPriority w:val="4"/>
    <w:locked/>
    <w:rsid w:val="00DE608A"/>
    <w:rPr>
      <w:sz w:val="22"/>
      <w:szCs w:val="22"/>
    </w:rPr>
  </w:style>
  <w:style w:type="character" w:styleId="FootnoteReference">
    <w:name w:val="footnote reference"/>
    <w:aliases w:val="fr,Style 17"/>
    <w:uiPriority w:val="99"/>
    <w:rsid w:val="00DE608A"/>
    <w:rPr>
      <w:rFonts w:ascii="Courier" w:hAnsi="Courier" w:cs="Courier"/>
      <w:vertAlign w:val="superscript"/>
      <w:lang w:val="en-US" w:eastAsia="x-none"/>
    </w:rPr>
  </w:style>
  <w:style w:type="paragraph" w:styleId="FootnoteText">
    <w:name w:val="footnote text"/>
    <w:aliases w:val="ft,Style 18,Car"/>
    <w:basedOn w:val="Normal"/>
    <w:link w:val="FootnoteTextChar"/>
    <w:uiPriority w:val="99"/>
    <w:rsid w:val="00DE608A"/>
    <w:pPr>
      <w:jc w:val="both"/>
    </w:pPr>
    <w:rPr>
      <w:sz w:val="20"/>
      <w:szCs w:val="20"/>
    </w:rPr>
  </w:style>
  <w:style w:type="character" w:customStyle="1" w:styleId="FootnoteTextChar">
    <w:name w:val="Footnote Text Char"/>
    <w:aliases w:val="ft Char,Style 18 Char,Car Char"/>
    <w:link w:val="FootnoteText"/>
    <w:uiPriority w:val="99"/>
    <w:rsid w:val="004C5A25"/>
    <w:rPr>
      <w:sz w:val="20"/>
      <w:szCs w:val="20"/>
    </w:rPr>
  </w:style>
  <w:style w:type="paragraph" w:styleId="Header">
    <w:name w:val="header"/>
    <w:basedOn w:val="Normal"/>
    <w:link w:val="HeaderChar"/>
    <w:uiPriority w:val="5"/>
    <w:rsid w:val="00DE608A"/>
    <w:pPr>
      <w:tabs>
        <w:tab w:val="center" w:pos="4680"/>
        <w:tab w:val="right" w:pos="9360"/>
      </w:tabs>
    </w:pPr>
  </w:style>
  <w:style w:type="character" w:customStyle="1" w:styleId="HeaderChar">
    <w:name w:val="Header Char"/>
    <w:basedOn w:val="DefaultParagraphFont"/>
    <w:link w:val="Header"/>
    <w:uiPriority w:val="5"/>
    <w:rsid w:val="004C5A25"/>
  </w:style>
  <w:style w:type="paragraph" w:styleId="TOC1">
    <w:name w:val="toc 1"/>
    <w:basedOn w:val="Normal"/>
    <w:autoRedefine/>
    <w:uiPriority w:val="39"/>
    <w:rsid w:val="00376663"/>
    <w:pPr>
      <w:keepNext/>
      <w:keepLines/>
      <w:tabs>
        <w:tab w:val="right" w:leader="dot" w:pos="9360"/>
      </w:tabs>
      <w:spacing w:before="120" w:after="120"/>
    </w:pPr>
    <w:rPr>
      <w:b/>
      <w:bCs/>
      <w:caps/>
      <w:sz w:val="20"/>
      <w:szCs w:val="20"/>
    </w:rPr>
  </w:style>
  <w:style w:type="paragraph" w:styleId="TOC2">
    <w:name w:val="toc 2"/>
    <w:basedOn w:val="TOC1"/>
    <w:autoRedefine/>
    <w:uiPriority w:val="39"/>
    <w:rsid w:val="00A04BFB"/>
    <w:pPr>
      <w:keepNext w:val="0"/>
      <w:keepLines w:val="0"/>
      <w:spacing w:before="0" w:after="0"/>
      <w:ind w:left="216" w:right="720"/>
    </w:pPr>
    <w:rPr>
      <w:b w:val="0"/>
      <w:bCs w:val="0"/>
      <w:caps w:val="0"/>
      <w:smallCaps/>
    </w:rPr>
  </w:style>
  <w:style w:type="paragraph" w:styleId="Footer">
    <w:name w:val="footer"/>
    <w:basedOn w:val="Normal"/>
    <w:link w:val="FooterChar"/>
    <w:uiPriority w:val="99"/>
    <w:rsid w:val="00DE608A"/>
    <w:pPr>
      <w:tabs>
        <w:tab w:val="center" w:pos="4320"/>
        <w:tab w:val="right" w:pos="8640"/>
      </w:tabs>
    </w:pPr>
  </w:style>
  <w:style w:type="character" w:customStyle="1" w:styleId="FooterChar">
    <w:name w:val="Footer Char"/>
    <w:basedOn w:val="DefaultParagraphFont"/>
    <w:link w:val="Footer"/>
    <w:uiPriority w:val="99"/>
    <w:rsid w:val="004C5A25"/>
  </w:style>
  <w:style w:type="character" w:styleId="PageNumber">
    <w:name w:val="page number"/>
    <w:rsid w:val="00DE608A"/>
    <w:rPr>
      <w:sz w:val="20"/>
      <w:szCs w:val="20"/>
      <w:lang w:val="en-US" w:eastAsia="x-none"/>
    </w:rPr>
  </w:style>
  <w:style w:type="paragraph" w:styleId="BlockText">
    <w:name w:val="Block Text"/>
    <w:basedOn w:val="Normal"/>
    <w:uiPriority w:val="5"/>
    <w:qFormat/>
    <w:rsid w:val="00DE608A"/>
    <w:pPr>
      <w:spacing w:before="240" w:after="240"/>
      <w:ind w:left="1440" w:right="1440"/>
      <w:jc w:val="both"/>
    </w:pPr>
    <w:rPr>
      <w:sz w:val="23"/>
      <w:szCs w:val="23"/>
    </w:rPr>
  </w:style>
  <w:style w:type="paragraph" w:styleId="BodyTextFirstIndent">
    <w:name w:val="Body Text First Indent"/>
    <w:basedOn w:val="BodyText"/>
    <w:link w:val="BodyTextFirstIndentChar"/>
    <w:rsid w:val="00DE608A"/>
  </w:style>
  <w:style w:type="character" w:customStyle="1" w:styleId="BodyTextFirstIndentChar">
    <w:name w:val="Body Text First Indent Char"/>
    <w:link w:val="BodyTextFirstIndent"/>
    <w:rsid w:val="004C5A25"/>
    <w:rPr>
      <w:sz w:val="22"/>
      <w:szCs w:val="22"/>
    </w:rPr>
  </w:style>
  <w:style w:type="paragraph" w:customStyle="1" w:styleId="BodyText05">
    <w:name w:val="Body Text 0.5"/>
    <w:basedOn w:val="BodyText"/>
    <w:rsid w:val="00DE608A"/>
  </w:style>
  <w:style w:type="paragraph" w:customStyle="1" w:styleId="Kutak1L1">
    <w:name w:val="Kutak1_L1"/>
    <w:basedOn w:val="Normal"/>
    <w:next w:val="BodyText"/>
    <w:uiPriority w:val="99"/>
    <w:rsid w:val="00DE608A"/>
    <w:pPr>
      <w:keepNext/>
      <w:keepLines/>
      <w:tabs>
        <w:tab w:val="num" w:pos="0"/>
      </w:tabs>
      <w:spacing w:after="240"/>
      <w:jc w:val="center"/>
      <w:outlineLvl w:val="0"/>
    </w:pPr>
    <w:rPr>
      <w:b/>
      <w:bCs/>
      <w:caps/>
      <w:sz w:val="24"/>
      <w:szCs w:val="24"/>
    </w:rPr>
  </w:style>
  <w:style w:type="paragraph" w:customStyle="1" w:styleId="Kutak1L2">
    <w:name w:val="Kutak1_L2"/>
    <w:basedOn w:val="Kutak1L1"/>
    <w:next w:val="BodyText"/>
    <w:link w:val="Kutak1L2Char"/>
    <w:uiPriority w:val="99"/>
    <w:rsid w:val="00DE608A"/>
    <w:pPr>
      <w:tabs>
        <w:tab w:val="clear" w:pos="0"/>
        <w:tab w:val="num" w:pos="360"/>
        <w:tab w:val="num" w:pos="600"/>
      </w:tabs>
      <w:ind w:left="360" w:hanging="360"/>
      <w:jc w:val="both"/>
      <w:outlineLvl w:val="1"/>
    </w:pPr>
    <w:rPr>
      <w:caps w:val="0"/>
    </w:rPr>
  </w:style>
  <w:style w:type="paragraph" w:customStyle="1" w:styleId="Kutak1L3">
    <w:name w:val="Kutak1_L3"/>
    <w:basedOn w:val="Kutak1L2"/>
    <w:next w:val="BodyText"/>
    <w:link w:val="Kutak1L3Char"/>
    <w:rsid w:val="00DE608A"/>
    <w:pPr>
      <w:keepNext w:val="0"/>
      <w:keepLines w:val="0"/>
      <w:outlineLvl w:val="2"/>
    </w:pPr>
    <w:rPr>
      <w:b w:val="0"/>
      <w:bCs w:val="0"/>
    </w:rPr>
  </w:style>
  <w:style w:type="paragraph" w:customStyle="1" w:styleId="Kutak1L4">
    <w:name w:val="Kutak1_L4"/>
    <w:basedOn w:val="Kutak1L3"/>
    <w:next w:val="BodyText"/>
    <w:link w:val="Kutak1L4Char"/>
    <w:rsid w:val="00DE608A"/>
    <w:pPr>
      <w:outlineLvl w:val="3"/>
    </w:pPr>
  </w:style>
  <w:style w:type="paragraph" w:customStyle="1" w:styleId="Kutak1L5">
    <w:name w:val="Kutak1_L5"/>
    <w:basedOn w:val="Kutak1L4"/>
    <w:next w:val="BodyText"/>
    <w:uiPriority w:val="99"/>
    <w:rsid w:val="00DE608A"/>
    <w:pPr>
      <w:outlineLvl w:val="4"/>
    </w:pPr>
  </w:style>
  <w:style w:type="paragraph" w:customStyle="1" w:styleId="Kutak1L6">
    <w:name w:val="Kutak1_L6"/>
    <w:basedOn w:val="Kutak1L5"/>
    <w:next w:val="BodyText"/>
    <w:uiPriority w:val="99"/>
    <w:rsid w:val="00DE608A"/>
    <w:pPr>
      <w:outlineLvl w:val="5"/>
    </w:pPr>
  </w:style>
  <w:style w:type="paragraph" w:customStyle="1" w:styleId="Kutak1L7">
    <w:name w:val="Kutak1_L7"/>
    <w:basedOn w:val="Kutak1L6"/>
    <w:next w:val="BodyText"/>
    <w:uiPriority w:val="99"/>
    <w:rsid w:val="00DE608A"/>
    <w:pPr>
      <w:outlineLvl w:val="6"/>
    </w:pPr>
  </w:style>
  <w:style w:type="paragraph" w:styleId="ListBullet">
    <w:name w:val="List Bullet"/>
    <w:basedOn w:val="Normal"/>
    <w:link w:val="ListBulletChar"/>
    <w:autoRedefine/>
    <w:rsid w:val="00DE608A"/>
    <w:pPr>
      <w:tabs>
        <w:tab w:val="num" w:pos="360"/>
      </w:tabs>
      <w:ind w:left="360" w:hanging="360"/>
    </w:pPr>
  </w:style>
  <w:style w:type="paragraph" w:styleId="ListBullet2">
    <w:name w:val="List Bullet 2"/>
    <w:basedOn w:val="Normal"/>
    <w:autoRedefine/>
    <w:rsid w:val="00DE608A"/>
    <w:pPr>
      <w:tabs>
        <w:tab w:val="num" w:pos="720"/>
      </w:tabs>
      <w:ind w:left="720" w:hanging="360"/>
    </w:pPr>
  </w:style>
  <w:style w:type="paragraph" w:styleId="ListBullet3">
    <w:name w:val="List Bullet 3"/>
    <w:basedOn w:val="Normal"/>
    <w:autoRedefine/>
    <w:rsid w:val="00DE608A"/>
    <w:pPr>
      <w:tabs>
        <w:tab w:val="num" w:pos="1080"/>
      </w:tabs>
      <w:ind w:left="1080" w:hanging="360"/>
    </w:pPr>
  </w:style>
  <w:style w:type="paragraph" w:styleId="ListBullet4">
    <w:name w:val="List Bullet 4"/>
    <w:basedOn w:val="Normal"/>
    <w:autoRedefine/>
    <w:rsid w:val="00DE608A"/>
    <w:pPr>
      <w:tabs>
        <w:tab w:val="num" w:pos="1440"/>
      </w:tabs>
      <w:ind w:left="1440" w:hanging="360"/>
    </w:pPr>
  </w:style>
  <w:style w:type="paragraph" w:styleId="ListBullet5">
    <w:name w:val="List Bullet 5"/>
    <w:basedOn w:val="Normal"/>
    <w:autoRedefine/>
    <w:rsid w:val="00DE608A"/>
    <w:pPr>
      <w:tabs>
        <w:tab w:val="num" w:pos="1800"/>
      </w:tabs>
      <w:ind w:left="1800" w:hanging="360"/>
    </w:pPr>
  </w:style>
  <w:style w:type="paragraph" w:styleId="ListNumber">
    <w:name w:val="List Number"/>
    <w:basedOn w:val="Normal"/>
    <w:rsid w:val="00DE608A"/>
    <w:pPr>
      <w:tabs>
        <w:tab w:val="num" w:pos="360"/>
      </w:tabs>
      <w:ind w:left="360" w:hanging="360"/>
    </w:pPr>
  </w:style>
  <w:style w:type="paragraph" w:styleId="ListNumber2">
    <w:name w:val="List Number 2"/>
    <w:basedOn w:val="Normal"/>
    <w:rsid w:val="00DE608A"/>
    <w:pPr>
      <w:tabs>
        <w:tab w:val="num" w:pos="720"/>
      </w:tabs>
      <w:ind w:left="720" w:hanging="360"/>
    </w:pPr>
  </w:style>
  <w:style w:type="paragraph" w:styleId="ListNumber3">
    <w:name w:val="List Number 3"/>
    <w:basedOn w:val="Normal"/>
    <w:rsid w:val="00DE608A"/>
    <w:pPr>
      <w:tabs>
        <w:tab w:val="num" w:pos="1080"/>
      </w:tabs>
      <w:ind w:left="1080" w:hanging="360"/>
    </w:pPr>
  </w:style>
  <w:style w:type="paragraph" w:styleId="ListNumber4">
    <w:name w:val="List Number 4"/>
    <w:basedOn w:val="Normal"/>
    <w:rsid w:val="00DE608A"/>
    <w:pPr>
      <w:tabs>
        <w:tab w:val="num" w:pos="1440"/>
      </w:tabs>
      <w:ind w:left="1440" w:hanging="360"/>
    </w:pPr>
  </w:style>
  <w:style w:type="paragraph" w:styleId="ListNumber5">
    <w:name w:val="List Number 5"/>
    <w:basedOn w:val="Normal"/>
    <w:rsid w:val="00DE608A"/>
    <w:pPr>
      <w:tabs>
        <w:tab w:val="num" w:pos="1800"/>
      </w:tabs>
      <w:ind w:left="1800" w:hanging="360"/>
    </w:pPr>
  </w:style>
  <w:style w:type="paragraph" w:customStyle="1" w:styleId="TblHdg1">
    <w:name w:val="TblHdg1"/>
    <w:basedOn w:val="Normal"/>
    <w:uiPriority w:val="99"/>
    <w:rsid w:val="00DE608A"/>
    <w:pPr>
      <w:jc w:val="center"/>
    </w:pPr>
    <w:rPr>
      <w:b/>
      <w:bCs/>
    </w:rPr>
  </w:style>
  <w:style w:type="paragraph" w:customStyle="1" w:styleId="TblLft">
    <w:name w:val="TblLft"/>
    <w:basedOn w:val="Normal"/>
    <w:uiPriority w:val="99"/>
    <w:rsid w:val="00DE608A"/>
  </w:style>
  <w:style w:type="paragraph" w:customStyle="1" w:styleId="FnLine">
    <w:name w:val="FnLine"/>
    <w:basedOn w:val="BodyText"/>
    <w:uiPriority w:val="99"/>
    <w:rsid w:val="00DE608A"/>
    <w:pPr>
      <w:spacing w:after="60"/>
      <w:ind w:firstLine="0"/>
    </w:pPr>
  </w:style>
  <w:style w:type="paragraph" w:customStyle="1" w:styleId="FnTxt">
    <w:name w:val="FnTxt"/>
    <w:basedOn w:val="Normal"/>
    <w:uiPriority w:val="99"/>
    <w:rsid w:val="00DE608A"/>
    <w:pPr>
      <w:tabs>
        <w:tab w:val="left" w:pos="360"/>
      </w:tabs>
      <w:ind w:left="360" w:hanging="360"/>
    </w:pPr>
    <w:rPr>
      <w:sz w:val="16"/>
      <w:szCs w:val="16"/>
    </w:rPr>
  </w:style>
  <w:style w:type="paragraph" w:customStyle="1" w:styleId="table4Inglewood">
    <w:name w:val="table 4/Inglewood"/>
    <w:basedOn w:val="Normal"/>
    <w:uiPriority w:val="99"/>
    <w:rsid w:val="00DE608A"/>
    <w:pPr>
      <w:tabs>
        <w:tab w:val="right" w:pos="4470"/>
      </w:tabs>
    </w:pPr>
    <w:rPr>
      <w:sz w:val="18"/>
      <w:szCs w:val="18"/>
    </w:rPr>
  </w:style>
  <w:style w:type="paragraph" w:customStyle="1" w:styleId="BodyTextContinued">
    <w:name w:val="Body Text Continued"/>
    <w:basedOn w:val="Normal"/>
    <w:next w:val="BodyText"/>
    <w:rsid w:val="00DE608A"/>
    <w:pPr>
      <w:widowControl w:val="0"/>
      <w:spacing w:after="240"/>
      <w:jc w:val="both"/>
    </w:pPr>
  </w:style>
  <w:style w:type="character" w:customStyle="1" w:styleId="DeltaViewInsertion">
    <w:name w:val="DeltaView Insertion"/>
    <w:uiPriority w:val="99"/>
    <w:rsid w:val="00DE608A"/>
    <w:rPr>
      <w:b/>
      <w:bCs/>
      <w:color w:val="0000FF"/>
      <w:spacing w:val="0"/>
      <w:u w:val="double"/>
    </w:rPr>
  </w:style>
  <w:style w:type="paragraph" w:customStyle="1" w:styleId="TableNotes">
    <w:name w:val="Table Notes"/>
    <w:basedOn w:val="Normal"/>
    <w:uiPriority w:val="99"/>
    <w:rsid w:val="00DE608A"/>
    <w:pPr>
      <w:keepNext/>
      <w:tabs>
        <w:tab w:val="left" w:pos="270"/>
      </w:tabs>
      <w:autoSpaceDE w:val="0"/>
      <w:autoSpaceDN w:val="0"/>
      <w:adjustRightInd w:val="0"/>
      <w:ind w:left="270" w:hanging="270"/>
    </w:pPr>
    <w:rPr>
      <w:sz w:val="20"/>
      <w:szCs w:val="20"/>
    </w:rPr>
  </w:style>
  <w:style w:type="paragraph" w:customStyle="1" w:styleId="TableLine">
    <w:name w:val="Table Line"/>
    <w:basedOn w:val="Normal"/>
    <w:link w:val="TableLineChar"/>
    <w:qFormat/>
    <w:rsid w:val="00DE608A"/>
    <w:pPr>
      <w:tabs>
        <w:tab w:val="right" w:pos="2160"/>
      </w:tabs>
      <w:autoSpaceDE w:val="0"/>
      <w:autoSpaceDN w:val="0"/>
      <w:adjustRightInd w:val="0"/>
    </w:pPr>
    <w:rPr>
      <w:sz w:val="18"/>
      <w:szCs w:val="18"/>
    </w:rPr>
  </w:style>
  <w:style w:type="paragraph" w:customStyle="1" w:styleId="TableNotesLast">
    <w:name w:val="Table Notes Last"/>
    <w:basedOn w:val="TableNotes"/>
    <w:uiPriority w:val="99"/>
    <w:rsid w:val="00DE608A"/>
    <w:pPr>
      <w:keepNext w:val="0"/>
      <w:spacing w:after="240"/>
      <w:ind w:left="274" w:hanging="274"/>
    </w:pPr>
  </w:style>
  <w:style w:type="paragraph" w:customStyle="1" w:styleId="TableCaption">
    <w:name w:val="Table Caption"/>
    <w:basedOn w:val="Caption"/>
    <w:rsid w:val="00DE608A"/>
    <w:pPr>
      <w:keepNext/>
      <w:keepLines/>
      <w:autoSpaceDE w:val="0"/>
      <w:autoSpaceDN w:val="0"/>
      <w:adjustRightInd w:val="0"/>
      <w:spacing w:before="0" w:after="240"/>
      <w:jc w:val="center"/>
    </w:pPr>
  </w:style>
  <w:style w:type="paragraph" w:styleId="Caption">
    <w:name w:val="caption"/>
    <w:basedOn w:val="Normal"/>
    <w:next w:val="Normal"/>
    <w:qFormat/>
    <w:rsid w:val="00DE608A"/>
    <w:pPr>
      <w:spacing w:before="120" w:after="120"/>
    </w:pPr>
    <w:rPr>
      <w:b/>
      <w:bCs/>
    </w:rPr>
  </w:style>
  <w:style w:type="paragraph" w:customStyle="1" w:styleId="Centered">
    <w:name w:val="Centered"/>
    <w:basedOn w:val="BodyText"/>
    <w:next w:val="BodyText"/>
    <w:rsid w:val="00DE608A"/>
    <w:pPr>
      <w:suppressAutoHyphens/>
      <w:autoSpaceDE w:val="0"/>
      <w:autoSpaceDN w:val="0"/>
      <w:adjustRightInd w:val="0"/>
      <w:ind w:firstLine="0"/>
      <w:jc w:val="center"/>
    </w:pPr>
    <w:rPr>
      <w:noProof/>
    </w:rPr>
  </w:style>
  <w:style w:type="paragraph" w:customStyle="1" w:styleId="TableText">
    <w:name w:val="Table Text"/>
    <w:basedOn w:val="Normal"/>
    <w:uiPriority w:val="99"/>
    <w:rsid w:val="00DE608A"/>
    <w:pPr>
      <w:keepLines/>
      <w:widowControl w:val="0"/>
      <w:tabs>
        <w:tab w:val="right" w:pos="10800"/>
      </w:tabs>
      <w:jc w:val="both"/>
    </w:pPr>
    <w:rPr>
      <w:sz w:val="14"/>
      <w:szCs w:val="14"/>
    </w:rPr>
  </w:style>
  <w:style w:type="paragraph" w:customStyle="1" w:styleId="Document">
    <w:name w:val="Document"/>
    <w:basedOn w:val="Normal"/>
    <w:uiPriority w:val="99"/>
    <w:rsid w:val="00DE608A"/>
    <w:pPr>
      <w:jc w:val="center"/>
    </w:pPr>
    <w:rPr>
      <w:rFonts w:ascii="Courier" w:hAnsi="Courier" w:cs="Courier"/>
      <w:sz w:val="24"/>
      <w:szCs w:val="24"/>
    </w:rPr>
  </w:style>
  <w:style w:type="paragraph" w:customStyle="1" w:styleId="TableFootnote">
    <w:name w:val="Table Footnote"/>
    <w:basedOn w:val="BodyText"/>
    <w:uiPriority w:val="99"/>
    <w:rsid w:val="00DE608A"/>
    <w:pPr>
      <w:spacing w:after="0"/>
      <w:ind w:firstLine="0"/>
    </w:pPr>
    <w:rPr>
      <w:sz w:val="20"/>
      <w:szCs w:val="20"/>
    </w:rPr>
  </w:style>
  <w:style w:type="paragraph" w:customStyle="1" w:styleId="subhead3">
    <w:name w:val="subhead3"/>
    <w:basedOn w:val="BodyText"/>
    <w:uiPriority w:val="99"/>
    <w:rsid w:val="00DE608A"/>
    <w:pPr>
      <w:keepNext/>
      <w:widowControl w:val="0"/>
      <w:ind w:firstLine="0"/>
    </w:pPr>
    <w:rPr>
      <w:b/>
      <w:bCs/>
      <w:sz w:val="24"/>
      <w:szCs w:val="24"/>
    </w:rPr>
  </w:style>
  <w:style w:type="paragraph" w:customStyle="1" w:styleId="TableTop">
    <w:name w:val="TableTop"/>
    <w:basedOn w:val="BodyTextContinued"/>
    <w:uiPriority w:val="99"/>
    <w:rsid w:val="00DE608A"/>
    <w:pPr>
      <w:keepNext/>
      <w:widowControl/>
      <w:jc w:val="center"/>
    </w:pPr>
    <w:rPr>
      <w:b/>
      <w:bCs/>
      <w:sz w:val="24"/>
      <w:szCs w:val="24"/>
    </w:rPr>
  </w:style>
  <w:style w:type="paragraph" w:customStyle="1" w:styleId="ReLine">
    <w:name w:val="ReLine"/>
    <w:basedOn w:val="Normal"/>
    <w:next w:val="Normal"/>
    <w:uiPriority w:val="99"/>
    <w:rsid w:val="00DE608A"/>
    <w:pPr>
      <w:spacing w:after="240"/>
      <w:ind w:left="1440" w:hanging="720"/>
    </w:pPr>
    <w:rPr>
      <w:b/>
      <w:bCs/>
      <w:i/>
      <w:iCs/>
      <w:sz w:val="23"/>
      <w:szCs w:val="23"/>
    </w:rPr>
  </w:style>
  <w:style w:type="paragraph" w:customStyle="1" w:styleId="TblHdr2">
    <w:name w:val="TblHdr2"/>
    <w:basedOn w:val="Normal"/>
    <w:uiPriority w:val="99"/>
    <w:rsid w:val="00DE608A"/>
    <w:pPr>
      <w:keepNext/>
      <w:widowControl w:val="0"/>
      <w:jc w:val="center"/>
    </w:pPr>
    <w:rPr>
      <w:sz w:val="18"/>
      <w:szCs w:val="18"/>
    </w:rPr>
  </w:style>
  <w:style w:type="paragraph" w:customStyle="1" w:styleId="TblLft2">
    <w:name w:val="TblLft2"/>
    <w:basedOn w:val="Normal"/>
    <w:uiPriority w:val="99"/>
    <w:rsid w:val="00DE608A"/>
    <w:pPr>
      <w:widowControl w:val="0"/>
    </w:pPr>
    <w:rPr>
      <w:sz w:val="18"/>
      <w:szCs w:val="18"/>
    </w:rPr>
  </w:style>
  <w:style w:type="paragraph" w:customStyle="1" w:styleId="AppenATable">
    <w:name w:val="Appen A Table"/>
    <w:basedOn w:val="Normal"/>
    <w:uiPriority w:val="99"/>
    <w:rsid w:val="00DE608A"/>
    <w:pPr>
      <w:keepNext/>
      <w:keepLines/>
      <w:widowControl w:val="0"/>
      <w:spacing w:after="240"/>
      <w:jc w:val="center"/>
    </w:pPr>
  </w:style>
  <w:style w:type="paragraph" w:customStyle="1" w:styleId="AppenATable2">
    <w:name w:val="Appen A:Table 2"/>
    <w:basedOn w:val="Normal"/>
    <w:uiPriority w:val="99"/>
    <w:rsid w:val="00DE608A"/>
    <w:pPr>
      <w:keepNext/>
      <w:keepLines/>
      <w:widowControl w:val="0"/>
    </w:pPr>
    <w:rPr>
      <w:sz w:val="24"/>
      <w:szCs w:val="24"/>
    </w:rPr>
  </w:style>
  <w:style w:type="paragraph" w:customStyle="1" w:styleId="AppenATable3">
    <w:name w:val="Appen A:Table 3"/>
    <w:basedOn w:val="Normal"/>
    <w:uiPriority w:val="99"/>
    <w:rsid w:val="00DE608A"/>
    <w:pPr>
      <w:keepNext/>
      <w:keepLines/>
      <w:widowControl w:val="0"/>
      <w:jc w:val="center"/>
    </w:pPr>
    <w:rPr>
      <w:sz w:val="18"/>
      <w:szCs w:val="18"/>
    </w:rPr>
  </w:style>
  <w:style w:type="paragraph" w:customStyle="1" w:styleId="RunInL8">
    <w:name w:val="RunIn_L8"/>
    <w:basedOn w:val="Normal"/>
    <w:next w:val="BodyText"/>
    <w:uiPriority w:val="99"/>
    <w:rsid w:val="00DE608A"/>
    <w:pPr>
      <w:widowControl w:val="0"/>
      <w:tabs>
        <w:tab w:val="left" w:pos="0"/>
      </w:tabs>
      <w:spacing w:after="240"/>
      <w:ind w:firstLine="4320"/>
      <w:jc w:val="both"/>
    </w:pPr>
    <w:rPr>
      <w:sz w:val="24"/>
      <w:szCs w:val="24"/>
    </w:rPr>
  </w:style>
  <w:style w:type="paragraph" w:customStyle="1" w:styleId="singline">
    <w:name w:val="singline"/>
    <w:basedOn w:val="Normal"/>
    <w:uiPriority w:val="99"/>
    <w:rsid w:val="00DE608A"/>
    <w:pPr>
      <w:keepLines/>
      <w:widowControl w:val="0"/>
    </w:pPr>
  </w:style>
  <w:style w:type="paragraph" w:customStyle="1" w:styleId="AppenATable0">
    <w:name w:val="Appen A:Table"/>
    <w:basedOn w:val="Normal"/>
    <w:uiPriority w:val="99"/>
    <w:rsid w:val="00DE608A"/>
    <w:pPr>
      <w:keepNext/>
      <w:keepLines/>
      <w:widowControl w:val="0"/>
    </w:pPr>
    <w:rPr>
      <w:sz w:val="24"/>
      <w:szCs w:val="24"/>
    </w:rPr>
  </w:style>
  <w:style w:type="paragraph" w:customStyle="1" w:styleId="AppenATable5">
    <w:name w:val="Appen A:Table 5"/>
    <w:basedOn w:val="Normal"/>
    <w:uiPriority w:val="99"/>
    <w:rsid w:val="00DE608A"/>
    <w:pPr>
      <w:keepNext/>
      <w:keepLines/>
      <w:widowControl w:val="0"/>
      <w:jc w:val="center"/>
    </w:pPr>
    <w:rPr>
      <w:u w:val="single"/>
    </w:rPr>
  </w:style>
  <w:style w:type="paragraph" w:styleId="BodyTextIndent">
    <w:name w:val="Body Text Indent"/>
    <w:basedOn w:val="Normal"/>
    <w:link w:val="BodyTextIndentChar"/>
    <w:rsid w:val="00DE608A"/>
    <w:pPr>
      <w:spacing w:after="120"/>
      <w:ind w:left="360"/>
    </w:pPr>
  </w:style>
  <w:style w:type="character" w:customStyle="1" w:styleId="BodyTextIndentChar">
    <w:name w:val="Body Text Indent Char"/>
    <w:basedOn w:val="DefaultParagraphFont"/>
    <w:link w:val="BodyTextIndent"/>
    <w:rsid w:val="004C5A25"/>
  </w:style>
  <w:style w:type="table" w:styleId="TableGrid">
    <w:name w:val="Table Grid"/>
    <w:basedOn w:val="TableNormal"/>
    <w:uiPriority w:val="59"/>
    <w:rsid w:val="00DE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2">
    <w:name w:val="Appendix Heading 2"/>
    <w:basedOn w:val="Normal"/>
    <w:rsid w:val="00DE608A"/>
    <w:pPr>
      <w:keepNext/>
      <w:spacing w:after="240"/>
    </w:pPr>
    <w:rPr>
      <w:rFonts w:ascii="Times New Roman Bold" w:hAnsi="Times New Roman Bold" w:cs="Times New Roman Bold"/>
      <w:b/>
      <w:bCs/>
      <w:color w:val="000000"/>
    </w:rPr>
  </w:style>
  <w:style w:type="paragraph" w:customStyle="1" w:styleId="DocX97Comment">
    <w:name w:val="DocX97Comment"/>
    <w:basedOn w:val="Normal"/>
    <w:uiPriority w:val="99"/>
    <w:rsid w:val="00DE608A"/>
    <w:rPr>
      <w:b/>
      <w:bCs/>
      <w:i/>
      <w:iCs/>
      <w:color w:val="FF0000"/>
      <w:sz w:val="16"/>
      <w:szCs w:val="16"/>
    </w:rPr>
  </w:style>
  <w:style w:type="character" w:customStyle="1" w:styleId="ParaNum">
    <w:name w:val="ParaNum"/>
    <w:rsid w:val="00DE608A"/>
    <w:rPr>
      <w:lang w:val="en-US" w:eastAsia="x-none"/>
    </w:rPr>
  </w:style>
  <w:style w:type="paragraph" w:customStyle="1" w:styleId="FootnoteTextMore">
    <w:name w:val="Footnote TextMore"/>
    <w:basedOn w:val="FootnoteText"/>
    <w:uiPriority w:val="99"/>
    <w:rsid w:val="00DE608A"/>
    <w:pPr>
      <w:widowControl w:val="0"/>
      <w:tabs>
        <w:tab w:val="left" w:pos="432"/>
      </w:tabs>
      <w:spacing w:after="120"/>
      <w:ind w:left="432"/>
      <w:jc w:val="left"/>
    </w:pPr>
  </w:style>
  <w:style w:type="paragraph" w:customStyle="1" w:styleId="EndnoteTextMore">
    <w:name w:val="Endnote TextMore"/>
    <w:basedOn w:val="Normal"/>
    <w:uiPriority w:val="99"/>
    <w:rsid w:val="00DE608A"/>
    <w:pPr>
      <w:spacing w:after="120"/>
      <w:ind w:firstLine="432"/>
    </w:pPr>
    <w:rPr>
      <w:sz w:val="20"/>
      <w:szCs w:val="20"/>
    </w:rPr>
  </w:style>
  <w:style w:type="paragraph" w:customStyle="1" w:styleId="BusinessSignature">
    <w:name w:val="Business Signature"/>
    <w:basedOn w:val="Normal"/>
    <w:uiPriority w:val="99"/>
    <w:rsid w:val="00DE608A"/>
    <w:pPr>
      <w:keepNext/>
      <w:keepLines/>
      <w:tabs>
        <w:tab w:val="left" w:pos="720"/>
        <w:tab w:val="right" w:pos="4320"/>
      </w:tabs>
    </w:pPr>
  </w:style>
  <w:style w:type="paragraph" w:customStyle="1" w:styleId="LetterDate">
    <w:name w:val="Letter Date"/>
    <w:basedOn w:val="Normal"/>
    <w:next w:val="BodyText"/>
    <w:uiPriority w:val="99"/>
    <w:rsid w:val="00DE608A"/>
    <w:pPr>
      <w:spacing w:before="240" w:after="480"/>
      <w:jc w:val="center"/>
    </w:pPr>
  </w:style>
  <w:style w:type="paragraph" w:styleId="NormalIndent">
    <w:name w:val="Normal Indent"/>
    <w:basedOn w:val="Normal"/>
    <w:rsid w:val="00DE608A"/>
    <w:pPr>
      <w:ind w:left="720" w:right="720"/>
      <w:jc w:val="both"/>
    </w:pPr>
  </w:style>
  <w:style w:type="paragraph" w:styleId="Quote">
    <w:name w:val="Quote"/>
    <w:basedOn w:val="BodyText"/>
    <w:next w:val="BodyText"/>
    <w:link w:val="QuoteChar"/>
    <w:uiPriority w:val="99"/>
    <w:qFormat/>
    <w:rsid w:val="00DE608A"/>
    <w:pPr>
      <w:ind w:left="1440" w:right="1440"/>
    </w:pPr>
  </w:style>
  <w:style w:type="character" w:customStyle="1" w:styleId="QuoteChar">
    <w:name w:val="Quote Char"/>
    <w:link w:val="Quote"/>
    <w:uiPriority w:val="99"/>
    <w:rsid w:val="004C5A25"/>
    <w:rPr>
      <w:i/>
      <w:iCs/>
      <w:color w:val="000000"/>
    </w:rPr>
  </w:style>
  <w:style w:type="paragraph" w:customStyle="1" w:styleId="RightBusinessSignature">
    <w:name w:val="Right Business Signature"/>
    <w:basedOn w:val="Normal"/>
    <w:uiPriority w:val="99"/>
    <w:rsid w:val="00DE608A"/>
    <w:pPr>
      <w:keepNext/>
      <w:keepLines/>
      <w:tabs>
        <w:tab w:val="right" w:pos="9360"/>
      </w:tabs>
      <w:ind w:left="4320"/>
    </w:pPr>
  </w:style>
  <w:style w:type="paragraph" w:customStyle="1" w:styleId="SDP">
    <w:name w:val="SDP"/>
    <w:basedOn w:val="Normal"/>
    <w:next w:val="Normal"/>
    <w:uiPriority w:val="99"/>
    <w:rsid w:val="00DE608A"/>
    <w:pPr>
      <w:spacing w:after="240"/>
    </w:pPr>
    <w:rPr>
      <w:b/>
      <w:bCs/>
      <w:smallCaps/>
    </w:rPr>
  </w:style>
  <w:style w:type="paragraph" w:styleId="BodyTextIndent2">
    <w:name w:val="Body Text Indent 2"/>
    <w:basedOn w:val="Normal"/>
    <w:link w:val="BodyTextIndent2Char"/>
    <w:rsid w:val="00DE608A"/>
    <w:pPr>
      <w:spacing w:after="240"/>
      <w:ind w:firstLine="720"/>
      <w:jc w:val="both"/>
    </w:pPr>
    <w:rPr>
      <w:color w:val="000000"/>
    </w:rPr>
  </w:style>
  <w:style w:type="character" w:customStyle="1" w:styleId="BodyTextIndent2Char">
    <w:name w:val="Body Text Indent 2 Char"/>
    <w:basedOn w:val="DefaultParagraphFont"/>
    <w:link w:val="BodyTextIndent2"/>
    <w:rsid w:val="004C5A25"/>
  </w:style>
  <w:style w:type="character" w:styleId="Hyperlink">
    <w:name w:val="Hyperlink"/>
    <w:rsid w:val="00DE608A"/>
    <w:rPr>
      <w:color w:val="0000FF"/>
      <w:u w:val="single"/>
      <w:lang w:val="en-US" w:eastAsia="x-none"/>
    </w:rPr>
  </w:style>
  <w:style w:type="paragraph" w:styleId="BodyText2">
    <w:name w:val="Body Text 2"/>
    <w:basedOn w:val="Normal"/>
    <w:link w:val="BodyText2Char"/>
    <w:uiPriority w:val="4"/>
    <w:qFormat/>
    <w:rsid w:val="00DE608A"/>
    <w:pPr>
      <w:spacing w:after="120" w:line="480" w:lineRule="auto"/>
    </w:pPr>
  </w:style>
  <w:style w:type="character" w:customStyle="1" w:styleId="BodyText2Char">
    <w:name w:val="Body Text 2 Char"/>
    <w:link w:val="BodyText2"/>
    <w:uiPriority w:val="4"/>
    <w:locked/>
    <w:rsid w:val="00DE608A"/>
    <w:rPr>
      <w:sz w:val="22"/>
      <w:szCs w:val="22"/>
      <w:lang w:val="en-US" w:eastAsia="en-US"/>
    </w:rPr>
  </w:style>
  <w:style w:type="paragraph" w:styleId="BodyText3">
    <w:name w:val="Body Text 3"/>
    <w:basedOn w:val="Normal"/>
    <w:link w:val="BodyText3Char"/>
    <w:rsid w:val="00DE608A"/>
    <w:pPr>
      <w:spacing w:after="120"/>
    </w:pPr>
    <w:rPr>
      <w:sz w:val="16"/>
      <w:szCs w:val="16"/>
    </w:rPr>
  </w:style>
  <w:style w:type="character" w:customStyle="1" w:styleId="BodyText3Char">
    <w:name w:val="Body Text 3 Char"/>
    <w:link w:val="BodyText3"/>
    <w:rsid w:val="004C5A25"/>
    <w:rPr>
      <w:sz w:val="16"/>
      <w:szCs w:val="16"/>
    </w:rPr>
  </w:style>
  <w:style w:type="paragraph" w:styleId="BodyTextFirstIndent2">
    <w:name w:val="Body Text First Indent 2"/>
    <w:basedOn w:val="BodyTextIndent"/>
    <w:link w:val="BodyTextFirstIndent2Char"/>
    <w:rsid w:val="00DE608A"/>
    <w:pPr>
      <w:ind w:firstLine="210"/>
    </w:pPr>
  </w:style>
  <w:style w:type="character" w:customStyle="1" w:styleId="BodyTextFirstIndent2Char">
    <w:name w:val="Body Text First Indent 2 Char"/>
    <w:basedOn w:val="BodyTextIndentChar"/>
    <w:link w:val="BodyTextFirstIndent2"/>
    <w:rsid w:val="004C5A25"/>
  </w:style>
  <w:style w:type="paragraph" w:styleId="BodyTextIndent3">
    <w:name w:val="Body Text Indent 3"/>
    <w:basedOn w:val="Normal"/>
    <w:link w:val="BodyTextIndent3Char"/>
    <w:rsid w:val="00DE608A"/>
    <w:pPr>
      <w:spacing w:after="120"/>
      <w:ind w:left="360"/>
    </w:pPr>
    <w:rPr>
      <w:sz w:val="16"/>
      <w:szCs w:val="16"/>
    </w:rPr>
  </w:style>
  <w:style w:type="character" w:customStyle="1" w:styleId="BodyTextIndent3Char">
    <w:name w:val="Body Text Indent 3 Char"/>
    <w:link w:val="BodyTextIndent3"/>
    <w:rsid w:val="004C5A25"/>
    <w:rPr>
      <w:sz w:val="16"/>
      <w:szCs w:val="16"/>
    </w:rPr>
  </w:style>
  <w:style w:type="paragraph" w:styleId="Closing">
    <w:name w:val="Closing"/>
    <w:basedOn w:val="Normal"/>
    <w:link w:val="ClosingChar"/>
    <w:rsid w:val="00DE608A"/>
    <w:pPr>
      <w:ind w:left="4320"/>
    </w:pPr>
  </w:style>
  <w:style w:type="character" w:customStyle="1" w:styleId="ClosingChar">
    <w:name w:val="Closing Char"/>
    <w:basedOn w:val="DefaultParagraphFont"/>
    <w:link w:val="Closing"/>
    <w:rsid w:val="004C5A25"/>
  </w:style>
  <w:style w:type="paragraph" w:styleId="Date">
    <w:name w:val="Date"/>
    <w:basedOn w:val="Normal"/>
    <w:next w:val="Normal"/>
    <w:link w:val="DateChar"/>
    <w:uiPriority w:val="5"/>
    <w:rsid w:val="00DE608A"/>
  </w:style>
  <w:style w:type="character" w:customStyle="1" w:styleId="DateChar">
    <w:name w:val="Date Char"/>
    <w:basedOn w:val="DefaultParagraphFont"/>
    <w:link w:val="Date"/>
    <w:uiPriority w:val="5"/>
    <w:rsid w:val="004C5A25"/>
  </w:style>
  <w:style w:type="paragraph" w:styleId="EnvelopeAddress">
    <w:name w:val="envelope address"/>
    <w:basedOn w:val="Normal"/>
    <w:uiPriority w:val="5"/>
    <w:rsid w:val="00DE608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5"/>
    <w:rsid w:val="00DE608A"/>
    <w:rPr>
      <w:rFonts w:ascii="Arial" w:hAnsi="Arial" w:cs="Arial"/>
      <w:sz w:val="20"/>
      <w:szCs w:val="20"/>
    </w:rPr>
  </w:style>
  <w:style w:type="paragraph" w:styleId="List">
    <w:name w:val="List"/>
    <w:basedOn w:val="Normal"/>
    <w:rsid w:val="00DE608A"/>
    <w:pPr>
      <w:ind w:left="360" w:hanging="360"/>
    </w:pPr>
  </w:style>
  <w:style w:type="paragraph" w:styleId="List2">
    <w:name w:val="List 2"/>
    <w:basedOn w:val="Normal"/>
    <w:rsid w:val="00DE608A"/>
    <w:pPr>
      <w:ind w:left="720" w:hanging="360"/>
    </w:pPr>
  </w:style>
  <w:style w:type="paragraph" w:styleId="List3">
    <w:name w:val="List 3"/>
    <w:basedOn w:val="Normal"/>
    <w:rsid w:val="00DE608A"/>
    <w:pPr>
      <w:ind w:left="1080" w:hanging="360"/>
    </w:pPr>
  </w:style>
  <w:style w:type="paragraph" w:styleId="List4">
    <w:name w:val="List 4"/>
    <w:basedOn w:val="Normal"/>
    <w:rsid w:val="00DE608A"/>
    <w:pPr>
      <w:ind w:left="1440" w:hanging="360"/>
    </w:pPr>
  </w:style>
  <w:style w:type="paragraph" w:styleId="List5">
    <w:name w:val="List 5"/>
    <w:basedOn w:val="Normal"/>
    <w:rsid w:val="00DE608A"/>
    <w:pPr>
      <w:ind w:left="1800" w:hanging="360"/>
    </w:pPr>
  </w:style>
  <w:style w:type="paragraph" w:styleId="ListContinue">
    <w:name w:val="List Continue"/>
    <w:basedOn w:val="Normal"/>
    <w:rsid w:val="00DE608A"/>
    <w:pPr>
      <w:spacing w:after="120"/>
      <w:ind w:left="360"/>
    </w:pPr>
  </w:style>
  <w:style w:type="paragraph" w:styleId="ListContinue2">
    <w:name w:val="List Continue 2"/>
    <w:basedOn w:val="Normal"/>
    <w:rsid w:val="00DE608A"/>
    <w:pPr>
      <w:spacing w:after="120"/>
      <w:ind w:left="720"/>
    </w:pPr>
  </w:style>
  <w:style w:type="paragraph" w:styleId="ListContinue3">
    <w:name w:val="List Continue 3"/>
    <w:basedOn w:val="Normal"/>
    <w:rsid w:val="00DE608A"/>
    <w:pPr>
      <w:spacing w:after="120"/>
      <w:ind w:left="1080"/>
    </w:pPr>
  </w:style>
  <w:style w:type="paragraph" w:styleId="ListContinue4">
    <w:name w:val="List Continue 4"/>
    <w:basedOn w:val="Normal"/>
    <w:rsid w:val="00DE608A"/>
    <w:pPr>
      <w:spacing w:after="120"/>
      <w:ind w:left="1440"/>
    </w:pPr>
  </w:style>
  <w:style w:type="paragraph" w:styleId="ListContinue5">
    <w:name w:val="List Continue 5"/>
    <w:basedOn w:val="Normal"/>
    <w:rsid w:val="00DE608A"/>
    <w:pPr>
      <w:spacing w:after="120"/>
      <w:ind w:left="1800"/>
    </w:pPr>
  </w:style>
  <w:style w:type="paragraph" w:styleId="MessageHeader">
    <w:name w:val="Message Header"/>
    <w:basedOn w:val="Normal"/>
    <w:link w:val="MessageHeaderChar"/>
    <w:rsid w:val="00DE60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4C5A25"/>
    <w:rPr>
      <w:rFonts w:ascii="Cambria" w:eastAsia="Times New Roman" w:hAnsi="Cambria" w:cs="Times New Roman"/>
      <w:sz w:val="24"/>
      <w:szCs w:val="24"/>
      <w:shd w:val="pct20" w:color="auto" w:fill="auto"/>
    </w:rPr>
  </w:style>
  <w:style w:type="paragraph" w:styleId="NoteHeading">
    <w:name w:val="Note Heading"/>
    <w:basedOn w:val="Normal"/>
    <w:next w:val="Normal"/>
    <w:link w:val="NoteHeadingChar"/>
    <w:rsid w:val="00DE608A"/>
  </w:style>
  <w:style w:type="character" w:customStyle="1" w:styleId="NoteHeadingChar">
    <w:name w:val="Note Heading Char"/>
    <w:basedOn w:val="DefaultParagraphFont"/>
    <w:link w:val="NoteHeading"/>
    <w:rsid w:val="004C5A25"/>
  </w:style>
  <w:style w:type="paragraph" w:styleId="PlainText">
    <w:name w:val="Plain Text"/>
    <w:basedOn w:val="Normal"/>
    <w:link w:val="PlainTextChar"/>
    <w:rsid w:val="00DE608A"/>
    <w:rPr>
      <w:rFonts w:ascii="Courier New" w:hAnsi="Courier New" w:cs="Courier New"/>
      <w:sz w:val="20"/>
      <w:szCs w:val="20"/>
    </w:rPr>
  </w:style>
  <w:style w:type="character" w:customStyle="1" w:styleId="PlainTextChar">
    <w:name w:val="Plain Text Char"/>
    <w:link w:val="PlainText"/>
    <w:rsid w:val="004C5A25"/>
    <w:rPr>
      <w:rFonts w:ascii="Courier New" w:hAnsi="Courier New" w:cs="Courier New"/>
      <w:sz w:val="20"/>
      <w:szCs w:val="20"/>
    </w:rPr>
  </w:style>
  <w:style w:type="paragraph" w:styleId="Salutation">
    <w:name w:val="Salutation"/>
    <w:basedOn w:val="Normal"/>
    <w:next w:val="Normal"/>
    <w:link w:val="SalutationChar"/>
    <w:rsid w:val="00DE608A"/>
  </w:style>
  <w:style w:type="character" w:customStyle="1" w:styleId="SalutationChar">
    <w:name w:val="Salutation Char"/>
    <w:basedOn w:val="DefaultParagraphFont"/>
    <w:link w:val="Salutation"/>
    <w:rsid w:val="004C5A25"/>
  </w:style>
  <w:style w:type="paragraph" w:styleId="Signature">
    <w:name w:val="Signature"/>
    <w:basedOn w:val="Normal"/>
    <w:link w:val="SignatureChar"/>
    <w:rsid w:val="00DE608A"/>
    <w:pPr>
      <w:ind w:left="4320"/>
    </w:pPr>
  </w:style>
  <w:style w:type="character" w:customStyle="1" w:styleId="SignatureChar">
    <w:name w:val="Signature Char"/>
    <w:basedOn w:val="DefaultParagraphFont"/>
    <w:link w:val="Signature"/>
    <w:rsid w:val="004C5A25"/>
  </w:style>
  <w:style w:type="paragraph" w:styleId="Subtitle">
    <w:name w:val="Subtitle"/>
    <w:basedOn w:val="Normal"/>
    <w:link w:val="SubtitleChar"/>
    <w:qFormat/>
    <w:rsid w:val="00DE608A"/>
    <w:pPr>
      <w:spacing w:after="60"/>
      <w:jc w:val="center"/>
      <w:outlineLvl w:val="1"/>
    </w:pPr>
    <w:rPr>
      <w:rFonts w:ascii="Arial" w:hAnsi="Arial" w:cs="Arial"/>
      <w:sz w:val="24"/>
      <w:szCs w:val="24"/>
    </w:rPr>
  </w:style>
  <w:style w:type="character" w:customStyle="1" w:styleId="SubtitleChar">
    <w:name w:val="Subtitle Char"/>
    <w:link w:val="Subtitle"/>
    <w:rsid w:val="004C5A25"/>
    <w:rPr>
      <w:rFonts w:ascii="Cambria" w:eastAsia="Times New Roman" w:hAnsi="Cambria" w:cs="Times New Roman"/>
      <w:sz w:val="24"/>
      <w:szCs w:val="24"/>
    </w:rPr>
  </w:style>
  <w:style w:type="paragraph" w:styleId="Title">
    <w:name w:val="Title"/>
    <w:basedOn w:val="Normal"/>
    <w:link w:val="TitleChar"/>
    <w:uiPriority w:val="10"/>
    <w:qFormat/>
    <w:rsid w:val="00DE608A"/>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4C5A25"/>
    <w:rPr>
      <w:rFonts w:ascii="Cambria" w:eastAsia="Times New Roman" w:hAnsi="Cambria" w:cs="Times New Roman"/>
      <w:b/>
      <w:bCs/>
      <w:kern w:val="28"/>
      <w:sz w:val="32"/>
      <w:szCs w:val="32"/>
    </w:rPr>
  </w:style>
  <w:style w:type="paragraph" w:customStyle="1" w:styleId="Normal11pt">
    <w:name w:val="Normal + 11 pt"/>
    <w:basedOn w:val="Normal"/>
    <w:uiPriority w:val="99"/>
    <w:rsid w:val="00DE608A"/>
    <w:rPr>
      <w:sz w:val="20"/>
      <w:szCs w:val="20"/>
    </w:rPr>
  </w:style>
  <w:style w:type="paragraph" w:customStyle="1" w:styleId="table">
    <w:name w:val="table"/>
    <w:basedOn w:val="Normal"/>
    <w:rsid w:val="00DE608A"/>
    <w:pPr>
      <w:suppressAutoHyphens/>
      <w:jc w:val="center"/>
    </w:pPr>
    <w:rPr>
      <w:sz w:val="20"/>
      <w:szCs w:val="20"/>
    </w:rPr>
  </w:style>
  <w:style w:type="character" w:styleId="FollowedHyperlink">
    <w:name w:val="FollowedHyperlink"/>
    <w:rsid w:val="00DE608A"/>
    <w:rPr>
      <w:color w:val="800080"/>
      <w:u w:val="single"/>
    </w:rPr>
  </w:style>
  <w:style w:type="paragraph" w:customStyle="1" w:styleId="BodyText5">
    <w:name w:val="Body Text .5"/>
    <w:basedOn w:val="BodyText"/>
    <w:link w:val="BodyText5Char"/>
    <w:rsid w:val="00DE608A"/>
  </w:style>
  <w:style w:type="character" w:customStyle="1" w:styleId="BodyText5Char">
    <w:name w:val="Body Text .5 Char"/>
    <w:link w:val="BodyText5"/>
    <w:locked/>
    <w:rsid w:val="00DE608A"/>
    <w:rPr>
      <w:sz w:val="22"/>
      <w:szCs w:val="22"/>
      <w:lang w:val="en-US" w:eastAsia="en-US"/>
    </w:rPr>
  </w:style>
  <w:style w:type="paragraph" w:styleId="BalloonText">
    <w:name w:val="Balloon Text"/>
    <w:basedOn w:val="Normal"/>
    <w:link w:val="BalloonTextChar"/>
    <w:uiPriority w:val="99"/>
    <w:semiHidden/>
    <w:rsid w:val="00DE608A"/>
    <w:rPr>
      <w:rFonts w:ascii="Tahoma" w:hAnsi="Tahoma" w:cs="Tahoma"/>
      <w:sz w:val="16"/>
      <w:szCs w:val="16"/>
    </w:rPr>
  </w:style>
  <w:style w:type="character" w:customStyle="1" w:styleId="BalloonTextChar">
    <w:name w:val="Balloon Text Char"/>
    <w:link w:val="BalloonText"/>
    <w:uiPriority w:val="99"/>
    <w:semiHidden/>
    <w:rsid w:val="004C5A25"/>
    <w:rPr>
      <w:sz w:val="0"/>
      <w:szCs w:val="0"/>
    </w:rPr>
  </w:style>
  <w:style w:type="paragraph" w:customStyle="1" w:styleId="BodyTextIndent5">
    <w:name w:val="Body Text Indent .5"/>
    <w:basedOn w:val="Normal"/>
    <w:rsid w:val="00DE608A"/>
    <w:pPr>
      <w:spacing w:after="240"/>
      <w:ind w:firstLine="720"/>
      <w:jc w:val="both"/>
    </w:pPr>
    <w:rPr>
      <w:sz w:val="23"/>
      <w:szCs w:val="23"/>
    </w:rPr>
  </w:style>
  <w:style w:type="paragraph" w:styleId="TOC3">
    <w:name w:val="toc 3"/>
    <w:basedOn w:val="Normal"/>
    <w:next w:val="Normal"/>
    <w:autoRedefine/>
    <w:semiHidden/>
    <w:rsid w:val="00DE608A"/>
    <w:pPr>
      <w:tabs>
        <w:tab w:val="left" w:pos="2160"/>
        <w:tab w:val="left" w:pos="2880"/>
        <w:tab w:val="right" w:leader="dot" w:pos="9360"/>
      </w:tabs>
      <w:ind w:left="1440"/>
      <w:jc w:val="both"/>
    </w:pPr>
    <w:rPr>
      <w:sz w:val="23"/>
      <w:szCs w:val="23"/>
    </w:rPr>
  </w:style>
  <w:style w:type="paragraph" w:customStyle="1" w:styleId="DefaultParagraphFontParaRepairedStyle">
    <w:name w:val="Default Paragraph Font Para RepairedStyle"/>
    <w:basedOn w:val="Normal"/>
    <w:uiPriority w:val="99"/>
    <w:rsid w:val="00DE608A"/>
    <w:pPr>
      <w:spacing w:after="160" w:line="240" w:lineRule="exact"/>
    </w:pPr>
    <w:rPr>
      <w:sz w:val="20"/>
      <w:szCs w:val="20"/>
    </w:rPr>
  </w:style>
  <w:style w:type="paragraph" w:styleId="TOC7">
    <w:name w:val="toc 7"/>
    <w:basedOn w:val="Normal"/>
    <w:next w:val="Normal"/>
    <w:autoRedefine/>
    <w:semiHidden/>
    <w:rsid w:val="00DE608A"/>
    <w:pPr>
      <w:ind w:left="1320"/>
    </w:pPr>
  </w:style>
  <w:style w:type="character" w:customStyle="1" w:styleId="ListBulletChar">
    <w:name w:val="List Bullet Char"/>
    <w:link w:val="ListBullet"/>
    <w:locked/>
    <w:rsid w:val="00DE608A"/>
    <w:rPr>
      <w:sz w:val="22"/>
      <w:szCs w:val="22"/>
      <w:lang w:val="en-US" w:eastAsia="en-US"/>
    </w:rPr>
  </w:style>
  <w:style w:type="character" w:customStyle="1" w:styleId="O-TITLECENTEREDBChar">
    <w:name w:val="O-TITLE CENTERED (B) Char"/>
    <w:link w:val="O-TITLECENTEREDB"/>
    <w:uiPriority w:val="99"/>
    <w:locked/>
    <w:rsid w:val="005D1CFF"/>
    <w:rPr>
      <w:rFonts w:ascii="Times New Roman Bold" w:hAnsi="Times New Roman Bold" w:cs="Times New Roman Bold"/>
      <w:b/>
      <w:bCs/>
      <w:caps/>
    </w:rPr>
  </w:style>
  <w:style w:type="paragraph" w:customStyle="1" w:styleId="O-TITLECENTEREDB">
    <w:name w:val="O-TITLE CENTERED (B)"/>
    <w:basedOn w:val="Normal"/>
    <w:next w:val="Normal"/>
    <w:link w:val="O-TITLECENTEREDBChar"/>
    <w:uiPriority w:val="99"/>
    <w:rsid w:val="005D1CFF"/>
    <w:pPr>
      <w:keepNext/>
      <w:keepLines/>
      <w:spacing w:after="240"/>
      <w:jc w:val="center"/>
    </w:pPr>
    <w:rPr>
      <w:rFonts w:ascii="Times New Roman Bold" w:hAnsi="Times New Roman Bold" w:cs="Times New Roman Bold"/>
      <w:b/>
      <w:bCs/>
      <w:caps/>
      <w:sz w:val="20"/>
      <w:szCs w:val="20"/>
    </w:rPr>
  </w:style>
  <w:style w:type="paragraph" w:styleId="TOC5">
    <w:name w:val="toc 5"/>
    <w:basedOn w:val="Normal"/>
    <w:next w:val="Normal"/>
    <w:autoRedefine/>
    <w:semiHidden/>
    <w:rsid w:val="000233AE"/>
    <w:pPr>
      <w:ind w:left="880"/>
    </w:pPr>
    <w:rPr>
      <w:szCs w:val="20"/>
    </w:rPr>
  </w:style>
  <w:style w:type="paragraph" w:styleId="TOC6">
    <w:name w:val="toc 6"/>
    <w:basedOn w:val="Normal"/>
    <w:next w:val="Normal"/>
    <w:autoRedefine/>
    <w:semiHidden/>
    <w:unhideWhenUsed/>
    <w:rsid w:val="00FD4A8B"/>
    <w:pPr>
      <w:ind w:left="1100"/>
    </w:pPr>
  </w:style>
  <w:style w:type="paragraph" w:styleId="ListParagraph">
    <w:name w:val="List Paragraph"/>
    <w:basedOn w:val="Normal"/>
    <w:uiPriority w:val="34"/>
    <w:qFormat/>
    <w:rsid w:val="00590F27"/>
    <w:pPr>
      <w:ind w:left="720"/>
      <w:contextualSpacing/>
    </w:pPr>
    <w:rPr>
      <w:sz w:val="23"/>
      <w:szCs w:val="24"/>
    </w:rPr>
  </w:style>
  <w:style w:type="paragraph" w:customStyle="1" w:styleId="BodySglSpJ5">
    <w:name w:val="Body Sgl Sp J .5"/>
    <w:basedOn w:val="Normal"/>
    <w:rsid w:val="00A249AC"/>
    <w:pPr>
      <w:spacing w:after="240"/>
      <w:ind w:firstLine="720"/>
      <w:jc w:val="both"/>
    </w:pPr>
    <w:rPr>
      <w:sz w:val="20"/>
      <w:szCs w:val="24"/>
    </w:rPr>
  </w:style>
  <w:style w:type="paragraph" w:customStyle="1" w:styleId="LeftAddress">
    <w:name w:val="Left Address"/>
    <w:basedOn w:val="Normal"/>
    <w:rsid w:val="00DB66F7"/>
    <w:rPr>
      <w:rFonts w:ascii="Garamond" w:hAnsi="Garamond"/>
      <w:sz w:val="24"/>
      <w:szCs w:val="24"/>
    </w:rPr>
  </w:style>
  <w:style w:type="paragraph" w:customStyle="1" w:styleId="LetterSignature">
    <w:name w:val="Letter Signature"/>
    <w:basedOn w:val="Normal"/>
    <w:rsid w:val="00DB66F7"/>
    <w:pPr>
      <w:keepNext/>
      <w:keepLines/>
      <w:spacing w:after="240"/>
      <w:ind w:left="4320"/>
    </w:pPr>
    <w:rPr>
      <w:rFonts w:ascii="Garamond" w:hAnsi="Garamond"/>
      <w:sz w:val="24"/>
      <w:szCs w:val="20"/>
    </w:rPr>
  </w:style>
  <w:style w:type="paragraph" w:customStyle="1" w:styleId="O-BodyText1">
    <w:name w:val="O-Body Text 1&quot;"/>
    <w:aliases w:val="1Full,s3"/>
    <w:basedOn w:val="Normal"/>
    <w:qFormat/>
    <w:rsid w:val="00F11214"/>
    <w:pPr>
      <w:spacing w:after="240"/>
      <w:ind w:firstLine="1440"/>
    </w:pPr>
    <w:rPr>
      <w:rFonts w:ascii="Garamond" w:hAnsi="Garamond"/>
      <w:sz w:val="24"/>
      <w:szCs w:val="20"/>
    </w:rPr>
  </w:style>
  <w:style w:type="paragraph" w:customStyle="1" w:styleId="11ptBodyCont">
    <w:name w:val="11 pt Body Cont"/>
    <w:basedOn w:val="Normal"/>
    <w:rsid w:val="00F11214"/>
    <w:pPr>
      <w:spacing w:after="220"/>
      <w:jc w:val="both"/>
    </w:pPr>
    <w:rPr>
      <w:rFonts w:ascii="Garamond" w:hAnsi="Garamond"/>
      <w:sz w:val="24"/>
      <w:szCs w:val="24"/>
    </w:rPr>
  </w:style>
  <w:style w:type="paragraph" w:customStyle="1" w:styleId="1st05Sgl">
    <w:name w:val="1st0.5Sgl"/>
    <w:qFormat/>
    <w:rsid w:val="00DE3241"/>
    <w:pPr>
      <w:spacing w:after="240"/>
      <w:ind w:firstLine="720"/>
      <w:jc w:val="both"/>
    </w:pPr>
    <w:rPr>
      <w:sz w:val="24"/>
      <w:szCs w:val="24"/>
    </w:rPr>
  </w:style>
  <w:style w:type="paragraph" w:customStyle="1" w:styleId="O-BodyText5J">
    <w:name w:val="O-Body Text .5” (J)"/>
    <w:aliases w:val="3Half,s14,O-Body Text .5&quot; (J)"/>
    <w:basedOn w:val="Normal"/>
    <w:link w:val="O-BodyText5JChar"/>
    <w:uiPriority w:val="7"/>
    <w:qFormat/>
    <w:rsid w:val="00C67AAA"/>
    <w:pPr>
      <w:spacing w:after="240"/>
      <w:ind w:firstLine="720"/>
      <w:jc w:val="both"/>
    </w:pPr>
    <w:rPr>
      <w:sz w:val="21"/>
      <w:szCs w:val="24"/>
    </w:rPr>
  </w:style>
  <w:style w:type="paragraph" w:customStyle="1" w:styleId="Style51">
    <w:name w:val="Style 51"/>
    <w:basedOn w:val="Normal"/>
    <w:rsid w:val="00C67AAA"/>
    <w:pPr>
      <w:spacing w:after="240"/>
      <w:ind w:firstLine="720"/>
      <w:jc w:val="both"/>
    </w:pPr>
    <w:rPr>
      <w:sz w:val="24"/>
      <w:szCs w:val="20"/>
    </w:rPr>
  </w:style>
  <w:style w:type="paragraph" w:customStyle="1" w:styleId="O-BodyText">
    <w:name w:val="O-Body Text ()"/>
    <w:aliases w:val="1Body,s1"/>
    <w:basedOn w:val="Normal"/>
    <w:qFormat/>
    <w:rsid w:val="00C67AAA"/>
    <w:pPr>
      <w:spacing w:after="240"/>
    </w:pPr>
    <w:rPr>
      <w:sz w:val="24"/>
      <w:szCs w:val="24"/>
    </w:rPr>
  </w:style>
  <w:style w:type="paragraph" w:customStyle="1" w:styleId="O-Bullet">
    <w:name w:val="O-Bullet ()"/>
    <w:aliases w:val="1Bullet,s4"/>
    <w:uiPriority w:val="32"/>
    <w:qFormat/>
    <w:rsid w:val="00C67AAA"/>
    <w:pPr>
      <w:numPr>
        <w:numId w:val="3"/>
      </w:numPr>
      <w:spacing w:after="240"/>
    </w:pPr>
    <w:rPr>
      <w:sz w:val="24"/>
      <w:szCs w:val="24"/>
    </w:rPr>
  </w:style>
  <w:style w:type="paragraph" w:styleId="EndnoteText">
    <w:name w:val="endnote text"/>
    <w:basedOn w:val="Normal"/>
    <w:link w:val="EndnoteTextChar"/>
    <w:semiHidden/>
    <w:unhideWhenUsed/>
    <w:rsid w:val="00C67AAA"/>
    <w:rPr>
      <w:sz w:val="20"/>
      <w:szCs w:val="20"/>
    </w:rPr>
  </w:style>
  <w:style w:type="character" w:customStyle="1" w:styleId="EndnoteTextChar">
    <w:name w:val="Endnote Text Char"/>
    <w:basedOn w:val="DefaultParagraphFont"/>
    <w:link w:val="EndnoteText"/>
    <w:semiHidden/>
    <w:rsid w:val="00C67AAA"/>
  </w:style>
  <w:style w:type="character" w:styleId="EndnoteReference">
    <w:name w:val="endnote reference"/>
    <w:basedOn w:val="DefaultParagraphFont"/>
    <w:unhideWhenUsed/>
    <w:rsid w:val="00C67AAA"/>
    <w:rPr>
      <w:vertAlign w:val="superscript"/>
    </w:rPr>
  </w:style>
  <w:style w:type="paragraph" w:customStyle="1" w:styleId="MacPacTrailer">
    <w:name w:val="MacPac Trailer"/>
    <w:rsid w:val="00C67AAA"/>
    <w:pPr>
      <w:widowControl w:val="0"/>
      <w:spacing w:line="200" w:lineRule="exact"/>
    </w:pPr>
    <w:rPr>
      <w:sz w:val="16"/>
      <w:szCs w:val="22"/>
    </w:rPr>
  </w:style>
  <w:style w:type="character" w:styleId="PlaceholderText">
    <w:name w:val="Placeholder Text"/>
    <w:basedOn w:val="DefaultParagraphFont"/>
    <w:uiPriority w:val="99"/>
    <w:semiHidden/>
    <w:rsid w:val="00C67AAA"/>
    <w:rPr>
      <w:color w:val="808080"/>
    </w:rPr>
  </w:style>
  <w:style w:type="paragraph" w:styleId="TOC4">
    <w:name w:val="toc 4"/>
    <w:basedOn w:val="Normal"/>
    <w:next w:val="Normal"/>
    <w:semiHidden/>
    <w:rsid w:val="00C67AAA"/>
    <w:pPr>
      <w:spacing w:after="240"/>
      <w:ind w:left="660" w:firstLine="720"/>
      <w:jc w:val="both"/>
    </w:pPr>
    <w:rPr>
      <w:color w:val="000000"/>
      <w:sz w:val="18"/>
      <w:szCs w:val="20"/>
    </w:rPr>
  </w:style>
  <w:style w:type="paragraph" w:styleId="TOC8">
    <w:name w:val="toc 8"/>
    <w:basedOn w:val="Normal"/>
    <w:next w:val="Normal"/>
    <w:semiHidden/>
    <w:rsid w:val="00C67AAA"/>
    <w:pPr>
      <w:spacing w:after="240"/>
      <w:ind w:left="1540" w:firstLine="720"/>
      <w:jc w:val="both"/>
    </w:pPr>
    <w:rPr>
      <w:color w:val="000000"/>
      <w:sz w:val="18"/>
      <w:szCs w:val="20"/>
    </w:rPr>
  </w:style>
  <w:style w:type="paragraph" w:styleId="TOC9">
    <w:name w:val="toc 9"/>
    <w:basedOn w:val="Normal"/>
    <w:next w:val="Normal"/>
    <w:semiHidden/>
    <w:rsid w:val="00C67AAA"/>
    <w:pPr>
      <w:spacing w:after="240"/>
      <w:ind w:left="1760" w:firstLine="720"/>
      <w:jc w:val="both"/>
    </w:pPr>
    <w:rPr>
      <w:color w:val="000000"/>
      <w:sz w:val="18"/>
      <w:szCs w:val="20"/>
    </w:rPr>
  </w:style>
  <w:style w:type="paragraph" w:styleId="DocumentMap">
    <w:name w:val="Document Map"/>
    <w:basedOn w:val="Normal"/>
    <w:link w:val="DocumentMapChar"/>
    <w:semiHidden/>
    <w:rsid w:val="00C67AAA"/>
    <w:pPr>
      <w:shd w:val="clear" w:color="auto" w:fill="000080"/>
      <w:spacing w:after="240"/>
      <w:ind w:firstLine="720"/>
      <w:jc w:val="both"/>
    </w:pPr>
    <w:rPr>
      <w:rFonts w:ascii="Tahoma" w:hAnsi="Tahoma"/>
      <w:color w:val="000000"/>
      <w:szCs w:val="20"/>
    </w:rPr>
  </w:style>
  <w:style w:type="character" w:customStyle="1" w:styleId="DocumentMapChar">
    <w:name w:val="Document Map Char"/>
    <w:basedOn w:val="DefaultParagraphFont"/>
    <w:link w:val="DocumentMap"/>
    <w:semiHidden/>
    <w:rsid w:val="00C67AAA"/>
    <w:rPr>
      <w:rFonts w:ascii="Tahoma" w:hAnsi="Tahoma"/>
      <w:color w:val="000000"/>
      <w:sz w:val="22"/>
      <w:shd w:val="clear" w:color="auto" w:fill="000080"/>
    </w:rPr>
  </w:style>
  <w:style w:type="paragraph" w:customStyle="1" w:styleId="single">
    <w:name w:val="single"/>
    <w:basedOn w:val="Normal"/>
    <w:rsid w:val="00C67AAA"/>
    <w:pPr>
      <w:spacing w:after="240" w:line="240" w:lineRule="atLeast"/>
      <w:ind w:firstLine="720"/>
      <w:jc w:val="both"/>
    </w:pPr>
    <w:rPr>
      <w:sz w:val="24"/>
      <w:szCs w:val="20"/>
    </w:rPr>
  </w:style>
  <w:style w:type="paragraph" w:customStyle="1" w:styleId="plain">
    <w:name w:val="plain"/>
    <w:basedOn w:val="Normal"/>
    <w:rsid w:val="00C67AAA"/>
    <w:pPr>
      <w:spacing w:after="240" w:line="240" w:lineRule="atLeast"/>
      <w:ind w:firstLine="720"/>
      <w:jc w:val="both"/>
    </w:pPr>
    <w:rPr>
      <w:sz w:val="24"/>
      <w:szCs w:val="20"/>
    </w:rPr>
  </w:style>
  <w:style w:type="paragraph" w:styleId="CommentText">
    <w:name w:val="annotation text"/>
    <w:basedOn w:val="Normal"/>
    <w:link w:val="CommentTextChar"/>
    <w:uiPriority w:val="99"/>
    <w:semiHidden/>
    <w:rsid w:val="00C67AAA"/>
    <w:pPr>
      <w:spacing w:after="240"/>
      <w:ind w:firstLine="720"/>
      <w:jc w:val="both"/>
    </w:pPr>
    <w:rPr>
      <w:color w:val="000000"/>
      <w:sz w:val="20"/>
      <w:szCs w:val="20"/>
    </w:rPr>
  </w:style>
  <w:style w:type="character" w:customStyle="1" w:styleId="CommentTextChar">
    <w:name w:val="Comment Text Char"/>
    <w:basedOn w:val="DefaultParagraphFont"/>
    <w:link w:val="CommentText"/>
    <w:uiPriority w:val="99"/>
    <w:semiHidden/>
    <w:rsid w:val="00C67AAA"/>
    <w:rPr>
      <w:color w:val="000000"/>
    </w:rPr>
  </w:style>
  <w:style w:type="paragraph" w:styleId="Index1">
    <w:name w:val="index 1"/>
    <w:basedOn w:val="Normal"/>
    <w:next w:val="Normal"/>
    <w:autoRedefine/>
    <w:semiHidden/>
    <w:rsid w:val="00C67AAA"/>
    <w:pPr>
      <w:spacing w:after="240"/>
      <w:ind w:left="220" w:hanging="220"/>
      <w:jc w:val="both"/>
    </w:pPr>
    <w:rPr>
      <w:color w:val="000000"/>
      <w:szCs w:val="20"/>
    </w:rPr>
  </w:style>
  <w:style w:type="paragraph" w:styleId="Index2">
    <w:name w:val="index 2"/>
    <w:basedOn w:val="Normal"/>
    <w:next w:val="Normal"/>
    <w:autoRedefine/>
    <w:semiHidden/>
    <w:rsid w:val="00C67AAA"/>
    <w:pPr>
      <w:spacing w:after="240"/>
      <w:ind w:left="440" w:hanging="220"/>
      <w:jc w:val="both"/>
    </w:pPr>
    <w:rPr>
      <w:color w:val="000000"/>
      <w:szCs w:val="20"/>
    </w:rPr>
  </w:style>
  <w:style w:type="paragraph" w:styleId="Index3">
    <w:name w:val="index 3"/>
    <w:basedOn w:val="Normal"/>
    <w:next w:val="Normal"/>
    <w:autoRedefine/>
    <w:semiHidden/>
    <w:rsid w:val="00C67AAA"/>
    <w:pPr>
      <w:spacing w:after="240"/>
      <w:ind w:left="660" w:hanging="220"/>
      <w:jc w:val="both"/>
    </w:pPr>
    <w:rPr>
      <w:color w:val="000000"/>
      <w:szCs w:val="20"/>
    </w:rPr>
  </w:style>
  <w:style w:type="paragraph" w:styleId="Index4">
    <w:name w:val="index 4"/>
    <w:basedOn w:val="Normal"/>
    <w:next w:val="Normal"/>
    <w:autoRedefine/>
    <w:semiHidden/>
    <w:rsid w:val="00C67AAA"/>
    <w:pPr>
      <w:spacing w:after="240"/>
      <w:ind w:left="880" w:hanging="220"/>
      <w:jc w:val="both"/>
    </w:pPr>
    <w:rPr>
      <w:color w:val="000000"/>
      <w:szCs w:val="20"/>
    </w:rPr>
  </w:style>
  <w:style w:type="paragraph" w:styleId="Index5">
    <w:name w:val="index 5"/>
    <w:basedOn w:val="Normal"/>
    <w:next w:val="Normal"/>
    <w:autoRedefine/>
    <w:semiHidden/>
    <w:rsid w:val="00C67AAA"/>
    <w:pPr>
      <w:spacing w:after="240"/>
      <w:ind w:left="1100" w:hanging="220"/>
      <w:jc w:val="both"/>
    </w:pPr>
    <w:rPr>
      <w:color w:val="000000"/>
      <w:szCs w:val="20"/>
    </w:rPr>
  </w:style>
  <w:style w:type="paragraph" w:styleId="Index6">
    <w:name w:val="index 6"/>
    <w:basedOn w:val="Normal"/>
    <w:next w:val="Normal"/>
    <w:autoRedefine/>
    <w:semiHidden/>
    <w:rsid w:val="00C67AAA"/>
    <w:pPr>
      <w:spacing w:after="240"/>
      <w:ind w:left="1320" w:hanging="220"/>
      <w:jc w:val="both"/>
    </w:pPr>
    <w:rPr>
      <w:color w:val="000000"/>
      <w:szCs w:val="20"/>
    </w:rPr>
  </w:style>
  <w:style w:type="paragraph" w:styleId="Index7">
    <w:name w:val="index 7"/>
    <w:basedOn w:val="Normal"/>
    <w:next w:val="Normal"/>
    <w:autoRedefine/>
    <w:semiHidden/>
    <w:rsid w:val="00C67AAA"/>
    <w:pPr>
      <w:spacing w:after="240"/>
      <w:ind w:left="1540" w:hanging="220"/>
      <w:jc w:val="both"/>
    </w:pPr>
    <w:rPr>
      <w:color w:val="000000"/>
      <w:szCs w:val="20"/>
    </w:rPr>
  </w:style>
  <w:style w:type="paragraph" w:styleId="Index8">
    <w:name w:val="index 8"/>
    <w:basedOn w:val="Normal"/>
    <w:next w:val="Normal"/>
    <w:autoRedefine/>
    <w:semiHidden/>
    <w:rsid w:val="00C67AAA"/>
    <w:pPr>
      <w:spacing w:after="240"/>
      <w:ind w:left="1760" w:hanging="220"/>
      <w:jc w:val="both"/>
    </w:pPr>
    <w:rPr>
      <w:color w:val="000000"/>
      <w:szCs w:val="20"/>
    </w:rPr>
  </w:style>
  <w:style w:type="paragraph" w:styleId="Index9">
    <w:name w:val="index 9"/>
    <w:basedOn w:val="Normal"/>
    <w:next w:val="Normal"/>
    <w:autoRedefine/>
    <w:semiHidden/>
    <w:rsid w:val="00C67AAA"/>
    <w:pPr>
      <w:spacing w:after="240"/>
      <w:ind w:left="1980" w:hanging="220"/>
      <w:jc w:val="both"/>
    </w:pPr>
    <w:rPr>
      <w:color w:val="000000"/>
      <w:szCs w:val="20"/>
    </w:rPr>
  </w:style>
  <w:style w:type="paragraph" w:styleId="IndexHeading">
    <w:name w:val="index heading"/>
    <w:basedOn w:val="Normal"/>
    <w:next w:val="Index1"/>
    <w:semiHidden/>
    <w:rsid w:val="00C67AAA"/>
    <w:pPr>
      <w:spacing w:after="240"/>
      <w:ind w:firstLine="720"/>
      <w:jc w:val="both"/>
    </w:pPr>
    <w:rPr>
      <w:rFonts w:ascii="Arial" w:hAnsi="Arial"/>
      <w:b/>
      <w:color w:val="000000"/>
      <w:szCs w:val="20"/>
    </w:rPr>
  </w:style>
  <w:style w:type="paragraph" w:styleId="MacroText">
    <w:name w:val="macro"/>
    <w:link w:val="MacroTextChar"/>
    <w:semiHidden/>
    <w:rsid w:val="00C67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character" w:customStyle="1" w:styleId="MacroTextChar">
    <w:name w:val="Macro Text Char"/>
    <w:basedOn w:val="DefaultParagraphFont"/>
    <w:link w:val="MacroText"/>
    <w:semiHidden/>
    <w:rsid w:val="00C67AAA"/>
    <w:rPr>
      <w:rFonts w:ascii="Courier New" w:hAnsi="Courier New"/>
      <w:color w:val="000000"/>
    </w:rPr>
  </w:style>
  <w:style w:type="paragraph" w:styleId="TableofAuthorities">
    <w:name w:val="table of authorities"/>
    <w:basedOn w:val="Normal"/>
    <w:next w:val="Normal"/>
    <w:semiHidden/>
    <w:rsid w:val="00C67AAA"/>
    <w:pPr>
      <w:spacing w:after="240"/>
      <w:ind w:left="220" w:hanging="220"/>
      <w:jc w:val="both"/>
    </w:pPr>
    <w:rPr>
      <w:color w:val="000000"/>
      <w:szCs w:val="20"/>
    </w:rPr>
  </w:style>
  <w:style w:type="paragraph" w:styleId="TableofFigures">
    <w:name w:val="table of figures"/>
    <w:basedOn w:val="Normal"/>
    <w:next w:val="Normal"/>
    <w:semiHidden/>
    <w:rsid w:val="00C67AAA"/>
    <w:pPr>
      <w:spacing w:after="240"/>
      <w:ind w:left="440" w:hanging="440"/>
      <w:jc w:val="both"/>
    </w:pPr>
    <w:rPr>
      <w:color w:val="000000"/>
      <w:szCs w:val="20"/>
    </w:rPr>
  </w:style>
  <w:style w:type="paragraph" w:styleId="TOAHeading">
    <w:name w:val="toa heading"/>
    <w:basedOn w:val="Normal"/>
    <w:next w:val="Normal"/>
    <w:semiHidden/>
    <w:rsid w:val="00C67AAA"/>
    <w:pPr>
      <w:spacing w:before="120" w:after="240"/>
      <w:ind w:firstLine="720"/>
      <w:jc w:val="both"/>
    </w:pPr>
    <w:rPr>
      <w:rFonts w:ascii="Arial" w:hAnsi="Arial"/>
      <w:b/>
      <w:color w:val="000000"/>
      <w:sz w:val="24"/>
      <w:szCs w:val="20"/>
    </w:rPr>
  </w:style>
  <w:style w:type="paragraph" w:customStyle="1" w:styleId="centered0">
    <w:name w:val="centered"/>
    <w:basedOn w:val="Normal"/>
    <w:rsid w:val="00C67AAA"/>
    <w:pPr>
      <w:keepNext/>
      <w:keepLines/>
      <w:spacing w:after="240"/>
      <w:ind w:firstLine="720"/>
      <w:jc w:val="center"/>
    </w:pPr>
    <w:rPr>
      <w:szCs w:val="20"/>
    </w:rPr>
  </w:style>
  <w:style w:type="paragraph" w:customStyle="1" w:styleId="AppendixHeading1">
    <w:name w:val="Appendix Heading 1"/>
    <w:basedOn w:val="Normal"/>
    <w:rsid w:val="00C67AAA"/>
    <w:pPr>
      <w:suppressAutoHyphens/>
      <w:spacing w:after="240"/>
      <w:ind w:firstLine="720"/>
      <w:jc w:val="center"/>
    </w:pPr>
    <w:rPr>
      <w:rFonts w:ascii="Times New Roman Bold" w:hAnsi="Times New Roman Bold"/>
      <w:b/>
      <w:sz w:val="23"/>
      <w:szCs w:val="20"/>
    </w:rPr>
  </w:style>
  <w:style w:type="paragraph" w:customStyle="1" w:styleId="appheading1">
    <w:name w:val="appheading1"/>
    <w:basedOn w:val="Normal"/>
    <w:rsid w:val="00C67AAA"/>
    <w:pPr>
      <w:keepNext/>
      <w:keepLines/>
      <w:spacing w:after="240"/>
      <w:ind w:firstLine="720"/>
      <w:jc w:val="both"/>
    </w:pPr>
    <w:rPr>
      <w:b/>
      <w:szCs w:val="20"/>
    </w:rPr>
  </w:style>
  <w:style w:type="paragraph" w:customStyle="1" w:styleId="H4">
    <w:name w:val="H4"/>
    <w:basedOn w:val="Normal"/>
    <w:next w:val="Normal"/>
    <w:rsid w:val="00C67AAA"/>
    <w:pPr>
      <w:keepNext/>
      <w:spacing w:before="100" w:after="100"/>
      <w:ind w:firstLine="720"/>
      <w:jc w:val="both"/>
      <w:outlineLvl w:val="4"/>
    </w:pPr>
    <w:rPr>
      <w:b/>
      <w:snapToGrid w:val="0"/>
      <w:sz w:val="24"/>
      <w:szCs w:val="20"/>
    </w:rPr>
  </w:style>
  <w:style w:type="paragraph" w:customStyle="1" w:styleId="unjustifiedblock">
    <w:name w:val="unjustified block"/>
    <w:basedOn w:val="singleblock"/>
    <w:rsid w:val="00C67AAA"/>
  </w:style>
  <w:style w:type="paragraph" w:customStyle="1" w:styleId="singleblock">
    <w:name w:val="single block"/>
    <w:basedOn w:val="single"/>
    <w:rsid w:val="00C67AAA"/>
  </w:style>
  <w:style w:type="character" w:customStyle="1" w:styleId="tabledata">
    <w:name w:val="tabledata"/>
    <w:basedOn w:val="DefaultParagraphFont"/>
    <w:rsid w:val="00C67AAA"/>
  </w:style>
  <w:style w:type="paragraph" w:customStyle="1" w:styleId="Clearformat">
    <w:name w:val="Clear format"/>
    <w:basedOn w:val="Heading2"/>
    <w:rsid w:val="00C67AAA"/>
    <w:pPr>
      <w:keepLines/>
      <w:widowControl/>
      <w:tabs>
        <w:tab w:val="left" w:pos="720"/>
      </w:tabs>
      <w:spacing w:before="240"/>
      <w:ind w:left="720" w:hanging="720"/>
    </w:pPr>
    <w:rPr>
      <w:b w:val="0"/>
      <w:bCs w:val="0"/>
      <w:color w:val="000000"/>
      <w:sz w:val="20"/>
      <w:szCs w:val="20"/>
    </w:rPr>
  </w:style>
  <w:style w:type="paragraph" w:customStyle="1" w:styleId="O-BodyTextJ">
    <w:name w:val="O-Body Text (J)"/>
    <w:aliases w:val="s13,3Body"/>
    <w:basedOn w:val="Normal"/>
    <w:uiPriority w:val="7"/>
    <w:qFormat/>
    <w:rsid w:val="00C67AAA"/>
    <w:pPr>
      <w:spacing w:after="240"/>
      <w:ind w:firstLine="720"/>
      <w:jc w:val="both"/>
    </w:pPr>
    <w:rPr>
      <w:sz w:val="24"/>
      <w:szCs w:val="24"/>
    </w:rPr>
  </w:style>
  <w:style w:type="numbering" w:customStyle="1" w:styleId="NoList1">
    <w:name w:val="No List1"/>
    <w:next w:val="NoList"/>
    <w:uiPriority w:val="99"/>
    <w:semiHidden/>
    <w:unhideWhenUsed/>
    <w:rsid w:val="00C67AAA"/>
  </w:style>
  <w:style w:type="paragraph" w:customStyle="1" w:styleId="BodyText11">
    <w:name w:val="Body Text 11"/>
    <w:basedOn w:val="BodyText"/>
    <w:rsid w:val="00C67AAA"/>
    <w:pPr>
      <w:ind w:firstLine="0"/>
    </w:pPr>
    <w:rPr>
      <w:szCs w:val="20"/>
    </w:rPr>
  </w:style>
  <w:style w:type="paragraph" w:customStyle="1" w:styleId="Normal0">
    <w:name w:val="@Normal"/>
    <w:rsid w:val="00C67AAA"/>
    <w:pPr>
      <w:suppressAutoHyphens/>
      <w:jc w:val="both"/>
    </w:pPr>
    <w:rPr>
      <w:sz w:val="24"/>
    </w:rPr>
  </w:style>
  <w:style w:type="paragraph" w:styleId="CommentSubject">
    <w:name w:val="annotation subject"/>
    <w:basedOn w:val="CommentText"/>
    <w:next w:val="CommentText"/>
    <w:link w:val="CommentSubjectChar"/>
    <w:rsid w:val="00C67AAA"/>
    <w:rPr>
      <w:b/>
      <w:bCs/>
      <w:color w:val="auto"/>
    </w:rPr>
  </w:style>
  <w:style w:type="character" w:customStyle="1" w:styleId="CommentSubjectChar">
    <w:name w:val="Comment Subject Char"/>
    <w:basedOn w:val="CommentTextChar"/>
    <w:link w:val="CommentSubject"/>
    <w:rsid w:val="00C67AAA"/>
    <w:rPr>
      <w:b/>
      <w:bCs/>
      <w:color w:val="000000"/>
    </w:rPr>
  </w:style>
  <w:style w:type="paragraph" w:styleId="E-mailSignature">
    <w:name w:val="E-mail Signature"/>
    <w:basedOn w:val="Normal"/>
    <w:link w:val="E-mailSignatureChar"/>
    <w:rsid w:val="00C67AAA"/>
    <w:pPr>
      <w:spacing w:after="240"/>
      <w:ind w:firstLine="720"/>
      <w:jc w:val="both"/>
    </w:pPr>
    <w:rPr>
      <w:sz w:val="21"/>
      <w:szCs w:val="20"/>
    </w:rPr>
  </w:style>
  <w:style w:type="character" w:customStyle="1" w:styleId="E-mailSignatureChar">
    <w:name w:val="E-mail Signature Char"/>
    <w:basedOn w:val="DefaultParagraphFont"/>
    <w:link w:val="E-mailSignature"/>
    <w:rsid w:val="00C67AAA"/>
    <w:rPr>
      <w:sz w:val="21"/>
    </w:rPr>
  </w:style>
  <w:style w:type="paragraph" w:styleId="HTMLAddress">
    <w:name w:val="HTML Address"/>
    <w:basedOn w:val="Normal"/>
    <w:link w:val="HTMLAddressChar"/>
    <w:rsid w:val="00C67AAA"/>
    <w:pPr>
      <w:spacing w:after="240"/>
      <w:ind w:firstLine="720"/>
      <w:jc w:val="both"/>
    </w:pPr>
    <w:rPr>
      <w:i/>
      <w:iCs/>
      <w:sz w:val="21"/>
      <w:szCs w:val="20"/>
    </w:rPr>
  </w:style>
  <w:style w:type="character" w:customStyle="1" w:styleId="HTMLAddressChar">
    <w:name w:val="HTML Address Char"/>
    <w:basedOn w:val="DefaultParagraphFont"/>
    <w:link w:val="HTMLAddress"/>
    <w:rsid w:val="00C67AAA"/>
    <w:rPr>
      <w:i/>
      <w:iCs/>
      <w:sz w:val="21"/>
    </w:rPr>
  </w:style>
  <w:style w:type="paragraph" w:styleId="HTMLPreformatted">
    <w:name w:val="HTML Preformatted"/>
    <w:basedOn w:val="Normal"/>
    <w:link w:val="HTMLPreformattedChar"/>
    <w:rsid w:val="00C67AAA"/>
    <w:pPr>
      <w:spacing w:after="240"/>
      <w:ind w:firstLine="72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rsid w:val="00C67AAA"/>
    <w:rPr>
      <w:rFonts w:ascii="Courier New" w:hAnsi="Courier New" w:cs="Courier New"/>
    </w:rPr>
  </w:style>
  <w:style w:type="paragraph" w:styleId="NormalWeb">
    <w:name w:val="Normal (Web)"/>
    <w:basedOn w:val="Normal"/>
    <w:uiPriority w:val="99"/>
    <w:rsid w:val="00C67AAA"/>
    <w:pPr>
      <w:spacing w:after="240"/>
      <w:ind w:firstLine="720"/>
      <w:jc w:val="both"/>
    </w:pPr>
    <w:rPr>
      <w:sz w:val="24"/>
      <w:szCs w:val="24"/>
    </w:rPr>
  </w:style>
  <w:style w:type="table" w:customStyle="1" w:styleId="TableGrid1">
    <w:name w:val="Table Grid1"/>
    <w:basedOn w:val="TableNormal"/>
    <w:next w:val="TableGrid"/>
    <w:uiPriority w:val="59"/>
    <w:rsid w:val="00C67A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67AAA"/>
  </w:style>
  <w:style w:type="table" w:customStyle="1" w:styleId="TableGrid2">
    <w:name w:val="Table Grid2"/>
    <w:basedOn w:val="TableNormal"/>
    <w:next w:val="TableGrid"/>
    <w:uiPriority w:val="59"/>
    <w:rsid w:val="00C67A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7AAA"/>
  </w:style>
  <w:style w:type="character" w:styleId="CommentReference">
    <w:name w:val="annotation reference"/>
    <w:basedOn w:val="DefaultParagraphFont"/>
    <w:uiPriority w:val="99"/>
    <w:semiHidden/>
    <w:unhideWhenUsed/>
    <w:rsid w:val="00C67AAA"/>
    <w:rPr>
      <w:sz w:val="16"/>
      <w:szCs w:val="16"/>
    </w:rPr>
  </w:style>
  <w:style w:type="paragraph" w:customStyle="1" w:styleId="TableNote">
    <w:name w:val="Table Note"/>
    <w:basedOn w:val="Normal"/>
    <w:rsid w:val="00C67AAA"/>
    <w:pPr>
      <w:spacing w:after="240"/>
      <w:jc w:val="both"/>
    </w:pPr>
    <w:rPr>
      <w:sz w:val="20"/>
      <w:szCs w:val="24"/>
    </w:rPr>
  </w:style>
  <w:style w:type="paragraph" w:customStyle="1" w:styleId="O-Signature">
    <w:name w:val="O-Signature"/>
    <w:aliases w:val="Sigs,s12,S12"/>
    <w:basedOn w:val="Normal"/>
    <w:next w:val="Normal"/>
    <w:rsid w:val="00213519"/>
    <w:pPr>
      <w:keepNext/>
      <w:keepLines/>
      <w:ind w:left="4320"/>
    </w:pPr>
    <w:rPr>
      <w:sz w:val="24"/>
      <w:szCs w:val="24"/>
    </w:rPr>
  </w:style>
  <w:style w:type="table" w:customStyle="1" w:styleId="TableGrid3">
    <w:name w:val="Table Grid3"/>
    <w:basedOn w:val="TableNormal"/>
    <w:next w:val="TableGrid"/>
    <w:uiPriority w:val="59"/>
    <w:rsid w:val="0016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dyText1J">
    <w:name w:val="O-Body Text 1” (J)"/>
    <w:aliases w:val="3Full,s15"/>
    <w:basedOn w:val="Normal"/>
    <w:uiPriority w:val="7"/>
    <w:qFormat/>
    <w:rsid w:val="00626CE9"/>
    <w:pPr>
      <w:spacing w:after="240"/>
      <w:ind w:firstLine="1440"/>
      <w:jc w:val="both"/>
    </w:pPr>
    <w:rPr>
      <w:szCs w:val="24"/>
      <w:lang w:eastAsia="zh-TW"/>
    </w:rPr>
  </w:style>
  <w:style w:type="character" w:customStyle="1" w:styleId="TableLineChar">
    <w:name w:val="Table Line Char"/>
    <w:basedOn w:val="DefaultParagraphFont"/>
    <w:link w:val="TableLine"/>
    <w:rsid w:val="00626CE9"/>
    <w:rPr>
      <w:sz w:val="18"/>
      <w:szCs w:val="18"/>
    </w:rPr>
  </w:style>
  <w:style w:type="paragraph" w:customStyle="1" w:styleId="O-BodyList">
    <w:name w:val="O-Body List"/>
    <w:basedOn w:val="Normal"/>
    <w:link w:val="O-BodyListChar"/>
    <w:qFormat/>
    <w:rsid w:val="00626CE9"/>
    <w:pPr>
      <w:spacing w:after="240"/>
      <w:ind w:left="720" w:firstLine="720"/>
      <w:jc w:val="both"/>
    </w:pPr>
  </w:style>
  <w:style w:type="character" w:customStyle="1" w:styleId="O-BodyListChar">
    <w:name w:val="O-Body List Char"/>
    <w:basedOn w:val="DefaultParagraphFont"/>
    <w:link w:val="O-BodyList"/>
    <w:rsid w:val="00626CE9"/>
    <w:rPr>
      <w:sz w:val="22"/>
      <w:szCs w:val="22"/>
    </w:rPr>
  </w:style>
  <w:style w:type="paragraph" w:customStyle="1" w:styleId="O-BodyList1">
    <w:name w:val="O-Body List 1&quot;"/>
    <w:basedOn w:val="Normal"/>
    <w:link w:val="O-BodyList1Char"/>
    <w:qFormat/>
    <w:rsid w:val="00626CE9"/>
    <w:pPr>
      <w:spacing w:after="240"/>
      <w:ind w:left="1440" w:firstLine="720"/>
      <w:jc w:val="both"/>
    </w:pPr>
  </w:style>
  <w:style w:type="character" w:customStyle="1" w:styleId="O-BodyList1Char">
    <w:name w:val="O-Body List 1&quot; Char"/>
    <w:basedOn w:val="DefaultParagraphFont"/>
    <w:link w:val="O-BodyList1"/>
    <w:rsid w:val="00626CE9"/>
    <w:rPr>
      <w:sz w:val="22"/>
      <w:szCs w:val="22"/>
    </w:rPr>
  </w:style>
  <w:style w:type="paragraph" w:customStyle="1" w:styleId="O-BodyStyle1">
    <w:name w:val="O-Body Style 1&quot;"/>
    <w:basedOn w:val="Normal"/>
    <w:link w:val="O-BodyStyle1Char"/>
    <w:qFormat/>
    <w:rsid w:val="00626CE9"/>
    <w:pPr>
      <w:spacing w:after="240"/>
      <w:ind w:left="1440"/>
      <w:jc w:val="both"/>
    </w:pPr>
  </w:style>
  <w:style w:type="character" w:customStyle="1" w:styleId="O-BodyStyle1Char">
    <w:name w:val="O-Body Style 1&quot; Char"/>
    <w:basedOn w:val="DefaultParagraphFont"/>
    <w:link w:val="O-BodyStyle1"/>
    <w:rsid w:val="00626CE9"/>
    <w:rPr>
      <w:sz w:val="22"/>
      <w:szCs w:val="22"/>
    </w:rPr>
  </w:style>
  <w:style w:type="paragraph" w:customStyle="1" w:styleId="StandardL1">
    <w:name w:val="Standard_L1"/>
    <w:basedOn w:val="Normal"/>
    <w:next w:val="Normal"/>
    <w:rsid w:val="00626CE9"/>
    <w:pPr>
      <w:keepNext/>
      <w:keepLines/>
      <w:numPr>
        <w:numId w:val="14"/>
      </w:numPr>
      <w:spacing w:after="240"/>
      <w:jc w:val="both"/>
      <w:outlineLvl w:val="0"/>
    </w:pPr>
    <w:rPr>
      <w:sz w:val="24"/>
      <w:szCs w:val="20"/>
    </w:rPr>
  </w:style>
  <w:style w:type="paragraph" w:customStyle="1" w:styleId="StandardL2">
    <w:name w:val="Standard_L2"/>
    <w:basedOn w:val="StandardL1"/>
    <w:next w:val="Normal"/>
    <w:link w:val="StandardL2Char"/>
    <w:rsid w:val="00626CE9"/>
    <w:pPr>
      <w:keepNext w:val="0"/>
      <w:keepLines w:val="0"/>
      <w:numPr>
        <w:ilvl w:val="1"/>
      </w:numPr>
      <w:outlineLvl w:val="1"/>
    </w:pPr>
  </w:style>
  <w:style w:type="character" w:customStyle="1" w:styleId="StandardL2Char">
    <w:name w:val="Standard_L2 Char"/>
    <w:basedOn w:val="DefaultParagraphFont"/>
    <w:link w:val="StandardL2"/>
    <w:rsid w:val="00626CE9"/>
    <w:rPr>
      <w:sz w:val="24"/>
    </w:rPr>
  </w:style>
  <w:style w:type="paragraph" w:customStyle="1" w:styleId="StandardL3">
    <w:name w:val="Standard_L3"/>
    <w:basedOn w:val="StandardL2"/>
    <w:next w:val="Normal"/>
    <w:rsid w:val="00626CE9"/>
    <w:pPr>
      <w:numPr>
        <w:ilvl w:val="2"/>
      </w:numPr>
      <w:tabs>
        <w:tab w:val="clear" w:pos="2160"/>
      </w:tabs>
      <w:ind w:left="2160" w:hanging="360"/>
      <w:outlineLvl w:val="2"/>
    </w:pPr>
  </w:style>
  <w:style w:type="paragraph" w:customStyle="1" w:styleId="StandardL4">
    <w:name w:val="Standard_L4"/>
    <w:basedOn w:val="StandardL3"/>
    <w:next w:val="Normal"/>
    <w:rsid w:val="00626CE9"/>
    <w:pPr>
      <w:numPr>
        <w:ilvl w:val="3"/>
      </w:numPr>
      <w:tabs>
        <w:tab w:val="clear" w:pos="2880"/>
      </w:tabs>
      <w:ind w:left="2880" w:hanging="360"/>
      <w:outlineLvl w:val="3"/>
    </w:pPr>
  </w:style>
  <w:style w:type="paragraph" w:customStyle="1" w:styleId="StandardL5">
    <w:name w:val="Standard_L5"/>
    <w:basedOn w:val="StandardL4"/>
    <w:next w:val="Normal"/>
    <w:rsid w:val="00626CE9"/>
    <w:pPr>
      <w:numPr>
        <w:ilvl w:val="4"/>
      </w:numPr>
      <w:tabs>
        <w:tab w:val="clear" w:pos="3600"/>
      </w:tabs>
      <w:ind w:left="3600" w:hanging="360"/>
      <w:outlineLvl w:val="4"/>
    </w:pPr>
  </w:style>
  <w:style w:type="paragraph" w:customStyle="1" w:styleId="StandardL6">
    <w:name w:val="Standard_L6"/>
    <w:basedOn w:val="StandardL5"/>
    <w:next w:val="Normal"/>
    <w:rsid w:val="00626CE9"/>
    <w:pPr>
      <w:numPr>
        <w:ilvl w:val="5"/>
      </w:numPr>
      <w:tabs>
        <w:tab w:val="clear" w:pos="4320"/>
      </w:tabs>
      <w:ind w:left="4320" w:hanging="360"/>
      <w:outlineLvl w:val="5"/>
    </w:pPr>
  </w:style>
  <w:style w:type="paragraph" w:customStyle="1" w:styleId="StandardL7">
    <w:name w:val="Standard_L7"/>
    <w:basedOn w:val="StandardL6"/>
    <w:next w:val="Normal"/>
    <w:rsid w:val="00626CE9"/>
    <w:pPr>
      <w:numPr>
        <w:ilvl w:val="6"/>
      </w:numPr>
      <w:tabs>
        <w:tab w:val="clear" w:pos="5040"/>
      </w:tabs>
      <w:ind w:left="5040" w:hanging="360"/>
      <w:outlineLvl w:val="6"/>
    </w:pPr>
  </w:style>
  <w:style w:type="paragraph" w:customStyle="1" w:styleId="StandardL8">
    <w:name w:val="Standard_L8"/>
    <w:basedOn w:val="StandardL7"/>
    <w:next w:val="Normal"/>
    <w:rsid w:val="00626CE9"/>
    <w:pPr>
      <w:numPr>
        <w:ilvl w:val="7"/>
      </w:numPr>
      <w:tabs>
        <w:tab w:val="clear" w:pos="5760"/>
      </w:tabs>
      <w:ind w:left="5760" w:hanging="360"/>
      <w:outlineLvl w:val="7"/>
    </w:pPr>
  </w:style>
  <w:style w:type="paragraph" w:customStyle="1" w:styleId="StandardL9">
    <w:name w:val="Standard_L9"/>
    <w:basedOn w:val="StandardL8"/>
    <w:next w:val="Normal"/>
    <w:rsid w:val="00626CE9"/>
    <w:pPr>
      <w:numPr>
        <w:ilvl w:val="8"/>
      </w:numPr>
      <w:tabs>
        <w:tab w:val="clear" w:pos="6480"/>
      </w:tabs>
      <w:ind w:left="6480" w:hanging="360"/>
      <w:outlineLvl w:val="8"/>
    </w:pPr>
  </w:style>
  <w:style w:type="character" w:customStyle="1" w:styleId="O-BodyText5JChar">
    <w:name w:val="O-Body Text .5” (J) Char"/>
    <w:aliases w:val="3Half Char,s14 Char"/>
    <w:basedOn w:val="DefaultParagraphFont"/>
    <w:link w:val="O-BodyText5J"/>
    <w:uiPriority w:val="7"/>
    <w:rsid w:val="00626CE9"/>
    <w:rPr>
      <w:sz w:val="21"/>
      <w:szCs w:val="24"/>
    </w:rPr>
  </w:style>
  <w:style w:type="character" w:customStyle="1" w:styleId="Kutak1L2Char">
    <w:name w:val="Kutak1_L2 Char"/>
    <w:link w:val="Kutak1L2"/>
    <w:uiPriority w:val="99"/>
    <w:rsid w:val="00626CE9"/>
    <w:rPr>
      <w:b/>
      <w:bCs/>
      <w:sz w:val="24"/>
      <w:szCs w:val="24"/>
    </w:rPr>
  </w:style>
  <w:style w:type="character" w:customStyle="1" w:styleId="Kutak1L3Char">
    <w:name w:val="Kutak1_L3 Char"/>
    <w:link w:val="Kutak1L3"/>
    <w:rsid w:val="00626CE9"/>
    <w:rPr>
      <w:sz w:val="24"/>
      <w:szCs w:val="24"/>
    </w:rPr>
  </w:style>
  <w:style w:type="paragraph" w:customStyle="1" w:styleId="CoverCBAllCaps100PT">
    <w:name w:val="Cover CB All Caps 10 0 PT"/>
    <w:basedOn w:val="Normal"/>
    <w:next w:val="Normal"/>
    <w:rsid w:val="00626CE9"/>
    <w:pPr>
      <w:jc w:val="center"/>
    </w:pPr>
    <w:rPr>
      <w:b/>
      <w:caps/>
      <w:sz w:val="20"/>
    </w:rPr>
  </w:style>
  <w:style w:type="paragraph" w:customStyle="1" w:styleId="CoverCBInitialCaps100PT">
    <w:name w:val="Cover CB Initial Caps 10 0 PT"/>
    <w:basedOn w:val="Normal"/>
    <w:next w:val="Normal"/>
    <w:rsid w:val="00626CE9"/>
    <w:pPr>
      <w:jc w:val="center"/>
    </w:pPr>
    <w:rPr>
      <w:b/>
      <w:sz w:val="20"/>
    </w:rPr>
  </w:style>
  <w:style w:type="paragraph" w:customStyle="1" w:styleId="CoverCBInitialCaps1012PT">
    <w:name w:val="Cover CB Initial Caps 10 12 PT"/>
    <w:basedOn w:val="Normal"/>
    <w:next w:val="Normal"/>
    <w:rsid w:val="00626CE9"/>
    <w:pPr>
      <w:spacing w:after="240"/>
      <w:jc w:val="center"/>
    </w:pPr>
    <w:rPr>
      <w:b/>
      <w:sz w:val="20"/>
    </w:rPr>
  </w:style>
  <w:style w:type="paragraph" w:customStyle="1" w:styleId="O-BodyList05">
    <w:name w:val="O-Body List 0.5&quot;"/>
    <w:basedOn w:val="Normal"/>
    <w:link w:val="O-BodyList05Char"/>
    <w:qFormat/>
    <w:rsid w:val="00626CE9"/>
    <w:pPr>
      <w:spacing w:after="240"/>
      <w:ind w:left="1440" w:hanging="720"/>
      <w:jc w:val="both"/>
      <w:outlineLvl w:val="3"/>
    </w:pPr>
  </w:style>
  <w:style w:type="character" w:customStyle="1" w:styleId="O-BodyList05Char">
    <w:name w:val="O-Body List 0.5&quot; Char"/>
    <w:basedOn w:val="DefaultParagraphFont"/>
    <w:link w:val="O-BodyList05"/>
    <w:rsid w:val="00626CE9"/>
    <w:rPr>
      <w:sz w:val="22"/>
      <w:szCs w:val="22"/>
    </w:rPr>
  </w:style>
  <w:style w:type="paragraph" w:styleId="NoSpacing">
    <w:name w:val="No Spacing"/>
    <w:uiPriority w:val="1"/>
    <w:qFormat/>
    <w:rsid w:val="00357BA2"/>
    <w:rPr>
      <w:rFonts w:eastAsiaTheme="minorHAnsi" w:cstheme="minorBidi"/>
      <w:sz w:val="24"/>
      <w:szCs w:val="24"/>
    </w:rPr>
  </w:style>
  <w:style w:type="paragraph" w:customStyle="1" w:styleId="BylawsL1">
    <w:name w:val="Bylaws_L1"/>
    <w:basedOn w:val="Normal"/>
    <w:next w:val="Normal"/>
    <w:rsid w:val="00CC736C"/>
    <w:pPr>
      <w:keepNext/>
      <w:numPr>
        <w:numId w:val="39"/>
      </w:numPr>
      <w:spacing w:after="240"/>
      <w:jc w:val="center"/>
      <w:outlineLvl w:val="0"/>
    </w:pPr>
    <w:rPr>
      <w:sz w:val="24"/>
      <w:szCs w:val="20"/>
      <w:u w:val="single"/>
    </w:rPr>
  </w:style>
  <w:style w:type="paragraph" w:customStyle="1" w:styleId="BylawsL2">
    <w:name w:val="Bylaws_L2"/>
    <w:basedOn w:val="BylawsL1"/>
    <w:next w:val="Normal"/>
    <w:rsid w:val="00CC736C"/>
    <w:pPr>
      <w:keepNext w:val="0"/>
      <w:numPr>
        <w:ilvl w:val="1"/>
      </w:numPr>
      <w:jc w:val="both"/>
      <w:outlineLvl w:val="1"/>
    </w:pPr>
    <w:rPr>
      <w:u w:val="none"/>
    </w:rPr>
  </w:style>
  <w:style w:type="paragraph" w:customStyle="1" w:styleId="BylawsL3">
    <w:name w:val="Bylaws_L3"/>
    <w:basedOn w:val="BylawsL2"/>
    <w:next w:val="Normal"/>
    <w:rsid w:val="00CC736C"/>
    <w:pPr>
      <w:numPr>
        <w:ilvl w:val="2"/>
      </w:numPr>
      <w:outlineLvl w:val="2"/>
    </w:pPr>
  </w:style>
  <w:style w:type="paragraph" w:customStyle="1" w:styleId="BylawsL4">
    <w:name w:val="Bylaws_L4"/>
    <w:basedOn w:val="BylawsL3"/>
    <w:next w:val="Normal"/>
    <w:link w:val="BylawsL4Char"/>
    <w:rsid w:val="00CC736C"/>
    <w:pPr>
      <w:numPr>
        <w:ilvl w:val="3"/>
      </w:numPr>
      <w:outlineLvl w:val="3"/>
    </w:pPr>
  </w:style>
  <w:style w:type="character" w:customStyle="1" w:styleId="BylawsL4Char">
    <w:name w:val="Bylaws_L4 Char"/>
    <w:basedOn w:val="DefaultParagraphFont"/>
    <w:link w:val="BylawsL4"/>
    <w:rsid w:val="00CC736C"/>
    <w:rPr>
      <w:sz w:val="24"/>
    </w:rPr>
  </w:style>
  <w:style w:type="paragraph" w:customStyle="1" w:styleId="BylawsL5">
    <w:name w:val="Bylaws_L5"/>
    <w:basedOn w:val="BylawsL4"/>
    <w:next w:val="Normal"/>
    <w:link w:val="BylawsL5Char"/>
    <w:rsid w:val="00CC736C"/>
    <w:pPr>
      <w:numPr>
        <w:ilvl w:val="4"/>
      </w:numPr>
      <w:outlineLvl w:val="4"/>
    </w:pPr>
  </w:style>
  <w:style w:type="paragraph" w:customStyle="1" w:styleId="BylawsL6">
    <w:name w:val="Bylaws_L6"/>
    <w:basedOn w:val="BylawsL5"/>
    <w:next w:val="Normal"/>
    <w:rsid w:val="00CC736C"/>
    <w:pPr>
      <w:numPr>
        <w:ilvl w:val="5"/>
      </w:numPr>
      <w:tabs>
        <w:tab w:val="clear" w:pos="2880"/>
        <w:tab w:val="num" w:pos="360"/>
        <w:tab w:val="num" w:pos="4320"/>
        <w:tab w:val="num" w:pos="5040"/>
      </w:tabs>
      <w:ind w:left="5040" w:hanging="360"/>
      <w:outlineLvl w:val="5"/>
    </w:pPr>
  </w:style>
  <w:style w:type="paragraph" w:customStyle="1" w:styleId="BylawsL7">
    <w:name w:val="Bylaws_L7"/>
    <w:basedOn w:val="BylawsL6"/>
    <w:next w:val="Normal"/>
    <w:rsid w:val="00CC736C"/>
    <w:pPr>
      <w:numPr>
        <w:ilvl w:val="6"/>
      </w:numPr>
      <w:tabs>
        <w:tab w:val="clear" w:pos="2880"/>
        <w:tab w:val="num" w:pos="360"/>
        <w:tab w:val="num" w:pos="5760"/>
      </w:tabs>
      <w:ind w:left="5760" w:hanging="360"/>
      <w:outlineLvl w:val="6"/>
    </w:pPr>
  </w:style>
  <w:style w:type="paragraph" w:customStyle="1" w:styleId="BylawsL8">
    <w:name w:val="Bylaws_L8"/>
    <w:basedOn w:val="BylawsL7"/>
    <w:next w:val="Normal"/>
    <w:rsid w:val="00CC736C"/>
    <w:pPr>
      <w:numPr>
        <w:ilvl w:val="7"/>
      </w:numPr>
      <w:tabs>
        <w:tab w:val="clear" w:pos="3600"/>
        <w:tab w:val="num" w:pos="360"/>
        <w:tab w:val="num" w:pos="6480"/>
      </w:tabs>
      <w:ind w:left="6480" w:hanging="360"/>
      <w:jc w:val="left"/>
      <w:outlineLvl w:val="7"/>
    </w:pPr>
  </w:style>
  <w:style w:type="paragraph" w:customStyle="1" w:styleId="BylawsL9">
    <w:name w:val="Bylaws_L9"/>
    <w:basedOn w:val="BylawsL8"/>
    <w:next w:val="Normal"/>
    <w:rsid w:val="00CC736C"/>
    <w:pPr>
      <w:numPr>
        <w:ilvl w:val="8"/>
      </w:numPr>
      <w:tabs>
        <w:tab w:val="clear" w:pos="3600"/>
        <w:tab w:val="num" w:pos="360"/>
        <w:tab w:val="num" w:pos="7200"/>
      </w:tabs>
      <w:ind w:left="7200" w:hanging="360"/>
      <w:outlineLvl w:val="8"/>
    </w:pPr>
  </w:style>
  <w:style w:type="character" w:customStyle="1" w:styleId="BylawsL5Char">
    <w:name w:val="Bylaws_L5 Char"/>
    <w:basedOn w:val="DefaultParagraphFont"/>
    <w:link w:val="BylawsL5"/>
    <w:rsid w:val="00CC736C"/>
    <w:rPr>
      <w:sz w:val="24"/>
    </w:rPr>
  </w:style>
  <w:style w:type="character" w:customStyle="1" w:styleId="Kutak1L4Char">
    <w:name w:val="Kutak1_L4 Char"/>
    <w:link w:val="Kutak1L4"/>
    <w:rsid w:val="00F10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792">
      <w:bodyDiv w:val="1"/>
      <w:marLeft w:val="0"/>
      <w:marRight w:val="0"/>
      <w:marTop w:val="0"/>
      <w:marBottom w:val="0"/>
      <w:divBdr>
        <w:top w:val="none" w:sz="0" w:space="0" w:color="auto"/>
        <w:left w:val="none" w:sz="0" w:space="0" w:color="auto"/>
        <w:bottom w:val="none" w:sz="0" w:space="0" w:color="auto"/>
        <w:right w:val="none" w:sz="0" w:space="0" w:color="auto"/>
      </w:divBdr>
    </w:div>
    <w:div w:id="351614236">
      <w:bodyDiv w:val="1"/>
      <w:marLeft w:val="0"/>
      <w:marRight w:val="0"/>
      <w:marTop w:val="0"/>
      <w:marBottom w:val="0"/>
      <w:divBdr>
        <w:top w:val="none" w:sz="0" w:space="0" w:color="auto"/>
        <w:left w:val="none" w:sz="0" w:space="0" w:color="auto"/>
        <w:bottom w:val="none" w:sz="0" w:space="0" w:color="auto"/>
        <w:right w:val="none" w:sz="0" w:space="0" w:color="auto"/>
      </w:divBdr>
    </w:div>
    <w:div w:id="373232231">
      <w:bodyDiv w:val="1"/>
      <w:marLeft w:val="0"/>
      <w:marRight w:val="0"/>
      <w:marTop w:val="0"/>
      <w:marBottom w:val="0"/>
      <w:divBdr>
        <w:top w:val="none" w:sz="0" w:space="0" w:color="auto"/>
        <w:left w:val="none" w:sz="0" w:space="0" w:color="auto"/>
        <w:bottom w:val="none" w:sz="0" w:space="0" w:color="auto"/>
        <w:right w:val="none" w:sz="0" w:space="0" w:color="auto"/>
      </w:divBdr>
    </w:div>
    <w:div w:id="411319852">
      <w:bodyDiv w:val="1"/>
      <w:marLeft w:val="0"/>
      <w:marRight w:val="0"/>
      <w:marTop w:val="0"/>
      <w:marBottom w:val="0"/>
      <w:divBdr>
        <w:top w:val="none" w:sz="0" w:space="0" w:color="auto"/>
        <w:left w:val="none" w:sz="0" w:space="0" w:color="auto"/>
        <w:bottom w:val="none" w:sz="0" w:space="0" w:color="auto"/>
        <w:right w:val="none" w:sz="0" w:space="0" w:color="auto"/>
      </w:divBdr>
    </w:div>
    <w:div w:id="636910727">
      <w:bodyDiv w:val="1"/>
      <w:marLeft w:val="0"/>
      <w:marRight w:val="0"/>
      <w:marTop w:val="0"/>
      <w:marBottom w:val="0"/>
      <w:divBdr>
        <w:top w:val="none" w:sz="0" w:space="0" w:color="auto"/>
        <w:left w:val="none" w:sz="0" w:space="0" w:color="auto"/>
        <w:bottom w:val="none" w:sz="0" w:space="0" w:color="auto"/>
        <w:right w:val="none" w:sz="0" w:space="0" w:color="auto"/>
      </w:divBdr>
    </w:div>
    <w:div w:id="638808758">
      <w:bodyDiv w:val="1"/>
      <w:marLeft w:val="0"/>
      <w:marRight w:val="0"/>
      <w:marTop w:val="0"/>
      <w:marBottom w:val="0"/>
      <w:divBdr>
        <w:top w:val="none" w:sz="0" w:space="0" w:color="auto"/>
        <w:left w:val="none" w:sz="0" w:space="0" w:color="auto"/>
        <w:bottom w:val="none" w:sz="0" w:space="0" w:color="auto"/>
        <w:right w:val="none" w:sz="0" w:space="0" w:color="auto"/>
      </w:divBdr>
    </w:div>
    <w:div w:id="651566216">
      <w:bodyDiv w:val="1"/>
      <w:marLeft w:val="0"/>
      <w:marRight w:val="0"/>
      <w:marTop w:val="0"/>
      <w:marBottom w:val="0"/>
      <w:divBdr>
        <w:top w:val="none" w:sz="0" w:space="0" w:color="auto"/>
        <w:left w:val="none" w:sz="0" w:space="0" w:color="auto"/>
        <w:bottom w:val="none" w:sz="0" w:space="0" w:color="auto"/>
        <w:right w:val="none" w:sz="0" w:space="0" w:color="auto"/>
      </w:divBdr>
    </w:div>
    <w:div w:id="775948961">
      <w:bodyDiv w:val="1"/>
      <w:marLeft w:val="0"/>
      <w:marRight w:val="0"/>
      <w:marTop w:val="0"/>
      <w:marBottom w:val="0"/>
      <w:divBdr>
        <w:top w:val="none" w:sz="0" w:space="0" w:color="auto"/>
        <w:left w:val="none" w:sz="0" w:space="0" w:color="auto"/>
        <w:bottom w:val="none" w:sz="0" w:space="0" w:color="auto"/>
        <w:right w:val="none" w:sz="0" w:space="0" w:color="auto"/>
      </w:divBdr>
    </w:div>
    <w:div w:id="782697775">
      <w:bodyDiv w:val="1"/>
      <w:marLeft w:val="0"/>
      <w:marRight w:val="0"/>
      <w:marTop w:val="0"/>
      <w:marBottom w:val="0"/>
      <w:divBdr>
        <w:top w:val="none" w:sz="0" w:space="0" w:color="auto"/>
        <w:left w:val="none" w:sz="0" w:space="0" w:color="auto"/>
        <w:bottom w:val="none" w:sz="0" w:space="0" w:color="auto"/>
        <w:right w:val="none" w:sz="0" w:space="0" w:color="auto"/>
      </w:divBdr>
    </w:div>
    <w:div w:id="805200562">
      <w:bodyDiv w:val="1"/>
      <w:marLeft w:val="0"/>
      <w:marRight w:val="0"/>
      <w:marTop w:val="0"/>
      <w:marBottom w:val="0"/>
      <w:divBdr>
        <w:top w:val="none" w:sz="0" w:space="0" w:color="auto"/>
        <w:left w:val="none" w:sz="0" w:space="0" w:color="auto"/>
        <w:bottom w:val="none" w:sz="0" w:space="0" w:color="auto"/>
        <w:right w:val="none" w:sz="0" w:space="0" w:color="auto"/>
      </w:divBdr>
    </w:div>
    <w:div w:id="835657315">
      <w:bodyDiv w:val="1"/>
      <w:marLeft w:val="0"/>
      <w:marRight w:val="0"/>
      <w:marTop w:val="0"/>
      <w:marBottom w:val="0"/>
      <w:divBdr>
        <w:top w:val="none" w:sz="0" w:space="0" w:color="auto"/>
        <w:left w:val="none" w:sz="0" w:space="0" w:color="auto"/>
        <w:bottom w:val="none" w:sz="0" w:space="0" w:color="auto"/>
        <w:right w:val="none" w:sz="0" w:space="0" w:color="auto"/>
      </w:divBdr>
    </w:div>
    <w:div w:id="951740500">
      <w:bodyDiv w:val="1"/>
      <w:marLeft w:val="0"/>
      <w:marRight w:val="0"/>
      <w:marTop w:val="0"/>
      <w:marBottom w:val="0"/>
      <w:divBdr>
        <w:top w:val="none" w:sz="0" w:space="0" w:color="auto"/>
        <w:left w:val="none" w:sz="0" w:space="0" w:color="auto"/>
        <w:bottom w:val="none" w:sz="0" w:space="0" w:color="auto"/>
        <w:right w:val="none" w:sz="0" w:space="0" w:color="auto"/>
      </w:divBdr>
    </w:div>
    <w:div w:id="1017317277">
      <w:bodyDiv w:val="1"/>
      <w:marLeft w:val="0"/>
      <w:marRight w:val="0"/>
      <w:marTop w:val="0"/>
      <w:marBottom w:val="0"/>
      <w:divBdr>
        <w:top w:val="none" w:sz="0" w:space="0" w:color="auto"/>
        <w:left w:val="none" w:sz="0" w:space="0" w:color="auto"/>
        <w:bottom w:val="none" w:sz="0" w:space="0" w:color="auto"/>
        <w:right w:val="none" w:sz="0" w:space="0" w:color="auto"/>
      </w:divBdr>
    </w:div>
    <w:div w:id="1033266226">
      <w:bodyDiv w:val="1"/>
      <w:marLeft w:val="0"/>
      <w:marRight w:val="0"/>
      <w:marTop w:val="0"/>
      <w:marBottom w:val="0"/>
      <w:divBdr>
        <w:top w:val="none" w:sz="0" w:space="0" w:color="auto"/>
        <w:left w:val="none" w:sz="0" w:space="0" w:color="auto"/>
        <w:bottom w:val="none" w:sz="0" w:space="0" w:color="auto"/>
        <w:right w:val="none" w:sz="0" w:space="0" w:color="auto"/>
      </w:divBdr>
    </w:div>
    <w:div w:id="1042481987">
      <w:bodyDiv w:val="1"/>
      <w:marLeft w:val="0"/>
      <w:marRight w:val="0"/>
      <w:marTop w:val="0"/>
      <w:marBottom w:val="0"/>
      <w:divBdr>
        <w:top w:val="none" w:sz="0" w:space="0" w:color="auto"/>
        <w:left w:val="none" w:sz="0" w:space="0" w:color="auto"/>
        <w:bottom w:val="none" w:sz="0" w:space="0" w:color="auto"/>
        <w:right w:val="none" w:sz="0" w:space="0" w:color="auto"/>
      </w:divBdr>
    </w:div>
    <w:div w:id="1092315075">
      <w:bodyDiv w:val="1"/>
      <w:marLeft w:val="0"/>
      <w:marRight w:val="0"/>
      <w:marTop w:val="0"/>
      <w:marBottom w:val="0"/>
      <w:divBdr>
        <w:top w:val="none" w:sz="0" w:space="0" w:color="auto"/>
        <w:left w:val="none" w:sz="0" w:space="0" w:color="auto"/>
        <w:bottom w:val="none" w:sz="0" w:space="0" w:color="auto"/>
        <w:right w:val="none" w:sz="0" w:space="0" w:color="auto"/>
      </w:divBdr>
    </w:div>
    <w:div w:id="1308783503">
      <w:bodyDiv w:val="1"/>
      <w:marLeft w:val="0"/>
      <w:marRight w:val="0"/>
      <w:marTop w:val="0"/>
      <w:marBottom w:val="0"/>
      <w:divBdr>
        <w:top w:val="none" w:sz="0" w:space="0" w:color="auto"/>
        <w:left w:val="none" w:sz="0" w:space="0" w:color="auto"/>
        <w:bottom w:val="none" w:sz="0" w:space="0" w:color="auto"/>
        <w:right w:val="none" w:sz="0" w:space="0" w:color="auto"/>
      </w:divBdr>
    </w:div>
    <w:div w:id="1343315838">
      <w:bodyDiv w:val="1"/>
      <w:marLeft w:val="0"/>
      <w:marRight w:val="0"/>
      <w:marTop w:val="0"/>
      <w:marBottom w:val="0"/>
      <w:divBdr>
        <w:top w:val="none" w:sz="0" w:space="0" w:color="auto"/>
        <w:left w:val="none" w:sz="0" w:space="0" w:color="auto"/>
        <w:bottom w:val="none" w:sz="0" w:space="0" w:color="auto"/>
        <w:right w:val="none" w:sz="0" w:space="0" w:color="auto"/>
      </w:divBdr>
    </w:div>
    <w:div w:id="1428885265">
      <w:bodyDiv w:val="1"/>
      <w:marLeft w:val="0"/>
      <w:marRight w:val="0"/>
      <w:marTop w:val="0"/>
      <w:marBottom w:val="0"/>
      <w:divBdr>
        <w:top w:val="none" w:sz="0" w:space="0" w:color="auto"/>
        <w:left w:val="none" w:sz="0" w:space="0" w:color="auto"/>
        <w:bottom w:val="none" w:sz="0" w:space="0" w:color="auto"/>
        <w:right w:val="none" w:sz="0" w:space="0" w:color="auto"/>
      </w:divBdr>
    </w:div>
    <w:div w:id="1640918800">
      <w:bodyDiv w:val="1"/>
      <w:marLeft w:val="0"/>
      <w:marRight w:val="0"/>
      <w:marTop w:val="0"/>
      <w:marBottom w:val="0"/>
      <w:divBdr>
        <w:top w:val="none" w:sz="0" w:space="0" w:color="auto"/>
        <w:left w:val="none" w:sz="0" w:space="0" w:color="auto"/>
        <w:bottom w:val="none" w:sz="0" w:space="0" w:color="auto"/>
        <w:right w:val="none" w:sz="0" w:space="0" w:color="auto"/>
      </w:divBdr>
    </w:div>
    <w:div w:id="1826974766">
      <w:bodyDiv w:val="1"/>
      <w:marLeft w:val="0"/>
      <w:marRight w:val="0"/>
      <w:marTop w:val="0"/>
      <w:marBottom w:val="0"/>
      <w:divBdr>
        <w:top w:val="none" w:sz="0" w:space="0" w:color="auto"/>
        <w:left w:val="none" w:sz="0" w:space="0" w:color="auto"/>
        <w:bottom w:val="none" w:sz="0" w:space="0" w:color="auto"/>
        <w:right w:val="none" w:sz="0" w:space="0" w:color="auto"/>
      </w:divBdr>
    </w:div>
    <w:div w:id="1930456438">
      <w:bodyDiv w:val="1"/>
      <w:marLeft w:val="0"/>
      <w:marRight w:val="0"/>
      <w:marTop w:val="0"/>
      <w:marBottom w:val="0"/>
      <w:divBdr>
        <w:top w:val="none" w:sz="0" w:space="0" w:color="auto"/>
        <w:left w:val="none" w:sz="0" w:space="0" w:color="auto"/>
        <w:bottom w:val="none" w:sz="0" w:space="0" w:color="auto"/>
        <w:right w:val="none" w:sz="0" w:space="0" w:color="auto"/>
      </w:divBdr>
    </w:div>
    <w:div w:id="1941185614">
      <w:bodyDiv w:val="1"/>
      <w:marLeft w:val="0"/>
      <w:marRight w:val="0"/>
      <w:marTop w:val="0"/>
      <w:marBottom w:val="0"/>
      <w:divBdr>
        <w:top w:val="none" w:sz="0" w:space="0" w:color="auto"/>
        <w:left w:val="none" w:sz="0" w:space="0" w:color="auto"/>
        <w:bottom w:val="none" w:sz="0" w:space="0" w:color="auto"/>
        <w:right w:val="none" w:sz="0" w:space="0" w:color="auto"/>
      </w:divBdr>
    </w:div>
    <w:div w:id="2014797806">
      <w:bodyDiv w:val="1"/>
      <w:marLeft w:val="0"/>
      <w:marRight w:val="0"/>
      <w:marTop w:val="0"/>
      <w:marBottom w:val="0"/>
      <w:divBdr>
        <w:top w:val="none" w:sz="0" w:space="0" w:color="auto"/>
        <w:left w:val="none" w:sz="0" w:space="0" w:color="auto"/>
        <w:bottom w:val="none" w:sz="0" w:space="0" w:color="auto"/>
        <w:right w:val="none" w:sz="0" w:space="0" w:color="auto"/>
      </w:divBdr>
    </w:div>
    <w:div w:id="2031376674">
      <w:bodyDiv w:val="1"/>
      <w:marLeft w:val="0"/>
      <w:marRight w:val="0"/>
      <w:marTop w:val="0"/>
      <w:marBottom w:val="0"/>
      <w:divBdr>
        <w:top w:val="none" w:sz="0" w:space="0" w:color="auto"/>
        <w:left w:val="none" w:sz="0" w:space="0" w:color="auto"/>
        <w:bottom w:val="none" w:sz="0" w:space="0" w:color="auto"/>
        <w:right w:val="none" w:sz="0" w:space="0" w:color="auto"/>
      </w:divBdr>
    </w:div>
    <w:div w:id="2043095474">
      <w:bodyDiv w:val="1"/>
      <w:marLeft w:val="0"/>
      <w:marRight w:val="0"/>
      <w:marTop w:val="0"/>
      <w:marBottom w:val="0"/>
      <w:divBdr>
        <w:top w:val="none" w:sz="0" w:space="0" w:color="auto"/>
        <w:left w:val="none" w:sz="0" w:space="0" w:color="auto"/>
        <w:bottom w:val="none" w:sz="0" w:space="0" w:color="auto"/>
        <w:right w:val="none" w:sz="0" w:space="0" w:color="auto"/>
      </w:divBdr>
    </w:div>
    <w:div w:id="2054766614">
      <w:bodyDiv w:val="1"/>
      <w:marLeft w:val="0"/>
      <w:marRight w:val="0"/>
      <w:marTop w:val="0"/>
      <w:marBottom w:val="0"/>
      <w:divBdr>
        <w:top w:val="none" w:sz="0" w:space="0" w:color="auto"/>
        <w:left w:val="none" w:sz="0" w:space="0" w:color="auto"/>
        <w:bottom w:val="none" w:sz="0" w:space="0" w:color="auto"/>
        <w:right w:val="none" w:sz="0" w:space="0" w:color="auto"/>
      </w:divBdr>
    </w:div>
    <w:div w:id="20987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gov.ca.gov" TargetMode="External"/><Relationship Id="rId26" Type="http://schemas.openxmlformats.org/officeDocument/2006/relationships/footer" Target="footer8.xml"/><Relationship Id="rId39" Type="http://schemas.openxmlformats.org/officeDocument/2006/relationships/footer" Target="footer18.xml"/><Relationship Id="rId21" Type="http://schemas.openxmlformats.org/officeDocument/2006/relationships/hyperlink" Target="http://www.dof.ca.gov/" TargetMode="Externa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treasurer.ca.gov/" TargetMode="Externa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yperlink" Target="http://www.lao.ca.gov" TargetMode="External"/><Relationship Id="rId37" Type="http://schemas.openxmlformats.org/officeDocument/2006/relationships/footer" Target="footer16.xml"/><Relationship Id="rId40"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hyperlink" Target="https://covid19.ca.gov/" TargetMode="External"/><Relationship Id="rId31" Type="http://schemas.openxmlformats.org/officeDocument/2006/relationships/hyperlink" Target="http://www.dof.c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lao.ca.gov/" TargetMode="External"/><Relationship Id="rId27" Type="http://schemas.openxmlformats.org/officeDocument/2006/relationships/footer" Target="footer9.xml"/><Relationship Id="rId30" Type="http://schemas.openxmlformats.org/officeDocument/2006/relationships/hyperlink" Target="http://www.dof.ca.gov" TargetMode="External"/><Relationship Id="rId35" Type="http://schemas.openxmlformats.org/officeDocument/2006/relationships/footer" Target="footer1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B748-1692-4428-A1D5-2C5FB326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101</Pages>
  <Words>57391</Words>
  <Characters>309972</Characters>
  <Application>Microsoft Office Word</Application>
  <DocSecurity>0</DocSecurity>
  <Lines>13477</Lines>
  <Paragraphs>15306</Paragraphs>
  <ScaleCrop>false</ScaleCrop>
  <HeadingPairs>
    <vt:vector size="2" baseType="variant">
      <vt:variant>
        <vt:lpstr>Title</vt:lpstr>
      </vt:variant>
      <vt:variant>
        <vt:i4>1</vt:i4>
      </vt:variant>
    </vt:vector>
  </HeadingPairs>
  <TitlesOfParts>
    <vt:vector size="1" baseType="lpstr">
      <vt:lpstr>NEW ISSUE—FULL BOOK-ENTRY</vt:lpstr>
    </vt:vector>
  </TitlesOfParts>
  <Company>Stradling Yocca Carlson &amp; Rauth</Company>
  <LinksUpToDate>false</LinksUpToDate>
  <CharactersWithSpaces>352057</CharactersWithSpaces>
  <SharedDoc>false</SharedDoc>
  <HLinks>
    <vt:vector size="24" baseType="variant">
      <vt:variant>
        <vt:i4>2359393</vt:i4>
      </vt:variant>
      <vt:variant>
        <vt:i4>303</vt:i4>
      </vt:variant>
      <vt:variant>
        <vt:i4>0</vt:i4>
      </vt:variant>
      <vt:variant>
        <vt:i4>5</vt:i4>
      </vt:variant>
      <vt:variant>
        <vt:lpwstr>http://www.dof.ca.gov/</vt:lpwstr>
      </vt:variant>
      <vt:variant>
        <vt:lpwstr/>
      </vt:variant>
      <vt:variant>
        <vt:i4>2424943</vt:i4>
      </vt:variant>
      <vt:variant>
        <vt:i4>300</vt:i4>
      </vt:variant>
      <vt:variant>
        <vt:i4>0</vt:i4>
      </vt:variant>
      <vt:variant>
        <vt:i4>5</vt:i4>
      </vt:variant>
      <vt:variant>
        <vt:lpwstr>http://www.lao.ca.gov/</vt:lpwstr>
      </vt:variant>
      <vt:variant>
        <vt:lpwstr/>
      </vt:variant>
      <vt:variant>
        <vt:i4>2424943</vt:i4>
      </vt:variant>
      <vt:variant>
        <vt:i4>297</vt:i4>
      </vt:variant>
      <vt:variant>
        <vt:i4>0</vt:i4>
      </vt:variant>
      <vt:variant>
        <vt:i4>5</vt:i4>
      </vt:variant>
      <vt:variant>
        <vt:lpwstr>http://www.lao.ca.gov/</vt:lpwstr>
      </vt:variant>
      <vt:variant>
        <vt:lpwstr/>
      </vt:variant>
      <vt:variant>
        <vt:i4>2359393</vt:i4>
      </vt:variant>
      <vt:variant>
        <vt:i4>294</vt:i4>
      </vt:variant>
      <vt:variant>
        <vt:i4>0</vt:i4>
      </vt:variant>
      <vt:variant>
        <vt:i4>5</vt:i4>
      </vt:variant>
      <vt:variant>
        <vt:lpwstr>http://www.dof.ca.gov/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ISSUE—FULL BOOK-ENTRY</dc:title>
  <dc:subject/>
  <dc:creator>KBennett</dc:creator>
  <cp:keywords/>
  <dc:description/>
  <cp:lastModifiedBy>Charlebois, Michael</cp:lastModifiedBy>
  <cp:revision>19</cp:revision>
  <cp:lastPrinted>2022-02-21T16:58:00Z</cp:lastPrinted>
  <dcterms:created xsi:type="dcterms:W3CDTF">2022-04-15T05:34:00Z</dcterms:created>
  <dcterms:modified xsi:type="dcterms:W3CDTF">2022-04-22T21:00:00Z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4824-8860-0696v11/200356-0288</vt:lpwstr>
  </property>
</Properties>
</file>