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8B" w:rsidRDefault="00692E8B" w:rsidP="00640B97">
      <w:pPr>
        <w:spacing w:line="247" w:lineRule="auto"/>
        <w:ind w:hanging="10"/>
        <w:jc w:val="center"/>
        <w:rPr>
          <w:rFonts w:ascii="Book Antiqua" w:eastAsia="Calibri" w:hAnsi="Book Antiqua" w:cs="Calibri"/>
          <w:b/>
          <w:color w:val="000000"/>
          <w:sz w:val="28"/>
          <w:szCs w:val="28"/>
        </w:rPr>
      </w:pPr>
    </w:p>
    <w:p w:rsidR="00640B97" w:rsidRPr="00692E8B" w:rsidRDefault="0085432D" w:rsidP="00692E8B">
      <w:pPr>
        <w:spacing w:line="247" w:lineRule="auto"/>
        <w:jc w:val="center"/>
        <w:rPr>
          <w:rFonts w:ascii="Book Antiqua" w:eastAsia="Calibri" w:hAnsi="Book Antiqua" w:cs="Calibri"/>
          <w:b/>
          <w:color w:val="000000"/>
          <w:sz w:val="32"/>
          <w:szCs w:val="32"/>
        </w:rPr>
      </w:pPr>
      <w:r>
        <w:rPr>
          <w:rFonts w:ascii="Book Antiqua" w:eastAsia="Calibri" w:hAnsi="Book Antiqua" w:cs="Calibri"/>
          <w:b/>
          <w:color w:val="000000"/>
          <w:sz w:val="32"/>
          <w:szCs w:val="32"/>
        </w:rPr>
        <w:t>Director of Governance, Compliance &amp; Stakeholder Engage</w:t>
      </w:r>
    </w:p>
    <w:p w:rsidR="00640B97" w:rsidRDefault="00640B97" w:rsidP="008375BA">
      <w:pPr>
        <w:spacing w:line="247" w:lineRule="auto"/>
        <w:ind w:hanging="10"/>
        <w:rPr>
          <w:rFonts w:ascii="Book Antiqua" w:eastAsia="Calibri" w:hAnsi="Book Antiqua" w:cs="Calibri"/>
          <w:color w:val="000000"/>
        </w:rPr>
      </w:pPr>
    </w:p>
    <w:p w:rsidR="008375BA" w:rsidRDefault="008375BA" w:rsidP="008375BA">
      <w:pPr>
        <w:spacing w:line="247" w:lineRule="auto"/>
        <w:ind w:hanging="10"/>
        <w:rPr>
          <w:rFonts w:ascii="Book Antiqua" w:eastAsia="Calibri" w:hAnsi="Book Antiqua" w:cs="Calibri"/>
          <w:color w:val="000000"/>
        </w:rPr>
      </w:pPr>
      <w:r w:rsidRPr="00640B97">
        <w:rPr>
          <w:rFonts w:ascii="Book Antiqua" w:eastAsia="Calibri" w:hAnsi="Book Antiqua" w:cs="Calibri"/>
          <w:color w:val="000000"/>
        </w:rPr>
        <w:t xml:space="preserve">The </w:t>
      </w:r>
      <w:r w:rsidR="0085432D">
        <w:rPr>
          <w:rFonts w:ascii="Book Antiqua" w:eastAsia="Calibri" w:hAnsi="Book Antiqua" w:cs="Calibri"/>
          <w:color w:val="000000"/>
        </w:rPr>
        <w:t>Director of Governance, Compliance &amp; Strategy</w:t>
      </w:r>
      <w:r w:rsidRPr="00640B97">
        <w:rPr>
          <w:rFonts w:ascii="Book Antiqua" w:eastAsia="Calibri" w:hAnsi="Book Antiqua" w:cs="Calibri"/>
          <w:color w:val="000000"/>
        </w:rPr>
        <w:t>, as a member of the TEACH Inc.</w:t>
      </w:r>
      <w:r w:rsidR="00D7542E">
        <w:rPr>
          <w:rFonts w:ascii="Book Antiqua" w:eastAsia="Calibri" w:hAnsi="Book Antiqua" w:cs="Calibri"/>
          <w:color w:val="000000"/>
        </w:rPr>
        <w:t xml:space="preserve"> (TEACH Public Schools)</w:t>
      </w:r>
      <w:r w:rsidR="0085432D">
        <w:rPr>
          <w:rFonts w:ascii="Book Antiqua" w:eastAsia="Calibri" w:hAnsi="Book Antiqua" w:cs="Calibri"/>
          <w:color w:val="000000"/>
        </w:rPr>
        <w:t xml:space="preserve"> manages all governance and compliance</w:t>
      </w:r>
      <w:r w:rsidRPr="00640B97">
        <w:rPr>
          <w:rFonts w:ascii="Book Antiqua" w:eastAsia="Calibri" w:hAnsi="Book Antiqua" w:cs="Calibri"/>
          <w:color w:val="000000"/>
        </w:rPr>
        <w:t xml:space="preserve"> functions of TEACH Public Schools </w:t>
      </w:r>
      <w:r w:rsidR="0085432D">
        <w:rPr>
          <w:rFonts w:ascii="Book Antiqua" w:eastAsia="Calibri" w:hAnsi="Book Antiqua" w:cs="Calibri"/>
          <w:color w:val="000000"/>
        </w:rPr>
        <w:t xml:space="preserve">and its related/contracted entities (TEACH Public Schools (CMO) TEACH Tech Charter High School, TEACH Academy of Technologies, TEACH Preparatory Elementary School, TEACH Las Vegas, TEACH Foundation, Cunningham Morris LLC, Wooten Avilia LLC) </w:t>
      </w:r>
      <w:r w:rsidRPr="00640B97">
        <w:rPr>
          <w:rFonts w:ascii="Book Antiqua" w:eastAsia="Calibri" w:hAnsi="Book Antiqua" w:cs="Calibri"/>
          <w:color w:val="000000"/>
        </w:rPr>
        <w:t>to suppo</w:t>
      </w:r>
      <w:r w:rsidR="0085432D">
        <w:rPr>
          <w:rFonts w:ascii="Book Antiqua" w:eastAsia="Calibri" w:hAnsi="Book Antiqua" w:cs="Calibri"/>
          <w:color w:val="000000"/>
        </w:rPr>
        <w:t>rt the vision and mission of its</w:t>
      </w:r>
      <w:r w:rsidRPr="00640B97">
        <w:rPr>
          <w:rFonts w:ascii="Book Antiqua" w:eastAsia="Calibri" w:hAnsi="Book Antiqua" w:cs="Calibri"/>
          <w:color w:val="000000"/>
        </w:rPr>
        <w:t xml:space="preserve"> schools.   </w:t>
      </w:r>
    </w:p>
    <w:p w:rsidR="00D7542E" w:rsidRDefault="00D7542E" w:rsidP="008375BA">
      <w:pPr>
        <w:spacing w:line="247" w:lineRule="auto"/>
        <w:ind w:hanging="10"/>
        <w:rPr>
          <w:rFonts w:ascii="Book Antiqua" w:eastAsia="Calibri" w:hAnsi="Book Antiqua" w:cs="Calibri"/>
          <w:color w:val="000000"/>
        </w:rPr>
      </w:pPr>
    </w:p>
    <w:p w:rsidR="008375BA" w:rsidRDefault="00D7542E" w:rsidP="0085432D">
      <w:pPr>
        <w:spacing w:line="247" w:lineRule="auto"/>
        <w:ind w:hanging="10"/>
        <w:rPr>
          <w:rFonts w:ascii="Book Antiqua" w:eastAsia="Calibri" w:hAnsi="Book Antiqua" w:cs="Calibri"/>
          <w:b/>
          <w:color w:val="000000"/>
          <w:u w:val="single"/>
        </w:rPr>
      </w:pPr>
      <w:r w:rsidRPr="00D7542E">
        <w:rPr>
          <w:rFonts w:ascii="Book Antiqua" w:eastAsia="Calibri" w:hAnsi="Book Antiqua" w:cs="Calibri"/>
          <w:b/>
          <w:color w:val="000000"/>
          <w:u w:val="single"/>
        </w:rPr>
        <w:t>Responsibilities:</w:t>
      </w:r>
    </w:p>
    <w:p w:rsidR="0085432D" w:rsidRPr="0085432D" w:rsidRDefault="0085432D" w:rsidP="0085432D">
      <w:pPr>
        <w:spacing w:line="247" w:lineRule="auto"/>
        <w:ind w:hanging="10"/>
        <w:rPr>
          <w:rFonts w:ascii="Book Antiqua" w:eastAsia="Calibri" w:hAnsi="Book Antiqua" w:cs="Calibri"/>
          <w:b/>
          <w:color w:val="000000"/>
          <w:u w:val="single"/>
        </w:rPr>
      </w:pPr>
    </w:p>
    <w:p w:rsidR="008375BA" w:rsidRPr="00640B97" w:rsidRDefault="0085432D" w:rsidP="008375BA">
      <w:pPr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Non-Profit </w:t>
      </w:r>
      <w:r w:rsidR="008375BA" w:rsidRPr="00640B97">
        <w:rPr>
          <w:rFonts w:ascii="Book Antiqua" w:hAnsi="Book Antiqua"/>
          <w:b/>
        </w:rPr>
        <w:t>Governance</w:t>
      </w:r>
    </w:p>
    <w:p w:rsidR="008375BA" w:rsidRPr="0085432D" w:rsidRDefault="00C80174" w:rsidP="008375BA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This position will be responsibility for overseeing the governance operations of TEACH Inc. Public Non-Profit, TEACH Foundation Private Non Profit and its related and contracted affiliates under the supervision of the TEACH Public School CFO/COO.  </w:t>
      </w:r>
      <w:r w:rsidR="008375BA" w:rsidRPr="00640B97">
        <w:rPr>
          <w:rFonts w:ascii="Book Antiqua" w:hAnsi="Book Antiqua"/>
        </w:rPr>
        <w:t>Works collaboratively with the Board of Directors</w:t>
      </w:r>
      <w:r w:rsidR="0085432D">
        <w:rPr>
          <w:rFonts w:ascii="Book Antiqua" w:hAnsi="Book Antiqua"/>
        </w:rPr>
        <w:t xml:space="preserve"> of TEACH Inc. and its related entities</w:t>
      </w:r>
      <w:r w:rsidR="008375BA" w:rsidRPr="00640B97">
        <w:rPr>
          <w:rFonts w:ascii="Book Antiqua" w:hAnsi="Book Antiqua"/>
        </w:rPr>
        <w:t xml:space="preserve"> as stewards of TEACH Public Schools.  Promotes understanding and good-working relationships bet</w:t>
      </w:r>
      <w:r w:rsidR="0085432D">
        <w:rPr>
          <w:rFonts w:ascii="Book Antiqua" w:hAnsi="Book Antiqua"/>
        </w:rPr>
        <w:t xml:space="preserve">ween the Board of Directors, </w:t>
      </w:r>
      <w:r w:rsidR="008375BA" w:rsidRPr="00640B97">
        <w:rPr>
          <w:rFonts w:ascii="Book Antiqua" w:hAnsi="Book Antiqua"/>
        </w:rPr>
        <w:t>staff</w:t>
      </w:r>
      <w:r w:rsidR="0085432D">
        <w:rPr>
          <w:rFonts w:ascii="Book Antiqua" w:hAnsi="Book Antiqua"/>
        </w:rPr>
        <w:t xml:space="preserve"> &amp; stakeholders</w:t>
      </w:r>
      <w:r w:rsidR="008375BA" w:rsidRPr="00640B97">
        <w:rPr>
          <w:rFonts w:ascii="Book Antiqua" w:hAnsi="Book Antiqua"/>
        </w:rPr>
        <w:t>.  Provides direction and communicates to the Board on all TEACH related matters. Ensures compliance of all policies, procedures, and directions</w:t>
      </w:r>
      <w:r w:rsidR="0085432D">
        <w:rPr>
          <w:rFonts w:ascii="Book Antiqua" w:hAnsi="Book Antiqua"/>
        </w:rPr>
        <w:t>.  The Director will be responsibility for:</w:t>
      </w:r>
    </w:p>
    <w:p w:rsidR="0085432D" w:rsidRDefault="0085432D" w:rsidP="008543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Managing and overseeing the</w:t>
      </w:r>
      <w:r w:rsidRPr="0085432D">
        <w:rPr>
          <w:rFonts w:ascii="Book Antiqua" w:hAnsi="Book Antiqua"/>
        </w:rPr>
        <w:t xml:space="preserve"> BoardOnTrack platform for all TEACH entities.</w:t>
      </w:r>
    </w:p>
    <w:p w:rsidR="0085432D" w:rsidRDefault="0085432D" w:rsidP="008543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Meeting Logistics- schedule, create and post all agenda and related materials, attend and record minutes the board, committee, school site council, ELAC and other required meetings.  </w:t>
      </w:r>
    </w:p>
    <w:p w:rsidR="0085432D" w:rsidRDefault="0085432D" w:rsidP="008543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Ensure meetings comply with the Brown Act and any other Opening Meeting Laws or legal requirement.</w:t>
      </w:r>
    </w:p>
    <w:p w:rsidR="0085432D" w:rsidRDefault="0085432D" w:rsidP="008543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Support and arrange for board development and training, including annual Brown Act training, board member orientation, ect.</w:t>
      </w:r>
    </w:p>
    <w:p w:rsidR="0085432D" w:rsidRDefault="0085432D" w:rsidP="008543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Collect all agenda attachments and post final agendas per legal requirements.  </w:t>
      </w:r>
    </w:p>
    <w:p w:rsidR="0085432D" w:rsidRDefault="0085432D" w:rsidP="008543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Work with staff in preparing board materials to ensure they are high quality and ready for public presentation.</w:t>
      </w:r>
    </w:p>
    <w:p w:rsidR="0085432D" w:rsidRDefault="0085432D" w:rsidP="008543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Manage all governance materials and ensure documents are organized and secure</w:t>
      </w:r>
    </w:p>
    <w:p w:rsidR="0085432D" w:rsidRPr="0085432D" w:rsidRDefault="0085432D" w:rsidP="0085432D">
      <w:pPr>
        <w:pStyle w:val="ListParagraph"/>
        <w:rPr>
          <w:rFonts w:ascii="Book Antiqua" w:hAnsi="Book Antiqua"/>
        </w:rPr>
      </w:pPr>
    </w:p>
    <w:p w:rsidR="008375BA" w:rsidRPr="00640B97" w:rsidRDefault="008375BA" w:rsidP="008375BA">
      <w:pPr>
        <w:outlineLvl w:val="0"/>
        <w:rPr>
          <w:rFonts w:ascii="Book Antiqua" w:eastAsia="MS Mincho" w:hAnsi="Book Antiqua" w:cs="MS Mincho"/>
          <w:b/>
        </w:rPr>
      </w:pPr>
      <w:r w:rsidRPr="00640B97">
        <w:rPr>
          <w:rFonts w:ascii="Book Antiqua" w:hAnsi="Book Antiqua"/>
          <w:b/>
        </w:rPr>
        <w:t>Operations Leadership</w:t>
      </w:r>
      <w:r w:rsidRPr="00640B97">
        <w:rPr>
          <w:rFonts w:ascii="MS Mincho" w:eastAsia="MS Mincho" w:hAnsi="MS Mincho" w:cs="MS Mincho" w:hint="eastAsia"/>
          <w:b/>
        </w:rPr>
        <w:t> </w:t>
      </w:r>
    </w:p>
    <w:p w:rsidR="008375BA" w:rsidRPr="00640B97" w:rsidRDefault="008375BA" w:rsidP="008375BA">
      <w:pPr>
        <w:rPr>
          <w:rFonts w:ascii="Book Antiqua" w:hAnsi="Book Antiqua"/>
        </w:rPr>
      </w:pPr>
      <w:r w:rsidRPr="00640B97">
        <w:rPr>
          <w:rFonts w:ascii="Book Antiqua" w:hAnsi="Book Antiqua"/>
        </w:rPr>
        <w:t>Provide technical support and management to all operations staff, with particular focus on</w:t>
      </w:r>
      <w:r w:rsidR="0085432D">
        <w:rPr>
          <w:rFonts w:ascii="Book Antiqua" w:hAnsi="Book Antiqua"/>
        </w:rPr>
        <w:t xml:space="preserve"> legal and internal policy compliance for</w:t>
      </w:r>
      <w:r w:rsidRPr="00640B97">
        <w:rPr>
          <w:rFonts w:ascii="Book Antiqua" w:hAnsi="Book Antiqua"/>
        </w:rPr>
        <w:t>: student recruitment; family engagement planning, enrollment and student records; human resources, payroll, and credential management; scheduling, meals programs and receipts; physical plants; procurement; security and school safety programs; external reporting and regulat</w:t>
      </w:r>
      <w:r w:rsidR="0085432D">
        <w:rPr>
          <w:rFonts w:ascii="Book Antiqua" w:hAnsi="Book Antiqua"/>
        </w:rPr>
        <w:t xml:space="preserve">ory compliance; </w:t>
      </w:r>
      <w:r w:rsidR="0085432D">
        <w:rPr>
          <w:rFonts w:ascii="Book Antiqua" w:hAnsi="Book Antiqua"/>
        </w:rPr>
        <w:lastRenderedPageBreak/>
        <w:t>asset tracking.  Will lead the annual authorizer oversight on behalf of the CMO working closely with TEACH’s schools to ensure a successful oversight report (scores of 3-4 on governance &amp; operations</w:t>
      </w:r>
      <w:r w:rsidR="00C80174">
        <w:rPr>
          <w:rFonts w:ascii="Book Antiqua" w:hAnsi="Book Antiqua"/>
        </w:rPr>
        <w:t xml:space="preserve"> on the annual LAUSD oversight report</w:t>
      </w:r>
      <w:r w:rsidR="0085432D">
        <w:rPr>
          <w:rFonts w:ascii="Book Antiqua" w:hAnsi="Book Antiqua"/>
        </w:rPr>
        <w:t xml:space="preserve">). </w:t>
      </w:r>
    </w:p>
    <w:p w:rsidR="008375BA" w:rsidRPr="00640B97" w:rsidRDefault="008375BA" w:rsidP="008375BA">
      <w:pPr>
        <w:rPr>
          <w:rFonts w:ascii="Book Antiqua" w:hAnsi="Book Antiqua"/>
        </w:rPr>
      </w:pPr>
    </w:p>
    <w:p w:rsidR="008375BA" w:rsidRPr="00640B97" w:rsidRDefault="00C80174" w:rsidP="008375BA">
      <w:pPr>
        <w:outlineLvl w:val="0"/>
        <w:rPr>
          <w:rFonts w:ascii="Book Antiqua" w:eastAsia="MS Mincho" w:hAnsi="Book Antiqua" w:cs="MS Mincho"/>
          <w:b/>
        </w:rPr>
      </w:pPr>
      <w:r>
        <w:rPr>
          <w:rFonts w:ascii="Book Antiqua" w:hAnsi="Book Antiqua"/>
          <w:b/>
        </w:rPr>
        <w:t>External Reporting and C</w:t>
      </w:r>
      <w:bookmarkStart w:id="0" w:name="_GoBack"/>
      <w:bookmarkEnd w:id="0"/>
      <w:r w:rsidR="008375BA" w:rsidRPr="00640B97">
        <w:rPr>
          <w:rFonts w:ascii="Book Antiqua" w:hAnsi="Book Antiqua"/>
          <w:b/>
        </w:rPr>
        <w:t>ompliance</w:t>
      </w:r>
      <w:r w:rsidR="008375BA" w:rsidRPr="00640B97">
        <w:rPr>
          <w:rFonts w:ascii="MS Mincho" w:eastAsia="MS Mincho" w:hAnsi="MS Mincho" w:cs="MS Mincho" w:hint="eastAsia"/>
          <w:b/>
        </w:rPr>
        <w:t> </w:t>
      </w:r>
    </w:p>
    <w:p w:rsidR="008375BA" w:rsidRPr="00640B97" w:rsidRDefault="0085432D" w:rsidP="008375BA">
      <w:pPr>
        <w:rPr>
          <w:rFonts w:ascii="Book Antiqua" w:hAnsi="Book Antiqua"/>
        </w:rPr>
      </w:pPr>
      <w:r>
        <w:rPr>
          <w:rFonts w:ascii="Book Antiqua" w:hAnsi="Book Antiqua"/>
        </w:rPr>
        <w:t>Support COO/CFO in ensuring</w:t>
      </w:r>
      <w:r w:rsidR="008375BA" w:rsidRPr="00640B97">
        <w:rPr>
          <w:rFonts w:ascii="Book Antiqua" w:hAnsi="Book Antiqua"/>
        </w:rPr>
        <w:t xml:space="preserve"> compliance with state and federal regulations; ensure that all required financial reports are submitted in a time</w:t>
      </w:r>
      <w:r w:rsidR="00D7542E">
        <w:rPr>
          <w:rFonts w:ascii="Book Antiqua" w:hAnsi="Book Antiqua"/>
        </w:rPr>
        <w:t xml:space="preserve">ly and accurate manner; monitor </w:t>
      </w:r>
      <w:r w:rsidR="008375BA" w:rsidRPr="00640B97">
        <w:rPr>
          <w:rFonts w:ascii="Book Antiqua" w:hAnsi="Book Antiqua"/>
        </w:rPr>
        <w:t>management/lease/charter agreements, with particular attention to financial reporting requirements; and maintain effective working relationship with the authorizer, the state, and other reg</w:t>
      </w:r>
      <w:r w:rsidR="00DB5FED">
        <w:rPr>
          <w:rFonts w:ascii="Book Antiqua" w:hAnsi="Book Antiqua"/>
        </w:rPr>
        <w:t xml:space="preserve">ulatory and oversight agencies.  </w:t>
      </w:r>
      <w:r w:rsidR="00C80174">
        <w:rPr>
          <w:rFonts w:ascii="Book Antiqua" w:hAnsi="Book Antiqua"/>
        </w:rPr>
        <w:t xml:space="preserve">Support with grant writing and reporting.  </w:t>
      </w:r>
      <w:r w:rsidR="00DB5FED">
        <w:rPr>
          <w:rFonts w:ascii="Book Antiqua" w:hAnsi="Book Antiqua"/>
        </w:rPr>
        <w:t>Ensure the continued viability of all TEACH Public Schools entities, including charter renewal.</w:t>
      </w:r>
    </w:p>
    <w:p w:rsidR="00D7542E" w:rsidRDefault="00D7542E" w:rsidP="00640B97">
      <w:pPr>
        <w:rPr>
          <w:rFonts w:ascii="Book Antiqua" w:hAnsi="Book Antiqua"/>
        </w:rPr>
      </w:pPr>
    </w:p>
    <w:p w:rsidR="00D7542E" w:rsidRPr="00D7542E" w:rsidRDefault="00D7542E" w:rsidP="00640B97">
      <w:pPr>
        <w:rPr>
          <w:rFonts w:ascii="Book Antiqua" w:hAnsi="Book Antiqua"/>
          <w:b/>
        </w:rPr>
      </w:pPr>
      <w:r w:rsidRPr="00D7542E">
        <w:rPr>
          <w:rFonts w:ascii="Book Antiqua" w:hAnsi="Book Antiqua"/>
          <w:b/>
        </w:rPr>
        <w:t>Legal</w:t>
      </w:r>
    </w:p>
    <w:p w:rsidR="008375BA" w:rsidRDefault="0085432D" w:rsidP="008375BA">
      <w:pPr>
        <w:rPr>
          <w:rFonts w:ascii="Book Antiqua" w:hAnsi="Book Antiqua"/>
        </w:rPr>
      </w:pPr>
      <w:r>
        <w:rPr>
          <w:rFonts w:ascii="Book Antiqua" w:hAnsi="Book Antiqua"/>
        </w:rPr>
        <w:t>Assist CFO/COO with</w:t>
      </w:r>
      <w:r w:rsidR="00D7542E">
        <w:rPr>
          <w:rFonts w:ascii="Book Antiqua" w:hAnsi="Book Antiqua"/>
        </w:rPr>
        <w:t xml:space="preserve"> any legal issues, including potential or pending litigation with insurance, outside counsel and the TEACH Board of Directors. </w:t>
      </w:r>
    </w:p>
    <w:p w:rsidR="00C80174" w:rsidRDefault="00C80174" w:rsidP="008375BA">
      <w:pPr>
        <w:rPr>
          <w:rFonts w:ascii="Book Antiqua" w:hAnsi="Book Antiqua"/>
        </w:rPr>
      </w:pPr>
    </w:p>
    <w:p w:rsidR="00C80174" w:rsidRDefault="00C80174" w:rsidP="008375BA">
      <w:pPr>
        <w:rPr>
          <w:rFonts w:ascii="Book Antiqua" w:hAnsi="Book Antiqua"/>
          <w:b/>
        </w:rPr>
      </w:pPr>
      <w:r w:rsidRPr="00C80174">
        <w:rPr>
          <w:rFonts w:ascii="Book Antiqua" w:hAnsi="Book Antiqua"/>
          <w:b/>
        </w:rPr>
        <w:t>Stakeholder Engagement</w:t>
      </w:r>
    </w:p>
    <w:p w:rsidR="00C80174" w:rsidRPr="00C80174" w:rsidRDefault="00C80174" w:rsidP="008375B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position will be the primary liaison between the CMO and its stakeholders.  Ensure good working relationships with all TEACH stakeholders (families, staff, community members, authorizer, local politicians &amp; school board, ect) with meaningful regular communication, invitations to school events &amp; meetings, meeting with local politicians and school board members and their staff.  The Director will be an advocate and cheer leader for TEACH with the public.  </w:t>
      </w:r>
    </w:p>
    <w:p w:rsidR="00D7542E" w:rsidRPr="00640B97" w:rsidRDefault="00D7542E" w:rsidP="008375BA">
      <w:pPr>
        <w:rPr>
          <w:rFonts w:ascii="Book Antiqua" w:hAnsi="Book Antiqua"/>
        </w:rPr>
      </w:pPr>
    </w:p>
    <w:p w:rsidR="008375BA" w:rsidRPr="00640B97" w:rsidRDefault="008375BA" w:rsidP="008375BA">
      <w:pPr>
        <w:rPr>
          <w:rFonts w:ascii="Book Antiqua" w:hAnsi="Book Antiqua"/>
        </w:rPr>
      </w:pPr>
      <w:r w:rsidRPr="00640B97">
        <w:rPr>
          <w:rFonts w:ascii="Book Antiqua" w:hAnsi="Book Antiqua"/>
        </w:rPr>
        <w:t xml:space="preserve">Required Qualifications: </w:t>
      </w:r>
    </w:p>
    <w:p w:rsidR="008375BA" w:rsidRPr="00640B97" w:rsidRDefault="008375BA" w:rsidP="008375BA">
      <w:pPr>
        <w:rPr>
          <w:rFonts w:ascii="Book Antiqua" w:hAnsi="Book Antiqua"/>
        </w:rPr>
      </w:pPr>
    </w:p>
    <w:p w:rsidR="008375BA" w:rsidRPr="00640B97" w:rsidRDefault="008375BA" w:rsidP="008375B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40B97">
        <w:rPr>
          <w:rFonts w:ascii="Book Antiqua" w:hAnsi="Book Antiqua"/>
        </w:rPr>
        <w:t xml:space="preserve">Candidates must have a Bachelor’s degree (an MBA, MPA, JD or other relevant advanced certification preferred) </w:t>
      </w:r>
      <w:r w:rsidRPr="00640B97">
        <w:rPr>
          <w:rFonts w:ascii="MS Mincho" w:eastAsia="MS Mincho" w:hAnsi="MS Mincho" w:cs="MS Mincho" w:hint="eastAsia"/>
        </w:rPr>
        <w:t> </w:t>
      </w:r>
    </w:p>
    <w:p w:rsidR="008375BA" w:rsidRPr="00640B97" w:rsidRDefault="008375BA" w:rsidP="008375BA">
      <w:pPr>
        <w:pStyle w:val="ListParagraph"/>
        <w:numPr>
          <w:ilvl w:val="0"/>
          <w:numId w:val="2"/>
        </w:numPr>
        <w:textAlignment w:val="baseline"/>
        <w:rPr>
          <w:rFonts w:ascii="Book Antiqua" w:eastAsia="Times New Roman" w:hAnsi="Book Antiqua"/>
        </w:rPr>
      </w:pPr>
      <w:r w:rsidRPr="00640B97">
        <w:rPr>
          <w:rFonts w:ascii="Book Antiqua" w:eastAsia="Times New Roman" w:hAnsi="Book Antiqua"/>
          <w:bdr w:val="none" w:sz="0" w:space="0" w:color="auto" w:frame="1"/>
        </w:rPr>
        <w:t>Charter school experience preferred</w:t>
      </w:r>
    </w:p>
    <w:p w:rsidR="008375BA" w:rsidRPr="00640B97" w:rsidRDefault="0085432D" w:rsidP="008375BA">
      <w:pPr>
        <w:pStyle w:val="ListParagraph"/>
        <w:numPr>
          <w:ilvl w:val="0"/>
          <w:numId w:val="2"/>
        </w:numPr>
        <w:textAlignment w:val="baseline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bdr w:val="none" w:sz="0" w:space="0" w:color="auto" w:frame="1"/>
        </w:rPr>
        <w:t>Minimum 2</w:t>
      </w:r>
      <w:r w:rsidR="008375BA" w:rsidRPr="00640B97">
        <w:rPr>
          <w:rFonts w:ascii="Book Antiqua" w:eastAsia="Times New Roman" w:hAnsi="Book Antiqua"/>
          <w:bdr w:val="none" w:sz="0" w:space="0" w:color="auto" w:frame="1"/>
        </w:rPr>
        <w:t xml:space="preserve"> years of directly related experience, preferably in an operations department of a non-profit or educational organization</w:t>
      </w:r>
    </w:p>
    <w:p w:rsidR="008375BA" w:rsidRPr="00640B97" w:rsidRDefault="008375BA" w:rsidP="008375BA">
      <w:pPr>
        <w:pStyle w:val="ListParagraph"/>
        <w:numPr>
          <w:ilvl w:val="0"/>
          <w:numId w:val="2"/>
        </w:numPr>
        <w:textAlignment w:val="baseline"/>
        <w:rPr>
          <w:rStyle w:val="apple-converted-space"/>
          <w:rFonts w:ascii="Book Antiqua" w:eastAsia="Times New Roman" w:hAnsi="Book Antiqua"/>
        </w:rPr>
      </w:pPr>
      <w:r w:rsidRPr="00640B97">
        <w:rPr>
          <w:rFonts w:ascii="Book Antiqua" w:hAnsi="Book Antiqua"/>
        </w:rPr>
        <w:t>Prior school site operations experience at a Charter Management Organization (CMO) a plus</w:t>
      </w:r>
      <w:r w:rsidRPr="00640B97">
        <w:rPr>
          <w:rStyle w:val="apple-converted-space"/>
          <w:rFonts w:ascii="Book Antiqua" w:hAnsi="Book Antiqua"/>
        </w:rPr>
        <w:t> </w:t>
      </w:r>
    </w:p>
    <w:p w:rsidR="008375BA" w:rsidRPr="00640B97" w:rsidRDefault="008375BA" w:rsidP="008375BA">
      <w:pPr>
        <w:pStyle w:val="ListParagraph"/>
        <w:numPr>
          <w:ilvl w:val="0"/>
          <w:numId w:val="2"/>
        </w:numPr>
        <w:textAlignment w:val="baseline"/>
        <w:rPr>
          <w:rStyle w:val="apple-converted-space"/>
          <w:rFonts w:ascii="Book Antiqua" w:eastAsia="Times New Roman" w:hAnsi="Book Antiqua"/>
        </w:rPr>
      </w:pPr>
      <w:r w:rsidRPr="00640B97">
        <w:rPr>
          <w:rFonts w:ascii="Book Antiqua" w:hAnsi="Book Antiqua"/>
        </w:rPr>
        <w:t>Experience working in a fast-paced educational environment, nonprofit or social enterprise</w:t>
      </w:r>
      <w:r w:rsidRPr="00640B97">
        <w:rPr>
          <w:rStyle w:val="apple-converted-space"/>
          <w:rFonts w:ascii="Book Antiqua" w:hAnsi="Book Antiqua"/>
        </w:rPr>
        <w:t> </w:t>
      </w:r>
    </w:p>
    <w:p w:rsidR="008A3FAC" w:rsidRPr="0085432D" w:rsidRDefault="008375BA" w:rsidP="003862A8">
      <w:pPr>
        <w:pStyle w:val="ListParagraph"/>
        <w:numPr>
          <w:ilvl w:val="0"/>
          <w:numId w:val="2"/>
        </w:numPr>
        <w:textAlignment w:val="baseline"/>
        <w:rPr>
          <w:rFonts w:ascii="Book Antiqua" w:eastAsia="Times New Roman" w:hAnsi="Book Antiqua"/>
        </w:rPr>
      </w:pPr>
      <w:r w:rsidRPr="00640B97">
        <w:rPr>
          <w:rFonts w:ascii="Book Antiqua" w:hAnsi="Book Antiqua"/>
        </w:rPr>
        <w:t>Ability to apply critical thinking skills to complex systems and operations in a highly regulated industry</w:t>
      </w:r>
    </w:p>
    <w:p w:rsidR="0085432D" w:rsidRPr="003862A8" w:rsidRDefault="0085432D" w:rsidP="003862A8">
      <w:pPr>
        <w:pStyle w:val="ListParagraph"/>
        <w:numPr>
          <w:ilvl w:val="0"/>
          <w:numId w:val="2"/>
        </w:numPr>
        <w:textAlignment w:val="baseline"/>
        <w:rPr>
          <w:rFonts w:ascii="Book Antiqua" w:eastAsia="Times New Roman" w:hAnsi="Book Antiqua"/>
        </w:rPr>
      </w:pPr>
      <w:r>
        <w:rPr>
          <w:rFonts w:ascii="Book Antiqua" w:hAnsi="Book Antiqua"/>
        </w:rPr>
        <w:t>Strong technical writing and editing skills</w:t>
      </w:r>
    </w:p>
    <w:sectPr w:rsidR="0085432D" w:rsidRPr="003862A8" w:rsidSect="00640C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B0A" w:rsidRDefault="00022B0A" w:rsidP="00692E8B">
      <w:r>
        <w:separator/>
      </w:r>
    </w:p>
  </w:endnote>
  <w:endnote w:type="continuationSeparator" w:id="0">
    <w:p w:rsidR="00022B0A" w:rsidRDefault="00022B0A" w:rsidP="0069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B0A" w:rsidRDefault="00022B0A" w:rsidP="00692E8B">
      <w:r>
        <w:separator/>
      </w:r>
    </w:p>
  </w:footnote>
  <w:footnote w:type="continuationSeparator" w:id="0">
    <w:p w:rsidR="00022B0A" w:rsidRDefault="00022B0A" w:rsidP="0069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8B" w:rsidRDefault="00692E8B" w:rsidP="00692E8B">
    <w:pPr>
      <w:pStyle w:val="Header"/>
      <w:jc w:val="center"/>
    </w:pPr>
    <w:r>
      <w:rPr>
        <w:rFonts w:ascii="Book Antiqua" w:eastAsia="Calibri" w:hAnsi="Book Antiqua" w:cs="Calibri"/>
        <w:b/>
        <w:noProof/>
        <w:color w:val="000000"/>
        <w:sz w:val="28"/>
        <w:szCs w:val="28"/>
      </w:rPr>
      <w:drawing>
        <wp:inline distT="0" distB="0" distL="0" distR="0" wp14:anchorId="6D1F97C1" wp14:editId="700DC67D">
          <wp:extent cx="2438400" cy="8464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 Public School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698" cy="850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8E2"/>
    <w:multiLevelType w:val="hybridMultilevel"/>
    <w:tmpl w:val="E12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C20"/>
    <w:multiLevelType w:val="hybridMultilevel"/>
    <w:tmpl w:val="6B04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A23DA"/>
    <w:multiLevelType w:val="multilevel"/>
    <w:tmpl w:val="546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67626"/>
    <w:multiLevelType w:val="hybridMultilevel"/>
    <w:tmpl w:val="A1B2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BA"/>
    <w:rsid w:val="00022B0A"/>
    <w:rsid w:val="0009698E"/>
    <w:rsid w:val="001E20D1"/>
    <w:rsid w:val="003862A8"/>
    <w:rsid w:val="006137AA"/>
    <w:rsid w:val="00640B97"/>
    <w:rsid w:val="00640C3C"/>
    <w:rsid w:val="00692E8B"/>
    <w:rsid w:val="006D137A"/>
    <w:rsid w:val="008375BA"/>
    <w:rsid w:val="0085432D"/>
    <w:rsid w:val="008A3FAC"/>
    <w:rsid w:val="009F05B7"/>
    <w:rsid w:val="00C80174"/>
    <w:rsid w:val="00D7542E"/>
    <w:rsid w:val="00DB5FED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A34C4"/>
  <w14:defaultImageDpi w14:val="32767"/>
  <w15:chartTrackingRefBased/>
  <w15:docId w15:val="{0A0291A8-A8F1-5B40-A3A8-E05B95F3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5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5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375BA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375BA"/>
  </w:style>
  <w:style w:type="paragraph" w:styleId="Header">
    <w:name w:val="header"/>
    <w:basedOn w:val="Normal"/>
    <w:link w:val="HeaderChar"/>
    <w:uiPriority w:val="99"/>
    <w:unhideWhenUsed/>
    <w:rsid w:val="0069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E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2021-02-23T01:16:00Z</dcterms:created>
  <dcterms:modified xsi:type="dcterms:W3CDTF">2021-02-23T01:28:00Z</dcterms:modified>
</cp:coreProperties>
</file>