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6E2E4" w14:textId="104A8205" w:rsidR="00D01441" w:rsidRDefault="00DD4944" w:rsidP="005F52E7">
      <w:pPr>
        <w:spacing w:after="0"/>
        <w:jc w:val="center"/>
        <w:rPr>
          <w:b/>
          <w:sz w:val="28"/>
          <w:szCs w:val="28"/>
        </w:rPr>
      </w:pPr>
      <w:r w:rsidRPr="00DD4944">
        <w:rPr>
          <w:b/>
          <w:sz w:val="28"/>
          <w:szCs w:val="28"/>
        </w:rPr>
        <w:t xml:space="preserve">Arts, Music </w:t>
      </w:r>
      <w:r w:rsidR="005F440C">
        <w:rPr>
          <w:b/>
          <w:sz w:val="28"/>
          <w:szCs w:val="28"/>
        </w:rPr>
        <w:t>and</w:t>
      </w:r>
      <w:r w:rsidRPr="00DD4944">
        <w:rPr>
          <w:b/>
          <w:sz w:val="28"/>
          <w:szCs w:val="28"/>
        </w:rPr>
        <w:t xml:space="preserve"> Instructional Materials Discretionary</w:t>
      </w:r>
      <w:r w:rsidR="00D01441" w:rsidRPr="00DD4944">
        <w:rPr>
          <w:b/>
          <w:sz w:val="28"/>
          <w:szCs w:val="28"/>
        </w:rPr>
        <w:t xml:space="preserve"> </w:t>
      </w:r>
      <w:r w:rsidRPr="00DD4944">
        <w:rPr>
          <w:b/>
          <w:sz w:val="28"/>
          <w:szCs w:val="28"/>
        </w:rPr>
        <w:t xml:space="preserve">Block Grant </w:t>
      </w:r>
      <w:r w:rsidR="007502FA">
        <w:rPr>
          <w:b/>
          <w:sz w:val="28"/>
          <w:szCs w:val="28"/>
        </w:rPr>
        <w:t xml:space="preserve">Plan </w:t>
      </w:r>
      <w:r w:rsidRPr="00DD4944">
        <w:rPr>
          <w:b/>
          <w:sz w:val="28"/>
          <w:szCs w:val="28"/>
        </w:rPr>
        <w:t>2022</w:t>
      </w:r>
      <w:bookmarkStart w:id="0" w:name="_GoBack"/>
      <w:bookmarkEnd w:id="0"/>
    </w:p>
    <w:p w14:paraId="4EEF497E" w14:textId="77777777" w:rsidR="005F52E7" w:rsidRPr="005F52E7" w:rsidRDefault="005F52E7" w:rsidP="005F52E7">
      <w:pPr>
        <w:spacing w:after="0"/>
        <w:jc w:val="center"/>
        <w:rPr>
          <w:b/>
          <w:sz w:val="28"/>
          <w:szCs w:val="28"/>
        </w:rPr>
      </w:pPr>
    </w:p>
    <w:tbl>
      <w:tblPr>
        <w:tblStyle w:val="GridTable4-Accent5"/>
        <w:tblW w:w="12955" w:type="dxa"/>
        <w:tblLook w:val="04A0" w:firstRow="1" w:lastRow="0" w:firstColumn="1" w:lastColumn="0" w:noHBand="0" w:noVBand="1"/>
      </w:tblPr>
      <w:tblGrid>
        <w:gridCol w:w="4324"/>
        <w:gridCol w:w="2465"/>
        <w:gridCol w:w="3363"/>
        <w:gridCol w:w="2803"/>
      </w:tblGrid>
      <w:tr w:rsidR="00D01441" w:rsidRPr="004B0D2C" w14:paraId="33A88C8A" w14:textId="77777777" w:rsidTr="00D01441">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675" w:type="dxa"/>
          </w:tcPr>
          <w:p w14:paraId="5C4CEC67" w14:textId="77777777" w:rsidR="00D01441" w:rsidRPr="004B0D2C" w:rsidRDefault="00D01441" w:rsidP="00CD6957">
            <w:pPr>
              <w:jc w:val="center"/>
              <w:rPr>
                <w:sz w:val="28"/>
                <w:szCs w:val="28"/>
              </w:rPr>
            </w:pPr>
            <w:r w:rsidRPr="004B0D2C">
              <w:rPr>
                <w:sz w:val="28"/>
                <w:szCs w:val="28"/>
              </w:rPr>
              <w:t>LEA Name:</w:t>
            </w:r>
          </w:p>
        </w:tc>
        <w:tc>
          <w:tcPr>
            <w:tcW w:w="2610" w:type="dxa"/>
          </w:tcPr>
          <w:p w14:paraId="0E1620B0" w14:textId="77777777" w:rsidR="00D01441" w:rsidRPr="004B0D2C" w:rsidRDefault="00D01441" w:rsidP="00CD6957">
            <w:pPr>
              <w:jc w:val="center"/>
              <w:cnfStyle w:val="100000000000" w:firstRow="1" w:lastRow="0" w:firstColumn="0" w:lastColumn="0" w:oddVBand="0" w:evenVBand="0" w:oddHBand="0" w:evenHBand="0" w:firstRowFirstColumn="0" w:firstRowLastColumn="0" w:lastRowFirstColumn="0" w:lastRowLastColumn="0"/>
              <w:rPr>
                <w:sz w:val="28"/>
                <w:szCs w:val="28"/>
              </w:rPr>
            </w:pPr>
            <w:r w:rsidRPr="004B0D2C">
              <w:rPr>
                <w:sz w:val="28"/>
                <w:szCs w:val="28"/>
              </w:rPr>
              <w:t>Contact Name:</w:t>
            </w:r>
          </w:p>
        </w:tc>
        <w:tc>
          <w:tcPr>
            <w:tcW w:w="2700" w:type="dxa"/>
          </w:tcPr>
          <w:p w14:paraId="01F0AE52" w14:textId="77777777" w:rsidR="00D01441" w:rsidRPr="004B0D2C" w:rsidRDefault="00D01441" w:rsidP="00CD6957">
            <w:pPr>
              <w:jc w:val="center"/>
              <w:cnfStyle w:val="100000000000" w:firstRow="1" w:lastRow="0" w:firstColumn="0" w:lastColumn="0" w:oddVBand="0" w:evenVBand="0" w:oddHBand="0" w:evenHBand="0" w:firstRowFirstColumn="0" w:firstRowLastColumn="0" w:lastRowFirstColumn="0" w:lastRowLastColumn="0"/>
              <w:rPr>
                <w:sz w:val="28"/>
                <w:szCs w:val="28"/>
              </w:rPr>
            </w:pPr>
            <w:r w:rsidRPr="004B0D2C">
              <w:rPr>
                <w:sz w:val="28"/>
                <w:szCs w:val="28"/>
              </w:rPr>
              <w:t>Email Address:</w:t>
            </w:r>
          </w:p>
        </w:tc>
        <w:tc>
          <w:tcPr>
            <w:tcW w:w="2970" w:type="dxa"/>
          </w:tcPr>
          <w:p w14:paraId="095C43FA" w14:textId="77777777" w:rsidR="00D01441" w:rsidRPr="004B0D2C" w:rsidRDefault="00D01441" w:rsidP="00CD6957">
            <w:pPr>
              <w:jc w:val="center"/>
              <w:cnfStyle w:val="100000000000" w:firstRow="1" w:lastRow="0" w:firstColumn="0" w:lastColumn="0" w:oddVBand="0" w:evenVBand="0" w:oddHBand="0" w:evenHBand="0" w:firstRowFirstColumn="0" w:firstRowLastColumn="0" w:lastRowFirstColumn="0" w:lastRowLastColumn="0"/>
              <w:rPr>
                <w:sz w:val="28"/>
                <w:szCs w:val="28"/>
              </w:rPr>
            </w:pPr>
            <w:r w:rsidRPr="004B0D2C">
              <w:rPr>
                <w:sz w:val="28"/>
                <w:szCs w:val="28"/>
              </w:rPr>
              <w:t>Phone Number:</w:t>
            </w:r>
          </w:p>
        </w:tc>
      </w:tr>
      <w:tr w:rsidR="00D01441" w:rsidRPr="004B0D2C" w14:paraId="227D96AA" w14:textId="77777777" w:rsidTr="00D0144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675" w:type="dxa"/>
          </w:tcPr>
          <w:p w14:paraId="642455E0" w14:textId="026AAC16" w:rsidR="00D01441" w:rsidRPr="004B0D2C" w:rsidRDefault="00841B07" w:rsidP="00CD6957">
            <w:pPr>
              <w:jc w:val="center"/>
              <w:rPr>
                <w:sz w:val="28"/>
                <w:szCs w:val="28"/>
              </w:rPr>
            </w:pPr>
            <w:r>
              <w:rPr>
                <w:sz w:val="28"/>
                <w:szCs w:val="28"/>
              </w:rPr>
              <w:t>Elevate School</w:t>
            </w:r>
          </w:p>
        </w:tc>
        <w:tc>
          <w:tcPr>
            <w:tcW w:w="2610" w:type="dxa"/>
          </w:tcPr>
          <w:p w14:paraId="60FF5577" w14:textId="3B950659" w:rsidR="00D01441" w:rsidRPr="004B0D2C" w:rsidRDefault="00841B07" w:rsidP="00CD6957">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Ryan Elliott</w:t>
            </w:r>
          </w:p>
        </w:tc>
        <w:tc>
          <w:tcPr>
            <w:tcW w:w="2700" w:type="dxa"/>
          </w:tcPr>
          <w:p w14:paraId="3E7EABB8" w14:textId="1957C3D8" w:rsidR="00D01441" w:rsidRPr="004B0D2C" w:rsidRDefault="00A202DD" w:rsidP="00CD6957">
            <w:pPr>
              <w:jc w:val="center"/>
              <w:cnfStyle w:val="000000100000" w:firstRow="0" w:lastRow="0" w:firstColumn="0" w:lastColumn="0" w:oddVBand="0" w:evenVBand="0" w:oddHBand="1" w:evenHBand="0" w:firstRowFirstColumn="0" w:firstRowLastColumn="0" w:lastRowFirstColumn="0" w:lastRowLastColumn="0"/>
              <w:rPr>
                <w:sz w:val="28"/>
                <w:szCs w:val="28"/>
              </w:rPr>
            </w:pPr>
            <w:hyperlink r:id="rId10" w:history="1">
              <w:r w:rsidR="00841B07" w:rsidRPr="00E32DC4">
                <w:rPr>
                  <w:rStyle w:val="Hyperlink"/>
                  <w:sz w:val="28"/>
                  <w:szCs w:val="28"/>
                </w:rPr>
                <w:t>relliott@elevateschool.com</w:t>
              </w:r>
            </w:hyperlink>
          </w:p>
        </w:tc>
        <w:tc>
          <w:tcPr>
            <w:tcW w:w="2970" w:type="dxa"/>
          </w:tcPr>
          <w:p w14:paraId="1C8E847E" w14:textId="21FB2C65" w:rsidR="00D01441" w:rsidRPr="004B0D2C" w:rsidRDefault="00841B07" w:rsidP="00CD6957">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858-751-4774</w:t>
            </w:r>
          </w:p>
        </w:tc>
      </w:tr>
    </w:tbl>
    <w:p w14:paraId="193F8496" w14:textId="1A261AA5" w:rsidR="00D01441" w:rsidRPr="004B0D2C" w:rsidRDefault="00D01441" w:rsidP="00D01441">
      <w:pPr>
        <w:jc w:val="center"/>
        <w:rPr>
          <w:sz w:val="28"/>
          <w:szCs w:val="28"/>
        </w:rPr>
      </w:pPr>
    </w:p>
    <w:tbl>
      <w:tblPr>
        <w:tblStyle w:val="GridTable4-Accent5"/>
        <w:tblW w:w="0" w:type="auto"/>
        <w:tblLook w:val="04A0" w:firstRow="1" w:lastRow="0" w:firstColumn="1" w:lastColumn="0" w:noHBand="0" w:noVBand="1"/>
      </w:tblPr>
      <w:tblGrid>
        <w:gridCol w:w="6745"/>
        <w:gridCol w:w="6200"/>
      </w:tblGrid>
      <w:tr w:rsidR="00DD4944" w:rsidRPr="004B0D2C" w14:paraId="0054EF6B" w14:textId="77777777" w:rsidTr="6AC94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5" w:type="dxa"/>
          </w:tcPr>
          <w:p w14:paraId="16E5A7B1" w14:textId="77777777" w:rsidR="00DD4944" w:rsidRPr="004B0D2C" w:rsidRDefault="00DD4944" w:rsidP="00CD6957">
            <w:pPr>
              <w:jc w:val="center"/>
              <w:rPr>
                <w:sz w:val="28"/>
                <w:szCs w:val="28"/>
              </w:rPr>
            </w:pPr>
            <w:r w:rsidRPr="004B0D2C">
              <w:rPr>
                <w:sz w:val="28"/>
                <w:szCs w:val="28"/>
              </w:rPr>
              <w:t>Total amount of funds received by the LEA:</w:t>
            </w:r>
          </w:p>
        </w:tc>
        <w:tc>
          <w:tcPr>
            <w:tcW w:w="6200" w:type="dxa"/>
          </w:tcPr>
          <w:p w14:paraId="698722F5" w14:textId="77777777" w:rsidR="00DD4944" w:rsidRPr="004B0D2C" w:rsidRDefault="00DD4944" w:rsidP="00CD6957">
            <w:pPr>
              <w:jc w:val="center"/>
              <w:cnfStyle w:val="100000000000" w:firstRow="1" w:lastRow="0" w:firstColumn="0" w:lastColumn="0" w:oddVBand="0" w:evenVBand="0" w:oddHBand="0" w:evenHBand="0" w:firstRowFirstColumn="0" w:firstRowLastColumn="0" w:lastRowFirstColumn="0" w:lastRowLastColumn="0"/>
              <w:rPr>
                <w:sz w:val="28"/>
                <w:szCs w:val="28"/>
              </w:rPr>
            </w:pPr>
            <w:r w:rsidRPr="004B0D2C">
              <w:rPr>
                <w:sz w:val="28"/>
                <w:szCs w:val="28"/>
              </w:rPr>
              <w:t>Date of adoption at public meeting:</w:t>
            </w:r>
          </w:p>
        </w:tc>
      </w:tr>
      <w:tr w:rsidR="00DD4944" w:rsidRPr="004B0D2C" w14:paraId="2DA029CC" w14:textId="77777777" w:rsidTr="6AC94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5" w:type="dxa"/>
          </w:tcPr>
          <w:p w14:paraId="55718A40" w14:textId="6F31FB6D" w:rsidR="00DD4944" w:rsidRPr="004B0D2C" w:rsidRDefault="00DD4944" w:rsidP="6AC94310">
            <w:pPr>
              <w:rPr>
                <w:sz w:val="28"/>
                <w:szCs w:val="28"/>
              </w:rPr>
            </w:pPr>
            <w:r w:rsidRPr="6AC94310">
              <w:rPr>
                <w:sz w:val="28"/>
                <w:szCs w:val="28"/>
              </w:rPr>
              <w:t>$</w:t>
            </w:r>
            <w:r w:rsidR="00841B07">
              <w:rPr>
                <w:sz w:val="28"/>
                <w:szCs w:val="28"/>
              </w:rPr>
              <w:t>261,348.00</w:t>
            </w:r>
          </w:p>
        </w:tc>
        <w:tc>
          <w:tcPr>
            <w:tcW w:w="6200" w:type="dxa"/>
          </w:tcPr>
          <w:p w14:paraId="2885BC93" w14:textId="3513FAA7" w:rsidR="00DD4944" w:rsidRPr="004B0D2C" w:rsidRDefault="00841B07" w:rsidP="00CD6957">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December 6, 2022</w:t>
            </w:r>
          </w:p>
        </w:tc>
      </w:tr>
    </w:tbl>
    <w:p w14:paraId="25E9C3C0" w14:textId="4E78A946" w:rsidR="00D01441" w:rsidRPr="004B0D2C" w:rsidRDefault="00D01441" w:rsidP="00E025AA">
      <w:pPr>
        <w:rPr>
          <w:sz w:val="28"/>
          <w:szCs w:val="28"/>
        </w:rPr>
      </w:pPr>
    </w:p>
    <w:p w14:paraId="0602BD79" w14:textId="6D71B503" w:rsidR="00DD4944" w:rsidRPr="00933E25" w:rsidRDefault="00A202DD" w:rsidP="00E025AA">
      <w:pPr>
        <w:rPr>
          <w:rFonts w:cstheme="minorHAnsi"/>
          <w:sz w:val="28"/>
          <w:szCs w:val="28"/>
        </w:rPr>
      </w:pPr>
      <w:hyperlink r:id="rId11" w:history="1">
        <w:r w:rsidR="00D94937" w:rsidRPr="008842EA">
          <w:rPr>
            <w:rStyle w:val="Hyperlink"/>
            <w:rFonts w:cstheme="minorHAnsi"/>
            <w:sz w:val="28"/>
            <w:szCs w:val="28"/>
          </w:rPr>
          <w:t>AB 181 Sec. 134</w:t>
        </w:r>
      </w:hyperlink>
      <w:r w:rsidR="00D94937" w:rsidRPr="00933E25">
        <w:rPr>
          <w:rFonts w:cstheme="minorHAnsi"/>
          <w:sz w:val="28"/>
          <w:szCs w:val="28"/>
        </w:rPr>
        <w:t xml:space="preserve"> (amended </w:t>
      </w:r>
      <w:hyperlink r:id="rId12" w:history="1">
        <w:r w:rsidR="00D94937" w:rsidRPr="008842EA">
          <w:rPr>
            <w:rStyle w:val="Hyperlink"/>
            <w:rFonts w:cstheme="minorHAnsi"/>
            <w:sz w:val="28"/>
            <w:szCs w:val="28"/>
          </w:rPr>
          <w:t>by AB 185 Sec. 56</w:t>
        </w:r>
      </w:hyperlink>
      <w:r w:rsidR="00D94937" w:rsidRPr="00933E25">
        <w:rPr>
          <w:rFonts w:cstheme="minorHAnsi"/>
          <w:sz w:val="28"/>
          <w:szCs w:val="28"/>
        </w:rPr>
        <w:t>)</w:t>
      </w:r>
    </w:p>
    <w:p w14:paraId="374218AA" w14:textId="77777777" w:rsidR="00D94937" w:rsidRPr="00D94937" w:rsidRDefault="00D94937" w:rsidP="00D94937">
      <w:pPr>
        <w:spacing w:after="0" w:line="240" w:lineRule="auto"/>
        <w:rPr>
          <w:rFonts w:eastAsia="Times New Roman" w:cstheme="minorHAnsi"/>
          <w:sz w:val="28"/>
          <w:szCs w:val="28"/>
        </w:rPr>
      </w:pPr>
      <w:r w:rsidRPr="00D94937">
        <w:rPr>
          <w:rFonts w:eastAsia="Times New Roman" w:cstheme="minorHAnsi"/>
          <w:color w:val="333333"/>
          <w:sz w:val="28"/>
          <w:szCs w:val="28"/>
          <w:shd w:val="clear" w:color="auto" w:fill="FFFFFF"/>
        </w:rPr>
        <w:t>(e) The governing board or body of each school district, county office of education, or charter school receiving funds pursuant to this section shall discuss and approve a plan for the expenditure of funds received pursuant to this section at a regularly scheduled public meeting. It is the intent of the Legislature that each school district, county office of education, or charter school expend any resources received pursuant to this section consistent with their governing board or body approved plan.</w:t>
      </w:r>
    </w:p>
    <w:p w14:paraId="2C275247" w14:textId="77777777" w:rsidR="005F52E7" w:rsidRPr="00EE6E2E" w:rsidRDefault="005F52E7" w:rsidP="00EE6E2E">
      <w:pPr>
        <w:spacing w:after="0"/>
        <w:rPr>
          <w:b/>
        </w:rPr>
      </w:pPr>
    </w:p>
    <w:tbl>
      <w:tblPr>
        <w:tblStyle w:val="GridTable4-Accent5"/>
        <w:tblW w:w="0" w:type="auto"/>
        <w:tblLook w:val="0460" w:firstRow="1" w:lastRow="1" w:firstColumn="0" w:lastColumn="0" w:noHBand="0" w:noVBand="1"/>
      </w:tblPr>
      <w:tblGrid>
        <w:gridCol w:w="10552"/>
        <w:gridCol w:w="2398"/>
      </w:tblGrid>
      <w:tr w:rsidR="002371E8" w14:paraId="06D2381C" w14:textId="77777777" w:rsidTr="6AC94310">
        <w:trPr>
          <w:cnfStyle w:val="100000000000" w:firstRow="1" w:lastRow="0" w:firstColumn="0" w:lastColumn="0" w:oddVBand="0" w:evenVBand="0" w:oddHBand="0" w:evenHBand="0" w:firstRowFirstColumn="0" w:firstRowLastColumn="0" w:lastRowFirstColumn="0" w:lastRowLastColumn="0"/>
        </w:trPr>
        <w:tc>
          <w:tcPr>
            <w:tcW w:w="10552" w:type="dxa"/>
          </w:tcPr>
          <w:p w14:paraId="0CEF04AD" w14:textId="7277E222" w:rsidR="00DD4944" w:rsidRPr="00DD4944" w:rsidRDefault="00DD4944" w:rsidP="00DD4944">
            <w:pPr>
              <w:pStyle w:val="ListParagraph"/>
              <w:numPr>
                <w:ilvl w:val="0"/>
                <w:numId w:val="16"/>
              </w:numPr>
              <w:spacing w:after="0"/>
            </w:pPr>
            <w:r w:rsidRPr="00DD4944">
              <w:t>Obtain standards-aligned professional development and instructional materials, in the following subject areas:</w:t>
            </w:r>
          </w:p>
          <w:p w14:paraId="2417E2EE" w14:textId="0DB21B8A" w:rsidR="00DD4944" w:rsidRPr="00DD4944" w:rsidRDefault="00DD4944" w:rsidP="005F52E7">
            <w:pPr>
              <w:spacing w:after="0" w:line="240" w:lineRule="auto"/>
              <w:ind w:left="360"/>
            </w:pPr>
            <w:r w:rsidRPr="00DD4944">
              <w:t>(A) Visual and performing arts</w:t>
            </w:r>
            <w:r w:rsidR="005F52E7">
              <w:t xml:space="preserve">, </w:t>
            </w:r>
            <w:r w:rsidRPr="00DD4944">
              <w:t>(B) World languages</w:t>
            </w:r>
            <w:r w:rsidR="005F52E7">
              <w:t xml:space="preserve">, </w:t>
            </w:r>
            <w:r w:rsidRPr="00DD4944">
              <w:t>(C) Mathematics</w:t>
            </w:r>
            <w:r w:rsidR="005F52E7">
              <w:t xml:space="preserve">, </w:t>
            </w:r>
            <w:r w:rsidRPr="00DD4944">
              <w:t>(D) Science, including environmental literacy</w:t>
            </w:r>
            <w:r w:rsidR="005F52E7">
              <w:t xml:space="preserve">, </w:t>
            </w:r>
            <w:r w:rsidRPr="00DD4944">
              <w:t>(E) English language arts, including early literacy</w:t>
            </w:r>
            <w:r w:rsidR="005F52E7">
              <w:t xml:space="preserve">, </w:t>
            </w:r>
            <w:r w:rsidRPr="00DD4944">
              <w:t>(F) Ethnic studies</w:t>
            </w:r>
            <w:r w:rsidR="005F52E7">
              <w:t xml:space="preserve">, </w:t>
            </w:r>
            <w:r w:rsidRPr="00DD4944">
              <w:t>(G) Financial literacy, including the content specified in Section 51284.5 of the Education Code</w:t>
            </w:r>
            <w:r w:rsidR="005F52E7">
              <w:t xml:space="preserve">, </w:t>
            </w:r>
            <w:r w:rsidRPr="00DD4944">
              <w:t>(H) Media literacy</w:t>
            </w:r>
            <w:r w:rsidR="005F52E7">
              <w:t xml:space="preserve">, </w:t>
            </w:r>
            <w:r w:rsidRPr="00DD4944">
              <w:t>(I) Computer science</w:t>
            </w:r>
            <w:r w:rsidR="005F52E7">
              <w:t xml:space="preserve">, </w:t>
            </w:r>
            <w:r w:rsidRPr="00DD4944">
              <w:t>(J) History-social science.</w:t>
            </w:r>
          </w:p>
          <w:p w14:paraId="3F317F66" w14:textId="77777777" w:rsidR="00DD4944" w:rsidRDefault="00DD4944" w:rsidP="00EE6E2E">
            <w:pPr>
              <w:spacing w:after="0"/>
              <w:rPr>
                <w:b w:val="0"/>
                <w:bCs w:val="0"/>
              </w:rPr>
            </w:pPr>
          </w:p>
          <w:p w14:paraId="3D35DBCB" w14:textId="2BE52070" w:rsidR="00EE6E2E" w:rsidRPr="00EE6E2E" w:rsidRDefault="00EE6E2E" w:rsidP="00EE6E2E">
            <w:pPr>
              <w:spacing w:after="0"/>
            </w:pPr>
            <w:r>
              <w:t>Planned Activity:</w:t>
            </w:r>
          </w:p>
        </w:tc>
        <w:tc>
          <w:tcPr>
            <w:tcW w:w="2398" w:type="dxa"/>
          </w:tcPr>
          <w:p w14:paraId="7D60CB81" w14:textId="77777777" w:rsidR="00EE6E2E" w:rsidRDefault="00EE6E2E" w:rsidP="009E7725">
            <w:pPr>
              <w:rPr>
                <w:b w:val="0"/>
                <w:bCs w:val="0"/>
              </w:rPr>
            </w:pPr>
          </w:p>
          <w:p w14:paraId="1DD7A719" w14:textId="77777777" w:rsidR="00EE6E2E" w:rsidRDefault="00EE6E2E" w:rsidP="009E7725">
            <w:pPr>
              <w:rPr>
                <w:b w:val="0"/>
                <w:bCs w:val="0"/>
              </w:rPr>
            </w:pPr>
          </w:p>
          <w:p w14:paraId="6C5E47B9" w14:textId="77777777" w:rsidR="00EE6E2E" w:rsidRDefault="00EE6E2E" w:rsidP="009E7725">
            <w:pPr>
              <w:rPr>
                <w:b w:val="0"/>
                <w:bCs w:val="0"/>
              </w:rPr>
            </w:pPr>
          </w:p>
          <w:p w14:paraId="0EE092B8" w14:textId="77777777" w:rsidR="00DD4944" w:rsidRDefault="00DD4944" w:rsidP="009E7725">
            <w:pPr>
              <w:rPr>
                <w:b w:val="0"/>
                <w:bCs w:val="0"/>
              </w:rPr>
            </w:pPr>
          </w:p>
          <w:p w14:paraId="1E8F9EF7" w14:textId="7B8C2C94" w:rsidR="002371E8" w:rsidRDefault="002371E8" w:rsidP="009E7725">
            <w:r>
              <w:t>Total Budgeted per Activity</w:t>
            </w:r>
          </w:p>
        </w:tc>
      </w:tr>
      <w:tr w:rsidR="002371E8" w14:paraId="45A2D8F9" w14:textId="77777777" w:rsidTr="6AC94310">
        <w:trPr>
          <w:cnfStyle w:val="010000000000" w:firstRow="0" w:lastRow="1" w:firstColumn="0" w:lastColumn="0" w:oddVBand="0" w:evenVBand="0" w:oddHBand="0" w:evenHBand="0" w:firstRowFirstColumn="0" w:firstRowLastColumn="0" w:lastRowFirstColumn="0" w:lastRowLastColumn="0"/>
        </w:trPr>
        <w:tc>
          <w:tcPr>
            <w:tcW w:w="10552" w:type="dxa"/>
          </w:tcPr>
          <w:p w14:paraId="5E9CECB7" w14:textId="2AC033E5" w:rsidR="002371E8" w:rsidRDefault="002371E8" w:rsidP="009E7725">
            <w:r>
              <w:t>Subtotal for this section</w:t>
            </w:r>
          </w:p>
        </w:tc>
        <w:tc>
          <w:tcPr>
            <w:tcW w:w="2398" w:type="dxa"/>
          </w:tcPr>
          <w:p w14:paraId="2A2E19DC" w14:textId="2CED3BB7" w:rsidR="002371E8" w:rsidRDefault="002371E8" w:rsidP="009E7725">
            <w:r>
              <w:t>$</w:t>
            </w:r>
            <w:r w:rsidR="005F52E7">
              <w:t>0</w:t>
            </w:r>
          </w:p>
        </w:tc>
      </w:tr>
    </w:tbl>
    <w:p w14:paraId="0A43A255" w14:textId="77777777" w:rsidR="00841B07" w:rsidRPr="000E0250" w:rsidRDefault="00841B07" w:rsidP="000E0250">
      <w:pPr>
        <w:spacing w:after="0"/>
        <w:rPr>
          <w:b/>
        </w:rPr>
      </w:pPr>
    </w:p>
    <w:tbl>
      <w:tblPr>
        <w:tblStyle w:val="GridTable4-Accent5"/>
        <w:tblW w:w="0" w:type="auto"/>
        <w:tblLook w:val="0460" w:firstRow="1" w:lastRow="1" w:firstColumn="0" w:lastColumn="0" w:noHBand="0" w:noVBand="1"/>
      </w:tblPr>
      <w:tblGrid>
        <w:gridCol w:w="10552"/>
        <w:gridCol w:w="2398"/>
      </w:tblGrid>
      <w:tr w:rsidR="002371E8" w14:paraId="4185E6BB" w14:textId="77777777" w:rsidTr="009E7725">
        <w:trPr>
          <w:cnfStyle w:val="100000000000" w:firstRow="1" w:lastRow="0" w:firstColumn="0" w:lastColumn="0" w:oddVBand="0" w:evenVBand="0" w:oddHBand="0" w:evenHBand="0" w:firstRowFirstColumn="0" w:firstRowLastColumn="0" w:lastRowFirstColumn="0" w:lastRowLastColumn="0"/>
        </w:trPr>
        <w:tc>
          <w:tcPr>
            <w:tcW w:w="10552" w:type="dxa"/>
          </w:tcPr>
          <w:p w14:paraId="4D258B88" w14:textId="604E6C4A" w:rsidR="00EE6E2E" w:rsidRPr="00EE6E2E" w:rsidRDefault="00D94937" w:rsidP="00EE6E2E">
            <w:pPr>
              <w:spacing w:after="0"/>
            </w:pPr>
            <w:r w:rsidRPr="00D94937">
              <w:lastRenderedPageBreak/>
              <w:t xml:space="preserve">(2) Obtain instructional materials and professional development aligned to best practices for improving school climate, including training on </w:t>
            </w:r>
            <w:proofErr w:type="spellStart"/>
            <w:r w:rsidRPr="00D94937">
              <w:t>deescalation</w:t>
            </w:r>
            <w:proofErr w:type="spellEnd"/>
            <w:r w:rsidRPr="00D94937">
              <w:t xml:space="preserve"> and restorative justice strategies, asset-based pedagogies, antibias, transformative social-emotional learning, media literacy, digital literacy, physical education, and learning through play.</w:t>
            </w:r>
          </w:p>
          <w:p w14:paraId="4A75097E" w14:textId="62915315" w:rsidR="002371E8" w:rsidRDefault="002371E8" w:rsidP="009E7725">
            <w:r>
              <w:t>Planned Activity</w:t>
            </w:r>
            <w:r w:rsidR="00EE6E2E">
              <w:t>:</w:t>
            </w:r>
            <w:r w:rsidR="005F52E7">
              <w:t xml:space="preserve"> N/A</w:t>
            </w:r>
          </w:p>
        </w:tc>
        <w:tc>
          <w:tcPr>
            <w:tcW w:w="2398" w:type="dxa"/>
          </w:tcPr>
          <w:p w14:paraId="651AA803" w14:textId="77777777" w:rsidR="00EE6E2E" w:rsidRDefault="00EE6E2E" w:rsidP="009E7725">
            <w:pPr>
              <w:rPr>
                <w:b w:val="0"/>
                <w:bCs w:val="0"/>
              </w:rPr>
            </w:pPr>
          </w:p>
          <w:p w14:paraId="53877A80" w14:textId="77777777" w:rsidR="00EE6E2E" w:rsidRDefault="00EE6E2E" w:rsidP="009E7725">
            <w:pPr>
              <w:rPr>
                <w:b w:val="0"/>
                <w:bCs w:val="0"/>
              </w:rPr>
            </w:pPr>
          </w:p>
          <w:p w14:paraId="06FA0B08" w14:textId="4B973236" w:rsidR="002371E8" w:rsidRDefault="002371E8" w:rsidP="009E7725">
            <w:r>
              <w:t>Total Budgeted per Activity</w:t>
            </w:r>
          </w:p>
        </w:tc>
      </w:tr>
      <w:tr w:rsidR="002371E8" w14:paraId="20824D42" w14:textId="77777777" w:rsidTr="009E7725">
        <w:trPr>
          <w:cnfStyle w:val="010000000000" w:firstRow="0" w:lastRow="1" w:firstColumn="0" w:lastColumn="0" w:oddVBand="0" w:evenVBand="0" w:oddHBand="0" w:evenHBand="0" w:firstRowFirstColumn="0" w:firstRowLastColumn="0" w:lastRowFirstColumn="0" w:lastRowLastColumn="0"/>
        </w:trPr>
        <w:tc>
          <w:tcPr>
            <w:tcW w:w="10552" w:type="dxa"/>
          </w:tcPr>
          <w:p w14:paraId="41C456B4" w14:textId="77777777" w:rsidR="002371E8" w:rsidRDefault="002371E8" w:rsidP="009E7725">
            <w:r>
              <w:t>Subtotal for this section</w:t>
            </w:r>
          </w:p>
        </w:tc>
        <w:tc>
          <w:tcPr>
            <w:tcW w:w="2398" w:type="dxa"/>
          </w:tcPr>
          <w:p w14:paraId="243F03D2" w14:textId="39E8A420" w:rsidR="002371E8" w:rsidRDefault="002371E8" w:rsidP="009E7725">
            <w:r>
              <w:t>$</w:t>
            </w:r>
            <w:r w:rsidR="005F52E7">
              <w:t>0</w:t>
            </w:r>
          </w:p>
        </w:tc>
      </w:tr>
    </w:tbl>
    <w:p w14:paraId="468C0F1A" w14:textId="77777777" w:rsidR="005F52E7" w:rsidRPr="005F52E7" w:rsidRDefault="005F52E7" w:rsidP="005F52E7">
      <w:pPr>
        <w:spacing w:after="0"/>
        <w:rPr>
          <w:b/>
        </w:rPr>
      </w:pPr>
    </w:p>
    <w:tbl>
      <w:tblPr>
        <w:tblStyle w:val="GridTable4-Accent5"/>
        <w:tblW w:w="0" w:type="auto"/>
        <w:tblLook w:val="0460" w:firstRow="1" w:lastRow="1" w:firstColumn="0" w:lastColumn="0" w:noHBand="0" w:noVBand="1"/>
      </w:tblPr>
      <w:tblGrid>
        <w:gridCol w:w="10552"/>
        <w:gridCol w:w="2398"/>
      </w:tblGrid>
      <w:tr w:rsidR="002371E8" w14:paraId="71D28687" w14:textId="77777777" w:rsidTr="009E7725">
        <w:trPr>
          <w:cnfStyle w:val="100000000000" w:firstRow="1" w:lastRow="0" w:firstColumn="0" w:lastColumn="0" w:oddVBand="0" w:evenVBand="0" w:oddHBand="0" w:evenHBand="0" w:firstRowFirstColumn="0" w:firstRowLastColumn="0" w:lastRowFirstColumn="0" w:lastRowLastColumn="0"/>
        </w:trPr>
        <w:tc>
          <w:tcPr>
            <w:tcW w:w="10552" w:type="dxa"/>
          </w:tcPr>
          <w:p w14:paraId="302EBDCD" w14:textId="21686530" w:rsidR="00EE6E2E" w:rsidRPr="00EE6E2E" w:rsidRDefault="00EC6B02" w:rsidP="00EE6E2E">
            <w:pPr>
              <w:spacing w:after="0"/>
            </w:pPr>
            <w:r w:rsidRPr="00EC6B02">
              <w:t>(3) Develop diverse book collections and obtain culturally relevant texts, including leveled texts, in both English and pupils’ home languages, to support pupils’ independent reading. It is the intent of the Legislature that these book collections and culturally relevant texts be used to provide support for pupils through the establishment of site-based school and classroom libraries that are culturally relevant to pupils’ home and community experiences and be available in English, pupils’ home language, or a combination of more than one language.</w:t>
            </w:r>
          </w:p>
          <w:p w14:paraId="3888BDBE" w14:textId="20B87ADE" w:rsidR="002371E8" w:rsidRDefault="002371E8" w:rsidP="009E7725">
            <w:r>
              <w:t>Planned Activity</w:t>
            </w:r>
            <w:r w:rsidR="00EC6B02">
              <w:t>:</w:t>
            </w:r>
            <w:r w:rsidR="005F52E7">
              <w:t xml:space="preserve"> N/A</w:t>
            </w:r>
          </w:p>
        </w:tc>
        <w:tc>
          <w:tcPr>
            <w:tcW w:w="2398" w:type="dxa"/>
          </w:tcPr>
          <w:p w14:paraId="4B4CF84D" w14:textId="77777777" w:rsidR="00EE6E2E" w:rsidRDefault="00EE6E2E" w:rsidP="009E7725">
            <w:pPr>
              <w:rPr>
                <w:b w:val="0"/>
                <w:bCs w:val="0"/>
              </w:rPr>
            </w:pPr>
          </w:p>
          <w:p w14:paraId="3CB69ADF" w14:textId="77777777" w:rsidR="00EC6B02" w:rsidRDefault="00EC6B02" w:rsidP="009E7725">
            <w:pPr>
              <w:rPr>
                <w:b w:val="0"/>
                <w:bCs w:val="0"/>
              </w:rPr>
            </w:pPr>
          </w:p>
          <w:p w14:paraId="70E3E4EF" w14:textId="55D9B667" w:rsidR="002371E8" w:rsidRDefault="002371E8" w:rsidP="009E7725">
            <w:r>
              <w:t>Total Budgeted per Activity</w:t>
            </w:r>
          </w:p>
        </w:tc>
      </w:tr>
      <w:tr w:rsidR="002371E8" w14:paraId="6663C09E" w14:textId="77777777" w:rsidTr="009E7725">
        <w:trPr>
          <w:cnfStyle w:val="010000000000" w:firstRow="0" w:lastRow="1" w:firstColumn="0" w:lastColumn="0" w:oddVBand="0" w:evenVBand="0" w:oddHBand="0" w:evenHBand="0" w:firstRowFirstColumn="0" w:firstRowLastColumn="0" w:lastRowFirstColumn="0" w:lastRowLastColumn="0"/>
        </w:trPr>
        <w:tc>
          <w:tcPr>
            <w:tcW w:w="10552" w:type="dxa"/>
          </w:tcPr>
          <w:p w14:paraId="41910402" w14:textId="77777777" w:rsidR="002371E8" w:rsidRDefault="002371E8" w:rsidP="009E7725">
            <w:r>
              <w:t>Subtotal for this section</w:t>
            </w:r>
          </w:p>
        </w:tc>
        <w:tc>
          <w:tcPr>
            <w:tcW w:w="2398" w:type="dxa"/>
          </w:tcPr>
          <w:p w14:paraId="735386B5" w14:textId="24189806" w:rsidR="002371E8" w:rsidRDefault="002371E8" w:rsidP="009E7725">
            <w:r>
              <w:t>$</w:t>
            </w:r>
            <w:r w:rsidR="005F52E7">
              <w:t>0</w:t>
            </w:r>
          </w:p>
        </w:tc>
      </w:tr>
    </w:tbl>
    <w:p w14:paraId="6897ABEE" w14:textId="77777777" w:rsidR="005F52E7" w:rsidRPr="004B0D2C" w:rsidRDefault="005F52E7" w:rsidP="004B0D2C">
      <w:pPr>
        <w:spacing w:after="0"/>
        <w:rPr>
          <w:b/>
        </w:rPr>
      </w:pPr>
    </w:p>
    <w:tbl>
      <w:tblPr>
        <w:tblStyle w:val="GridTable4-Accent5"/>
        <w:tblW w:w="0" w:type="auto"/>
        <w:tblLook w:val="0460" w:firstRow="1" w:lastRow="1" w:firstColumn="0" w:lastColumn="0" w:noHBand="0" w:noVBand="1"/>
      </w:tblPr>
      <w:tblGrid>
        <w:gridCol w:w="10552"/>
        <w:gridCol w:w="2398"/>
      </w:tblGrid>
      <w:tr w:rsidR="002371E8" w14:paraId="4352F374" w14:textId="77777777" w:rsidTr="009E7725">
        <w:trPr>
          <w:cnfStyle w:val="100000000000" w:firstRow="1" w:lastRow="0" w:firstColumn="0" w:lastColumn="0" w:oddVBand="0" w:evenVBand="0" w:oddHBand="0" w:evenHBand="0" w:firstRowFirstColumn="0" w:firstRowLastColumn="0" w:lastRowFirstColumn="0" w:lastRowLastColumn="0"/>
        </w:trPr>
        <w:tc>
          <w:tcPr>
            <w:tcW w:w="10552" w:type="dxa"/>
          </w:tcPr>
          <w:p w14:paraId="4C9066B6" w14:textId="77777777" w:rsidR="00EC6B02" w:rsidRPr="00EC6B02" w:rsidRDefault="00EC6B02" w:rsidP="00EC6B02">
            <w:pPr>
              <w:spacing w:after="0"/>
            </w:pPr>
            <w:r w:rsidRPr="00EC6B02">
              <w:t>(4) Operational costs, including but not limited, to retirement and health care cost increases.</w:t>
            </w:r>
          </w:p>
          <w:p w14:paraId="130B6CB0" w14:textId="77777777" w:rsidR="00FC6155" w:rsidRPr="00FC6155" w:rsidRDefault="00FC6155" w:rsidP="00FC6155">
            <w:pPr>
              <w:spacing w:after="0"/>
              <w:rPr>
                <w:b w:val="0"/>
              </w:rPr>
            </w:pPr>
          </w:p>
          <w:p w14:paraId="0FB9AC1F" w14:textId="66023472" w:rsidR="002371E8" w:rsidRPr="002371E8" w:rsidRDefault="002371E8" w:rsidP="002371E8">
            <w:r w:rsidRPr="002371E8">
              <w:t>Planned Activity</w:t>
            </w:r>
            <w:r w:rsidR="00EC6B02">
              <w:t>:</w:t>
            </w:r>
          </w:p>
        </w:tc>
        <w:tc>
          <w:tcPr>
            <w:tcW w:w="2398" w:type="dxa"/>
          </w:tcPr>
          <w:p w14:paraId="3C1F23D1" w14:textId="77777777" w:rsidR="00FC6155" w:rsidRDefault="00FC6155" w:rsidP="009E7725">
            <w:pPr>
              <w:rPr>
                <w:b w:val="0"/>
                <w:bCs w:val="0"/>
              </w:rPr>
            </w:pPr>
          </w:p>
          <w:p w14:paraId="610CCE4B" w14:textId="3855515D" w:rsidR="002371E8" w:rsidRDefault="002371E8" w:rsidP="009E7725">
            <w:r>
              <w:t>Total Budgeted per Activity</w:t>
            </w:r>
          </w:p>
        </w:tc>
      </w:tr>
      <w:tr w:rsidR="002371E8" w14:paraId="797DAE43" w14:textId="77777777" w:rsidTr="009E7725">
        <w:trPr>
          <w:cnfStyle w:val="000000100000" w:firstRow="0" w:lastRow="0" w:firstColumn="0" w:lastColumn="0" w:oddVBand="0" w:evenVBand="0" w:oddHBand="1" w:evenHBand="0" w:firstRowFirstColumn="0" w:firstRowLastColumn="0" w:lastRowFirstColumn="0" w:lastRowLastColumn="0"/>
        </w:trPr>
        <w:tc>
          <w:tcPr>
            <w:tcW w:w="10552" w:type="dxa"/>
          </w:tcPr>
          <w:p w14:paraId="60528BAB" w14:textId="08F284A0" w:rsidR="002371E8" w:rsidRDefault="005F52E7" w:rsidP="009E7725">
            <w:r>
              <w:t xml:space="preserve">Cover associated health care benefit costs for Art Program educators. </w:t>
            </w:r>
          </w:p>
        </w:tc>
        <w:tc>
          <w:tcPr>
            <w:tcW w:w="2398" w:type="dxa"/>
          </w:tcPr>
          <w:p w14:paraId="59C519DA" w14:textId="5477E0EF" w:rsidR="002371E8" w:rsidRDefault="002371E8" w:rsidP="009E7725">
            <w:r>
              <w:t>$</w:t>
            </w:r>
            <w:r w:rsidR="005F52E7">
              <w:t>40,000</w:t>
            </w:r>
          </w:p>
        </w:tc>
      </w:tr>
      <w:tr w:rsidR="002371E8" w14:paraId="0BDC8B6F" w14:textId="77777777" w:rsidTr="009E7725">
        <w:trPr>
          <w:cnfStyle w:val="010000000000" w:firstRow="0" w:lastRow="1" w:firstColumn="0" w:lastColumn="0" w:oddVBand="0" w:evenVBand="0" w:oddHBand="0" w:evenHBand="0" w:firstRowFirstColumn="0" w:firstRowLastColumn="0" w:lastRowFirstColumn="0" w:lastRowLastColumn="0"/>
        </w:trPr>
        <w:tc>
          <w:tcPr>
            <w:tcW w:w="10552" w:type="dxa"/>
          </w:tcPr>
          <w:p w14:paraId="33CEF862" w14:textId="77777777" w:rsidR="002371E8" w:rsidRDefault="002371E8" w:rsidP="009E7725">
            <w:r>
              <w:t>Subtotal for this section</w:t>
            </w:r>
          </w:p>
        </w:tc>
        <w:tc>
          <w:tcPr>
            <w:tcW w:w="2398" w:type="dxa"/>
          </w:tcPr>
          <w:p w14:paraId="261B9980" w14:textId="53AF4BE3" w:rsidR="002371E8" w:rsidRDefault="002371E8" w:rsidP="009E7725">
            <w:r>
              <w:t>$</w:t>
            </w:r>
            <w:r w:rsidR="005F52E7">
              <w:t>40,000</w:t>
            </w:r>
          </w:p>
        </w:tc>
      </w:tr>
    </w:tbl>
    <w:p w14:paraId="238F28FB" w14:textId="77777777" w:rsidR="005F52E7" w:rsidRPr="00841B07" w:rsidRDefault="005F52E7" w:rsidP="00841B07">
      <w:pPr>
        <w:spacing w:after="0"/>
        <w:rPr>
          <w:b/>
        </w:rPr>
      </w:pPr>
    </w:p>
    <w:tbl>
      <w:tblPr>
        <w:tblStyle w:val="GridTable4-Accent5"/>
        <w:tblW w:w="0" w:type="auto"/>
        <w:tblLook w:val="0460" w:firstRow="1" w:lastRow="1" w:firstColumn="0" w:lastColumn="0" w:noHBand="0" w:noVBand="1"/>
      </w:tblPr>
      <w:tblGrid>
        <w:gridCol w:w="10552"/>
        <w:gridCol w:w="2398"/>
      </w:tblGrid>
      <w:tr w:rsidR="002371E8" w14:paraId="2CDFAD9D" w14:textId="77777777" w:rsidTr="009E7725">
        <w:trPr>
          <w:cnfStyle w:val="100000000000" w:firstRow="1" w:lastRow="0" w:firstColumn="0" w:lastColumn="0" w:oddVBand="0" w:evenVBand="0" w:oddHBand="0" w:evenHBand="0" w:firstRowFirstColumn="0" w:firstRowLastColumn="0" w:lastRowFirstColumn="0" w:lastRowLastColumn="0"/>
        </w:trPr>
        <w:tc>
          <w:tcPr>
            <w:tcW w:w="10552" w:type="dxa"/>
          </w:tcPr>
          <w:p w14:paraId="1A5BDEA8" w14:textId="4623F189" w:rsidR="00FC6155" w:rsidRDefault="00EC6B02" w:rsidP="005F52E7">
            <w:pPr>
              <w:spacing w:after="0"/>
            </w:pPr>
            <w:r w:rsidRPr="00EC6B02">
              <w:t>(5) As related to the COVID-19 pandemic, acquire personal protective equipment, masks, cleaning supplies, COVID-19 tests, ventilation upgrades, and other similar expenditures, if they are necessary to keep pupils and staff safe from COVID-19 and schools open for in-person instruction.</w:t>
            </w:r>
          </w:p>
          <w:p w14:paraId="7C3F8D33" w14:textId="035F043C" w:rsidR="002371E8" w:rsidRPr="002371E8" w:rsidRDefault="002371E8" w:rsidP="009E7725">
            <w:r w:rsidRPr="002371E8">
              <w:t>Planned Activity</w:t>
            </w:r>
            <w:r w:rsidR="00EC6B02">
              <w:t>:</w:t>
            </w:r>
            <w:r w:rsidR="005F52E7">
              <w:t xml:space="preserve"> N/A</w:t>
            </w:r>
          </w:p>
        </w:tc>
        <w:tc>
          <w:tcPr>
            <w:tcW w:w="2398" w:type="dxa"/>
          </w:tcPr>
          <w:p w14:paraId="41B0924A" w14:textId="77777777" w:rsidR="00FC6155" w:rsidRDefault="00FC6155" w:rsidP="009E7725">
            <w:pPr>
              <w:rPr>
                <w:b w:val="0"/>
                <w:bCs w:val="0"/>
              </w:rPr>
            </w:pPr>
          </w:p>
          <w:p w14:paraId="2D18D63D" w14:textId="6F32341B" w:rsidR="002371E8" w:rsidRDefault="002371E8" w:rsidP="009E7725">
            <w:r>
              <w:t>Total Budgeted per Activity</w:t>
            </w:r>
          </w:p>
        </w:tc>
      </w:tr>
      <w:tr w:rsidR="002371E8" w14:paraId="40F1F25F" w14:textId="77777777" w:rsidTr="009E7725">
        <w:trPr>
          <w:cnfStyle w:val="010000000000" w:firstRow="0" w:lastRow="1" w:firstColumn="0" w:lastColumn="0" w:oddVBand="0" w:evenVBand="0" w:oddHBand="0" w:evenHBand="0" w:firstRowFirstColumn="0" w:firstRowLastColumn="0" w:lastRowFirstColumn="0" w:lastRowLastColumn="0"/>
        </w:trPr>
        <w:tc>
          <w:tcPr>
            <w:tcW w:w="10552" w:type="dxa"/>
          </w:tcPr>
          <w:p w14:paraId="25BEE891" w14:textId="77777777" w:rsidR="002371E8" w:rsidRDefault="002371E8" w:rsidP="009E7725">
            <w:r>
              <w:t>Subtotal for this section</w:t>
            </w:r>
          </w:p>
        </w:tc>
        <w:tc>
          <w:tcPr>
            <w:tcW w:w="2398" w:type="dxa"/>
          </w:tcPr>
          <w:p w14:paraId="27ECC297" w14:textId="6B876F4B" w:rsidR="002371E8" w:rsidRDefault="002371E8" w:rsidP="009E7725">
            <w:r>
              <w:t>$</w:t>
            </w:r>
            <w:r w:rsidR="00841B07">
              <w:t>0</w:t>
            </w:r>
          </w:p>
        </w:tc>
      </w:tr>
    </w:tbl>
    <w:p w14:paraId="2F2D4F2F" w14:textId="25BC4406" w:rsidR="002371E8" w:rsidRDefault="002371E8" w:rsidP="00D01441">
      <w:pPr>
        <w:jc w:val="center"/>
      </w:pPr>
    </w:p>
    <w:p w14:paraId="75CB025B" w14:textId="487BC368" w:rsidR="002371E8" w:rsidRPr="000D6D20" w:rsidRDefault="002371E8" w:rsidP="000D6D20">
      <w:pPr>
        <w:spacing w:after="0"/>
        <w:rPr>
          <w:b/>
        </w:rPr>
      </w:pPr>
    </w:p>
    <w:tbl>
      <w:tblPr>
        <w:tblStyle w:val="GridTable4-Accent5"/>
        <w:tblW w:w="0" w:type="auto"/>
        <w:tblLook w:val="0460" w:firstRow="1" w:lastRow="1" w:firstColumn="0" w:lastColumn="0" w:noHBand="0" w:noVBand="1"/>
      </w:tblPr>
      <w:tblGrid>
        <w:gridCol w:w="10552"/>
        <w:gridCol w:w="2398"/>
      </w:tblGrid>
      <w:tr w:rsidR="002371E8" w14:paraId="1B417226" w14:textId="77777777" w:rsidTr="009E7725">
        <w:trPr>
          <w:cnfStyle w:val="100000000000" w:firstRow="1" w:lastRow="0" w:firstColumn="0" w:lastColumn="0" w:oddVBand="0" w:evenVBand="0" w:oddHBand="0" w:evenHBand="0" w:firstRowFirstColumn="0" w:firstRowLastColumn="0" w:lastRowFirstColumn="0" w:lastRowLastColumn="0"/>
        </w:trPr>
        <w:tc>
          <w:tcPr>
            <w:tcW w:w="10552" w:type="dxa"/>
          </w:tcPr>
          <w:p w14:paraId="653A2198" w14:textId="146E7E8D" w:rsidR="000D6D20" w:rsidRPr="000D6D20" w:rsidRDefault="000D6D20" w:rsidP="00EC6B02">
            <w:pPr>
              <w:spacing w:after="0"/>
            </w:pPr>
            <w:r w:rsidRPr="000D6D20">
              <w:lastRenderedPageBreak/>
              <w:t>Arts and Music Education Programs</w:t>
            </w:r>
          </w:p>
          <w:p w14:paraId="4745FBD5" w14:textId="77777777" w:rsidR="000D6D20" w:rsidRDefault="000D6D20" w:rsidP="00EC6B02">
            <w:pPr>
              <w:spacing w:after="0"/>
              <w:rPr>
                <w:b w:val="0"/>
                <w:bCs w:val="0"/>
              </w:rPr>
            </w:pPr>
          </w:p>
          <w:p w14:paraId="37099993" w14:textId="0227ADDF" w:rsidR="00EC6B02" w:rsidRPr="00EC6B02" w:rsidRDefault="00EC6B02" w:rsidP="00EC6B02">
            <w:pPr>
              <w:spacing w:after="0"/>
            </w:pPr>
            <w:r w:rsidRPr="00EC6B02">
              <w:t xml:space="preserve">(c) Funding appropriated pursuant to this section shall be available for encumbrance through the 2025–26 fiscal year. Local educational agencies are encouraged, but not required, to proportionally use resources received pursuant to this section for the purposes noted in paragraphs (1) to (5), inclusive, of subdivision (a) and to support </w:t>
            </w:r>
            <w:r w:rsidRPr="00EC6B02">
              <w:rPr>
                <w:u w:val="single"/>
              </w:rPr>
              <w:t>arts and music education programs</w:t>
            </w:r>
            <w:r w:rsidRPr="00EC6B02">
              <w:t>.</w:t>
            </w:r>
          </w:p>
          <w:p w14:paraId="139DBBC4" w14:textId="77777777" w:rsidR="00FC6155" w:rsidRDefault="00FC6155" w:rsidP="00FC6155">
            <w:pPr>
              <w:spacing w:after="0"/>
              <w:rPr>
                <w:b w:val="0"/>
                <w:bCs w:val="0"/>
              </w:rPr>
            </w:pPr>
          </w:p>
          <w:p w14:paraId="75F220DF" w14:textId="04D90A54" w:rsidR="002371E8" w:rsidRPr="00FC6155" w:rsidRDefault="002371E8" w:rsidP="00FC6155">
            <w:pPr>
              <w:spacing w:after="0"/>
              <w:rPr>
                <w:b w:val="0"/>
              </w:rPr>
            </w:pPr>
            <w:r w:rsidRPr="002371E8">
              <w:t>Planned Activity</w:t>
            </w:r>
            <w:r w:rsidR="000D6D20">
              <w:t>:</w:t>
            </w:r>
          </w:p>
        </w:tc>
        <w:tc>
          <w:tcPr>
            <w:tcW w:w="2398" w:type="dxa"/>
          </w:tcPr>
          <w:p w14:paraId="18D9ACAD" w14:textId="77777777" w:rsidR="00FC6155" w:rsidRDefault="00FC6155" w:rsidP="009E7725">
            <w:pPr>
              <w:rPr>
                <w:b w:val="0"/>
                <w:bCs w:val="0"/>
              </w:rPr>
            </w:pPr>
          </w:p>
          <w:p w14:paraId="321DA250" w14:textId="77777777" w:rsidR="000D6D20" w:rsidRDefault="000D6D20" w:rsidP="009E7725">
            <w:pPr>
              <w:rPr>
                <w:b w:val="0"/>
                <w:bCs w:val="0"/>
              </w:rPr>
            </w:pPr>
          </w:p>
          <w:p w14:paraId="39227340" w14:textId="77777777" w:rsidR="000D6D20" w:rsidRDefault="000D6D20" w:rsidP="009E7725">
            <w:pPr>
              <w:rPr>
                <w:b w:val="0"/>
                <w:bCs w:val="0"/>
              </w:rPr>
            </w:pPr>
          </w:p>
          <w:p w14:paraId="5B02894A" w14:textId="77777777" w:rsidR="000D6D20" w:rsidRDefault="000D6D20" w:rsidP="009E7725">
            <w:pPr>
              <w:rPr>
                <w:b w:val="0"/>
                <w:bCs w:val="0"/>
              </w:rPr>
            </w:pPr>
          </w:p>
          <w:p w14:paraId="64E40930" w14:textId="79AC1DDC" w:rsidR="002371E8" w:rsidRDefault="002371E8" w:rsidP="009E7725">
            <w:r>
              <w:t>Total Budgeted per Activity</w:t>
            </w:r>
          </w:p>
        </w:tc>
      </w:tr>
      <w:tr w:rsidR="002371E8" w14:paraId="366DE0A3" w14:textId="77777777" w:rsidTr="009E7725">
        <w:trPr>
          <w:cnfStyle w:val="000000100000" w:firstRow="0" w:lastRow="0" w:firstColumn="0" w:lastColumn="0" w:oddVBand="0" w:evenVBand="0" w:oddHBand="1" w:evenHBand="0" w:firstRowFirstColumn="0" w:firstRowLastColumn="0" w:lastRowFirstColumn="0" w:lastRowLastColumn="0"/>
        </w:trPr>
        <w:tc>
          <w:tcPr>
            <w:tcW w:w="10552" w:type="dxa"/>
          </w:tcPr>
          <w:p w14:paraId="38C4CB03" w14:textId="2E4FB651" w:rsidR="002371E8" w:rsidRDefault="00841B07" w:rsidP="009E7725">
            <w:r>
              <w:t xml:space="preserve">Maintain appropriate staffing and resourcing for K-5 and 6-8 Art Programs, </w:t>
            </w:r>
            <w:r w:rsidR="005F52E7">
              <w:t xml:space="preserve">so that all students have weekly access to art instruction. </w:t>
            </w:r>
          </w:p>
        </w:tc>
        <w:tc>
          <w:tcPr>
            <w:tcW w:w="2398" w:type="dxa"/>
          </w:tcPr>
          <w:p w14:paraId="70ACF632" w14:textId="76F3EFE9" w:rsidR="002371E8" w:rsidRDefault="002371E8" w:rsidP="009E7725">
            <w:r>
              <w:t>$</w:t>
            </w:r>
            <w:r w:rsidR="00841B07">
              <w:t>2</w:t>
            </w:r>
            <w:r w:rsidR="005F52E7">
              <w:t>2</w:t>
            </w:r>
            <w:r w:rsidR="00841B07">
              <w:t>1,348</w:t>
            </w:r>
          </w:p>
        </w:tc>
      </w:tr>
      <w:tr w:rsidR="002371E8" w14:paraId="741F3FD1" w14:textId="77777777" w:rsidTr="009E7725">
        <w:trPr>
          <w:cnfStyle w:val="010000000000" w:firstRow="0" w:lastRow="1" w:firstColumn="0" w:lastColumn="0" w:oddVBand="0" w:evenVBand="0" w:oddHBand="0" w:evenHBand="0" w:firstRowFirstColumn="0" w:firstRowLastColumn="0" w:lastRowFirstColumn="0" w:lastRowLastColumn="0"/>
        </w:trPr>
        <w:tc>
          <w:tcPr>
            <w:tcW w:w="10552" w:type="dxa"/>
          </w:tcPr>
          <w:p w14:paraId="1D047DD4" w14:textId="77777777" w:rsidR="002371E8" w:rsidRDefault="002371E8" w:rsidP="009E7725">
            <w:r>
              <w:t>Subtotal for this section</w:t>
            </w:r>
          </w:p>
        </w:tc>
        <w:tc>
          <w:tcPr>
            <w:tcW w:w="2398" w:type="dxa"/>
          </w:tcPr>
          <w:p w14:paraId="505BFDAA" w14:textId="47A700E2" w:rsidR="002371E8" w:rsidRDefault="002371E8" w:rsidP="009E7725">
            <w:r>
              <w:t>$</w:t>
            </w:r>
            <w:r w:rsidR="005F52E7">
              <w:t>221,348</w:t>
            </w:r>
          </w:p>
        </w:tc>
      </w:tr>
    </w:tbl>
    <w:p w14:paraId="4D553A08" w14:textId="7336802B" w:rsidR="00262248" w:rsidRDefault="00262248" w:rsidP="002371E8"/>
    <w:p w14:paraId="0CDFDAC0" w14:textId="77777777" w:rsidR="004B0D2C" w:rsidRDefault="004B0D2C" w:rsidP="002371E8"/>
    <w:p w14:paraId="132F7DFA" w14:textId="77777777" w:rsidR="004900E7" w:rsidRDefault="004900E7" w:rsidP="004900E7">
      <w:pPr>
        <w:spacing w:after="0"/>
        <w:jc w:val="center"/>
        <w:rPr>
          <w:b/>
        </w:rPr>
      </w:pPr>
      <w:r>
        <w:rPr>
          <w:b/>
        </w:rPr>
        <w:t>SUMMARY OF EXPENDITURES</w:t>
      </w:r>
    </w:p>
    <w:p w14:paraId="20008D9B" w14:textId="77777777" w:rsidR="004900E7" w:rsidRPr="00923D97" w:rsidRDefault="004900E7" w:rsidP="004900E7">
      <w:pPr>
        <w:spacing w:after="0"/>
        <w:jc w:val="center"/>
        <w:rPr>
          <w:b/>
        </w:rPr>
      </w:pPr>
    </w:p>
    <w:tbl>
      <w:tblPr>
        <w:tblStyle w:val="GridTable4-Accent5"/>
        <w:tblW w:w="13405" w:type="dxa"/>
        <w:tblLook w:val="0460" w:firstRow="1" w:lastRow="1" w:firstColumn="0" w:lastColumn="0" w:noHBand="0" w:noVBand="1"/>
      </w:tblPr>
      <w:tblGrid>
        <w:gridCol w:w="9715"/>
        <w:gridCol w:w="3690"/>
      </w:tblGrid>
      <w:tr w:rsidR="004900E7" w14:paraId="32E5AD8C" w14:textId="77777777" w:rsidTr="6AC94310">
        <w:trPr>
          <w:cnfStyle w:val="100000000000" w:firstRow="1" w:lastRow="0" w:firstColumn="0" w:lastColumn="0" w:oddVBand="0" w:evenVBand="0" w:oddHBand="0" w:evenHBand="0" w:firstRowFirstColumn="0" w:firstRowLastColumn="0" w:lastRowFirstColumn="0" w:lastRowLastColumn="0"/>
        </w:trPr>
        <w:tc>
          <w:tcPr>
            <w:tcW w:w="9715" w:type="dxa"/>
            <w:shd w:val="clear" w:color="auto" w:fill="2F5496" w:themeFill="accent1" w:themeFillShade="BF"/>
          </w:tcPr>
          <w:p w14:paraId="39DEACA8" w14:textId="567632F4" w:rsidR="004900E7" w:rsidRDefault="5F58BBDD" w:rsidP="6AC94310">
            <w:r w:rsidRPr="6AC94310">
              <w:t>Section Totals</w:t>
            </w:r>
            <w:r w:rsidR="00047151">
              <w:t>:</w:t>
            </w:r>
          </w:p>
        </w:tc>
        <w:tc>
          <w:tcPr>
            <w:tcW w:w="3690" w:type="dxa"/>
            <w:shd w:val="clear" w:color="auto" w:fill="2F5496" w:themeFill="accent1" w:themeFillShade="BF"/>
          </w:tcPr>
          <w:p w14:paraId="425ADD39" w14:textId="77777777" w:rsidR="004900E7" w:rsidRDefault="004900E7" w:rsidP="009E7725">
            <w:r>
              <w:t>Total Budgeted per Activity</w:t>
            </w:r>
          </w:p>
        </w:tc>
      </w:tr>
      <w:tr w:rsidR="004900E7" w14:paraId="0497097A" w14:textId="77777777" w:rsidTr="6AC94310">
        <w:trPr>
          <w:cnfStyle w:val="000000100000" w:firstRow="0" w:lastRow="0" w:firstColumn="0" w:lastColumn="0" w:oddVBand="0" w:evenVBand="0" w:oddHBand="1" w:evenHBand="0" w:firstRowFirstColumn="0" w:firstRowLastColumn="0" w:lastRowFirstColumn="0" w:lastRowLastColumn="0"/>
        </w:trPr>
        <w:tc>
          <w:tcPr>
            <w:tcW w:w="9715" w:type="dxa"/>
          </w:tcPr>
          <w:p w14:paraId="28986F9E" w14:textId="450618F2" w:rsidR="004900E7" w:rsidRDefault="004900E7" w:rsidP="009E7725">
            <w:r>
              <w:t>Subtotal Section (1)</w:t>
            </w:r>
            <w:r w:rsidR="000D6D20">
              <w:t>: Standards-Aligned Instructional Materials</w:t>
            </w:r>
            <w:r w:rsidR="00C501B6">
              <w:t xml:space="preserve"> and Professional Development in Nine Subject Areas</w:t>
            </w:r>
          </w:p>
        </w:tc>
        <w:tc>
          <w:tcPr>
            <w:tcW w:w="3690" w:type="dxa"/>
          </w:tcPr>
          <w:p w14:paraId="19559DE5" w14:textId="7DE9C6C3" w:rsidR="004900E7" w:rsidRDefault="004900E7" w:rsidP="009E7725">
            <w:r>
              <w:t>$</w:t>
            </w:r>
            <w:r w:rsidR="00841B07">
              <w:t>0</w:t>
            </w:r>
          </w:p>
        </w:tc>
      </w:tr>
      <w:tr w:rsidR="004900E7" w14:paraId="68FFB07D" w14:textId="77777777" w:rsidTr="6AC94310">
        <w:tc>
          <w:tcPr>
            <w:tcW w:w="9715" w:type="dxa"/>
          </w:tcPr>
          <w:p w14:paraId="6A188DA0" w14:textId="4AAEF28C" w:rsidR="004900E7" w:rsidRDefault="004900E7" w:rsidP="009E7725">
            <w:r>
              <w:t>Subtotal Section (2)</w:t>
            </w:r>
            <w:r w:rsidR="000D6D20">
              <w:t>: Instructional Materials</w:t>
            </w:r>
            <w:r w:rsidR="00C501B6">
              <w:t xml:space="preserve"> and </w:t>
            </w:r>
            <w:r w:rsidR="000D6D20">
              <w:t>P</w:t>
            </w:r>
            <w:r w:rsidR="00C501B6">
              <w:t>rofessional Development</w:t>
            </w:r>
            <w:r w:rsidR="000D6D20">
              <w:t xml:space="preserve"> Aligned to </w:t>
            </w:r>
            <w:r w:rsidR="004B0D2C">
              <w:t>Best Practices for Improving School Climate</w:t>
            </w:r>
          </w:p>
        </w:tc>
        <w:tc>
          <w:tcPr>
            <w:tcW w:w="3690" w:type="dxa"/>
          </w:tcPr>
          <w:p w14:paraId="12E4A7A2" w14:textId="0C7B1942" w:rsidR="004900E7" w:rsidRDefault="004900E7" w:rsidP="009E7725">
            <w:r>
              <w:t>$</w:t>
            </w:r>
            <w:r w:rsidR="00841B07">
              <w:t>0</w:t>
            </w:r>
          </w:p>
        </w:tc>
      </w:tr>
      <w:tr w:rsidR="004900E7" w14:paraId="7E965E20" w14:textId="77777777" w:rsidTr="6AC94310">
        <w:trPr>
          <w:cnfStyle w:val="000000100000" w:firstRow="0" w:lastRow="0" w:firstColumn="0" w:lastColumn="0" w:oddVBand="0" w:evenVBand="0" w:oddHBand="1" w:evenHBand="0" w:firstRowFirstColumn="0" w:firstRowLastColumn="0" w:lastRowFirstColumn="0" w:lastRowLastColumn="0"/>
        </w:trPr>
        <w:tc>
          <w:tcPr>
            <w:tcW w:w="9715" w:type="dxa"/>
          </w:tcPr>
          <w:p w14:paraId="260EA4D5" w14:textId="56BE787D" w:rsidR="004900E7" w:rsidRDefault="004900E7" w:rsidP="009E7725">
            <w:r>
              <w:t>Subtotal Section (3)</w:t>
            </w:r>
            <w:r w:rsidR="004B0D2C">
              <w:t>: Diverse Book Collections and Culturally Relevant Texts</w:t>
            </w:r>
          </w:p>
        </w:tc>
        <w:tc>
          <w:tcPr>
            <w:tcW w:w="3690" w:type="dxa"/>
          </w:tcPr>
          <w:p w14:paraId="290D4ED7" w14:textId="6984BA89" w:rsidR="004900E7" w:rsidRDefault="004900E7" w:rsidP="009E7725">
            <w:r>
              <w:t>$</w:t>
            </w:r>
            <w:r w:rsidR="00841B07">
              <w:t>0</w:t>
            </w:r>
          </w:p>
        </w:tc>
      </w:tr>
      <w:tr w:rsidR="004900E7" w14:paraId="67037C42" w14:textId="77777777" w:rsidTr="6AC94310">
        <w:tc>
          <w:tcPr>
            <w:tcW w:w="9715" w:type="dxa"/>
          </w:tcPr>
          <w:p w14:paraId="1263FB81" w14:textId="45DAB03B" w:rsidR="004900E7" w:rsidRDefault="004900E7" w:rsidP="009E7725">
            <w:r>
              <w:t>Subtotal Section (4)</w:t>
            </w:r>
            <w:r w:rsidR="004B0D2C">
              <w:t>: Operational Costs</w:t>
            </w:r>
          </w:p>
        </w:tc>
        <w:tc>
          <w:tcPr>
            <w:tcW w:w="3690" w:type="dxa"/>
          </w:tcPr>
          <w:p w14:paraId="40BB283D" w14:textId="5DF752C4" w:rsidR="004900E7" w:rsidRDefault="004900E7" w:rsidP="009E7725">
            <w:r>
              <w:t>$</w:t>
            </w:r>
            <w:r w:rsidR="005F52E7">
              <w:t>40,000</w:t>
            </w:r>
          </w:p>
        </w:tc>
      </w:tr>
      <w:tr w:rsidR="004900E7" w14:paraId="672558B4" w14:textId="77777777" w:rsidTr="6AC94310">
        <w:trPr>
          <w:cnfStyle w:val="000000100000" w:firstRow="0" w:lastRow="0" w:firstColumn="0" w:lastColumn="0" w:oddVBand="0" w:evenVBand="0" w:oddHBand="1" w:evenHBand="0" w:firstRowFirstColumn="0" w:firstRowLastColumn="0" w:lastRowFirstColumn="0" w:lastRowLastColumn="0"/>
        </w:trPr>
        <w:tc>
          <w:tcPr>
            <w:tcW w:w="9715" w:type="dxa"/>
          </w:tcPr>
          <w:p w14:paraId="2219092B" w14:textId="1E389464" w:rsidR="004900E7" w:rsidRDefault="004900E7" w:rsidP="009E7725">
            <w:r>
              <w:t>Subtotal Section (5)</w:t>
            </w:r>
            <w:r w:rsidR="004B0D2C">
              <w:t xml:space="preserve">: </w:t>
            </w:r>
            <w:r w:rsidR="00C501B6">
              <w:t xml:space="preserve">Costs Related to </w:t>
            </w:r>
            <w:r w:rsidR="004B0D2C">
              <w:t>COVID-19</w:t>
            </w:r>
          </w:p>
        </w:tc>
        <w:tc>
          <w:tcPr>
            <w:tcW w:w="3690" w:type="dxa"/>
          </w:tcPr>
          <w:p w14:paraId="459E5B67" w14:textId="45C58343" w:rsidR="004900E7" w:rsidRDefault="00EB29E1" w:rsidP="009E7725">
            <w:r>
              <w:t>$</w:t>
            </w:r>
            <w:r w:rsidR="00841B07">
              <w:t>0</w:t>
            </w:r>
          </w:p>
        </w:tc>
      </w:tr>
      <w:tr w:rsidR="004900E7" w14:paraId="116AA900" w14:textId="77777777" w:rsidTr="6AC94310">
        <w:tc>
          <w:tcPr>
            <w:tcW w:w="9715" w:type="dxa"/>
          </w:tcPr>
          <w:p w14:paraId="3900B39F" w14:textId="61BBF1F1" w:rsidR="004900E7" w:rsidRDefault="004900E7" w:rsidP="009E7725">
            <w:r>
              <w:t>Subtotal Section (6)</w:t>
            </w:r>
            <w:r w:rsidR="004B0D2C">
              <w:t>: Arts and Music Education Programs</w:t>
            </w:r>
          </w:p>
        </w:tc>
        <w:tc>
          <w:tcPr>
            <w:tcW w:w="3690" w:type="dxa"/>
          </w:tcPr>
          <w:p w14:paraId="39E14040" w14:textId="4AC84C57" w:rsidR="004900E7" w:rsidRDefault="00EB29E1" w:rsidP="009E7725">
            <w:r>
              <w:t>$</w:t>
            </w:r>
            <w:r w:rsidR="00841B07">
              <w:t>2</w:t>
            </w:r>
            <w:r w:rsidR="005F52E7">
              <w:t>2</w:t>
            </w:r>
            <w:r w:rsidR="00841B07">
              <w:t>1,348</w:t>
            </w:r>
          </w:p>
        </w:tc>
      </w:tr>
      <w:tr w:rsidR="004900E7" w14:paraId="6E00FD64" w14:textId="77777777" w:rsidTr="6AC94310">
        <w:trPr>
          <w:cnfStyle w:val="010000000000" w:firstRow="0" w:lastRow="1" w:firstColumn="0" w:lastColumn="0" w:oddVBand="0" w:evenVBand="0" w:oddHBand="0" w:evenHBand="0" w:firstRowFirstColumn="0" w:firstRowLastColumn="0" w:lastRowFirstColumn="0" w:lastRowLastColumn="0"/>
        </w:trPr>
        <w:tc>
          <w:tcPr>
            <w:tcW w:w="9715" w:type="dxa"/>
            <w:shd w:val="clear" w:color="auto" w:fill="2F5496" w:themeFill="accent1" w:themeFillShade="BF"/>
          </w:tcPr>
          <w:p w14:paraId="73B7FE3F" w14:textId="7BF59394" w:rsidR="004900E7" w:rsidRPr="00A052AC" w:rsidRDefault="004900E7" w:rsidP="00A052AC">
            <w:pPr>
              <w:jc w:val="right"/>
              <w:rPr>
                <w:color w:val="FFFFFF" w:themeColor="background1"/>
              </w:rPr>
            </w:pPr>
            <w:r w:rsidRPr="00A052AC">
              <w:rPr>
                <w:color w:val="FFFFFF" w:themeColor="background1"/>
              </w:rPr>
              <w:t>Total</w:t>
            </w:r>
            <w:r w:rsidR="000E0250" w:rsidRPr="00A052AC">
              <w:rPr>
                <w:color w:val="FFFFFF" w:themeColor="background1"/>
              </w:rPr>
              <w:t xml:space="preserve"> </w:t>
            </w:r>
            <w:r w:rsidR="00A052AC" w:rsidRPr="00A052AC">
              <w:rPr>
                <w:color w:val="FFFFFF" w:themeColor="background1"/>
              </w:rPr>
              <w:t>Planned Expenditures:</w:t>
            </w:r>
          </w:p>
        </w:tc>
        <w:tc>
          <w:tcPr>
            <w:tcW w:w="3690" w:type="dxa"/>
            <w:shd w:val="clear" w:color="auto" w:fill="2F5496" w:themeFill="accent1" w:themeFillShade="BF"/>
          </w:tcPr>
          <w:p w14:paraId="79E8AB4F" w14:textId="050A6E58" w:rsidR="004900E7" w:rsidRPr="00A052AC" w:rsidRDefault="004900E7" w:rsidP="009E7725">
            <w:pPr>
              <w:rPr>
                <w:color w:val="FFFFFF" w:themeColor="background1"/>
              </w:rPr>
            </w:pPr>
            <w:r w:rsidRPr="00A052AC">
              <w:rPr>
                <w:color w:val="FFFFFF" w:themeColor="background1"/>
              </w:rPr>
              <w:t>$</w:t>
            </w:r>
            <w:r w:rsidR="00841B07">
              <w:rPr>
                <w:color w:val="FFFFFF" w:themeColor="background1"/>
              </w:rPr>
              <w:t>261,348</w:t>
            </w:r>
          </w:p>
        </w:tc>
      </w:tr>
    </w:tbl>
    <w:p w14:paraId="698FA0D7" w14:textId="1AEB2426" w:rsidR="00F44FD9" w:rsidRPr="006935C8" w:rsidRDefault="00F44FD9" w:rsidP="006935C8">
      <w:pPr>
        <w:pStyle w:val="NormalWeb"/>
        <w:shd w:val="clear" w:color="auto" w:fill="FFFFFF"/>
        <w:spacing w:before="0" w:beforeAutospacing="0" w:after="120" w:afterAutospacing="0"/>
        <w:textAlignment w:val="baseline"/>
        <w:rPr>
          <w:rFonts w:asciiTheme="minorHAnsi" w:hAnsiTheme="minorHAnsi" w:cstheme="minorHAnsi"/>
          <w:color w:val="333333"/>
          <w:sz w:val="22"/>
          <w:szCs w:val="22"/>
        </w:rPr>
      </w:pPr>
    </w:p>
    <w:sectPr w:rsidR="00F44FD9" w:rsidRPr="006935C8" w:rsidSect="004B0D2C">
      <w:footerReference w:type="default" r:id="rId13"/>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516DC" w14:textId="77777777" w:rsidR="00A202DD" w:rsidRDefault="00A202DD" w:rsidP="00FC6155">
      <w:pPr>
        <w:spacing w:after="0" w:line="240" w:lineRule="auto"/>
      </w:pPr>
      <w:r>
        <w:separator/>
      </w:r>
    </w:p>
  </w:endnote>
  <w:endnote w:type="continuationSeparator" w:id="0">
    <w:p w14:paraId="0A989FCE" w14:textId="77777777" w:rsidR="00A202DD" w:rsidRDefault="00A202DD" w:rsidP="00FC6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7347" w14:textId="41C02818" w:rsidR="00FC6155" w:rsidRDefault="00DD4944" w:rsidP="00262248">
    <w:pPr>
      <w:pStyle w:val="Footer"/>
      <w:rPr>
        <w:color w:val="4472C4" w:themeColor="accent1"/>
      </w:rPr>
    </w:pPr>
    <w:r>
      <w:rPr>
        <w:color w:val="4472C4" w:themeColor="accent1"/>
      </w:rPr>
      <w:t>Arts, Music and Instructional Materials Discretionary</w:t>
    </w:r>
    <w:r w:rsidR="00262248">
      <w:rPr>
        <w:color w:val="4472C4" w:themeColor="accent1"/>
      </w:rPr>
      <w:t xml:space="preserve"> Block Grant Expenditure Plan </w:t>
    </w:r>
    <w:r w:rsidR="00262248">
      <w:rPr>
        <w:color w:val="4472C4" w:themeColor="accent1"/>
      </w:rPr>
      <w:tab/>
    </w:r>
    <w:r w:rsidR="00262248">
      <w:rPr>
        <w:color w:val="4472C4" w:themeColor="accent1"/>
      </w:rPr>
      <w:tab/>
    </w:r>
    <w:r w:rsidR="00262248">
      <w:rPr>
        <w:color w:val="4472C4" w:themeColor="accent1"/>
      </w:rPr>
      <w:tab/>
    </w:r>
    <w:r w:rsidR="00262248">
      <w:rPr>
        <w:color w:val="4472C4" w:themeColor="accent1"/>
      </w:rPr>
      <w:tab/>
    </w:r>
    <w:r w:rsidR="00FC6155">
      <w:rPr>
        <w:color w:val="4472C4" w:themeColor="accent1"/>
      </w:rPr>
      <w:t xml:space="preserve">Page </w:t>
    </w:r>
    <w:r w:rsidR="00FC6155">
      <w:rPr>
        <w:color w:val="4472C4" w:themeColor="accent1"/>
      </w:rPr>
      <w:fldChar w:fldCharType="begin"/>
    </w:r>
    <w:r w:rsidR="00FC6155">
      <w:rPr>
        <w:color w:val="4472C4" w:themeColor="accent1"/>
      </w:rPr>
      <w:instrText xml:space="preserve"> PAGE  \* Arabic  \* MERGEFORMAT </w:instrText>
    </w:r>
    <w:r w:rsidR="00FC6155">
      <w:rPr>
        <w:color w:val="4472C4" w:themeColor="accent1"/>
      </w:rPr>
      <w:fldChar w:fldCharType="separate"/>
    </w:r>
    <w:r w:rsidR="00FC6155">
      <w:rPr>
        <w:noProof/>
        <w:color w:val="4472C4" w:themeColor="accent1"/>
      </w:rPr>
      <w:t>2</w:t>
    </w:r>
    <w:r w:rsidR="00FC6155">
      <w:rPr>
        <w:color w:val="4472C4" w:themeColor="accent1"/>
      </w:rPr>
      <w:fldChar w:fldCharType="end"/>
    </w:r>
    <w:r w:rsidR="00FC6155">
      <w:rPr>
        <w:color w:val="4472C4" w:themeColor="accent1"/>
      </w:rPr>
      <w:t xml:space="preserve"> of </w:t>
    </w:r>
    <w:r w:rsidR="00FC6155">
      <w:rPr>
        <w:color w:val="4472C4" w:themeColor="accent1"/>
      </w:rPr>
      <w:fldChar w:fldCharType="begin"/>
    </w:r>
    <w:r w:rsidR="00FC6155">
      <w:rPr>
        <w:color w:val="4472C4" w:themeColor="accent1"/>
      </w:rPr>
      <w:instrText xml:space="preserve"> NUMPAGES  \* Arabic  \* MERGEFORMAT </w:instrText>
    </w:r>
    <w:r w:rsidR="00FC6155">
      <w:rPr>
        <w:color w:val="4472C4" w:themeColor="accent1"/>
      </w:rPr>
      <w:fldChar w:fldCharType="separate"/>
    </w:r>
    <w:r w:rsidR="00FC6155">
      <w:rPr>
        <w:noProof/>
        <w:color w:val="4472C4" w:themeColor="accent1"/>
      </w:rPr>
      <w:t>2</w:t>
    </w:r>
    <w:r w:rsidR="00FC6155">
      <w:rPr>
        <w:color w:val="4472C4" w:themeColor="accent1"/>
      </w:rPr>
      <w:fldChar w:fldCharType="end"/>
    </w:r>
  </w:p>
  <w:p w14:paraId="29D8515D" w14:textId="77777777" w:rsidR="00FC6155" w:rsidRDefault="00FC6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E2649" w14:textId="77777777" w:rsidR="00A202DD" w:rsidRDefault="00A202DD" w:rsidP="00FC6155">
      <w:pPr>
        <w:spacing w:after="0" w:line="240" w:lineRule="auto"/>
      </w:pPr>
      <w:r>
        <w:separator/>
      </w:r>
    </w:p>
  </w:footnote>
  <w:footnote w:type="continuationSeparator" w:id="0">
    <w:p w14:paraId="638837AE" w14:textId="77777777" w:rsidR="00A202DD" w:rsidRDefault="00A202DD" w:rsidP="00FC6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1209"/>
    <w:multiLevelType w:val="hybridMultilevel"/>
    <w:tmpl w:val="63D4463C"/>
    <w:lvl w:ilvl="0" w:tplc="B93CE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F2B92"/>
    <w:multiLevelType w:val="hybridMultilevel"/>
    <w:tmpl w:val="B16E3450"/>
    <w:lvl w:ilvl="0" w:tplc="B93CE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46B3C"/>
    <w:multiLevelType w:val="hybridMultilevel"/>
    <w:tmpl w:val="A718BCD0"/>
    <w:lvl w:ilvl="0" w:tplc="B93CE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A2351B"/>
    <w:multiLevelType w:val="hybridMultilevel"/>
    <w:tmpl w:val="5536824A"/>
    <w:lvl w:ilvl="0" w:tplc="DCF65FD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A76C6"/>
    <w:multiLevelType w:val="hybridMultilevel"/>
    <w:tmpl w:val="92869456"/>
    <w:lvl w:ilvl="0" w:tplc="B93CE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34EC0"/>
    <w:multiLevelType w:val="hybridMultilevel"/>
    <w:tmpl w:val="0E485A08"/>
    <w:lvl w:ilvl="0" w:tplc="1E646D78">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0F04EB"/>
    <w:multiLevelType w:val="hybridMultilevel"/>
    <w:tmpl w:val="E5847556"/>
    <w:lvl w:ilvl="0" w:tplc="B93CE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00FF4"/>
    <w:multiLevelType w:val="hybridMultilevel"/>
    <w:tmpl w:val="7878171A"/>
    <w:lvl w:ilvl="0" w:tplc="033C582E">
      <w:start w:val="1"/>
      <w:numFmt w:val="decimal"/>
      <w:lvlText w:val="(%1)"/>
      <w:lvlJc w:val="left"/>
      <w:pPr>
        <w:ind w:left="720"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10231"/>
    <w:multiLevelType w:val="hybridMultilevel"/>
    <w:tmpl w:val="A6582690"/>
    <w:lvl w:ilvl="0" w:tplc="B93CE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C37B35"/>
    <w:multiLevelType w:val="hybridMultilevel"/>
    <w:tmpl w:val="C974FBA8"/>
    <w:lvl w:ilvl="0" w:tplc="B93CE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E4E5C"/>
    <w:multiLevelType w:val="hybridMultilevel"/>
    <w:tmpl w:val="0DFA984E"/>
    <w:lvl w:ilvl="0" w:tplc="99D4DD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981EF2"/>
    <w:multiLevelType w:val="hybridMultilevel"/>
    <w:tmpl w:val="440E2962"/>
    <w:lvl w:ilvl="0" w:tplc="B93CE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6A1312"/>
    <w:multiLevelType w:val="hybridMultilevel"/>
    <w:tmpl w:val="CA80201A"/>
    <w:lvl w:ilvl="0" w:tplc="B93CE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DB16EC"/>
    <w:multiLevelType w:val="hybridMultilevel"/>
    <w:tmpl w:val="7878171A"/>
    <w:lvl w:ilvl="0" w:tplc="033C582E">
      <w:start w:val="1"/>
      <w:numFmt w:val="decimal"/>
      <w:lvlText w:val="(%1)"/>
      <w:lvlJc w:val="left"/>
      <w:pPr>
        <w:ind w:left="504" w:hanging="504"/>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7BA072B9"/>
    <w:multiLevelType w:val="hybridMultilevel"/>
    <w:tmpl w:val="F32A1290"/>
    <w:lvl w:ilvl="0" w:tplc="B93CE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2A1D64"/>
    <w:multiLevelType w:val="hybridMultilevel"/>
    <w:tmpl w:val="02AE3690"/>
    <w:lvl w:ilvl="0" w:tplc="4F5852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9"/>
  </w:num>
  <w:num w:numId="4">
    <w:abstractNumId w:val="14"/>
  </w:num>
  <w:num w:numId="5">
    <w:abstractNumId w:val="6"/>
  </w:num>
  <w:num w:numId="6">
    <w:abstractNumId w:val="12"/>
  </w:num>
  <w:num w:numId="7">
    <w:abstractNumId w:val="8"/>
  </w:num>
  <w:num w:numId="8">
    <w:abstractNumId w:val="2"/>
  </w:num>
  <w:num w:numId="9">
    <w:abstractNumId w:val="11"/>
  </w:num>
  <w:num w:numId="10">
    <w:abstractNumId w:val="1"/>
  </w:num>
  <w:num w:numId="11">
    <w:abstractNumId w:val="0"/>
  </w:num>
  <w:num w:numId="12">
    <w:abstractNumId w:val="13"/>
  </w:num>
  <w:num w:numId="13">
    <w:abstractNumId w:val="10"/>
  </w:num>
  <w:num w:numId="14">
    <w:abstractNumId w:val="3"/>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41"/>
    <w:rsid w:val="00047151"/>
    <w:rsid w:val="000D6D20"/>
    <w:rsid w:val="000E0250"/>
    <w:rsid w:val="0012579A"/>
    <w:rsid w:val="002371E8"/>
    <w:rsid w:val="00244F52"/>
    <w:rsid w:val="00262248"/>
    <w:rsid w:val="0027288F"/>
    <w:rsid w:val="002C0A25"/>
    <w:rsid w:val="002C1A6C"/>
    <w:rsid w:val="003714BF"/>
    <w:rsid w:val="004900E7"/>
    <w:rsid w:val="004B0D2C"/>
    <w:rsid w:val="00503F28"/>
    <w:rsid w:val="0052436E"/>
    <w:rsid w:val="005348FD"/>
    <w:rsid w:val="005F440C"/>
    <w:rsid w:val="005F52E7"/>
    <w:rsid w:val="00605EAF"/>
    <w:rsid w:val="006360E5"/>
    <w:rsid w:val="006935C8"/>
    <w:rsid w:val="006D0990"/>
    <w:rsid w:val="007502FA"/>
    <w:rsid w:val="007C7021"/>
    <w:rsid w:val="00841B07"/>
    <w:rsid w:val="008842EA"/>
    <w:rsid w:val="008F536B"/>
    <w:rsid w:val="00933E25"/>
    <w:rsid w:val="00955E2E"/>
    <w:rsid w:val="00A052AC"/>
    <w:rsid w:val="00A20180"/>
    <w:rsid w:val="00A202DD"/>
    <w:rsid w:val="00AB0CE2"/>
    <w:rsid w:val="00C501B6"/>
    <w:rsid w:val="00CA5089"/>
    <w:rsid w:val="00D01441"/>
    <w:rsid w:val="00D94937"/>
    <w:rsid w:val="00DD4944"/>
    <w:rsid w:val="00E025AA"/>
    <w:rsid w:val="00EB29E1"/>
    <w:rsid w:val="00EC6B02"/>
    <w:rsid w:val="00EE6E2E"/>
    <w:rsid w:val="00F44FD9"/>
    <w:rsid w:val="00FC6155"/>
    <w:rsid w:val="286DD030"/>
    <w:rsid w:val="37F3B7EA"/>
    <w:rsid w:val="3F4CFE7A"/>
    <w:rsid w:val="4408F039"/>
    <w:rsid w:val="5F58BBDD"/>
    <w:rsid w:val="6AC94310"/>
    <w:rsid w:val="7CFFE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2385C7"/>
  <w15:chartTrackingRefBased/>
  <w15:docId w15:val="{9D6B4AE9-BCB5-9145-9250-AB4D3386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44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4">
    <w:name w:val="Grid Table 4 Accent 4"/>
    <w:basedOn w:val="TableNormal"/>
    <w:uiPriority w:val="49"/>
    <w:rsid w:val="00D01441"/>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000000" w:themeColor="text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D0144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D01441"/>
    <w:rPr>
      <w:color w:val="0563C1" w:themeColor="hyperlink"/>
      <w:u w:val="single"/>
    </w:rPr>
  </w:style>
  <w:style w:type="paragraph" w:styleId="ListParagraph">
    <w:name w:val="List Paragraph"/>
    <w:basedOn w:val="Normal"/>
    <w:uiPriority w:val="34"/>
    <w:qFormat/>
    <w:rsid w:val="00503F28"/>
    <w:pPr>
      <w:ind w:left="720"/>
      <w:contextualSpacing/>
    </w:pPr>
  </w:style>
  <w:style w:type="paragraph" w:styleId="NormalWeb">
    <w:name w:val="Normal (Web)"/>
    <w:basedOn w:val="Normal"/>
    <w:uiPriority w:val="99"/>
    <w:unhideWhenUsed/>
    <w:rsid w:val="00F44FD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6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155"/>
    <w:rPr>
      <w:sz w:val="22"/>
      <w:szCs w:val="22"/>
    </w:rPr>
  </w:style>
  <w:style w:type="paragraph" w:styleId="Footer">
    <w:name w:val="footer"/>
    <w:basedOn w:val="Normal"/>
    <w:link w:val="FooterChar"/>
    <w:uiPriority w:val="99"/>
    <w:unhideWhenUsed/>
    <w:rsid w:val="00FC6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155"/>
    <w:rPr>
      <w:sz w:val="22"/>
      <w:szCs w:val="22"/>
    </w:rPr>
  </w:style>
  <w:style w:type="character" w:styleId="FollowedHyperlink">
    <w:name w:val="FollowedHyperlink"/>
    <w:basedOn w:val="DefaultParagraphFont"/>
    <w:uiPriority w:val="99"/>
    <w:semiHidden/>
    <w:unhideWhenUsed/>
    <w:rsid w:val="006935C8"/>
    <w:rPr>
      <w:color w:val="954F72" w:themeColor="followedHyperlink"/>
      <w:u w:val="single"/>
    </w:rPr>
  </w:style>
  <w:style w:type="table" w:styleId="TableGrid">
    <w:name w:val="Table Grid"/>
    <w:basedOn w:val="TableNormal"/>
    <w:uiPriority w:val="39"/>
    <w:rsid w:val="002C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4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50020">
      <w:bodyDiv w:val="1"/>
      <w:marLeft w:val="0"/>
      <w:marRight w:val="0"/>
      <w:marTop w:val="0"/>
      <w:marBottom w:val="0"/>
      <w:divBdr>
        <w:top w:val="none" w:sz="0" w:space="0" w:color="auto"/>
        <w:left w:val="none" w:sz="0" w:space="0" w:color="auto"/>
        <w:bottom w:val="none" w:sz="0" w:space="0" w:color="auto"/>
        <w:right w:val="none" w:sz="0" w:space="0" w:color="auto"/>
      </w:divBdr>
    </w:div>
    <w:div w:id="408618415">
      <w:bodyDiv w:val="1"/>
      <w:marLeft w:val="0"/>
      <w:marRight w:val="0"/>
      <w:marTop w:val="0"/>
      <w:marBottom w:val="0"/>
      <w:divBdr>
        <w:top w:val="none" w:sz="0" w:space="0" w:color="auto"/>
        <w:left w:val="none" w:sz="0" w:space="0" w:color="auto"/>
        <w:bottom w:val="none" w:sz="0" w:space="0" w:color="auto"/>
        <w:right w:val="none" w:sz="0" w:space="0" w:color="auto"/>
      </w:divBdr>
    </w:div>
    <w:div w:id="439499024">
      <w:bodyDiv w:val="1"/>
      <w:marLeft w:val="0"/>
      <w:marRight w:val="0"/>
      <w:marTop w:val="0"/>
      <w:marBottom w:val="0"/>
      <w:divBdr>
        <w:top w:val="none" w:sz="0" w:space="0" w:color="auto"/>
        <w:left w:val="none" w:sz="0" w:space="0" w:color="auto"/>
        <w:bottom w:val="none" w:sz="0" w:space="0" w:color="auto"/>
        <w:right w:val="none" w:sz="0" w:space="0" w:color="auto"/>
      </w:divBdr>
    </w:div>
    <w:div w:id="798257160">
      <w:bodyDiv w:val="1"/>
      <w:marLeft w:val="0"/>
      <w:marRight w:val="0"/>
      <w:marTop w:val="0"/>
      <w:marBottom w:val="0"/>
      <w:divBdr>
        <w:top w:val="none" w:sz="0" w:space="0" w:color="auto"/>
        <w:left w:val="none" w:sz="0" w:space="0" w:color="auto"/>
        <w:bottom w:val="none" w:sz="0" w:space="0" w:color="auto"/>
        <w:right w:val="none" w:sz="0" w:space="0" w:color="auto"/>
      </w:divBdr>
    </w:div>
    <w:div w:id="813908563">
      <w:bodyDiv w:val="1"/>
      <w:marLeft w:val="0"/>
      <w:marRight w:val="0"/>
      <w:marTop w:val="0"/>
      <w:marBottom w:val="0"/>
      <w:divBdr>
        <w:top w:val="none" w:sz="0" w:space="0" w:color="auto"/>
        <w:left w:val="none" w:sz="0" w:space="0" w:color="auto"/>
        <w:bottom w:val="none" w:sz="0" w:space="0" w:color="auto"/>
        <w:right w:val="none" w:sz="0" w:space="0" w:color="auto"/>
      </w:divBdr>
    </w:div>
    <w:div w:id="842087858">
      <w:bodyDiv w:val="1"/>
      <w:marLeft w:val="0"/>
      <w:marRight w:val="0"/>
      <w:marTop w:val="0"/>
      <w:marBottom w:val="0"/>
      <w:divBdr>
        <w:top w:val="none" w:sz="0" w:space="0" w:color="auto"/>
        <w:left w:val="none" w:sz="0" w:space="0" w:color="auto"/>
        <w:bottom w:val="none" w:sz="0" w:space="0" w:color="auto"/>
        <w:right w:val="none" w:sz="0" w:space="0" w:color="auto"/>
      </w:divBdr>
    </w:div>
    <w:div w:id="920286552">
      <w:bodyDiv w:val="1"/>
      <w:marLeft w:val="0"/>
      <w:marRight w:val="0"/>
      <w:marTop w:val="0"/>
      <w:marBottom w:val="0"/>
      <w:divBdr>
        <w:top w:val="none" w:sz="0" w:space="0" w:color="auto"/>
        <w:left w:val="none" w:sz="0" w:space="0" w:color="auto"/>
        <w:bottom w:val="none" w:sz="0" w:space="0" w:color="auto"/>
        <w:right w:val="none" w:sz="0" w:space="0" w:color="auto"/>
      </w:divBdr>
      <w:divsChild>
        <w:div w:id="1151675957">
          <w:marLeft w:val="240"/>
          <w:marRight w:val="0"/>
          <w:marTop w:val="0"/>
          <w:marBottom w:val="240"/>
          <w:divBdr>
            <w:top w:val="none" w:sz="0" w:space="0" w:color="auto"/>
            <w:left w:val="none" w:sz="0" w:space="0" w:color="auto"/>
            <w:bottom w:val="none" w:sz="0" w:space="0" w:color="auto"/>
            <w:right w:val="none" w:sz="0" w:space="0" w:color="auto"/>
          </w:divBdr>
        </w:div>
      </w:divsChild>
    </w:div>
    <w:div w:id="1163349390">
      <w:bodyDiv w:val="1"/>
      <w:marLeft w:val="0"/>
      <w:marRight w:val="0"/>
      <w:marTop w:val="0"/>
      <w:marBottom w:val="0"/>
      <w:divBdr>
        <w:top w:val="none" w:sz="0" w:space="0" w:color="auto"/>
        <w:left w:val="none" w:sz="0" w:space="0" w:color="auto"/>
        <w:bottom w:val="none" w:sz="0" w:space="0" w:color="auto"/>
        <w:right w:val="none" w:sz="0" w:space="0" w:color="auto"/>
      </w:divBdr>
      <w:divsChild>
        <w:div w:id="1950162912">
          <w:marLeft w:val="600"/>
          <w:marRight w:val="0"/>
          <w:marTop w:val="0"/>
          <w:marBottom w:val="240"/>
          <w:divBdr>
            <w:top w:val="none" w:sz="0" w:space="0" w:color="auto"/>
            <w:left w:val="none" w:sz="0" w:space="0" w:color="auto"/>
            <w:bottom w:val="none" w:sz="0" w:space="0" w:color="auto"/>
            <w:right w:val="none" w:sz="0" w:space="0" w:color="auto"/>
          </w:divBdr>
        </w:div>
        <w:div w:id="1923641550">
          <w:marLeft w:val="600"/>
          <w:marRight w:val="0"/>
          <w:marTop w:val="0"/>
          <w:marBottom w:val="240"/>
          <w:divBdr>
            <w:top w:val="none" w:sz="0" w:space="0" w:color="auto"/>
            <w:left w:val="none" w:sz="0" w:space="0" w:color="auto"/>
            <w:bottom w:val="none" w:sz="0" w:space="0" w:color="auto"/>
            <w:right w:val="none" w:sz="0" w:space="0" w:color="auto"/>
          </w:divBdr>
        </w:div>
        <w:div w:id="955452782">
          <w:marLeft w:val="600"/>
          <w:marRight w:val="0"/>
          <w:marTop w:val="0"/>
          <w:marBottom w:val="240"/>
          <w:divBdr>
            <w:top w:val="none" w:sz="0" w:space="0" w:color="auto"/>
            <w:left w:val="none" w:sz="0" w:space="0" w:color="auto"/>
            <w:bottom w:val="none" w:sz="0" w:space="0" w:color="auto"/>
            <w:right w:val="none" w:sz="0" w:space="0" w:color="auto"/>
          </w:divBdr>
        </w:div>
        <w:div w:id="1027751203">
          <w:marLeft w:val="600"/>
          <w:marRight w:val="0"/>
          <w:marTop w:val="0"/>
          <w:marBottom w:val="240"/>
          <w:divBdr>
            <w:top w:val="none" w:sz="0" w:space="0" w:color="auto"/>
            <w:left w:val="none" w:sz="0" w:space="0" w:color="auto"/>
            <w:bottom w:val="none" w:sz="0" w:space="0" w:color="auto"/>
            <w:right w:val="none" w:sz="0" w:space="0" w:color="auto"/>
          </w:divBdr>
        </w:div>
        <w:div w:id="2059741697">
          <w:marLeft w:val="600"/>
          <w:marRight w:val="0"/>
          <w:marTop w:val="0"/>
          <w:marBottom w:val="240"/>
          <w:divBdr>
            <w:top w:val="none" w:sz="0" w:space="0" w:color="auto"/>
            <w:left w:val="none" w:sz="0" w:space="0" w:color="auto"/>
            <w:bottom w:val="none" w:sz="0" w:space="0" w:color="auto"/>
            <w:right w:val="none" w:sz="0" w:space="0" w:color="auto"/>
          </w:divBdr>
        </w:div>
        <w:div w:id="1952669173">
          <w:marLeft w:val="600"/>
          <w:marRight w:val="0"/>
          <w:marTop w:val="0"/>
          <w:marBottom w:val="240"/>
          <w:divBdr>
            <w:top w:val="none" w:sz="0" w:space="0" w:color="auto"/>
            <w:left w:val="none" w:sz="0" w:space="0" w:color="auto"/>
            <w:bottom w:val="none" w:sz="0" w:space="0" w:color="auto"/>
            <w:right w:val="none" w:sz="0" w:space="0" w:color="auto"/>
          </w:divBdr>
        </w:div>
        <w:div w:id="605230160">
          <w:marLeft w:val="600"/>
          <w:marRight w:val="0"/>
          <w:marTop w:val="0"/>
          <w:marBottom w:val="240"/>
          <w:divBdr>
            <w:top w:val="none" w:sz="0" w:space="0" w:color="auto"/>
            <w:left w:val="none" w:sz="0" w:space="0" w:color="auto"/>
            <w:bottom w:val="none" w:sz="0" w:space="0" w:color="auto"/>
            <w:right w:val="none" w:sz="0" w:space="0" w:color="auto"/>
          </w:divBdr>
        </w:div>
        <w:div w:id="1052193875">
          <w:marLeft w:val="600"/>
          <w:marRight w:val="0"/>
          <w:marTop w:val="0"/>
          <w:marBottom w:val="240"/>
          <w:divBdr>
            <w:top w:val="none" w:sz="0" w:space="0" w:color="auto"/>
            <w:left w:val="none" w:sz="0" w:space="0" w:color="auto"/>
            <w:bottom w:val="none" w:sz="0" w:space="0" w:color="auto"/>
            <w:right w:val="none" w:sz="0" w:space="0" w:color="auto"/>
          </w:divBdr>
        </w:div>
        <w:div w:id="1838768861">
          <w:marLeft w:val="600"/>
          <w:marRight w:val="0"/>
          <w:marTop w:val="0"/>
          <w:marBottom w:val="240"/>
          <w:divBdr>
            <w:top w:val="none" w:sz="0" w:space="0" w:color="auto"/>
            <w:left w:val="none" w:sz="0" w:space="0" w:color="auto"/>
            <w:bottom w:val="none" w:sz="0" w:space="0" w:color="auto"/>
            <w:right w:val="none" w:sz="0" w:space="0" w:color="auto"/>
          </w:divBdr>
        </w:div>
        <w:div w:id="1438133019">
          <w:marLeft w:val="600"/>
          <w:marRight w:val="0"/>
          <w:marTop w:val="0"/>
          <w:marBottom w:val="240"/>
          <w:divBdr>
            <w:top w:val="none" w:sz="0" w:space="0" w:color="auto"/>
            <w:left w:val="none" w:sz="0" w:space="0" w:color="auto"/>
            <w:bottom w:val="none" w:sz="0" w:space="0" w:color="auto"/>
            <w:right w:val="none" w:sz="0" w:space="0" w:color="auto"/>
          </w:divBdr>
        </w:div>
      </w:divsChild>
    </w:div>
    <w:div w:id="1181891370">
      <w:bodyDiv w:val="1"/>
      <w:marLeft w:val="0"/>
      <w:marRight w:val="0"/>
      <w:marTop w:val="0"/>
      <w:marBottom w:val="0"/>
      <w:divBdr>
        <w:top w:val="none" w:sz="0" w:space="0" w:color="auto"/>
        <w:left w:val="none" w:sz="0" w:space="0" w:color="auto"/>
        <w:bottom w:val="none" w:sz="0" w:space="0" w:color="auto"/>
        <w:right w:val="none" w:sz="0" w:space="0" w:color="auto"/>
      </w:divBdr>
    </w:div>
    <w:div w:id="1249387456">
      <w:bodyDiv w:val="1"/>
      <w:marLeft w:val="0"/>
      <w:marRight w:val="0"/>
      <w:marTop w:val="0"/>
      <w:marBottom w:val="0"/>
      <w:divBdr>
        <w:top w:val="none" w:sz="0" w:space="0" w:color="auto"/>
        <w:left w:val="none" w:sz="0" w:space="0" w:color="auto"/>
        <w:bottom w:val="none" w:sz="0" w:space="0" w:color="auto"/>
        <w:right w:val="none" w:sz="0" w:space="0" w:color="auto"/>
      </w:divBdr>
    </w:div>
    <w:div w:id="1410079817">
      <w:bodyDiv w:val="1"/>
      <w:marLeft w:val="0"/>
      <w:marRight w:val="0"/>
      <w:marTop w:val="0"/>
      <w:marBottom w:val="0"/>
      <w:divBdr>
        <w:top w:val="none" w:sz="0" w:space="0" w:color="auto"/>
        <w:left w:val="none" w:sz="0" w:space="0" w:color="auto"/>
        <w:bottom w:val="none" w:sz="0" w:space="0" w:color="auto"/>
        <w:right w:val="none" w:sz="0" w:space="0" w:color="auto"/>
      </w:divBdr>
    </w:div>
    <w:div w:id="1599947074">
      <w:bodyDiv w:val="1"/>
      <w:marLeft w:val="0"/>
      <w:marRight w:val="0"/>
      <w:marTop w:val="0"/>
      <w:marBottom w:val="0"/>
      <w:divBdr>
        <w:top w:val="none" w:sz="0" w:space="0" w:color="auto"/>
        <w:left w:val="none" w:sz="0" w:space="0" w:color="auto"/>
        <w:bottom w:val="none" w:sz="0" w:space="0" w:color="auto"/>
        <w:right w:val="none" w:sz="0" w:space="0" w:color="auto"/>
      </w:divBdr>
    </w:div>
    <w:div w:id="1664048923">
      <w:bodyDiv w:val="1"/>
      <w:marLeft w:val="0"/>
      <w:marRight w:val="0"/>
      <w:marTop w:val="0"/>
      <w:marBottom w:val="0"/>
      <w:divBdr>
        <w:top w:val="none" w:sz="0" w:space="0" w:color="auto"/>
        <w:left w:val="none" w:sz="0" w:space="0" w:color="auto"/>
        <w:bottom w:val="none" w:sz="0" w:space="0" w:color="auto"/>
        <w:right w:val="none" w:sz="0" w:space="0" w:color="auto"/>
      </w:divBdr>
    </w:div>
    <w:div w:id="1789396193">
      <w:bodyDiv w:val="1"/>
      <w:marLeft w:val="0"/>
      <w:marRight w:val="0"/>
      <w:marTop w:val="0"/>
      <w:marBottom w:val="0"/>
      <w:divBdr>
        <w:top w:val="none" w:sz="0" w:space="0" w:color="auto"/>
        <w:left w:val="none" w:sz="0" w:space="0" w:color="auto"/>
        <w:bottom w:val="none" w:sz="0" w:space="0" w:color="auto"/>
        <w:right w:val="none" w:sz="0" w:space="0" w:color="auto"/>
      </w:divBdr>
      <w:divsChild>
        <w:div w:id="954483274">
          <w:marLeft w:val="600"/>
          <w:marRight w:val="0"/>
          <w:marTop w:val="0"/>
          <w:marBottom w:val="240"/>
          <w:divBdr>
            <w:top w:val="none" w:sz="0" w:space="0" w:color="auto"/>
            <w:left w:val="none" w:sz="0" w:space="0" w:color="auto"/>
            <w:bottom w:val="none" w:sz="0" w:space="0" w:color="auto"/>
            <w:right w:val="none" w:sz="0" w:space="0" w:color="auto"/>
          </w:divBdr>
        </w:div>
        <w:div w:id="801650556">
          <w:marLeft w:val="600"/>
          <w:marRight w:val="0"/>
          <w:marTop w:val="0"/>
          <w:marBottom w:val="240"/>
          <w:divBdr>
            <w:top w:val="none" w:sz="0" w:space="0" w:color="auto"/>
            <w:left w:val="none" w:sz="0" w:space="0" w:color="auto"/>
            <w:bottom w:val="none" w:sz="0" w:space="0" w:color="auto"/>
            <w:right w:val="none" w:sz="0" w:space="0" w:color="auto"/>
          </w:divBdr>
        </w:div>
        <w:div w:id="966080950">
          <w:marLeft w:val="600"/>
          <w:marRight w:val="0"/>
          <w:marTop w:val="0"/>
          <w:marBottom w:val="240"/>
          <w:divBdr>
            <w:top w:val="none" w:sz="0" w:space="0" w:color="auto"/>
            <w:left w:val="none" w:sz="0" w:space="0" w:color="auto"/>
            <w:bottom w:val="none" w:sz="0" w:space="0" w:color="auto"/>
            <w:right w:val="none" w:sz="0" w:space="0" w:color="auto"/>
          </w:divBdr>
        </w:div>
        <w:div w:id="390270687">
          <w:marLeft w:val="600"/>
          <w:marRight w:val="0"/>
          <w:marTop w:val="0"/>
          <w:marBottom w:val="240"/>
          <w:divBdr>
            <w:top w:val="none" w:sz="0" w:space="0" w:color="auto"/>
            <w:left w:val="none" w:sz="0" w:space="0" w:color="auto"/>
            <w:bottom w:val="none" w:sz="0" w:space="0" w:color="auto"/>
            <w:right w:val="none" w:sz="0" w:space="0" w:color="auto"/>
          </w:divBdr>
        </w:div>
        <w:div w:id="347028558">
          <w:marLeft w:val="600"/>
          <w:marRight w:val="0"/>
          <w:marTop w:val="0"/>
          <w:marBottom w:val="240"/>
          <w:divBdr>
            <w:top w:val="none" w:sz="0" w:space="0" w:color="auto"/>
            <w:left w:val="none" w:sz="0" w:space="0" w:color="auto"/>
            <w:bottom w:val="none" w:sz="0" w:space="0" w:color="auto"/>
            <w:right w:val="none" w:sz="0" w:space="0" w:color="auto"/>
          </w:divBdr>
        </w:div>
        <w:div w:id="577521115">
          <w:marLeft w:val="600"/>
          <w:marRight w:val="0"/>
          <w:marTop w:val="0"/>
          <w:marBottom w:val="240"/>
          <w:divBdr>
            <w:top w:val="none" w:sz="0" w:space="0" w:color="auto"/>
            <w:left w:val="none" w:sz="0" w:space="0" w:color="auto"/>
            <w:bottom w:val="none" w:sz="0" w:space="0" w:color="auto"/>
            <w:right w:val="none" w:sz="0" w:space="0" w:color="auto"/>
          </w:divBdr>
        </w:div>
        <w:div w:id="1972634659">
          <w:marLeft w:val="600"/>
          <w:marRight w:val="0"/>
          <w:marTop w:val="0"/>
          <w:marBottom w:val="240"/>
          <w:divBdr>
            <w:top w:val="none" w:sz="0" w:space="0" w:color="auto"/>
            <w:left w:val="none" w:sz="0" w:space="0" w:color="auto"/>
            <w:bottom w:val="none" w:sz="0" w:space="0" w:color="auto"/>
            <w:right w:val="none" w:sz="0" w:space="0" w:color="auto"/>
          </w:divBdr>
        </w:div>
        <w:div w:id="1311325118">
          <w:marLeft w:val="600"/>
          <w:marRight w:val="0"/>
          <w:marTop w:val="0"/>
          <w:marBottom w:val="240"/>
          <w:divBdr>
            <w:top w:val="none" w:sz="0" w:space="0" w:color="auto"/>
            <w:left w:val="none" w:sz="0" w:space="0" w:color="auto"/>
            <w:bottom w:val="none" w:sz="0" w:space="0" w:color="auto"/>
            <w:right w:val="none" w:sz="0" w:space="0" w:color="auto"/>
          </w:divBdr>
        </w:div>
        <w:div w:id="1933122450">
          <w:marLeft w:val="600"/>
          <w:marRight w:val="0"/>
          <w:marTop w:val="0"/>
          <w:marBottom w:val="240"/>
          <w:divBdr>
            <w:top w:val="none" w:sz="0" w:space="0" w:color="auto"/>
            <w:left w:val="none" w:sz="0" w:space="0" w:color="auto"/>
            <w:bottom w:val="none" w:sz="0" w:space="0" w:color="auto"/>
            <w:right w:val="none" w:sz="0" w:space="0" w:color="auto"/>
          </w:divBdr>
        </w:div>
        <w:div w:id="838735513">
          <w:marLeft w:val="600"/>
          <w:marRight w:val="0"/>
          <w:marTop w:val="0"/>
          <w:marBottom w:val="240"/>
          <w:divBdr>
            <w:top w:val="none" w:sz="0" w:space="0" w:color="auto"/>
            <w:left w:val="none" w:sz="0" w:space="0" w:color="auto"/>
            <w:bottom w:val="none" w:sz="0" w:space="0" w:color="auto"/>
            <w:right w:val="none" w:sz="0" w:space="0" w:color="auto"/>
          </w:divBdr>
        </w:div>
      </w:divsChild>
    </w:div>
    <w:div w:id="1927416277">
      <w:bodyDiv w:val="1"/>
      <w:marLeft w:val="0"/>
      <w:marRight w:val="0"/>
      <w:marTop w:val="0"/>
      <w:marBottom w:val="0"/>
      <w:divBdr>
        <w:top w:val="none" w:sz="0" w:space="0" w:color="auto"/>
        <w:left w:val="none" w:sz="0" w:space="0" w:color="auto"/>
        <w:bottom w:val="none" w:sz="0" w:space="0" w:color="auto"/>
        <w:right w:val="none" w:sz="0" w:space="0" w:color="auto"/>
      </w:divBdr>
      <w:divsChild>
        <w:div w:id="1547372474">
          <w:marLeft w:val="240"/>
          <w:marRight w:val="0"/>
          <w:marTop w:val="0"/>
          <w:marBottom w:val="240"/>
          <w:divBdr>
            <w:top w:val="none" w:sz="0" w:space="0" w:color="auto"/>
            <w:left w:val="none" w:sz="0" w:space="0" w:color="auto"/>
            <w:bottom w:val="none" w:sz="0" w:space="0" w:color="auto"/>
            <w:right w:val="none" w:sz="0" w:space="0" w:color="auto"/>
          </w:divBdr>
        </w:div>
        <w:div w:id="1728606164">
          <w:marLeft w:val="600"/>
          <w:marRight w:val="0"/>
          <w:marTop w:val="0"/>
          <w:marBottom w:val="240"/>
          <w:divBdr>
            <w:top w:val="none" w:sz="0" w:space="0" w:color="auto"/>
            <w:left w:val="none" w:sz="0" w:space="0" w:color="auto"/>
            <w:bottom w:val="none" w:sz="0" w:space="0" w:color="auto"/>
            <w:right w:val="none" w:sz="0" w:space="0" w:color="auto"/>
          </w:divBdr>
        </w:div>
        <w:div w:id="1203247758">
          <w:marLeft w:val="600"/>
          <w:marRight w:val="0"/>
          <w:marTop w:val="0"/>
          <w:marBottom w:val="240"/>
          <w:divBdr>
            <w:top w:val="none" w:sz="0" w:space="0" w:color="auto"/>
            <w:left w:val="none" w:sz="0" w:space="0" w:color="auto"/>
            <w:bottom w:val="none" w:sz="0" w:space="0" w:color="auto"/>
            <w:right w:val="none" w:sz="0" w:space="0" w:color="auto"/>
          </w:divBdr>
        </w:div>
        <w:div w:id="1185828769">
          <w:marLeft w:val="600"/>
          <w:marRight w:val="0"/>
          <w:marTop w:val="0"/>
          <w:marBottom w:val="240"/>
          <w:divBdr>
            <w:top w:val="none" w:sz="0" w:space="0" w:color="auto"/>
            <w:left w:val="none" w:sz="0" w:space="0" w:color="auto"/>
            <w:bottom w:val="none" w:sz="0" w:space="0" w:color="auto"/>
            <w:right w:val="none" w:sz="0" w:space="0" w:color="auto"/>
          </w:divBdr>
        </w:div>
        <w:div w:id="1795295065">
          <w:marLeft w:val="600"/>
          <w:marRight w:val="0"/>
          <w:marTop w:val="0"/>
          <w:marBottom w:val="240"/>
          <w:divBdr>
            <w:top w:val="none" w:sz="0" w:space="0" w:color="auto"/>
            <w:left w:val="none" w:sz="0" w:space="0" w:color="auto"/>
            <w:bottom w:val="none" w:sz="0" w:space="0" w:color="auto"/>
            <w:right w:val="none" w:sz="0" w:space="0" w:color="auto"/>
          </w:divBdr>
        </w:div>
        <w:div w:id="1689408599">
          <w:marLeft w:val="600"/>
          <w:marRight w:val="0"/>
          <w:marTop w:val="0"/>
          <w:marBottom w:val="240"/>
          <w:divBdr>
            <w:top w:val="none" w:sz="0" w:space="0" w:color="auto"/>
            <w:left w:val="none" w:sz="0" w:space="0" w:color="auto"/>
            <w:bottom w:val="none" w:sz="0" w:space="0" w:color="auto"/>
            <w:right w:val="none" w:sz="0" w:space="0" w:color="auto"/>
          </w:divBdr>
        </w:div>
        <w:div w:id="1004362739">
          <w:marLeft w:val="600"/>
          <w:marRight w:val="0"/>
          <w:marTop w:val="0"/>
          <w:marBottom w:val="240"/>
          <w:divBdr>
            <w:top w:val="none" w:sz="0" w:space="0" w:color="auto"/>
            <w:left w:val="none" w:sz="0" w:space="0" w:color="auto"/>
            <w:bottom w:val="none" w:sz="0" w:space="0" w:color="auto"/>
            <w:right w:val="none" w:sz="0" w:space="0" w:color="auto"/>
          </w:divBdr>
        </w:div>
        <w:div w:id="548109319">
          <w:marLeft w:val="600"/>
          <w:marRight w:val="0"/>
          <w:marTop w:val="0"/>
          <w:marBottom w:val="240"/>
          <w:divBdr>
            <w:top w:val="none" w:sz="0" w:space="0" w:color="auto"/>
            <w:left w:val="none" w:sz="0" w:space="0" w:color="auto"/>
            <w:bottom w:val="none" w:sz="0" w:space="0" w:color="auto"/>
            <w:right w:val="none" w:sz="0" w:space="0" w:color="auto"/>
          </w:divBdr>
        </w:div>
        <w:div w:id="1004208824">
          <w:marLeft w:val="600"/>
          <w:marRight w:val="0"/>
          <w:marTop w:val="0"/>
          <w:marBottom w:val="240"/>
          <w:divBdr>
            <w:top w:val="none" w:sz="0" w:space="0" w:color="auto"/>
            <w:left w:val="none" w:sz="0" w:space="0" w:color="auto"/>
            <w:bottom w:val="none" w:sz="0" w:space="0" w:color="auto"/>
            <w:right w:val="none" w:sz="0" w:space="0" w:color="auto"/>
          </w:divBdr>
        </w:div>
        <w:div w:id="1500733317">
          <w:marLeft w:val="600"/>
          <w:marRight w:val="0"/>
          <w:marTop w:val="0"/>
          <w:marBottom w:val="240"/>
          <w:divBdr>
            <w:top w:val="none" w:sz="0" w:space="0" w:color="auto"/>
            <w:left w:val="none" w:sz="0" w:space="0" w:color="auto"/>
            <w:bottom w:val="none" w:sz="0" w:space="0" w:color="auto"/>
            <w:right w:val="none" w:sz="0" w:space="0" w:color="auto"/>
          </w:divBdr>
        </w:div>
        <w:div w:id="460342063">
          <w:marLeft w:val="600"/>
          <w:marRight w:val="0"/>
          <w:marTop w:val="0"/>
          <w:marBottom w:val="240"/>
          <w:divBdr>
            <w:top w:val="none" w:sz="0" w:space="0" w:color="auto"/>
            <w:left w:val="none" w:sz="0" w:space="0" w:color="auto"/>
            <w:bottom w:val="none" w:sz="0" w:space="0" w:color="auto"/>
            <w:right w:val="none" w:sz="0" w:space="0" w:color="auto"/>
          </w:divBdr>
        </w:div>
      </w:divsChild>
    </w:div>
    <w:div w:id="1950425626">
      <w:bodyDiv w:val="1"/>
      <w:marLeft w:val="0"/>
      <w:marRight w:val="0"/>
      <w:marTop w:val="0"/>
      <w:marBottom w:val="0"/>
      <w:divBdr>
        <w:top w:val="none" w:sz="0" w:space="0" w:color="auto"/>
        <w:left w:val="none" w:sz="0" w:space="0" w:color="auto"/>
        <w:bottom w:val="none" w:sz="0" w:space="0" w:color="auto"/>
        <w:right w:val="none" w:sz="0" w:space="0" w:color="auto"/>
      </w:divBdr>
    </w:div>
    <w:div w:id="2048753195">
      <w:bodyDiv w:val="1"/>
      <w:marLeft w:val="0"/>
      <w:marRight w:val="0"/>
      <w:marTop w:val="0"/>
      <w:marBottom w:val="0"/>
      <w:divBdr>
        <w:top w:val="none" w:sz="0" w:space="0" w:color="auto"/>
        <w:left w:val="none" w:sz="0" w:space="0" w:color="auto"/>
        <w:bottom w:val="none" w:sz="0" w:space="0" w:color="auto"/>
        <w:right w:val="none" w:sz="0" w:space="0" w:color="auto"/>
      </w:divBdr>
    </w:div>
    <w:div w:id="2064137779">
      <w:bodyDiv w:val="1"/>
      <w:marLeft w:val="0"/>
      <w:marRight w:val="0"/>
      <w:marTop w:val="0"/>
      <w:marBottom w:val="0"/>
      <w:divBdr>
        <w:top w:val="none" w:sz="0" w:space="0" w:color="auto"/>
        <w:left w:val="none" w:sz="0" w:space="0" w:color="auto"/>
        <w:bottom w:val="none" w:sz="0" w:space="0" w:color="auto"/>
        <w:right w:val="none" w:sz="0" w:space="0" w:color="auto"/>
      </w:divBdr>
      <w:divsChild>
        <w:div w:id="746533931">
          <w:marLeft w:val="240"/>
          <w:marRight w:val="0"/>
          <w:marTop w:val="0"/>
          <w:marBottom w:val="240"/>
          <w:divBdr>
            <w:top w:val="none" w:sz="0" w:space="0" w:color="auto"/>
            <w:left w:val="none" w:sz="0" w:space="0" w:color="auto"/>
            <w:bottom w:val="none" w:sz="0" w:space="0" w:color="auto"/>
            <w:right w:val="none" w:sz="0" w:space="0" w:color="auto"/>
          </w:divBdr>
        </w:div>
      </w:divsChild>
    </w:div>
    <w:div w:id="209971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ginfo.legislature.ca.gov/faces/billTextClient.xhtml?bill_id=202120220AB18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ginfo.legislature.ca.gov/faces/billNavClient.xhtml?bill_id=202120220AB18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lliott@elevateschoo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3543897240B4AA14F2129CE6451C4" ma:contentTypeVersion="9" ma:contentTypeDescription="Create a new document." ma:contentTypeScope="" ma:versionID="11132df2dad2efcd21ee8c90489fb4a6">
  <xsd:schema xmlns:xsd="http://www.w3.org/2001/XMLSchema" xmlns:xs="http://www.w3.org/2001/XMLSchema" xmlns:p="http://schemas.microsoft.com/office/2006/metadata/properties" xmlns:ns2="08a24e7c-3d8e-4bce-8d16-f1e20da5f35d" xmlns:ns3="8e078b35-7d18-4c90-9063-ce0b79fa41cc" targetNamespace="http://schemas.microsoft.com/office/2006/metadata/properties" ma:root="true" ma:fieldsID="f4cf1392c72a2caf7c131eb634690187" ns2:_="" ns3:_="">
    <xsd:import namespace="08a24e7c-3d8e-4bce-8d16-f1e20da5f35d"/>
    <xsd:import namespace="8e078b35-7d18-4c90-9063-ce0b79fa41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24e7c-3d8e-4bce-8d16-f1e20da5f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78b35-7d18-4c90-9063-ce0b79fa41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75B645-1148-48C5-BDB7-BB1599F6D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24e7c-3d8e-4bce-8d16-f1e20da5f35d"/>
    <ds:schemaRef ds:uri="8e078b35-7d18-4c90-9063-ce0b79fa4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6BAA1-4079-4004-B393-B9C792BF4C7C}">
  <ds:schemaRefs>
    <ds:schemaRef ds:uri="http://schemas.microsoft.com/sharepoint/v3/contenttype/forms"/>
  </ds:schemaRefs>
</ds:datastoreItem>
</file>

<file path=customXml/itemProps3.xml><?xml version="1.0" encoding="utf-8"?>
<ds:datastoreItem xmlns:ds="http://schemas.openxmlformats.org/officeDocument/2006/customXml" ds:itemID="{4FB2F6C9-4ADD-4610-906C-9B12CE1294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Garcia_Rachel Y</dc:creator>
  <cp:keywords/>
  <dc:description/>
  <cp:lastModifiedBy>Elevate Elementary</cp:lastModifiedBy>
  <cp:revision>2</cp:revision>
  <cp:lastPrinted>2022-12-02T17:17:00Z</cp:lastPrinted>
  <dcterms:created xsi:type="dcterms:W3CDTF">2022-12-03T21:10:00Z</dcterms:created>
  <dcterms:modified xsi:type="dcterms:W3CDTF">2022-12-03T21:10:00Z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0x01010038C3543897240B4AA14F2129CE6451C4</vt:lpwstr>
  </property>
</Properties>
</file>