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9942" w14:textId="77777777" w:rsidR="00AA2836" w:rsidRDefault="004046E8"/>
    <w:p w14:paraId="5A19958F" w14:textId="77777777" w:rsidR="00742C1F" w:rsidRDefault="00742C1F"/>
    <w:p w14:paraId="228B83EA" w14:textId="77777777" w:rsidR="00742C1F" w:rsidRDefault="00742C1F"/>
    <w:p w14:paraId="5D50703D" w14:textId="71EEB1E5" w:rsidR="00742C1F" w:rsidRDefault="00742C1F" w:rsidP="00742C1F">
      <w:pPr>
        <w:jc w:val="center"/>
        <w:rPr>
          <w:sz w:val="28"/>
          <w:szCs w:val="28"/>
        </w:rPr>
      </w:pPr>
      <w:r w:rsidRPr="00742C1F">
        <w:rPr>
          <w:sz w:val="28"/>
          <w:szCs w:val="28"/>
        </w:rPr>
        <w:t>Math Placement Policy</w:t>
      </w:r>
    </w:p>
    <w:p w14:paraId="6D2B80F2" w14:textId="11F6871B" w:rsidR="00742C1F" w:rsidRDefault="00742C1F" w:rsidP="00742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TRCS </w:t>
      </w:r>
      <w:r w:rsidR="00A145B7">
        <w:rPr>
          <w:sz w:val="28"/>
          <w:szCs w:val="28"/>
        </w:rPr>
        <w:t>6.8</w:t>
      </w:r>
      <w:bookmarkStart w:id="0" w:name="_GoBack"/>
      <w:bookmarkEnd w:id="0"/>
    </w:p>
    <w:p w14:paraId="38FEAD57" w14:textId="77777777" w:rsidR="00742C1F" w:rsidRDefault="00742C1F" w:rsidP="00742C1F">
      <w:pPr>
        <w:jc w:val="center"/>
        <w:rPr>
          <w:sz w:val="28"/>
          <w:szCs w:val="28"/>
        </w:rPr>
      </w:pPr>
    </w:p>
    <w:p w14:paraId="216DCF8A" w14:textId="64BECE79" w:rsidR="00742C1F" w:rsidRDefault="00742C1F" w:rsidP="00742C1F">
      <w:pPr>
        <w:rPr>
          <w:sz w:val="28"/>
          <w:szCs w:val="28"/>
        </w:rPr>
      </w:pPr>
      <w:r>
        <w:rPr>
          <w:sz w:val="28"/>
          <w:szCs w:val="28"/>
        </w:rPr>
        <w:t>Senate Bill 359, known at the California Mathematics Placement Act of 2015</w:t>
      </w:r>
      <w:r w:rsidR="000F0D53">
        <w:rPr>
          <w:sz w:val="28"/>
          <w:szCs w:val="28"/>
        </w:rPr>
        <w:t>,</w:t>
      </w:r>
      <w:r w:rsidR="0005232A">
        <w:rPr>
          <w:sz w:val="28"/>
          <w:szCs w:val="28"/>
        </w:rPr>
        <w:t xml:space="preserve"> took e</w:t>
      </w:r>
      <w:r>
        <w:rPr>
          <w:sz w:val="28"/>
          <w:szCs w:val="28"/>
        </w:rPr>
        <w:t xml:space="preserve">ffect on January 1, 2016. It </w:t>
      </w:r>
      <w:r w:rsidR="0005232A">
        <w:rPr>
          <w:sz w:val="28"/>
          <w:szCs w:val="28"/>
        </w:rPr>
        <w:t>requires</w:t>
      </w:r>
      <w:r>
        <w:rPr>
          <w:sz w:val="28"/>
          <w:szCs w:val="28"/>
        </w:rPr>
        <w:t xml:space="preserve"> the governing boards of local educational agencies that serve pupils entering grade nine</w:t>
      </w:r>
      <w:r w:rsidR="0005232A">
        <w:rPr>
          <w:sz w:val="28"/>
          <w:szCs w:val="28"/>
        </w:rPr>
        <w:t>,</w:t>
      </w:r>
      <w:r>
        <w:rPr>
          <w:sz w:val="28"/>
          <w:szCs w:val="28"/>
        </w:rPr>
        <w:t xml:space="preserve"> to adopt a fair, objective, and transparent mathematics placement policy. The </w:t>
      </w:r>
      <w:r w:rsidR="0005232A">
        <w:rPr>
          <w:sz w:val="28"/>
          <w:szCs w:val="28"/>
        </w:rPr>
        <w:t>school</w:t>
      </w:r>
      <w:r>
        <w:rPr>
          <w:sz w:val="28"/>
          <w:szCs w:val="28"/>
        </w:rPr>
        <w:t xml:space="preserve"> must:</w:t>
      </w:r>
    </w:p>
    <w:p w14:paraId="2A6D04CD" w14:textId="77777777" w:rsidR="00742C1F" w:rsidRDefault="00742C1F" w:rsidP="00742C1F">
      <w:pPr>
        <w:rPr>
          <w:sz w:val="28"/>
          <w:szCs w:val="28"/>
        </w:rPr>
      </w:pPr>
    </w:p>
    <w:p w14:paraId="46A843C5" w14:textId="5F3593CA" w:rsidR="00742C1F" w:rsidRDefault="00742C1F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Systematically take multiple objective academic measures of </w:t>
      </w:r>
      <w:r w:rsidR="0005232A">
        <w:rPr>
          <w:sz w:val="28"/>
          <w:szCs w:val="28"/>
        </w:rPr>
        <w:t>pupils’</w:t>
      </w:r>
      <w:r>
        <w:rPr>
          <w:sz w:val="28"/>
          <w:szCs w:val="28"/>
        </w:rPr>
        <w:t xml:space="preserve"> performance </w:t>
      </w:r>
    </w:p>
    <w:p w14:paraId="25739A4E" w14:textId="32DD3CBD" w:rsidR="0005232A" w:rsidRDefault="0005232A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at least one placement checkpoint within the first month of the school year to ensure accurate placement and to permit reevaluation of individual student progress;</w:t>
      </w:r>
    </w:p>
    <w:p w14:paraId="6C6FFD38" w14:textId="015430AC" w:rsidR="0005232A" w:rsidRDefault="0005232A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Require an annual examination of pupil placement data to ensure that students are not held back in a disproportionate manner on the basis or their race, ethnicity, or socioeconomic background;</w:t>
      </w:r>
    </w:p>
    <w:p w14:paraId="1576958E" w14:textId="7EE87B2C" w:rsidR="0005232A" w:rsidRDefault="0005232A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Requires a report on the results of the annual examination by the local educational agency to the governing board or body; </w:t>
      </w:r>
    </w:p>
    <w:p w14:paraId="37CA3E62" w14:textId="6AE7D29E" w:rsidR="0005232A" w:rsidRDefault="0005232A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clear and timely recourse for each pupil and his or her parents or legal guardian who questions the student’s placement; and</w:t>
      </w:r>
    </w:p>
    <w:p w14:paraId="43F00B21" w14:textId="3133871C" w:rsidR="0005232A" w:rsidRPr="00742C1F" w:rsidRDefault="0005232A" w:rsidP="00742C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Addresses the consistency of placement policies between elementary and high school classes</w:t>
      </w:r>
      <w:r w:rsidR="00E46D7D">
        <w:rPr>
          <w:sz w:val="28"/>
          <w:szCs w:val="28"/>
        </w:rPr>
        <w:t>.</w:t>
      </w:r>
    </w:p>
    <w:sectPr w:rsidR="0005232A" w:rsidRPr="00742C1F" w:rsidSect="001813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8665" w14:textId="77777777" w:rsidR="004046E8" w:rsidRDefault="004046E8" w:rsidP="0005232A">
      <w:r>
        <w:separator/>
      </w:r>
    </w:p>
  </w:endnote>
  <w:endnote w:type="continuationSeparator" w:id="0">
    <w:p w14:paraId="5C1A09E2" w14:textId="77777777" w:rsidR="004046E8" w:rsidRDefault="004046E8" w:rsidP="000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D59E" w14:textId="50425292" w:rsidR="0005232A" w:rsidRDefault="0005232A" w:rsidP="0005232A">
    <w:pPr>
      <w:pStyle w:val="Footer"/>
      <w:jc w:val="center"/>
    </w:pPr>
    <w:r>
      <w:t>Three Rivers Charter School</w:t>
    </w:r>
  </w:p>
  <w:p w14:paraId="243E7258" w14:textId="643A1E53" w:rsidR="0005232A" w:rsidRDefault="0005232A" w:rsidP="0005232A">
    <w:pPr>
      <w:pStyle w:val="Footer"/>
      <w:jc w:val="center"/>
    </w:pPr>
    <w:r>
      <w:t>2/</w:t>
    </w:r>
    <w:r w:rsidR="00E46D7D">
      <w:t>16/2016</w:t>
    </w:r>
  </w:p>
  <w:p w14:paraId="2CD0E050" w14:textId="24AA3803" w:rsidR="00E46D7D" w:rsidRDefault="00E46D7D" w:rsidP="0005232A">
    <w:pPr>
      <w:pStyle w:val="Footer"/>
      <w:jc w:val="center"/>
    </w:pPr>
    <w:r>
      <w:t>School Director: Roger Coy</w:t>
    </w:r>
  </w:p>
  <w:p w14:paraId="45512169" w14:textId="77777777" w:rsidR="0005232A" w:rsidRDefault="000523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BCF2" w14:textId="77777777" w:rsidR="004046E8" w:rsidRDefault="004046E8" w:rsidP="0005232A">
      <w:r>
        <w:separator/>
      </w:r>
    </w:p>
  </w:footnote>
  <w:footnote w:type="continuationSeparator" w:id="0">
    <w:p w14:paraId="0699C2B7" w14:textId="77777777" w:rsidR="004046E8" w:rsidRDefault="004046E8" w:rsidP="00052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38FB" w14:textId="580F916A" w:rsidR="0005232A" w:rsidRDefault="0005232A">
    <w:pPr>
      <w:pStyle w:val="Header"/>
    </w:pPr>
  </w:p>
  <w:tbl>
    <w:tblPr>
      <w:tblW w:w="9923" w:type="dxa"/>
      <w:tblInd w:w="-432" w:type="dxa"/>
      <w:tblLayout w:type="fixed"/>
      <w:tblLook w:val="0000" w:firstRow="0" w:lastRow="0" w:firstColumn="0" w:lastColumn="0" w:noHBand="0" w:noVBand="0"/>
    </w:tblPr>
    <w:tblGrid>
      <w:gridCol w:w="1990"/>
      <w:gridCol w:w="7933"/>
    </w:tblGrid>
    <w:tr w:rsidR="0005232A" w14:paraId="4179427F" w14:textId="77777777" w:rsidTr="0047243D"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5D8DDD9" w14:textId="77777777" w:rsidR="0005232A" w:rsidRDefault="0005232A" w:rsidP="0047243D">
          <w:pPr>
            <w:pStyle w:val="Header"/>
            <w:jc w:val="center"/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</w:pPr>
          <w:r>
            <w:rPr>
              <w:rFonts w:ascii="Palatino Linotype" w:hAnsi="Palatino Linotype" w:cs="Palatino Linotype"/>
              <w:b/>
              <w:noProof/>
              <w:spacing w:val="32"/>
              <w:sz w:val="22"/>
              <w:szCs w:val="22"/>
            </w:rPr>
            <w:drawing>
              <wp:inline distT="0" distB="0" distL="0" distR="0" wp14:anchorId="63F8D1A2" wp14:editId="5B8F2956">
                <wp:extent cx="914400" cy="1031240"/>
                <wp:effectExtent l="0" t="0" r="0" b="10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BC3B53C" w14:textId="77777777" w:rsidR="0005232A" w:rsidRDefault="0005232A" w:rsidP="0047243D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  <w:t>Three Rivers Charter School</w:t>
          </w: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 xml:space="preserve">                           </w:t>
          </w:r>
        </w:p>
        <w:p w14:paraId="0E0C8BC0" w14:textId="77777777" w:rsidR="0005232A" w:rsidRDefault="0005232A" w:rsidP="0047243D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www.ThreeRiversCharterSchool.Org</w:t>
          </w:r>
        </w:p>
        <w:p w14:paraId="125A0D22" w14:textId="77777777" w:rsidR="0005232A" w:rsidRDefault="0005232A" w:rsidP="0047243D">
          <w:pPr>
            <w:pStyle w:val="Header"/>
            <w:rPr>
              <w:rFonts w:ascii="Palatino Linotype" w:hAnsi="Palatino Linotype" w:cs="Palatino Linotype"/>
              <w:smallCaps/>
              <w:szCs w:val="18"/>
              <w:u w:val="single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Phone</w:t>
          </w:r>
          <w:proofErr w:type="gramStart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:  (</w:t>
          </w:r>
          <w:proofErr w:type="gramEnd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707) 964-1128      Fax: (707) 964-1003</w:t>
          </w: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05232A" w14:paraId="620AD100" w14:textId="77777777" w:rsidTr="0047243D">
            <w:tc>
              <w:tcPr>
                <w:tcW w:w="4372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23B696AA" w14:textId="77777777" w:rsidR="0005232A" w:rsidRDefault="0005232A" w:rsidP="0047243D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  <w:t>College of the Redwoods Campus</w:t>
                </w:r>
              </w:p>
              <w:p w14:paraId="2EBEABE9" w14:textId="77777777" w:rsidR="0005232A" w:rsidRDefault="0005232A" w:rsidP="0047243D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1211 Del Mar Drive</w:t>
                </w:r>
              </w:p>
              <w:p w14:paraId="63D5CD4E" w14:textId="77777777" w:rsidR="0005232A" w:rsidRDefault="0005232A" w:rsidP="0047243D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1C320400" w14:textId="77777777" w:rsidR="0005232A" w:rsidRDefault="0005232A" w:rsidP="0047243D">
                <w:pPr>
                  <w:pStyle w:val="Header"/>
                  <w:snapToGrid w:val="0"/>
                  <w:ind w:left="432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45D04599" w14:textId="77777777" w:rsidR="0005232A" w:rsidRDefault="0005232A" w:rsidP="0047243D">
                <w:pPr>
                  <w:pStyle w:val="Header"/>
                  <w:jc w:val="right"/>
                </w:pPr>
                <w:r>
                  <w:rPr>
                    <w:rFonts w:ascii="Palatino Linotype" w:hAnsi="Palatino Linotype" w:cs="Palatino Linotype"/>
                    <w:smallCaps/>
                    <w:noProof/>
                    <w:szCs w:val="18"/>
                  </w:rPr>
                  <w:drawing>
                    <wp:inline distT="0" distB="0" distL="0" distR="0" wp14:anchorId="1E31C141" wp14:editId="75CF9B80">
                      <wp:extent cx="625475" cy="567534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53" cy="579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00E5B5" w14:textId="77777777" w:rsidR="0005232A" w:rsidRDefault="0005232A" w:rsidP="0047243D">
          <w:pPr>
            <w:pStyle w:val="Header"/>
          </w:pPr>
        </w:p>
      </w:tc>
    </w:tr>
  </w:tbl>
  <w:p w14:paraId="464E5A71" w14:textId="4990EE37" w:rsidR="0005232A" w:rsidRDefault="0005232A">
    <w:pPr>
      <w:pStyle w:val="Header"/>
    </w:pPr>
  </w:p>
  <w:p w14:paraId="304537DB" w14:textId="77777777" w:rsidR="0005232A" w:rsidRDefault="000523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144F"/>
    <w:multiLevelType w:val="hybridMultilevel"/>
    <w:tmpl w:val="885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7"/>
    <w:rsid w:val="00013A02"/>
    <w:rsid w:val="0005232A"/>
    <w:rsid w:val="000F0D53"/>
    <w:rsid w:val="001813D4"/>
    <w:rsid w:val="004046E8"/>
    <w:rsid w:val="00742C1F"/>
    <w:rsid w:val="009D3537"/>
    <w:rsid w:val="00A145B7"/>
    <w:rsid w:val="00A50380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B8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537"/>
  </w:style>
  <w:style w:type="paragraph" w:styleId="ListParagraph">
    <w:name w:val="List Paragraph"/>
    <w:basedOn w:val="Normal"/>
    <w:uiPriority w:val="34"/>
    <w:qFormat/>
    <w:rsid w:val="00742C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3</cp:revision>
  <dcterms:created xsi:type="dcterms:W3CDTF">2016-02-17T21:11:00Z</dcterms:created>
  <dcterms:modified xsi:type="dcterms:W3CDTF">2016-02-17T23:44:00Z</dcterms:modified>
</cp:coreProperties>
</file>