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Start w:id="1" w:name="_GoBack"/>
      <w:bookmarkEnd w:id="0"/>
      <w:bookmarkEnd w:id="1"/>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B63086">
        <w:rPr>
          <w:rFonts w:ascii="Times New Roman" w:hAnsi="Times New Roman" w:cs="Times New Roman"/>
          <w:sz w:val="24"/>
          <w:szCs w:val="24"/>
        </w:rPr>
        <w:t>3</w:t>
      </w:r>
      <w:r>
        <w:rPr>
          <w:rFonts w:ascii="Times New Roman" w:hAnsi="Times New Roman" w:cs="Times New Roman"/>
          <w:sz w:val="24"/>
          <w:szCs w:val="24"/>
        </w:rPr>
        <w:t>-202</w:t>
      </w:r>
      <w:r w:rsidR="00B63086">
        <w:rPr>
          <w:rFonts w:ascii="Times New Roman" w:hAnsi="Times New Roman" w:cs="Times New Roman"/>
          <w:sz w:val="24"/>
          <w:szCs w:val="24"/>
        </w:rPr>
        <w:t>4</w:t>
      </w:r>
      <w:r>
        <w:rPr>
          <w:rFonts w:ascii="Times New Roman" w:hAnsi="Times New Roman" w:cs="Times New Roman"/>
          <w:sz w:val="24"/>
          <w:szCs w:val="24"/>
        </w:rPr>
        <w:t xml:space="preserve"> </w:t>
      </w:r>
      <w:r w:rsidR="001F5AF2">
        <w:rPr>
          <w:rFonts w:ascii="Times New Roman" w:hAnsi="Times New Roman" w:cs="Times New Roman"/>
          <w:sz w:val="24"/>
          <w:szCs w:val="24"/>
        </w:rPr>
        <w:t>2nd</w:t>
      </w:r>
      <w:r w:rsidR="00A86182">
        <w:rPr>
          <w:rFonts w:ascii="Times New Roman" w:hAnsi="Times New Roman" w:cs="Times New Roman"/>
          <w:sz w:val="24"/>
          <w:szCs w:val="24"/>
        </w:rPr>
        <w:t xml:space="preserve"> Interim Bud</w:t>
      </w:r>
      <w:r w:rsidR="00231E1C">
        <w:rPr>
          <w:rFonts w:ascii="Times New Roman" w:hAnsi="Times New Roman" w:cs="Times New Roman"/>
          <w:sz w:val="24"/>
          <w:szCs w:val="24"/>
        </w:rPr>
        <w:t>get</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w:t>
      </w:r>
      <w:r w:rsidR="00A57D3F">
        <w:rPr>
          <w:rFonts w:ascii="Times New Roman" w:hAnsi="Times New Roman" w:cs="Times New Roman"/>
          <w:sz w:val="24"/>
          <w:szCs w:val="24"/>
        </w:rPr>
        <w:t>, celebrating its’ 25</w:t>
      </w:r>
      <w:r w:rsidR="00A57D3F" w:rsidRPr="00A57D3F">
        <w:rPr>
          <w:rFonts w:ascii="Times New Roman" w:hAnsi="Times New Roman" w:cs="Times New Roman"/>
          <w:sz w:val="24"/>
          <w:szCs w:val="24"/>
          <w:vertAlign w:val="superscript"/>
        </w:rPr>
        <w:t>th</w:t>
      </w:r>
      <w:r w:rsidR="00A57D3F">
        <w:rPr>
          <w:rFonts w:ascii="Times New Roman" w:hAnsi="Times New Roman" w:cs="Times New Roman"/>
          <w:sz w:val="24"/>
          <w:szCs w:val="24"/>
        </w:rPr>
        <w:t xml:space="preserve"> Anniversary in June 2022</w:t>
      </w:r>
      <w:r w:rsidR="00C459E9" w:rsidRPr="00131CB6">
        <w:rPr>
          <w:rFonts w:ascii="Times New Roman" w:hAnsi="Times New Roman" w:cs="Times New Roman"/>
          <w:sz w:val="24"/>
          <w:szCs w:val="24"/>
        </w:rPr>
        <w:t>.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w:t>
      </w:r>
      <w:r w:rsidR="00A57D3F">
        <w:rPr>
          <w:rFonts w:ascii="Times New Roman" w:hAnsi="Times New Roman" w:cs="Times New Roman"/>
          <w:sz w:val="24"/>
          <w:szCs w:val="24"/>
        </w:rPr>
        <w:t>202</w:t>
      </w:r>
      <w:r w:rsidR="00B63086">
        <w:rPr>
          <w:rFonts w:ascii="Times New Roman" w:hAnsi="Times New Roman" w:cs="Times New Roman"/>
          <w:sz w:val="24"/>
          <w:szCs w:val="24"/>
        </w:rPr>
        <w:t>3</w:t>
      </w:r>
      <w:r w:rsidR="00A57D3F">
        <w:rPr>
          <w:rFonts w:ascii="Times New Roman" w:hAnsi="Times New Roman" w:cs="Times New Roman"/>
          <w:sz w:val="24"/>
          <w:szCs w:val="24"/>
        </w:rPr>
        <w:t>-202</w:t>
      </w:r>
      <w:r w:rsidR="00B63086">
        <w:rPr>
          <w:rFonts w:ascii="Times New Roman" w:hAnsi="Times New Roman" w:cs="Times New Roman"/>
          <w:sz w:val="24"/>
          <w:szCs w:val="24"/>
        </w:rPr>
        <w:t>4</w:t>
      </w:r>
      <w:r w:rsidR="00A57D3F">
        <w:rPr>
          <w:rFonts w:ascii="Times New Roman" w:hAnsi="Times New Roman" w:cs="Times New Roman"/>
          <w:sz w:val="24"/>
          <w:szCs w:val="24"/>
        </w:rPr>
        <w:t xml:space="preserve"> </w:t>
      </w:r>
      <w:r w:rsidR="001F5AF2">
        <w:rPr>
          <w:rFonts w:ascii="Times New Roman" w:hAnsi="Times New Roman" w:cs="Times New Roman"/>
          <w:sz w:val="24"/>
          <w:szCs w:val="24"/>
        </w:rPr>
        <w:t>2</w:t>
      </w:r>
      <w:r w:rsidR="001F5AF2" w:rsidRPr="001F5AF2">
        <w:rPr>
          <w:rFonts w:ascii="Times New Roman" w:hAnsi="Times New Roman" w:cs="Times New Roman"/>
          <w:sz w:val="24"/>
          <w:szCs w:val="24"/>
          <w:vertAlign w:val="superscript"/>
        </w:rPr>
        <w:t>nd</w:t>
      </w:r>
      <w:r w:rsidR="001F5AF2">
        <w:rPr>
          <w:rFonts w:ascii="Times New Roman" w:hAnsi="Times New Roman" w:cs="Times New Roman"/>
          <w:sz w:val="24"/>
          <w:szCs w:val="24"/>
        </w:rPr>
        <w:t xml:space="preserve"> Interim </w:t>
      </w:r>
      <w:r w:rsidR="00A57D3F">
        <w:rPr>
          <w:rFonts w:ascii="Times New Roman" w:hAnsi="Times New Roman" w:cs="Times New Roman"/>
          <w:sz w:val="24"/>
          <w:szCs w:val="24"/>
        </w:rPr>
        <w:t>projects</w:t>
      </w:r>
      <w:r w:rsidRPr="00131CB6">
        <w:rPr>
          <w:rFonts w:ascii="Times New Roman" w:hAnsi="Times New Roman" w:cs="Times New Roman"/>
          <w:sz w:val="24"/>
          <w:szCs w:val="24"/>
        </w:rPr>
        <w:t xml:space="preserve"> enroll</w:t>
      </w:r>
      <w:r w:rsidR="00A57D3F">
        <w:rPr>
          <w:rFonts w:ascii="Times New Roman" w:hAnsi="Times New Roman" w:cs="Times New Roman"/>
          <w:sz w:val="24"/>
          <w:szCs w:val="24"/>
        </w:rPr>
        <w:t xml:space="preserve">ment of </w:t>
      </w:r>
      <w:r w:rsidR="0046572B">
        <w:rPr>
          <w:rFonts w:ascii="Times New Roman" w:hAnsi="Times New Roman" w:cs="Times New Roman"/>
          <w:sz w:val="24"/>
          <w:szCs w:val="24"/>
        </w:rPr>
        <w:t>12</w:t>
      </w:r>
      <w:r w:rsidR="00A86182">
        <w:rPr>
          <w:rFonts w:ascii="Times New Roman" w:hAnsi="Times New Roman" w:cs="Times New Roman"/>
          <w:sz w:val="24"/>
          <w:szCs w:val="24"/>
        </w:rPr>
        <w:t>22</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00A86182">
        <w:rPr>
          <w:rFonts w:ascii="Times New Roman" w:hAnsi="Times New Roman" w:cs="Times New Roman"/>
          <w:sz w:val="24"/>
          <w:szCs w:val="24"/>
        </w:rPr>
        <w:t>6</w:t>
      </w:r>
      <w:r w:rsidR="003573A5">
        <w:rPr>
          <w:rFonts w:ascii="Times New Roman" w:hAnsi="Times New Roman" w:cs="Times New Roman"/>
          <w:sz w:val="24"/>
          <w:szCs w:val="24"/>
        </w:rPr>
        <w:t xml:space="preserve"> part-time and </w:t>
      </w:r>
      <w:r w:rsidRPr="00EF6569">
        <w:rPr>
          <w:rFonts w:ascii="Times New Roman" w:hAnsi="Times New Roman" w:cs="Times New Roman"/>
          <w:sz w:val="24"/>
          <w:szCs w:val="24"/>
        </w:rPr>
        <w:t>1</w:t>
      </w:r>
      <w:r w:rsidR="00EF6569" w:rsidRPr="00EF6569">
        <w:rPr>
          <w:rFonts w:ascii="Times New Roman" w:hAnsi="Times New Roman" w:cs="Times New Roman"/>
          <w:sz w:val="24"/>
          <w:szCs w:val="24"/>
        </w:rPr>
        <w:t>2</w:t>
      </w:r>
      <w:r w:rsidR="00A86182">
        <w:rPr>
          <w:rFonts w:ascii="Times New Roman" w:hAnsi="Times New Roman" w:cs="Times New Roman"/>
          <w:sz w:val="24"/>
          <w:szCs w:val="24"/>
        </w:rPr>
        <w:t>1</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w:t>
      </w:r>
      <w:r w:rsidR="00A86182">
        <w:rPr>
          <w:rFonts w:ascii="Times New Roman" w:hAnsi="Times New Roman" w:cs="Times New Roman"/>
          <w:sz w:val="24"/>
          <w:szCs w:val="24"/>
        </w:rPr>
        <w:t xml:space="preserve">every other </w:t>
      </w:r>
      <w:r w:rsidRPr="00131CB6">
        <w:rPr>
          <w:rFonts w:ascii="Times New Roman" w:hAnsi="Times New Roman" w:cs="Times New Roman"/>
          <w:sz w:val="24"/>
          <w:szCs w:val="24"/>
        </w:rPr>
        <w:t>month on the third Tuesday</w:t>
      </w:r>
      <w:r w:rsidR="00A86182">
        <w:rPr>
          <w:rFonts w:ascii="Times New Roman" w:hAnsi="Times New Roman" w:cs="Times New Roman"/>
          <w:sz w:val="24"/>
          <w:szCs w:val="24"/>
        </w:rPr>
        <w:t>.</w:t>
      </w:r>
      <w:r w:rsidRPr="00131CB6">
        <w:rPr>
          <w:rFonts w:ascii="Times New Roman" w:hAnsi="Times New Roman" w:cs="Times New Roman"/>
          <w:sz w:val="24"/>
          <w:szCs w:val="24"/>
        </w:rPr>
        <w:t xml:space="preserve">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437DCE" w:rsidRDefault="005E4A88" w:rsidP="00624EA6">
      <w:pPr>
        <w:jc w:val="both"/>
        <w:rPr>
          <w:rFonts w:ascii="Times New Roman" w:hAnsi="Times New Roman" w:cs="Times New Roman"/>
          <w:sz w:val="24"/>
          <w:szCs w:val="24"/>
        </w:rPr>
      </w:pPr>
      <w:r>
        <w:rPr>
          <w:rFonts w:ascii="Times New Roman" w:hAnsi="Times New Roman" w:cs="Times New Roman"/>
          <w:sz w:val="24"/>
          <w:szCs w:val="24"/>
        </w:rPr>
        <w:t>These numbers</w:t>
      </w:r>
      <w:r w:rsidR="003573A5">
        <w:rPr>
          <w:rFonts w:ascii="Times New Roman" w:hAnsi="Times New Roman" w:cs="Times New Roman"/>
          <w:sz w:val="24"/>
          <w:szCs w:val="24"/>
        </w:rPr>
        <w:t xml:space="preserve"> have had an impact on</w:t>
      </w:r>
      <w:r>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Pr>
          <w:rFonts w:ascii="Times New Roman" w:hAnsi="Times New Roman" w:cs="Times New Roman"/>
          <w:sz w:val="24"/>
          <w:szCs w:val="24"/>
        </w:rPr>
        <w:t xml:space="preserve"> standards.</w:t>
      </w:r>
      <w:r w:rsidR="00B428C7">
        <w:rPr>
          <w:rFonts w:ascii="Times New Roman" w:hAnsi="Times New Roman" w:cs="Times New Roman"/>
          <w:sz w:val="24"/>
          <w:szCs w:val="24"/>
        </w:rPr>
        <w:t xml:space="preserve"> For the</w:t>
      </w:r>
      <w:r w:rsidR="00FB08FF">
        <w:rPr>
          <w:rFonts w:ascii="Times New Roman" w:hAnsi="Times New Roman" w:cs="Times New Roman"/>
          <w:sz w:val="24"/>
          <w:szCs w:val="24"/>
        </w:rPr>
        <w:t xml:space="preserve"> 202</w:t>
      </w:r>
      <w:r w:rsidR="0046572B">
        <w:rPr>
          <w:rFonts w:ascii="Times New Roman" w:hAnsi="Times New Roman" w:cs="Times New Roman"/>
          <w:sz w:val="24"/>
          <w:szCs w:val="24"/>
        </w:rPr>
        <w:t>3</w:t>
      </w:r>
      <w:r w:rsidR="00FB08FF">
        <w:rPr>
          <w:rFonts w:ascii="Times New Roman" w:hAnsi="Times New Roman" w:cs="Times New Roman"/>
          <w:sz w:val="24"/>
          <w:szCs w:val="24"/>
        </w:rPr>
        <w:t>-202</w:t>
      </w:r>
      <w:r w:rsidR="0046572B">
        <w:rPr>
          <w:rFonts w:ascii="Times New Roman" w:hAnsi="Times New Roman" w:cs="Times New Roman"/>
          <w:sz w:val="24"/>
          <w:szCs w:val="24"/>
        </w:rPr>
        <w:t>4</w:t>
      </w:r>
      <w:r w:rsidR="00FB08FF">
        <w:rPr>
          <w:rFonts w:ascii="Times New Roman" w:hAnsi="Times New Roman" w:cs="Times New Roman"/>
          <w:sz w:val="24"/>
          <w:szCs w:val="24"/>
        </w:rPr>
        <w:t xml:space="preserve"> </w:t>
      </w:r>
      <w:r w:rsidR="001F5AF2">
        <w:rPr>
          <w:rFonts w:ascii="Times New Roman" w:hAnsi="Times New Roman" w:cs="Times New Roman"/>
          <w:sz w:val="24"/>
          <w:szCs w:val="24"/>
        </w:rPr>
        <w:t>2nd</w:t>
      </w:r>
      <w:r w:rsidR="00A86182">
        <w:rPr>
          <w:rFonts w:ascii="Times New Roman" w:hAnsi="Times New Roman" w:cs="Times New Roman"/>
          <w:sz w:val="24"/>
          <w:szCs w:val="24"/>
        </w:rPr>
        <w:t xml:space="preserve"> Interim Budget</w:t>
      </w:r>
      <w:r w:rsidR="00B428C7">
        <w:rPr>
          <w:rFonts w:ascii="Times New Roman" w:hAnsi="Times New Roman" w:cs="Times New Roman"/>
          <w:sz w:val="24"/>
          <w:szCs w:val="24"/>
        </w:rPr>
        <w:t xml:space="preserve"> enrollment numbers</w:t>
      </w:r>
      <w:r w:rsidR="00A3595B">
        <w:rPr>
          <w:rFonts w:ascii="Times New Roman" w:hAnsi="Times New Roman" w:cs="Times New Roman"/>
          <w:sz w:val="24"/>
          <w:szCs w:val="24"/>
        </w:rPr>
        <w:t xml:space="preserve"> remain flat.</w:t>
      </w:r>
    </w:p>
    <w:p w:rsidR="00A3595B" w:rsidRPr="001F5AF2" w:rsidRDefault="00A3595B" w:rsidP="00624EA6">
      <w:pPr>
        <w:jc w:val="both"/>
        <w:rPr>
          <w:rFonts w:ascii="Times New Roman" w:hAnsi="Times New Roman" w:cs="Times New Roman"/>
          <w:b/>
          <w:sz w:val="24"/>
          <w:szCs w:val="24"/>
        </w:rPr>
      </w:pPr>
    </w:p>
    <w:p w:rsidR="00EB6225" w:rsidRDefault="00A3595B" w:rsidP="00A86182">
      <w:pPr>
        <w:jc w:val="center"/>
        <w:rPr>
          <w:rFonts w:ascii="Times New Roman" w:hAnsi="Times New Roman" w:cs="Times New Roman"/>
          <w:sz w:val="24"/>
          <w:szCs w:val="24"/>
        </w:rPr>
      </w:pPr>
      <w:r w:rsidRPr="00A86182">
        <w:rPr>
          <w:noProof/>
        </w:rPr>
        <w:drawing>
          <wp:inline distT="0" distB="0" distL="0" distR="0" wp14:anchorId="0533AF2B" wp14:editId="2AD3B7A6">
            <wp:extent cx="5892895"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3261" cy="1322721"/>
                    </a:xfrm>
                    <a:prstGeom prst="rect">
                      <a:avLst/>
                    </a:prstGeom>
                    <a:noFill/>
                    <a:ln>
                      <a:noFill/>
                    </a:ln>
                  </pic:spPr>
                </pic:pic>
              </a:graphicData>
            </a:graphic>
          </wp:inline>
        </w:drawing>
      </w:r>
    </w:p>
    <w:p w:rsidR="00A3595B" w:rsidRDefault="00A3595B" w:rsidP="00A86182">
      <w:pPr>
        <w:jc w:val="center"/>
        <w:rPr>
          <w:rFonts w:ascii="Times New Roman" w:hAnsi="Times New Roman" w:cs="Times New Roman"/>
          <w:sz w:val="24"/>
          <w:szCs w:val="24"/>
        </w:rPr>
      </w:pPr>
    </w:p>
    <w:p w:rsidR="00A3595B" w:rsidRDefault="00A3595B" w:rsidP="00A86182">
      <w:pPr>
        <w:jc w:val="center"/>
        <w:rPr>
          <w:rFonts w:ascii="Times New Roman" w:hAnsi="Times New Roman" w:cs="Times New Roman"/>
          <w:sz w:val="24"/>
          <w:szCs w:val="24"/>
        </w:rPr>
      </w:pPr>
    </w:p>
    <w:p w:rsidR="00A3595B" w:rsidRDefault="00A3595B" w:rsidP="00A86182">
      <w:pPr>
        <w:jc w:val="center"/>
        <w:rPr>
          <w:rFonts w:ascii="Times New Roman" w:hAnsi="Times New Roman" w:cs="Times New Roman"/>
          <w:sz w:val="24"/>
          <w:szCs w:val="24"/>
        </w:rPr>
      </w:pPr>
    </w:p>
    <w:p w:rsidR="00A3595B" w:rsidRDefault="00A3595B" w:rsidP="00A86182">
      <w:pPr>
        <w:jc w:val="center"/>
        <w:rPr>
          <w:rFonts w:ascii="Times New Roman" w:hAnsi="Times New Roman" w:cs="Times New Roman"/>
          <w:sz w:val="24"/>
          <w:szCs w:val="24"/>
        </w:rPr>
      </w:pPr>
      <w:r w:rsidRPr="00A3595B">
        <w:rPr>
          <w:noProof/>
        </w:rPr>
        <w:drawing>
          <wp:inline distT="0" distB="0" distL="0" distR="0">
            <wp:extent cx="5708406" cy="140017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669" cy="1403919"/>
                    </a:xfrm>
                    <a:prstGeom prst="rect">
                      <a:avLst/>
                    </a:prstGeom>
                    <a:noFill/>
                    <a:ln>
                      <a:noFill/>
                    </a:ln>
                  </pic:spPr>
                </pic:pic>
              </a:graphicData>
            </a:graphic>
          </wp:inline>
        </w:drawing>
      </w:r>
    </w:p>
    <w:p w:rsidR="00EB6225" w:rsidRPr="0071058D" w:rsidRDefault="00180832" w:rsidP="001F5AF2">
      <w:pPr>
        <w:jc w:val="both"/>
        <w:rPr>
          <w:rFonts w:ascii="Times New Roman" w:hAnsi="Times New Roman" w:cs="Times New Roman"/>
          <w:b/>
          <w:i/>
          <w:sz w:val="24"/>
          <w:szCs w:val="24"/>
          <w:highlight w:val="yellow"/>
          <w:u w:val="single"/>
        </w:rPr>
      </w:pPr>
      <w:r w:rsidRPr="0071058D">
        <w:rPr>
          <w:rFonts w:ascii="Times New Roman" w:hAnsi="Times New Roman" w:cs="Times New Roman"/>
          <w:b/>
          <w:i/>
          <w:sz w:val="24"/>
          <w:szCs w:val="24"/>
          <w:u w:val="single"/>
        </w:rPr>
        <w:t>202</w:t>
      </w:r>
      <w:r w:rsidR="0046572B" w:rsidRPr="0071058D">
        <w:rPr>
          <w:rFonts w:ascii="Times New Roman" w:hAnsi="Times New Roman" w:cs="Times New Roman"/>
          <w:b/>
          <w:i/>
          <w:sz w:val="24"/>
          <w:szCs w:val="24"/>
          <w:u w:val="single"/>
        </w:rPr>
        <w:t>3</w:t>
      </w:r>
      <w:r w:rsidRPr="0071058D">
        <w:rPr>
          <w:rFonts w:ascii="Times New Roman" w:hAnsi="Times New Roman" w:cs="Times New Roman"/>
          <w:b/>
          <w:i/>
          <w:sz w:val="24"/>
          <w:szCs w:val="24"/>
          <w:u w:val="single"/>
        </w:rPr>
        <w:t>-202</w:t>
      </w:r>
      <w:r w:rsidR="0046572B" w:rsidRPr="0071058D">
        <w:rPr>
          <w:rFonts w:ascii="Times New Roman" w:hAnsi="Times New Roman" w:cs="Times New Roman"/>
          <w:b/>
          <w:i/>
          <w:sz w:val="24"/>
          <w:szCs w:val="24"/>
          <w:u w:val="single"/>
        </w:rPr>
        <w:t>4</w:t>
      </w:r>
      <w:r w:rsidRPr="0071058D">
        <w:rPr>
          <w:rFonts w:ascii="Times New Roman" w:hAnsi="Times New Roman" w:cs="Times New Roman"/>
          <w:b/>
          <w:i/>
          <w:sz w:val="24"/>
          <w:szCs w:val="24"/>
          <w:u w:val="single"/>
        </w:rPr>
        <w:t xml:space="preserve"> State Budget</w:t>
      </w:r>
    </w:p>
    <w:p w:rsidR="00BF574D" w:rsidRPr="0071058D" w:rsidRDefault="00BF574D" w:rsidP="00180832">
      <w:pPr>
        <w:jc w:val="center"/>
        <w:rPr>
          <w:rFonts w:ascii="Times New Roman" w:hAnsi="Times New Roman" w:cs="Times New Roman"/>
          <w:b/>
          <w:i/>
          <w:sz w:val="24"/>
          <w:szCs w:val="24"/>
          <w:u w:val="single"/>
        </w:rPr>
      </w:pPr>
      <w:r w:rsidRPr="0071058D">
        <w:rPr>
          <w:rFonts w:ascii="Times New Roman" w:hAnsi="Times New Roman" w:cs="Times New Roman"/>
          <w:b/>
          <w:i/>
          <w:sz w:val="24"/>
          <w:szCs w:val="24"/>
          <w:u w:val="single"/>
        </w:rPr>
        <w:t>INTRODUCTION MAY REVISION — 202</w:t>
      </w:r>
      <w:r w:rsidR="00EB5CDF" w:rsidRPr="0071058D">
        <w:rPr>
          <w:rFonts w:ascii="Times New Roman" w:hAnsi="Times New Roman" w:cs="Times New Roman"/>
          <w:b/>
          <w:i/>
          <w:sz w:val="24"/>
          <w:szCs w:val="24"/>
          <w:u w:val="single"/>
        </w:rPr>
        <w:t>3</w:t>
      </w:r>
      <w:r w:rsidRPr="0071058D">
        <w:rPr>
          <w:rFonts w:ascii="Times New Roman" w:hAnsi="Times New Roman" w:cs="Times New Roman"/>
          <w:b/>
          <w:i/>
          <w:sz w:val="24"/>
          <w:szCs w:val="24"/>
          <w:u w:val="single"/>
        </w:rPr>
        <w:t>-2</w:t>
      </w:r>
      <w:r w:rsidR="00EB5CDF" w:rsidRPr="0071058D">
        <w:rPr>
          <w:rFonts w:ascii="Times New Roman" w:hAnsi="Times New Roman" w:cs="Times New Roman"/>
          <w:b/>
          <w:i/>
          <w:sz w:val="24"/>
          <w:szCs w:val="24"/>
          <w:u w:val="single"/>
        </w:rPr>
        <w:t>4</w:t>
      </w:r>
    </w:p>
    <w:p w:rsidR="009B75A6" w:rsidRPr="0071058D" w:rsidRDefault="00BF574D" w:rsidP="009B75A6">
      <w:pPr>
        <w:jc w:val="both"/>
        <w:rPr>
          <w:rFonts w:ascii="Times New Roman" w:hAnsi="Times New Roman" w:cs="Times New Roman"/>
          <w:i/>
          <w:sz w:val="24"/>
          <w:szCs w:val="24"/>
        </w:rPr>
      </w:pPr>
      <w:r w:rsidRPr="0071058D">
        <w:rPr>
          <w:rFonts w:ascii="Times New Roman" w:hAnsi="Times New Roman" w:cs="Times New Roman"/>
          <w:i/>
          <w:sz w:val="24"/>
          <w:szCs w:val="24"/>
        </w:rPr>
        <w:t xml:space="preserve">The </w:t>
      </w:r>
      <w:r w:rsidR="00D831DD" w:rsidRPr="0071058D">
        <w:rPr>
          <w:rFonts w:ascii="Times New Roman" w:hAnsi="Times New Roman" w:cs="Times New Roman"/>
          <w:i/>
          <w:sz w:val="24"/>
          <w:szCs w:val="24"/>
        </w:rPr>
        <w:t xml:space="preserve">May Revision </w:t>
      </w:r>
      <w:r w:rsidRPr="0071058D">
        <w:rPr>
          <w:rFonts w:ascii="Times New Roman" w:hAnsi="Times New Roman" w:cs="Times New Roman"/>
          <w:i/>
          <w:sz w:val="24"/>
          <w:szCs w:val="24"/>
        </w:rPr>
        <w:t>includes total funding of $12</w:t>
      </w:r>
      <w:r w:rsidR="00D831DD" w:rsidRPr="0071058D">
        <w:rPr>
          <w:rFonts w:ascii="Times New Roman" w:hAnsi="Times New Roman" w:cs="Times New Roman"/>
          <w:i/>
          <w:sz w:val="24"/>
          <w:szCs w:val="24"/>
        </w:rPr>
        <w:t>7.2</w:t>
      </w:r>
      <w:r w:rsidRPr="0071058D">
        <w:rPr>
          <w:rFonts w:ascii="Times New Roman" w:hAnsi="Times New Roman" w:cs="Times New Roman"/>
          <w:i/>
          <w:sz w:val="24"/>
          <w:szCs w:val="24"/>
        </w:rPr>
        <w:t xml:space="preserve"> billion for K-12 education</w:t>
      </w:r>
      <w:r w:rsidR="00D831DD" w:rsidRPr="0071058D">
        <w:rPr>
          <w:rFonts w:ascii="Times New Roman" w:hAnsi="Times New Roman" w:cs="Times New Roman"/>
          <w:i/>
          <w:sz w:val="24"/>
          <w:szCs w:val="24"/>
        </w:rPr>
        <w:t xml:space="preserve"> ($79.1 billion General Fund and $48.1 billion other funds)</w:t>
      </w:r>
      <w:r w:rsidRPr="0071058D">
        <w:rPr>
          <w:rFonts w:ascii="Times New Roman" w:hAnsi="Times New Roman" w:cs="Times New Roman"/>
          <w:i/>
          <w:sz w:val="24"/>
          <w:szCs w:val="24"/>
        </w:rPr>
        <w:t xml:space="preserve">. </w:t>
      </w:r>
      <w:r w:rsidR="00D831DD" w:rsidRPr="0071058D">
        <w:rPr>
          <w:rFonts w:ascii="Times New Roman" w:hAnsi="Times New Roman" w:cs="Times New Roman"/>
          <w:i/>
          <w:sz w:val="24"/>
          <w:szCs w:val="24"/>
        </w:rPr>
        <w:t>Because available Proposition 98 resources have declined between the Governor’s Budget and the May Revision, the May Revision adjusts and repurposes prior one-time allocations to continue supporting and maintaining critical ongoing education investments. The May Revision repurposes modest portions of the funding previously</w:t>
      </w:r>
      <w:r w:rsidR="009B75A6" w:rsidRPr="0071058D">
        <w:rPr>
          <w:rFonts w:ascii="Times New Roman" w:hAnsi="Times New Roman" w:cs="Times New Roman"/>
          <w:i/>
          <w:sz w:val="24"/>
          <w:szCs w:val="24"/>
        </w:rPr>
        <w:t xml:space="preserve"> </w:t>
      </w:r>
      <w:r w:rsidR="00D831DD" w:rsidRPr="0071058D">
        <w:rPr>
          <w:rFonts w:ascii="Times New Roman" w:hAnsi="Times New Roman" w:cs="Times New Roman"/>
          <w:i/>
          <w:sz w:val="24"/>
          <w:szCs w:val="24"/>
        </w:rPr>
        <w:t xml:space="preserve">provided to support the Arts, Music, and Instructional Materials Block Grant and the Learning Recovery Emergency Block Grant to support the Local Control Funding Formula. With these changes, the state is reasonably positioned to sustain the continued multi-year implementation of the California for All Kids plan—a whole child framework to close opportunity gaps by </w:t>
      </w:r>
      <w:r w:rsidR="009B75A6" w:rsidRPr="0071058D">
        <w:rPr>
          <w:rFonts w:ascii="Times New Roman" w:hAnsi="Times New Roman" w:cs="Times New Roman"/>
          <w:i/>
          <w:sz w:val="24"/>
          <w:szCs w:val="24"/>
        </w:rPr>
        <w:t>a</w:t>
      </w:r>
      <w:r w:rsidR="00D831DD" w:rsidRPr="0071058D">
        <w:rPr>
          <w:rFonts w:ascii="Times New Roman" w:hAnsi="Times New Roman" w:cs="Times New Roman"/>
          <w:i/>
          <w:sz w:val="24"/>
          <w:szCs w:val="24"/>
        </w:rPr>
        <w:t>ccelerating learning and investing in the educator workforce while providing universal access to early learning, before and after school care, comprehensive nutrition services, and increasing the number of community schools in high-needs communities. Further, the May Revision does not</w:t>
      </w:r>
      <w:r w:rsidR="009B75A6" w:rsidRPr="0071058D">
        <w:rPr>
          <w:rFonts w:ascii="Times New Roman" w:hAnsi="Times New Roman" w:cs="Times New Roman"/>
          <w:i/>
          <w:sz w:val="24"/>
          <w:szCs w:val="24"/>
        </w:rPr>
        <w:t xml:space="preserve"> </w:t>
      </w:r>
      <w:r w:rsidR="00D831DD" w:rsidRPr="0071058D">
        <w:rPr>
          <w:rFonts w:ascii="Times New Roman" w:hAnsi="Times New Roman" w:cs="Times New Roman"/>
          <w:i/>
          <w:sz w:val="24"/>
          <w:szCs w:val="24"/>
        </w:rPr>
        <w:t xml:space="preserve">reflect a discretionary withdrawal from the </w:t>
      </w:r>
      <w:r w:rsidR="00EB5CDF" w:rsidRPr="0071058D">
        <w:rPr>
          <w:rFonts w:ascii="Times New Roman" w:hAnsi="Times New Roman" w:cs="Times New Roman"/>
          <w:i/>
          <w:sz w:val="24"/>
          <w:szCs w:val="24"/>
        </w:rPr>
        <w:t>Public-School</w:t>
      </w:r>
      <w:r w:rsidR="00D831DD" w:rsidRPr="0071058D">
        <w:rPr>
          <w:rFonts w:ascii="Times New Roman" w:hAnsi="Times New Roman" w:cs="Times New Roman"/>
          <w:i/>
          <w:sz w:val="24"/>
          <w:szCs w:val="24"/>
        </w:rPr>
        <w:t xml:space="preserve"> System Stabilization Account.</w:t>
      </w:r>
    </w:p>
    <w:p w:rsidR="009B75A6" w:rsidRPr="0071058D" w:rsidRDefault="009B75A6" w:rsidP="009B75A6">
      <w:pPr>
        <w:jc w:val="both"/>
        <w:rPr>
          <w:rFonts w:ascii="Times New Roman" w:hAnsi="Times New Roman" w:cs="Times New Roman"/>
          <w:i/>
          <w:sz w:val="24"/>
          <w:szCs w:val="24"/>
        </w:rPr>
      </w:pPr>
      <w:r w:rsidRPr="0071058D">
        <w:rPr>
          <w:rFonts w:ascii="Times New Roman" w:hAnsi="Times New Roman" w:cs="Times New Roman"/>
          <w:i/>
          <w:sz w:val="24"/>
          <w:szCs w:val="24"/>
        </w:rPr>
        <w:t>The decrease in revenues projected for fiscal years 2021-22, 2022-23, and 2023-24 results in a corresponding decrease in resources for K-14 schools. Proposition 98 is estimated to be $110.6 billion in 2021-22, $106.8 billion in 2022-23, and $106.8 billion in 2023-24, representing a three-year decrease in the minimum Guarantee of $2 billion below the level estimated in the Governor’s Budget. These funding levels include property tax increases of $15 million in 2021-22, $767 million in 2022-23, and $201 million in 2023-24.</w:t>
      </w:r>
    </w:p>
    <w:p w:rsidR="00BF574D" w:rsidRPr="0071058D" w:rsidRDefault="00BF574D" w:rsidP="00BF574D">
      <w:pPr>
        <w:jc w:val="both"/>
        <w:rPr>
          <w:rFonts w:ascii="Times New Roman" w:hAnsi="Times New Roman" w:cs="Times New Roman"/>
          <w:i/>
          <w:sz w:val="24"/>
          <w:szCs w:val="24"/>
        </w:rPr>
      </w:pPr>
      <w:r w:rsidRPr="0071058D">
        <w:rPr>
          <w:rFonts w:ascii="Times New Roman" w:hAnsi="Times New Roman" w:cs="Times New Roman"/>
          <w:i/>
          <w:sz w:val="24"/>
          <w:szCs w:val="24"/>
        </w:rPr>
        <w:t xml:space="preserve">What </w:t>
      </w:r>
      <w:r w:rsidR="001C4023" w:rsidRPr="0071058D">
        <w:rPr>
          <w:rFonts w:ascii="Times New Roman" w:hAnsi="Times New Roman" w:cs="Times New Roman"/>
          <w:i/>
          <w:sz w:val="24"/>
          <w:szCs w:val="24"/>
        </w:rPr>
        <w:t xml:space="preserve">does </w:t>
      </w:r>
      <w:r w:rsidRPr="0071058D">
        <w:rPr>
          <w:rFonts w:ascii="Times New Roman" w:hAnsi="Times New Roman" w:cs="Times New Roman"/>
          <w:i/>
          <w:sz w:val="24"/>
          <w:szCs w:val="24"/>
        </w:rPr>
        <w:t xml:space="preserve">the Governor’s May Revise </w:t>
      </w:r>
      <w:r w:rsidR="001C4023" w:rsidRPr="0071058D">
        <w:rPr>
          <w:rFonts w:ascii="Times New Roman" w:hAnsi="Times New Roman" w:cs="Times New Roman"/>
          <w:i/>
          <w:sz w:val="24"/>
          <w:szCs w:val="24"/>
        </w:rPr>
        <w:t>mean</w:t>
      </w:r>
      <w:r w:rsidRPr="0071058D">
        <w:rPr>
          <w:rFonts w:ascii="Times New Roman" w:hAnsi="Times New Roman" w:cs="Times New Roman"/>
          <w:i/>
          <w:sz w:val="24"/>
          <w:szCs w:val="24"/>
        </w:rPr>
        <w:t xml:space="preserve"> for AIMS K-12</w:t>
      </w:r>
      <w:r w:rsidR="001C4023" w:rsidRPr="0071058D">
        <w:rPr>
          <w:rFonts w:ascii="Times New Roman" w:hAnsi="Times New Roman" w:cs="Times New Roman"/>
          <w:i/>
          <w:sz w:val="24"/>
          <w:szCs w:val="24"/>
        </w:rPr>
        <w:t>?</w:t>
      </w:r>
    </w:p>
    <w:p w:rsidR="00D831DD" w:rsidRPr="0071058D" w:rsidRDefault="00D831DD" w:rsidP="00D831DD">
      <w:pPr>
        <w:pStyle w:val="m-2005843361872369468msolistparagraph"/>
        <w:numPr>
          <w:ilvl w:val="0"/>
          <w:numId w:val="17"/>
        </w:numPr>
        <w:shd w:val="clear" w:color="auto" w:fill="FFFFFF"/>
        <w:spacing w:before="0" w:beforeAutospacing="0" w:after="0" w:afterAutospacing="0"/>
        <w:rPr>
          <w:i/>
          <w:color w:val="222222"/>
        </w:rPr>
      </w:pPr>
      <w:r w:rsidRPr="0071058D">
        <w:rPr>
          <w:i/>
          <w:color w:val="222222"/>
        </w:rPr>
        <w:t>State tax revenue is lower than projected and there is more risk than usual of the state’s fiscal situation getting worse</w:t>
      </w:r>
    </w:p>
    <w:p w:rsidR="00D831DD" w:rsidRPr="0071058D" w:rsidRDefault="00D831DD" w:rsidP="00D831DD">
      <w:pPr>
        <w:pStyle w:val="m-2005843361872369468msolistparagraph"/>
        <w:numPr>
          <w:ilvl w:val="0"/>
          <w:numId w:val="17"/>
        </w:numPr>
        <w:shd w:val="clear" w:color="auto" w:fill="FFFFFF"/>
        <w:spacing w:before="0" w:beforeAutospacing="0" w:after="0" w:afterAutospacing="0"/>
        <w:rPr>
          <w:i/>
          <w:color w:val="222222"/>
        </w:rPr>
      </w:pPr>
      <w:r w:rsidRPr="0071058D">
        <w:rPr>
          <w:i/>
          <w:color w:val="222222"/>
        </w:rPr>
        <w:t>8.22% COLA to just about all programs, which is great news (and slightly higher than January’s 8.13%)</w:t>
      </w:r>
    </w:p>
    <w:p w:rsidR="00D831DD" w:rsidRPr="0071058D" w:rsidRDefault="00D831DD" w:rsidP="00D831DD">
      <w:pPr>
        <w:pStyle w:val="m-2005843361872369468msolistparagraph"/>
        <w:numPr>
          <w:ilvl w:val="0"/>
          <w:numId w:val="17"/>
        </w:numPr>
        <w:shd w:val="clear" w:color="auto" w:fill="FFFFFF"/>
        <w:spacing w:before="0" w:beforeAutospacing="0" w:after="0" w:afterAutospacing="0"/>
        <w:rPr>
          <w:i/>
          <w:color w:val="222222"/>
        </w:rPr>
      </w:pPr>
      <w:r w:rsidRPr="0071058D">
        <w:rPr>
          <w:i/>
          <w:color w:val="222222"/>
        </w:rPr>
        <w:t>But to do the above despite the state’s worsening fiscal outlook, the governor proposed to cut the already-published </w:t>
      </w:r>
      <w:r w:rsidRPr="0071058D">
        <w:rPr>
          <w:rStyle w:val="il"/>
          <w:i/>
          <w:color w:val="222222"/>
        </w:rPr>
        <w:t>Arts</w:t>
      </w:r>
      <w:r w:rsidRPr="0071058D">
        <w:rPr>
          <w:i/>
          <w:color w:val="222222"/>
        </w:rPr>
        <w:t> and </w:t>
      </w:r>
      <w:r w:rsidRPr="0071058D">
        <w:rPr>
          <w:rStyle w:val="il"/>
          <w:i/>
          <w:color w:val="222222"/>
        </w:rPr>
        <w:t>Music</w:t>
      </w:r>
      <w:r w:rsidRPr="0071058D">
        <w:rPr>
          <w:i/>
          <w:color w:val="222222"/>
        </w:rPr>
        <w:t> Instructional Block Grant and Learning Recovery block grant amounts by roughly 25% and 32% respectively</w:t>
      </w:r>
    </w:p>
    <w:p w:rsidR="0046572B" w:rsidRDefault="0046572B" w:rsidP="00BF574D">
      <w:pPr>
        <w:jc w:val="both"/>
        <w:rPr>
          <w:rFonts w:ascii="Times New Roman" w:hAnsi="Times New Roman" w:cs="Times New Roman"/>
          <w:sz w:val="24"/>
          <w:szCs w:val="24"/>
        </w:rPr>
      </w:pPr>
    </w:p>
    <w:p w:rsidR="001B78CC" w:rsidRDefault="001B78CC" w:rsidP="00BF574D">
      <w:pPr>
        <w:jc w:val="both"/>
        <w:rPr>
          <w:rFonts w:ascii="Times New Roman" w:hAnsi="Times New Roman" w:cs="Times New Roman"/>
          <w:sz w:val="24"/>
          <w:szCs w:val="24"/>
        </w:rPr>
      </w:pPr>
    </w:p>
    <w:p w:rsidR="001B78CC" w:rsidRDefault="001B78CC" w:rsidP="00BF574D">
      <w:pPr>
        <w:jc w:val="both"/>
        <w:rPr>
          <w:rFonts w:ascii="Times New Roman" w:hAnsi="Times New Roman" w:cs="Times New Roman"/>
          <w:sz w:val="24"/>
          <w:szCs w:val="24"/>
        </w:rPr>
      </w:pPr>
    </w:p>
    <w:p w:rsidR="00C459E9" w:rsidRPr="00617C22" w:rsidRDefault="009B75A6" w:rsidP="00C459E9">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C459E9" w:rsidRPr="00617C22">
        <w:rPr>
          <w:rFonts w:ascii="Times New Roman" w:hAnsi="Times New Roman" w:cs="Times New Roman"/>
          <w:b/>
          <w:sz w:val="24"/>
          <w:szCs w:val="24"/>
          <w:u w:val="single"/>
        </w:rPr>
        <w:t xml:space="preserve">udget </w:t>
      </w:r>
    </w:p>
    <w:p w:rsidR="00015516"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3113FB">
        <w:rPr>
          <w:rFonts w:ascii="Times New Roman" w:hAnsi="Times New Roman" w:cs="Times New Roman"/>
          <w:sz w:val="24"/>
          <w:szCs w:val="24"/>
        </w:rPr>
        <w:t>2</w:t>
      </w:r>
      <w:r w:rsidR="0046572B">
        <w:rPr>
          <w:rFonts w:ascii="Times New Roman" w:hAnsi="Times New Roman" w:cs="Times New Roman"/>
          <w:sz w:val="24"/>
          <w:szCs w:val="24"/>
        </w:rPr>
        <w:t>3</w:t>
      </w:r>
      <w:r w:rsidR="006079FA">
        <w:rPr>
          <w:rFonts w:ascii="Times New Roman" w:hAnsi="Times New Roman" w:cs="Times New Roman"/>
          <w:sz w:val="24"/>
          <w:szCs w:val="24"/>
        </w:rPr>
        <w:t>-202</w:t>
      </w:r>
      <w:r w:rsidR="0046572B">
        <w:rPr>
          <w:rFonts w:ascii="Times New Roman" w:hAnsi="Times New Roman" w:cs="Times New Roman"/>
          <w:sz w:val="24"/>
          <w:szCs w:val="24"/>
        </w:rPr>
        <w:t>4</w:t>
      </w:r>
      <w:r w:rsidR="006079FA">
        <w:rPr>
          <w:rFonts w:ascii="Times New Roman" w:hAnsi="Times New Roman" w:cs="Times New Roman"/>
          <w:sz w:val="24"/>
          <w:szCs w:val="24"/>
        </w:rPr>
        <w:t xml:space="preserve"> </w:t>
      </w:r>
      <w:r w:rsidR="001F5AF2">
        <w:rPr>
          <w:rFonts w:ascii="Times New Roman" w:hAnsi="Times New Roman" w:cs="Times New Roman"/>
          <w:sz w:val="24"/>
          <w:szCs w:val="24"/>
        </w:rPr>
        <w:t>2nd</w:t>
      </w:r>
      <w:r w:rsidR="00015516">
        <w:rPr>
          <w:rFonts w:ascii="Times New Roman" w:hAnsi="Times New Roman" w:cs="Times New Roman"/>
          <w:sz w:val="24"/>
          <w:szCs w:val="24"/>
        </w:rPr>
        <w:t xml:space="preserve"> Interim</w:t>
      </w:r>
      <w:r w:rsidR="003113FB">
        <w:rPr>
          <w:rFonts w:ascii="Times New Roman" w:hAnsi="Times New Roman" w:cs="Times New Roman"/>
          <w:sz w:val="24"/>
          <w:szCs w:val="24"/>
        </w:rPr>
        <w:t xml:space="preserve"> Budget</w:t>
      </w:r>
      <w:r w:rsidR="00A065EB">
        <w:rPr>
          <w:rFonts w:ascii="Times New Roman" w:hAnsi="Times New Roman" w:cs="Times New Roman"/>
          <w:sz w:val="24"/>
          <w:szCs w:val="24"/>
        </w:rPr>
        <w:t xml:space="preserve"> is</w:t>
      </w:r>
      <w:r w:rsidR="000907A7">
        <w:rPr>
          <w:rFonts w:ascii="Times New Roman" w:hAnsi="Times New Roman" w:cs="Times New Roman"/>
          <w:sz w:val="24"/>
          <w:szCs w:val="24"/>
        </w:rPr>
        <w:t xml:space="preserve"> </w:t>
      </w:r>
      <w:r w:rsidR="00D623C2">
        <w:rPr>
          <w:rFonts w:ascii="Times New Roman" w:hAnsi="Times New Roman" w:cs="Times New Roman"/>
          <w:sz w:val="24"/>
          <w:szCs w:val="24"/>
        </w:rPr>
        <w:t xml:space="preserve">projected </w:t>
      </w:r>
      <w:r w:rsidR="000907A7">
        <w:rPr>
          <w:rFonts w:ascii="Times New Roman" w:hAnsi="Times New Roman" w:cs="Times New Roman"/>
          <w:sz w:val="24"/>
          <w:szCs w:val="24"/>
        </w:rPr>
        <w:t>as a</w:t>
      </w:r>
      <w:r w:rsidR="00925863">
        <w:rPr>
          <w:rFonts w:ascii="Times New Roman" w:hAnsi="Times New Roman" w:cs="Times New Roman"/>
          <w:sz w:val="24"/>
          <w:szCs w:val="24"/>
        </w:rPr>
        <w:t xml:space="preserve"> $</w:t>
      </w:r>
      <w:r w:rsidR="00A065EB" w:rsidRPr="00E33C10">
        <w:rPr>
          <w:rFonts w:ascii="Times New Roman" w:hAnsi="Times New Roman" w:cs="Times New Roman"/>
          <w:sz w:val="24"/>
          <w:szCs w:val="24"/>
        </w:rPr>
        <w:t>2</w:t>
      </w:r>
      <w:r w:rsidR="0046572B" w:rsidRPr="00E33C10">
        <w:rPr>
          <w:rFonts w:ascii="Times New Roman" w:hAnsi="Times New Roman" w:cs="Times New Roman"/>
          <w:sz w:val="24"/>
          <w:szCs w:val="24"/>
        </w:rPr>
        <w:t>4</w:t>
      </w:r>
      <w:r w:rsidR="00C91C38" w:rsidRPr="00E33C10">
        <w:rPr>
          <w:rFonts w:ascii="Times New Roman" w:hAnsi="Times New Roman" w:cs="Times New Roman"/>
          <w:sz w:val="24"/>
          <w:szCs w:val="24"/>
        </w:rPr>
        <w:t>,</w:t>
      </w:r>
      <w:r w:rsidR="00E33C10">
        <w:rPr>
          <w:rFonts w:ascii="Times New Roman" w:hAnsi="Times New Roman" w:cs="Times New Roman"/>
          <w:sz w:val="24"/>
          <w:szCs w:val="24"/>
        </w:rPr>
        <w:t>534,794</w:t>
      </w:r>
      <w:r w:rsidR="00C459E9" w:rsidRPr="00437DCE">
        <w:rPr>
          <w:rFonts w:ascii="Times New Roman" w:hAnsi="Times New Roman" w:cs="Times New Roman"/>
          <w:sz w:val="24"/>
          <w:szCs w:val="24"/>
        </w:rPr>
        <w:t xml:space="preserve"> </w:t>
      </w:r>
      <w:r w:rsidR="00A065EB">
        <w:rPr>
          <w:rFonts w:ascii="Times New Roman" w:hAnsi="Times New Roman" w:cs="Times New Roman"/>
          <w:sz w:val="24"/>
          <w:szCs w:val="24"/>
        </w:rPr>
        <w:t xml:space="preserve">a </w:t>
      </w:r>
      <w:r w:rsidR="00E33C10" w:rsidRPr="00E33C10">
        <w:rPr>
          <w:rFonts w:ascii="Times New Roman" w:hAnsi="Times New Roman" w:cs="Times New Roman"/>
          <w:sz w:val="24"/>
          <w:szCs w:val="24"/>
        </w:rPr>
        <w:t>1</w:t>
      </w:r>
      <w:r w:rsidR="00A065EB" w:rsidRPr="00E33C10">
        <w:rPr>
          <w:rFonts w:ascii="Times New Roman" w:hAnsi="Times New Roman" w:cs="Times New Roman"/>
          <w:sz w:val="24"/>
          <w:szCs w:val="24"/>
        </w:rPr>
        <w:t>%</w:t>
      </w:r>
      <w:r w:rsidR="0071058D" w:rsidRPr="00E33C10">
        <w:rPr>
          <w:rFonts w:ascii="Times New Roman" w:hAnsi="Times New Roman" w:cs="Times New Roman"/>
          <w:sz w:val="24"/>
          <w:szCs w:val="24"/>
        </w:rPr>
        <w:t xml:space="preserve"> </w:t>
      </w:r>
      <w:r w:rsidR="00E33C10" w:rsidRPr="00E33C10">
        <w:rPr>
          <w:rFonts w:ascii="Times New Roman" w:hAnsi="Times New Roman" w:cs="Times New Roman"/>
          <w:sz w:val="24"/>
          <w:szCs w:val="24"/>
        </w:rPr>
        <w:t>increase</w:t>
      </w:r>
      <w:r w:rsidR="00A065EB" w:rsidRPr="00E33C10">
        <w:rPr>
          <w:rFonts w:ascii="Times New Roman" w:hAnsi="Times New Roman" w:cs="Times New Roman"/>
          <w:sz w:val="24"/>
          <w:szCs w:val="24"/>
        </w:rPr>
        <w:t xml:space="preserve"> from the 202</w:t>
      </w:r>
      <w:r w:rsidR="00015516" w:rsidRPr="00E33C10">
        <w:rPr>
          <w:rFonts w:ascii="Times New Roman" w:hAnsi="Times New Roman" w:cs="Times New Roman"/>
          <w:sz w:val="24"/>
          <w:szCs w:val="24"/>
        </w:rPr>
        <w:t>3</w:t>
      </w:r>
      <w:r w:rsidR="00A065EB" w:rsidRPr="00E33C10">
        <w:rPr>
          <w:rFonts w:ascii="Times New Roman" w:hAnsi="Times New Roman" w:cs="Times New Roman"/>
          <w:sz w:val="24"/>
          <w:szCs w:val="24"/>
        </w:rPr>
        <w:t>-202</w:t>
      </w:r>
      <w:r w:rsidR="00015516" w:rsidRPr="00E33C10">
        <w:rPr>
          <w:rFonts w:ascii="Times New Roman" w:hAnsi="Times New Roman" w:cs="Times New Roman"/>
          <w:sz w:val="24"/>
          <w:szCs w:val="24"/>
        </w:rPr>
        <w:t>4</w:t>
      </w:r>
      <w:r w:rsidR="000907A7" w:rsidRPr="00E33C10">
        <w:rPr>
          <w:rFonts w:ascii="Times New Roman" w:hAnsi="Times New Roman" w:cs="Times New Roman"/>
          <w:sz w:val="24"/>
          <w:szCs w:val="24"/>
        </w:rPr>
        <w:t xml:space="preserve"> </w:t>
      </w:r>
      <w:r w:rsidR="001F5AF2" w:rsidRPr="00E33C10">
        <w:rPr>
          <w:rFonts w:ascii="Times New Roman" w:hAnsi="Times New Roman" w:cs="Times New Roman"/>
          <w:sz w:val="24"/>
          <w:szCs w:val="24"/>
        </w:rPr>
        <w:t>1</w:t>
      </w:r>
      <w:r w:rsidR="001F5AF2" w:rsidRPr="00E33C10">
        <w:rPr>
          <w:rFonts w:ascii="Times New Roman" w:hAnsi="Times New Roman" w:cs="Times New Roman"/>
          <w:sz w:val="24"/>
          <w:szCs w:val="24"/>
          <w:vertAlign w:val="superscript"/>
        </w:rPr>
        <w:t>st</w:t>
      </w:r>
      <w:r w:rsidR="001F5AF2" w:rsidRPr="00E33C10">
        <w:rPr>
          <w:rFonts w:ascii="Times New Roman" w:hAnsi="Times New Roman" w:cs="Times New Roman"/>
          <w:sz w:val="24"/>
          <w:szCs w:val="24"/>
        </w:rPr>
        <w:t xml:space="preserve"> Interim</w:t>
      </w:r>
      <w:r w:rsidR="00015516" w:rsidRPr="00E33C10">
        <w:rPr>
          <w:rFonts w:ascii="Times New Roman" w:hAnsi="Times New Roman" w:cs="Times New Roman"/>
          <w:sz w:val="24"/>
          <w:szCs w:val="24"/>
        </w:rPr>
        <w:t xml:space="preserve"> Budget</w:t>
      </w:r>
      <w:r w:rsidR="00A065EB" w:rsidRPr="00E33C10">
        <w:rPr>
          <w:rFonts w:ascii="Times New Roman" w:hAnsi="Times New Roman" w:cs="Times New Roman"/>
          <w:sz w:val="24"/>
          <w:szCs w:val="24"/>
        </w:rPr>
        <w:t>.</w:t>
      </w:r>
      <w:r w:rsidR="00A065EB">
        <w:rPr>
          <w:rFonts w:ascii="Times New Roman" w:hAnsi="Times New Roman" w:cs="Times New Roman"/>
          <w:sz w:val="24"/>
          <w:szCs w:val="24"/>
        </w:rPr>
        <w:t xml:space="preserve"> </w:t>
      </w:r>
    </w:p>
    <w:p w:rsidR="00015516" w:rsidRDefault="00E33C10" w:rsidP="00C459E9">
      <w:pPr>
        <w:jc w:val="both"/>
        <w:rPr>
          <w:rFonts w:ascii="Times New Roman" w:hAnsi="Times New Roman" w:cs="Times New Roman"/>
          <w:sz w:val="24"/>
          <w:szCs w:val="24"/>
        </w:rPr>
      </w:pPr>
      <w:r w:rsidRPr="00E33C10">
        <w:rPr>
          <w:noProof/>
        </w:rPr>
        <w:drawing>
          <wp:inline distT="0" distB="0" distL="0" distR="0">
            <wp:extent cx="6019800" cy="914340"/>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0190" cy="920475"/>
                    </a:xfrm>
                    <a:prstGeom prst="rect">
                      <a:avLst/>
                    </a:prstGeom>
                    <a:noFill/>
                    <a:ln>
                      <a:noFill/>
                    </a:ln>
                  </pic:spPr>
                </pic:pic>
              </a:graphicData>
            </a:graphic>
          </wp:inline>
        </w:drawing>
      </w:r>
    </w:p>
    <w:p w:rsid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1C4023" w:rsidRDefault="001C4023"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A-G Grants </w:t>
      </w:r>
      <w:r w:rsidRPr="001C4023">
        <w:rPr>
          <w:rFonts w:ascii="Times New Roman" w:hAnsi="Times New Roman" w:cs="Times New Roman"/>
        </w:rPr>
        <w:t>(for High School Only)</w:t>
      </w:r>
    </w:p>
    <w:p w:rsidR="00C91C38" w:rsidRPr="0046572B" w:rsidRDefault="00C91C38" w:rsidP="00C459E9">
      <w:pPr>
        <w:pStyle w:val="ListParagraph"/>
        <w:numPr>
          <w:ilvl w:val="0"/>
          <w:numId w:val="1"/>
        </w:numPr>
        <w:jc w:val="both"/>
        <w:rPr>
          <w:rFonts w:ascii="Times New Roman" w:hAnsi="Times New Roman" w:cs="Times New Roman"/>
          <w:sz w:val="24"/>
          <w:szCs w:val="24"/>
        </w:rPr>
      </w:pPr>
      <w:r w:rsidRPr="002C71AB">
        <w:rPr>
          <w:rFonts w:ascii="Times New Roman" w:hAnsi="Times New Roman" w:cs="Times New Roman"/>
          <w:sz w:val="24"/>
          <w:szCs w:val="24"/>
        </w:rPr>
        <w:t>Educator Effectiveness Block Grant</w:t>
      </w:r>
      <w:r w:rsidR="002C71AB">
        <w:rPr>
          <w:rFonts w:ascii="Times New Roman" w:hAnsi="Times New Roman" w:cs="Times New Roman"/>
          <w:sz w:val="24"/>
          <w:szCs w:val="24"/>
        </w:rPr>
        <w:t xml:space="preserve"> </w:t>
      </w:r>
      <w:bookmarkStart w:id="2" w:name="_Hlk105990953"/>
      <w:r w:rsidR="0046572B">
        <w:rPr>
          <w:rFonts w:ascii="Times New Roman" w:hAnsi="Times New Roman" w:cs="Times New Roman"/>
          <w:i/>
        </w:rPr>
        <w:t>(Expired 22-23)</w:t>
      </w:r>
    </w:p>
    <w:p w:rsidR="0046572B" w:rsidRDefault="0046572B"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Art and Music Block Grant</w:t>
      </w:r>
    </w:p>
    <w:bookmarkEnd w:id="2"/>
    <w:p w:rsidR="00BC27D3" w:rsidRPr="00445760" w:rsidRDefault="00BC27D3" w:rsidP="00BC27D3">
      <w:pPr>
        <w:jc w:val="both"/>
        <w:rPr>
          <w:rFonts w:ascii="Times New Roman" w:hAnsi="Times New Roman" w:cs="Times New Roman"/>
          <w:b/>
          <w:sz w:val="24"/>
          <w:szCs w:val="24"/>
        </w:rPr>
      </w:pPr>
      <w:r w:rsidRPr="00445760">
        <w:rPr>
          <w:rFonts w:ascii="Times New Roman" w:hAnsi="Times New Roman" w:cs="Times New Roman"/>
          <w:b/>
          <w:sz w:val="24"/>
          <w:szCs w:val="24"/>
        </w:rPr>
        <w:t>Local Funds</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46572B" w:rsidRDefault="0046572B"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Special Education Funding</w:t>
      </w: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EB6225" w:rsidRDefault="00EB6225" w:rsidP="00EB6225">
      <w:pPr>
        <w:jc w:val="both"/>
        <w:rPr>
          <w:rFonts w:ascii="Times New Roman" w:hAnsi="Times New Roman" w:cs="Times New Roman"/>
          <w:sz w:val="24"/>
          <w:szCs w:val="24"/>
        </w:rPr>
      </w:pPr>
    </w:p>
    <w:p w:rsidR="00EB6225" w:rsidRPr="00EB6225" w:rsidRDefault="00EB6225" w:rsidP="00EB6225">
      <w:pPr>
        <w:jc w:val="both"/>
        <w:rPr>
          <w:rFonts w:ascii="Times New Roman" w:hAnsi="Times New Roman" w:cs="Times New Roman"/>
          <w:sz w:val="24"/>
          <w:szCs w:val="24"/>
        </w:rPr>
      </w:pPr>
    </w:p>
    <w:p w:rsidR="00131CB6" w:rsidRPr="002C71AB" w:rsidRDefault="00D116A5" w:rsidP="009C3008">
      <w:pPr>
        <w:pStyle w:val="ListParagraph"/>
        <w:numPr>
          <w:ilvl w:val="0"/>
          <w:numId w:val="5"/>
        </w:numPr>
        <w:jc w:val="both"/>
        <w:rPr>
          <w:rFonts w:ascii="Times New Roman" w:hAnsi="Times New Roman" w:cs="Times New Roman"/>
          <w:i/>
        </w:rPr>
      </w:pPr>
      <w:r>
        <w:rPr>
          <w:rFonts w:ascii="Times New Roman" w:hAnsi="Times New Roman" w:cs="Times New Roman"/>
          <w:sz w:val="24"/>
          <w:szCs w:val="24"/>
        </w:rPr>
        <w:lastRenderedPageBreak/>
        <w:t>NSLP/</w:t>
      </w:r>
      <w:r w:rsidRPr="002C71AB">
        <w:rPr>
          <w:rFonts w:ascii="Times New Roman" w:hAnsi="Times New Roman" w:cs="Times New Roman"/>
          <w:color w:val="FF0000"/>
          <w:sz w:val="24"/>
          <w:szCs w:val="24"/>
        </w:rPr>
        <w:t>SSO</w:t>
      </w:r>
      <w:r>
        <w:rPr>
          <w:rFonts w:ascii="Times New Roman" w:hAnsi="Times New Roman" w:cs="Times New Roman"/>
          <w:sz w:val="24"/>
          <w:szCs w:val="24"/>
        </w:rPr>
        <w:t>:</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r w:rsidR="002C71AB" w:rsidRPr="002C71AB">
        <w:rPr>
          <w:rFonts w:ascii="Times New Roman" w:hAnsi="Times New Roman" w:cs="Times New Roman"/>
          <w:i/>
          <w:color w:val="FF0000"/>
        </w:rPr>
        <w:t>(SSO (</w:t>
      </w:r>
      <w:r w:rsidR="001C4023">
        <w:rPr>
          <w:rFonts w:ascii="Times New Roman" w:hAnsi="Times New Roman" w:cs="Times New Roman"/>
          <w:i/>
          <w:color w:val="FF0000"/>
        </w:rPr>
        <w:t>Pandemic</w:t>
      </w:r>
      <w:r w:rsidR="002C71AB" w:rsidRPr="002C71AB">
        <w:rPr>
          <w:rFonts w:ascii="Times New Roman" w:hAnsi="Times New Roman" w:cs="Times New Roman"/>
          <w:i/>
          <w:color w:val="FF0000"/>
        </w:rPr>
        <w:t xml:space="preserve"> Support) annual plan expired June 30,2022)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Facilities Grant</w:t>
      </w:r>
      <w:bookmarkStart w:id="3" w:name="_Hlk105990838"/>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bookmarkEnd w:id="3"/>
    </w:p>
    <w:p w:rsidR="00925863" w:rsidRPr="002C71AB" w:rsidRDefault="0035049B"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ESSER III (3 Year grant 21-22 thru 23-24)</w:t>
      </w:r>
    </w:p>
    <w:p w:rsidR="00EB2B6C"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Expanded Learn Opportunity Plan</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Expanded Learning Opportunity Plan -</w:t>
      </w:r>
      <w:r w:rsidRPr="001C4023">
        <w:rPr>
          <w:rFonts w:ascii="Times New Roman" w:hAnsi="Times New Roman" w:cs="Times New Roman"/>
          <w:color w:val="000000" w:themeColor="text1"/>
          <w:sz w:val="24"/>
          <w:szCs w:val="24"/>
        </w:rPr>
        <w:t>Para</w:t>
      </w:r>
      <w:r w:rsidR="001C4023" w:rsidRPr="001C4023">
        <w:rPr>
          <w:rFonts w:ascii="Times New Roman" w:hAnsi="Times New Roman" w:cs="Times New Roman"/>
          <w:color w:val="000000" w:themeColor="text1"/>
          <w:sz w:val="24"/>
          <w:szCs w:val="24"/>
        </w:rPr>
        <w:t>-</w:t>
      </w:r>
      <w:r w:rsidRPr="001C4023">
        <w:rPr>
          <w:rFonts w:ascii="Times New Roman" w:hAnsi="Times New Roman" w:cs="Times New Roman"/>
          <w:color w:val="000000" w:themeColor="text1"/>
          <w:sz w:val="24"/>
          <w:szCs w:val="24"/>
        </w:rPr>
        <w:t>professional</w:t>
      </w:r>
      <w:r w:rsidR="001C4023" w:rsidRPr="001C4023">
        <w:rPr>
          <w:rFonts w:ascii="Times New Roman" w:hAnsi="Times New Roman" w:cs="Times New Roman"/>
          <w:color w:val="000000" w:themeColor="text1"/>
          <w:sz w:val="24"/>
          <w:szCs w:val="24"/>
        </w:rPr>
        <w:t xml:space="preserve"> </w:t>
      </w:r>
      <w:r w:rsidR="002C71AB" w:rsidRPr="002C71AB">
        <w:rPr>
          <w:rFonts w:ascii="Times New Roman" w:hAnsi="Times New Roman" w:cs="Times New Roman"/>
          <w:i/>
          <w:color w:val="FF0000"/>
        </w:rPr>
        <w:t>(Expired June 2022)</w:t>
      </w:r>
    </w:p>
    <w:p w:rsidR="00EB2B6C" w:rsidRPr="00FA714E" w:rsidRDefault="000907A7"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EB6225" w:rsidRPr="00EB6225" w:rsidRDefault="006472FD" w:rsidP="00A3045E">
      <w:pPr>
        <w:pStyle w:val="ListParagraph"/>
        <w:numPr>
          <w:ilvl w:val="0"/>
          <w:numId w:val="15"/>
        </w:numPr>
        <w:jc w:val="both"/>
        <w:rPr>
          <w:rFonts w:ascii="Times New Roman" w:hAnsi="Times New Roman" w:cs="Times New Roman"/>
          <w:sz w:val="24"/>
          <w:szCs w:val="24"/>
        </w:rPr>
      </w:pPr>
      <w:r w:rsidRPr="00EB6225">
        <w:rPr>
          <w:rFonts w:ascii="Times New Roman" w:hAnsi="Times New Roman" w:cs="Times New Roman"/>
          <w:color w:val="000000" w:themeColor="text1"/>
          <w:sz w:val="24"/>
          <w:szCs w:val="24"/>
        </w:rPr>
        <w:t xml:space="preserve"> Extended Learning Opportunity </w:t>
      </w:r>
      <w:r w:rsidR="001C4023" w:rsidRPr="00EB6225">
        <w:rPr>
          <w:rFonts w:ascii="Times New Roman" w:hAnsi="Times New Roman" w:cs="Times New Roman"/>
          <w:color w:val="000000" w:themeColor="text1"/>
          <w:sz w:val="24"/>
          <w:szCs w:val="24"/>
        </w:rPr>
        <w:t>Grant</w:t>
      </w:r>
      <w:r w:rsidR="001C4023" w:rsidRPr="00EB6225">
        <w:rPr>
          <w:rFonts w:ascii="Times New Roman" w:hAnsi="Times New Roman" w:cs="Times New Roman"/>
          <w:i/>
        </w:rPr>
        <w:t xml:space="preserve"> </w:t>
      </w:r>
      <w:r w:rsidR="00EB6225">
        <w:rPr>
          <w:rFonts w:ascii="Times New Roman" w:hAnsi="Times New Roman" w:cs="Times New Roman"/>
          <w:i/>
        </w:rPr>
        <w:t>(</w:t>
      </w:r>
      <w:r w:rsidR="00EB6225" w:rsidRPr="002C71AB">
        <w:rPr>
          <w:rFonts w:ascii="Times New Roman" w:hAnsi="Times New Roman" w:cs="Times New Roman"/>
          <w:i/>
          <w:color w:val="FF0000"/>
        </w:rPr>
        <w:t>Expired June 202</w:t>
      </w:r>
      <w:r w:rsidR="00EB6225">
        <w:rPr>
          <w:rFonts w:ascii="Times New Roman" w:hAnsi="Times New Roman" w:cs="Times New Roman"/>
          <w:i/>
          <w:color w:val="FF0000"/>
        </w:rPr>
        <w:t>3</w:t>
      </w:r>
      <w:r w:rsidR="00EB6225" w:rsidRPr="002C71AB">
        <w:rPr>
          <w:rFonts w:ascii="Times New Roman" w:hAnsi="Times New Roman" w:cs="Times New Roman"/>
          <w:i/>
          <w:color w:val="FF0000"/>
        </w:rPr>
        <w:t>)</w:t>
      </w:r>
      <w:r w:rsidR="00EB6225" w:rsidRPr="00EB6225">
        <w:rPr>
          <w:rFonts w:ascii="Times New Roman" w:hAnsi="Times New Roman" w:cs="Times New Roman"/>
          <w:i/>
        </w:rPr>
        <w:t xml:space="preserve"> </w:t>
      </w:r>
    </w:p>
    <w:p w:rsidR="002C71AB" w:rsidRPr="00EB6225" w:rsidRDefault="006472FD" w:rsidP="00A3045E">
      <w:pPr>
        <w:pStyle w:val="ListParagraph"/>
        <w:numPr>
          <w:ilvl w:val="0"/>
          <w:numId w:val="15"/>
        </w:numPr>
        <w:jc w:val="both"/>
        <w:rPr>
          <w:rFonts w:ascii="Times New Roman" w:hAnsi="Times New Roman" w:cs="Times New Roman"/>
          <w:sz w:val="24"/>
          <w:szCs w:val="24"/>
        </w:rPr>
      </w:pPr>
      <w:r w:rsidRPr="00EB6225">
        <w:rPr>
          <w:rFonts w:ascii="Times New Roman" w:hAnsi="Times New Roman" w:cs="Times New Roman"/>
          <w:color w:val="000000" w:themeColor="text1"/>
          <w:sz w:val="24"/>
          <w:szCs w:val="24"/>
        </w:rPr>
        <w:t>Pre-K Grant (Planning)</w:t>
      </w:r>
      <w:r w:rsidR="002C71AB" w:rsidRPr="00EB6225">
        <w:rPr>
          <w:rFonts w:ascii="Times New Roman" w:hAnsi="Times New Roman" w:cs="Times New Roman"/>
          <w:i/>
          <w:color w:val="000000" w:themeColor="text1"/>
        </w:rPr>
        <w:t xml:space="preserve"> </w:t>
      </w:r>
      <w:r w:rsidR="002C71AB" w:rsidRPr="00EB6225">
        <w:rPr>
          <w:rFonts w:ascii="Times New Roman" w:hAnsi="Times New Roman" w:cs="Times New Roman"/>
          <w:i/>
        </w:rPr>
        <w:t>(Revenue recognized in 21-22)</w:t>
      </w: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015516">
        <w:rPr>
          <w:rFonts w:ascii="Times New Roman" w:hAnsi="Times New Roman" w:cs="Times New Roman"/>
          <w:sz w:val="24"/>
          <w:szCs w:val="24"/>
        </w:rPr>
        <w:t>3</w:t>
      </w:r>
      <w:r w:rsidR="001671A7">
        <w:rPr>
          <w:rFonts w:ascii="Times New Roman" w:hAnsi="Times New Roman" w:cs="Times New Roman"/>
          <w:sz w:val="24"/>
          <w:szCs w:val="24"/>
        </w:rPr>
        <w:t>-202</w:t>
      </w:r>
      <w:r w:rsidR="00015516">
        <w:rPr>
          <w:rFonts w:ascii="Times New Roman" w:hAnsi="Times New Roman" w:cs="Times New Roman"/>
          <w:sz w:val="24"/>
          <w:szCs w:val="24"/>
        </w:rPr>
        <w:t>4</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015516">
        <w:rPr>
          <w:rFonts w:ascii="Times New Roman" w:hAnsi="Times New Roman" w:cs="Times New Roman"/>
          <w:sz w:val="24"/>
          <w:szCs w:val="24"/>
        </w:rPr>
        <w:t>3</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015516">
        <w:rPr>
          <w:rFonts w:ascii="Times New Roman" w:hAnsi="Times New Roman" w:cs="Times New Roman"/>
          <w:sz w:val="24"/>
          <w:szCs w:val="24"/>
        </w:rPr>
        <w:t>3</w:t>
      </w:r>
      <w:r w:rsidR="001671A7">
        <w:rPr>
          <w:rFonts w:ascii="Times New Roman" w:hAnsi="Times New Roman" w:cs="Times New Roman"/>
          <w:sz w:val="24"/>
          <w:szCs w:val="24"/>
        </w:rPr>
        <w:t>-202</w:t>
      </w:r>
      <w:r w:rsidR="00015516">
        <w:rPr>
          <w:rFonts w:ascii="Times New Roman" w:hAnsi="Times New Roman" w:cs="Times New Roman"/>
          <w:sz w:val="24"/>
          <w:szCs w:val="24"/>
        </w:rPr>
        <w:t>4</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w:t>
      </w:r>
      <w:r w:rsidR="00015516">
        <w:rPr>
          <w:rFonts w:ascii="Times New Roman" w:hAnsi="Times New Roman" w:cs="Times New Roman"/>
          <w:sz w:val="24"/>
          <w:szCs w:val="24"/>
        </w:rPr>
        <w:t>3</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w:t>
      </w:r>
      <w:r w:rsidR="00015516">
        <w:rPr>
          <w:rFonts w:ascii="Times New Roman" w:hAnsi="Times New Roman" w:cs="Times New Roman"/>
          <w:sz w:val="24"/>
          <w:szCs w:val="24"/>
        </w:rPr>
        <w:t>2</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015516">
        <w:rPr>
          <w:rFonts w:ascii="Times New Roman" w:hAnsi="Times New Roman" w:cs="Times New Roman"/>
          <w:sz w:val="24"/>
          <w:szCs w:val="24"/>
        </w:rPr>
        <w:t>3</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w:t>
      </w:r>
      <w:r w:rsidR="00015516">
        <w:rPr>
          <w:rFonts w:ascii="Times New Roman" w:hAnsi="Times New Roman" w:cs="Times New Roman"/>
          <w:sz w:val="24"/>
          <w:szCs w:val="24"/>
        </w:rPr>
        <w:t>3</w:t>
      </w:r>
      <w:r w:rsidRPr="008B04CE">
        <w:rPr>
          <w:rFonts w:ascii="Times New Roman" w:hAnsi="Times New Roman" w:cs="Times New Roman"/>
          <w:sz w:val="24"/>
          <w:szCs w:val="24"/>
        </w:rPr>
        <w:t xml:space="preserve"> </w:t>
      </w:r>
    </w:p>
    <w:p w:rsidR="00131CB6" w:rsidRPr="00A3045E" w:rsidRDefault="00131CB6" w:rsidP="00131CB6">
      <w:pPr>
        <w:pStyle w:val="NoSpacing"/>
        <w:numPr>
          <w:ilvl w:val="0"/>
          <w:numId w:val="3"/>
        </w:numPr>
        <w:rPr>
          <w:rFonts w:ascii="Times New Roman" w:hAnsi="Times New Roman" w:cs="Times New Roman"/>
          <w:sz w:val="24"/>
          <w:szCs w:val="24"/>
        </w:rPr>
      </w:pPr>
      <w:r w:rsidRPr="00A3045E">
        <w:rPr>
          <w:rFonts w:ascii="Times New Roman" w:hAnsi="Times New Roman" w:cs="Times New Roman"/>
          <w:sz w:val="24"/>
          <w:szCs w:val="24"/>
        </w:rPr>
        <w:t>First Interim (Realignment based on July – Oct 31 Activity): December 1, 20</w:t>
      </w:r>
      <w:r w:rsidR="001671A7" w:rsidRPr="00A3045E">
        <w:rPr>
          <w:rFonts w:ascii="Times New Roman" w:hAnsi="Times New Roman" w:cs="Times New Roman"/>
          <w:sz w:val="24"/>
          <w:szCs w:val="24"/>
        </w:rPr>
        <w:t>2</w:t>
      </w:r>
      <w:r w:rsidR="00015516" w:rsidRPr="00A3045E">
        <w:rPr>
          <w:rFonts w:ascii="Times New Roman" w:hAnsi="Times New Roman" w:cs="Times New Roman"/>
          <w:sz w:val="24"/>
          <w:szCs w:val="24"/>
        </w:rPr>
        <w:t>3</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015516">
        <w:rPr>
          <w:rFonts w:ascii="Times New Roman" w:hAnsi="Times New Roman" w:cs="Times New Roman"/>
          <w:sz w:val="24"/>
          <w:szCs w:val="24"/>
        </w:rPr>
        <w:t>4</w:t>
      </w:r>
      <w:r w:rsidRPr="00131CB6">
        <w:rPr>
          <w:rFonts w:ascii="Times New Roman" w:hAnsi="Times New Roman" w:cs="Times New Roman"/>
          <w:sz w:val="24"/>
          <w:szCs w:val="24"/>
        </w:rPr>
        <w:t>-202</w:t>
      </w:r>
      <w:r w:rsidR="00015516">
        <w:rPr>
          <w:rFonts w:ascii="Times New Roman" w:hAnsi="Times New Roman" w:cs="Times New Roman"/>
          <w:sz w:val="24"/>
          <w:szCs w:val="24"/>
        </w:rPr>
        <w:t>5</w:t>
      </w:r>
      <w:r w:rsidRPr="00131CB6">
        <w:rPr>
          <w:rFonts w:ascii="Times New Roman" w:hAnsi="Times New Roman" w:cs="Times New Roman"/>
          <w:sz w:val="24"/>
          <w:szCs w:val="24"/>
        </w:rPr>
        <w:t>):  January 202</w:t>
      </w:r>
      <w:r w:rsidR="00015516">
        <w:rPr>
          <w:rFonts w:ascii="Times New Roman" w:hAnsi="Times New Roman" w:cs="Times New Roman"/>
          <w:sz w:val="24"/>
          <w:szCs w:val="24"/>
        </w:rPr>
        <w:t>4</w:t>
      </w:r>
      <w:r w:rsidRPr="00131CB6">
        <w:rPr>
          <w:rFonts w:ascii="Times New Roman" w:hAnsi="Times New Roman" w:cs="Times New Roman"/>
          <w:sz w:val="24"/>
          <w:szCs w:val="24"/>
        </w:rPr>
        <w:t xml:space="preserve"> </w:t>
      </w:r>
    </w:p>
    <w:p w:rsidR="00131CB6" w:rsidRPr="00A3045E" w:rsidRDefault="00131CB6" w:rsidP="00131CB6">
      <w:pPr>
        <w:pStyle w:val="NoSpacing"/>
        <w:numPr>
          <w:ilvl w:val="0"/>
          <w:numId w:val="3"/>
        </w:numPr>
        <w:rPr>
          <w:rFonts w:ascii="Times New Roman" w:hAnsi="Times New Roman" w:cs="Times New Roman"/>
          <w:b/>
          <w:sz w:val="28"/>
          <w:szCs w:val="28"/>
        </w:rPr>
      </w:pPr>
      <w:r w:rsidRPr="00A3045E">
        <w:rPr>
          <w:rFonts w:ascii="Times New Roman" w:hAnsi="Times New Roman" w:cs="Times New Roman"/>
          <w:b/>
          <w:sz w:val="28"/>
          <w:szCs w:val="28"/>
        </w:rPr>
        <w:t>Second Interim (Realignment based on Nov 1, 20</w:t>
      </w:r>
      <w:r w:rsidR="005F40DD" w:rsidRPr="00A3045E">
        <w:rPr>
          <w:rFonts w:ascii="Times New Roman" w:hAnsi="Times New Roman" w:cs="Times New Roman"/>
          <w:b/>
          <w:sz w:val="28"/>
          <w:szCs w:val="28"/>
        </w:rPr>
        <w:t>2</w:t>
      </w:r>
      <w:r w:rsidR="00015516" w:rsidRPr="00A3045E">
        <w:rPr>
          <w:rFonts w:ascii="Times New Roman" w:hAnsi="Times New Roman" w:cs="Times New Roman"/>
          <w:b/>
          <w:sz w:val="28"/>
          <w:szCs w:val="28"/>
        </w:rPr>
        <w:t>3</w:t>
      </w:r>
      <w:r w:rsidRPr="00A3045E">
        <w:rPr>
          <w:rFonts w:ascii="Times New Roman" w:hAnsi="Times New Roman" w:cs="Times New Roman"/>
          <w:b/>
          <w:sz w:val="28"/>
          <w:szCs w:val="28"/>
        </w:rPr>
        <w:t>– Jan 31, 202</w:t>
      </w:r>
      <w:r w:rsidR="00015516" w:rsidRPr="00A3045E">
        <w:rPr>
          <w:rFonts w:ascii="Times New Roman" w:hAnsi="Times New Roman" w:cs="Times New Roman"/>
          <w:b/>
          <w:sz w:val="28"/>
          <w:szCs w:val="28"/>
        </w:rPr>
        <w:t>4</w:t>
      </w:r>
      <w:r w:rsidRPr="00A3045E">
        <w:rPr>
          <w:rFonts w:ascii="Times New Roman" w:hAnsi="Times New Roman" w:cs="Times New Roman"/>
          <w:b/>
          <w:sz w:val="28"/>
          <w:szCs w:val="28"/>
        </w:rPr>
        <w:t xml:space="preserve">)- March </w:t>
      </w:r>
      <w:r w:rsidR="001671A7" w:rsidRPr="00A3045E">
        <w:rPr>
          <w:rFonts w:ascii="Times New Roman" w:hAnsi="Times New Roman" w:cs="Times New Roman"/>
          <w:b/>
          <w:sz w:val="28"/>
          <w:szCs w:val="28"/>
        </w:rPr>
        <w:t>1,</w:t>
      </w:r>
      <w:r w:rsidRPr="00A3045E">
        <w:rPr>
          <w:rFonts w:ascii="Times New Roman" w:hAnsi="Times New Roman" w:cs="Times New Roman"/>
          <w:b/>
          <w:sz w:val="28"/>
          <w:szCs w:val="28"/>
        </w:rPr>
        <w:t>202</w:t>
      </w:r>
      <w:r w:rsidR="00015516" w:rsidRPr="00A3045E">
        <w:rPr>
          <w:rFonts w:ascii="Times New Roman" w:hAnsi="Times New Roman" w:cs="Times New Roman"/>
          <w:b/>
          <w:sz w:val="28"/>
          <w:szCs w:val="28"/>
        </w:rPr>
        <w:t>4</w:t>
      </w:r>
      <w:r w:rsidRPr="00A3045E">
        <w:rPr>
          <w:rFonts w:ascii="Times New Roman" w:hAnsi="Times New Roman" w:cs="Times New Roman"/>
          <w:b/>
          <w:sz w:val="28"/>
          <w:szCs w:val="28"/>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015516">
        <w:rPr>
          <w:rFonts w:ascii="Times New Roman" w:hAnsi="Times New Roman" w:cs="Times New Roman"/>
          <w:sz w:val="24"/>
          <w:szCs w:val="24"/>
        </w:rPr>
        <w:t>4</w:t>
      </w:r>
    </w:p>
    <w:p w:rsidR="00131CB6" w:rsidRPr="00015516" w:rsidRDefault="00131CB6" w:rsidP="00131CB6">
      <w:pPr>
        <w:pStyle w:val="NoSpacing"/>
        <w:numPr>
          <w:ilvl w:val="0"/>
          <w:numId w:val="3"/>
        </w:numPr>
        <w:rPr>
          <w:rFonts w:ascii="Times New Roman" w:hAnsi="Times New Roman" w:cs="Times New Roman"/>
          <w:sz w:val="24"/>
          <w:szCs w:val="24"/>
        </w:rPr>
      </w:pPr>
      <w:r w:rsidRPr="00015516">
        <w:rPr>
          <w:rFonts w:ascii="Times New Roman" w:hAnsi="Times New Roman" w:cs="Times New Roman"/>
          <w:sz w:val="24"/>
          <w:szCs w:val="24"/>
        </w:rPr>
        <w:t>202</w:t>
      </w:r>
      <w:r w:rsidR="00015516">
        <w:rPr>
          <w:rFonts w:ascii="Times New Roman" w:hAnsi="Times New Roman" w:cs="Times New Roman"/>
          <w:sz w:val="24"/>
          <w:szCs w:val="24"/>
        </w:rPr>
        <w:t>4</w:t>
      </w:r>
      <w:r w:rsidRPr="00015516">
        <w:rPr>
          <w:rFonts w:ascii="Times New Roman" w:hAnsi="Times New Roman" w:cs="Times New Roman"/>
          <w:sz w:val="24"/>
          <w:szCs w:val="24"/>
        </w:rPr>
        <w:t>-2</w:t>
      </w:r>
      <w:r w:rsidR="00015516">
        <w:rPr>
          <w:rFonts w:ascii="Times New Roman" w:hAnsi="Times New Roman" w:cs="Times New Roman"/>
          <w:sz w:val="24"/>
          <w:szCs w:val="24"/>
        </w:rPr>
        <w:t>5</w:t>
      </w:r>
      <w:r w:rsidRPr="00015516">
        <w:rPr>
          <w:rFonts w:ascii="Times New Roman" w:hAnsi="Times New Roman" w:cs="Times New Roman"/>
          <w:sz w:val="24"/>
          <w:szCs w:val="24"/>
        </w:rPr>
        <w:t xml:space="preserve"> Budget Adoption – June </w:t>
      </w:r>
      <w:r w:rsidR="001671A7" w:rsidRPr="00015516">
        <w:rPr>
          <w:rFonts w:ascii="Times New Roman" w:hAnsi="Times New Roman" w:cs="Times New Roman"/>
          <w:sz w:val="24"/>
          <w:szCs w:val="24"/>
        </w:rPr>
        <w:t xml:space="preserve">15, </w:t>
      </w:r>
      <w:r w:rsidRPr="00015516">
        <w:rPr>
          <w:rFonts w:ascii="Times New Roman" w:hAnsi="Times New Roman" w:cs="Times New Roman"/>
          <w:sz w:val="24"/>
          <w:szCs w:val="24"/>
        </w:rPr>
        <w:t>202</w:t>
      </w:r>
      <w:r w:rsidR="00015516">
        <w:rPr>
          <w:rFonts w:ascii="Times New Roman" w:hAnsi="Times New Roman" w:cs="Times New Roman"/>
          <w:sz w:val="24"/>
          <w:szCs w:val="24"/>
        </w:rPr>
        <w:t>4</w:t>
      </w:r>
    </w:p>
    <w:p w:rsidR="00860F1A" w:rsidRDefault="00860F1A" w:rsidP="00860F1A">
      <w:pPr>
        <w:pStyle w:val="NoSpacing"/>
        <w:ind w:left="720"/>
        <w:rPr>
          <w:rFonts w:ascii="Times New Roman" w:hAnsi="Times New Roman" w:cs="Times New Roman"/>
          <w:sz w:val="24"/>
          <w:szCs w:val="24"/>
        </w:rPr>
      </w:pPr>
    </w:p>
    <w:p w:rsidR="00131CB6" w:rsidRPr="00617C22" w:rsidRDefault="001F5AF2"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2nd</w:t>
      </w:r>
      <w:r w:rsidR="00015516">
        <w:rPr>
          <w:rFonts w:ascii="Times New Roman" w:hAnsi="Times New Roman" w:cs="Times New Roman"/>
          <w:b/>
          <w:sz w:val="24"/>
          <w:szCs w:val="24"/>
          <w:u w:val="single"/>
        </w:rPr>
        <w:t xml:space="preserve"> Interim</w:t>
      </w:r>
      <w:r w:rsidR="002C71AB">
        <w:rPr>
          <w:rFonts w:ascii="Times New Roman" w:hAnsi="Times New Roman" w:cs="Times New Roman"/>
          <w:b/>
          <w:sz w:val="24"/>
          <w:szCs w:val="24"/>
          <w:u w:val="single"/>
        </w:rPr>
        <w:t xml:space="preserve"> Budget</w:t>
      </w:r>
    </w:p>
    <w:p w:rsidR="00015516" w:rsidRDefault="002C71AB" w:rsidP="002C71AB">
      <w:pPr>
        <w:pStyle w:val="NoSpacing"/>
        <w:jc w:val="both"/>
        <w:rPr>
          <w:rFonts w:ascii="Arial" w:hAnsi="Arial" w:cs="Arial"/>
          <w:color w:val="202124"/>
          <w:shd w:val="clear" w:color="auto" w:fill="FFFFFF"/>
        </w:rPr>
      </w:pPr>
      <w:r w:rsidRPr="00231984">
        <w:rPr>
          <w:rFonts w:ascii="Times New Roman" w:hAnsi="Times New Roman" w:cs="Times New Roman"/>
          <w:sz w:val="24"/>
          <w:szCs w:val="24"/>
        </w:rPr>
        <w:t>Adopted Budget is the plan of financial operation consisting of an estimate of proposed revenue and expenditures for the upcoming fiscal year. School district budgets are adopted based on estimates of State funding. Once the State adopts their budget, school district budgets are subsequently updated</w:t>
      </w:r>
      <w:r>
        <w:rPr>
          <w:rFonts w:ascii="Arial" w:hAnsi="Arial" w:cs="Arial"/>
          <w:color w:val="202124"/>
          <w:shd w:val="clear" w:color="auto" w:fill="FFFFFF"/>
        </w:rPr>
        <w:t>.</w:t>
      </w:r>
      <w:r w:rsidR="00015516">
        <w:rPr>
          <w:rFonts w:ascii="Arial" w:hAnsi="Arial" w:cs="Arial"/>
          <w:color w:val="202124"/>
          <w:shd w:val="clear" w:color="auto" w:fill="FFFFFF"/>
        </w:rPr>
        <w:t xml:space="preserve"> </w:t>
      </w:r>
    </w:p>
    <w:p w:rsidR="00015516" w:rsidRDefault="00015516" w:rsidP="002C71AB">
      <w:pPr>
        <w:pStyle w:val="NoSpacing"/>
        <w:jc w:val="both"/>
        <w:rPr>
          <w:rFonts w:ascii="Arial" w:hAnsi="Arial" w:cs="Arial"/>
          <w:color w:val="202124"/>
          <w:shd w:val="clear" w:color="auto" w:fill="FFFFFF"/>
        </w:rPr>
      </w:pPr>
    </w:p>
    <w:p w:rsidR="00015516" w:rsidRPr="00015516" w:rsidRDefault="00015516" w:rsidP="002C71AB">
      <w:pPr>
        <w:pStyle w:val="NoSpacing"/>
        <w:jc w:val="both"/>
        <w:rPr>
          <w:rFonts w:ascii="Times New Roman" w:hAnsi="Times New Roman" w:cs="Times New Roman"/>
          <w:sz w:val="24"/>
          <w:szCs w:val="24"/>
        </w:rPr>
      </w:pPr>
      <w:r w:rsidRPr="00015516">
        <w:rPr>
          <w:rFonts w:ascii="Times New Roman" w:hAnsi="Times New Roman" w:cs="Times New Roman"/>
          <w:sz w:val="24"/>
          <w:szCs w:val="24"/>
        </w:rPr>
        <w:t>Th</w:t>
      </w:r>
      <w:r w:rsidR="001F5AF2">
        <w:rPr>
          <w:rFonts w:ascii="Times New Roman" w:hAnsi="Times New Roman" w:cs="Times New Roman"/>
          <w:sz w:val="24"/>
          <w:szCs w:val="24"/>
        </w:rPr>
        <w:t>e 2nd</w:t>
      </w:r>
      <w:r w:rsidRPr="00015516">
        <w:rPr>
          <w:rFonts w:ascii="Times New Roman" w:hAnsi="Times New Roman" w:cs="Times New Roman"/>
          <w:sz w:val="24"/>
          <w:szCs w:val="24"/>
        </w:rPr>
        <w:t xml:space="preserve"> interim is the report</w:t>
      </w:r>
      <w:r w:rsidR="001F5AF2">
        <w:rPr>
          <w:rFonts w:ascii="Times New Roman" w:hAnsi="Times New Roman" w:cs="Times New Roman"/>
          <w:sz w:val="24"/>
          <w:szCs w:val="24"/>
        </w:rPr>
        <w:t xml:space="preserve"> of expenditures reported through</w:t>
      </w:r>
      <w:r w:rsidRPr="00015516">
        <w:rPr>
          <w:rFonts w:ascii="Times New Roman" w:hAnsi="Times New Roman" w:cs="Times New Roman"/>
          <w:sz w:val="24"/>
          <w:szCs w:val="24"/>
        </w:rPr>
        <w:t xml:space="preserve"> the </w:t>
      </w:r>
      <w:r w:rsidR="001F5AF2">
        <w:rPr>
          <w:rFonts w:ascii="Times New Roman" w:hAnsi="Times New Roman" w:cs="Times New Roman"/>
          <w:sz w:val="24"/>
          <w:szCs w:val="24"/>
        </w:rPr>
        <w:t>second</w:t>
      </w:r>
      <w:r w:rsidRPr="00015516">
        <w:rPr>
          <w:rFonts w:ascii="Times New Roman" w:hAnsi="Times New Roman" w:cs="Times New Roman"/>
          <w:sz w:val="24"/>
          <w:szCs w:val="24"/>
        </w:rPr>
        <w:t xml:space="preserve"> quarter</w:t>
      </w:r>
      <w:r w:rsidR="00A3045E">
        <w:rPr>
          <w:rFonts w:ascii="Times New Roman" w:hAnsi="Times New Roman" w:cs="Times New Roman"/>
          <w:sz w:val="24"/>
          <w:szCs w:val="24"/>
        </w:rPr>
        <w:t xml:space="preserve"> (through January 31, 2024)</w:t>
      </w:r>
      <w:r w:rsidRPr="00015516">
        <w:rPr>
          <w:rFonts w:ascii="Times New Roman" w:hAnsi="Times New Roman" w:cs="Times New Roman"/>
          <w:sz w:val="24"/>
          <w:szCs w:val="24"/>
        </w:rPr>
        <w:t xml:space="preserve"> of the year.</w:t>
      </w:r>
    </w:p>
    <w:p w:rsidR="008931F6" w:rsidRPr="00015516" w:rsidRDefault="008931F6" w:rsidP="002C71AB">
      <w:pPr>
        <w:pStyle w:val="NoSpacing"/>
        <w:jc w:val="both"/>
        <w:rPr>
          <w:rFonts w:ascii="Times New Roman" w:hAnsi="Times New Roman" w:cs="Times New Roman"/>
          <w:sz w:val="24"/>
          <w:szCs w:val="24"/>
        </w:rPr>
      </w:pPr>
    </w:p>
    <w:p w:rsidR="00131CB6" w:rsidRPr="00617C22" w:rsidRDefault="00131CB6" w:rsidP="00FA714E">
      <w:pPr>
        <w:rPr>
          <w:rFonts w:ascii="Times New Roman" w:hAnsi="Times New Roman" w:cs="Times New Roman"/>
          <w:b/>
          <w:sz w:val="24"/>
          <w:szCs w:val="24"/>
          <w:u w:val="single"/>
        </w:rPr>
      </w:pPr>
      <w:bookmarkStart w:id="4" w:name="_Hlk106001035"/>
      <w:r w:rsidRPr="00617C22">
        <w:rPr>
          <w:rFonts w:ascii="Times New Roman" w:hAnsi="Times New Roman" w:cs="Times New Roman"/>
          <w:b/>
          <w:sz w:val="24"/>
          <w:szCs w:val="24"/>
          <w:u w:val="single"/>
        </w:rPr>
        <w:t xml:space="preserve">Revenues </w:t>
      </w:r>
    </w:p>
    <w:bookmarkEnd w:id="4"/>
    <w:p w:rsidR="00FA714E" w:rsidRDefault="00A973CB" w:rsidP="00FA714E">
      <w:pPr>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sidR="00C91C38">
        <w:rPr>
          <w:rFonts w:ascii="Times New Roman" w:hAnsi="Times New Roman" w:cs="Times New Roman"/>
          <w:sz w:val="24"/>
          <w:szCs w:val="24"/>
        </w:rPr>
        <w:t xml:space="preserve">. AIMS receives </w:t>
      </w:r>
      <w:r w:rsidR="002C71AB" w:rsidRPr="0071058D">
        <w:rPr>
          <w:rFonts w:ascii="Times New Roman" w:hAnsi="Times New Roman" w:cs="Times New Roman"/>
          <w:sz w:val="24"/>
          <w:szCs w:val="24"/>
        </w:rPr>
        <w:t>8</w:t>
      </w:r>
      <w:r w:rsidR="0071058D" w:rsidRPr="0071058D">
        <w:rPr>
          <w:rFonts w:ascii="Times New Roman" w:hAnsi="Times New Roman" w:cs="Times New Roman"/>
          <w:sz w:val="24"/>
          <w:szCs w:val="24"/>
        </w:rPr>
        <w:t>7</w:t>
      </w:r>
      <w:r w:rsidR="00C91C38" w:rsidRPr="0071058D">
        <w:rPr>
          <w:rFonts w:ascii="Times New Roman" w:hAnsi="Times New Roman" w:cs="Times New Roman"/>
          <w:sz w:val="24"/>
          <w:szCs w:val="24"/>
        </w:rPr>
        <w:t>%</w:t>
      </w:r>
      <w:r w:rsidR="00C91C38">
        <w:rPr>
          <w:rFonts w:ascii="Times New Roman" w:hAnsi="Times New Roman" w:cs="Times New Roman"/>
          <w:sz w:val="24"/>
          <w:szCs w:val="24"/>
        </w:rPr>
        <w:t xml:space="preserve"> of its revenue from State resources, </w:t>
      </w:r>
      <w:r w:rsidR="0071058D" w:rsidRPr="0071058D">
        <w:rPr>
          <w:rFonts w:ascii="Times New Roman" w:hAnsi="Times New Roman" w:cs="Times New Roman"/>
          <w:sz w:val="24"/>
          <w:szCs w:val="24"/>
        </w:rPr>
        <w:t>7%</w:t>
      </w:r>
      <w:r w:rsidR="00C91C38">
        <w:rPr>
          <w:rFonts w:ascii="Times New Roman" w:hAnsi="Times New Roman" w:cs="Times New Roman"/>
          <w:sz w:val="24"/>
          <w:szCs w:val="24"/>
        </w:rPr>
        <w:t xml:space="preserve"> from Federal Resources and </w:t>
      </w:r>
      <w:r w:rsidR="0046572B" w:rsidRPr="0071058D">
        <w:rPr>
          <w:rFonts w:ascii="Times New Roman" w:hAnsi="Times New Roman" w:cs="Times New Roman"/>
          <w:sz w:val="24"/>
          <w:szCs w:val="24"/>
        </w:rPr>
        <w:t>6</w:t>
      </w:r>
      <w:r w:rsidRPr="0071058D">
        <w:rPr>
          <w:rFonts w:ascii="Times New Roman" w:hAnsi="Times New Roman" w:cs="Times New Roman"/>
          <w:sz w:val="24"/>
          <w:szCs w:val="24"/>
        </w:rPr>
        <w:t>%</w:t>
      </w:r>
      <w:r w:rsidRPr="00716443">
        <w:rPr>
          <w:rFonts w:ascii="Times New Roman" w:hAnsi="Times New Roman" w:cs="Times New Roman"/>
          <w:sz w:val="24"/>
          <w:szCs w:val="24"/>
        </w:rPr>
        <w:t xml:space="preserve"> of revenues are based on grants and/or</w:t>
      </w:r>
      <w:r w:rsidR="00FA714E">
        <w:rPr>
          <w:rFonts w:ascii="Times New Roman" w:hAnsi="Times New Roman" w:cs="Times New Roman"/>
          <w:sz w:val="24"/>
          <w:szCs w:val="24"/>
        </w:rPr>
        <w:t xml:space="preserve"> </w:t>
      </w:r>
      <w:r w:rsidRPr="00716443">
        <w:rPr>
          <w:rFonts w:ascii="Times New Roman" w:hAnsi="Times New Roman" w:cs="Times New Roman"/>
          <w:sz w:val="24"/>
          <w:szCs w:val="24"/>
        </w:rPr>
        <w:t xml:space="preserve">local revenues. </w:t>
      </w:r>
      <w:r w:rsidR="005E7D74">
        <w:rPr>
          <w:rFonts w:ascii="Times New Roman" w:hAnsi="Times New Roman" w:cs="Times New Roman"/>
          <w:sz w:val="24"/>
          <w:szCs w:val="24"/>
        </w:rPr>
        <w:t>The demographic displays the change in t</w:t>
      </w:r>
      <w:r w:rsidR="00015516">
        <w:rPr>
          <w:rFonts w:ascii="Times New Roman" w:hAnsi="Times New Roman" w:cs="Times New Roman"/>
          <w:sz w:val="24"/>
          <w:szCs w:val="24"/>
        </w:rPr>
        <w:t>he revenue sources, during the Adoption Budget</w:t>
      </w:r>
      <w:r w:rsidR="005E7D74">
        <w:rPr>
          <w:rFonts w:ascii="Times New Roman" w:hAnsi="Times New Roman" w:cs="Times New Roman"/>
          <w:sz w:val="24"/>
          <w:szCs w:val="24"/>
        </w:rPr>
        <w:t xml:space="preserve"> AIMS K-12 received 8</w:t>
      </w:r>
      <w:r w:rsidR="00015516">
        <w:rPr>
          <w:rFonts w:ascii="Times New Roman" w:hAnsi="Times New Roman" w:cs="Times New Roman"/>
          <w:sz w:val="24"/>
          <w:szCs w:val="24"/>
        </w:rPr>
        <w:t>4</w:t>
      </w:r>
      <w:r w:rsidR="005E7D74">
        <w:rPr>
          <w:rFonts w:ascii="Times New Roman" w:hAnsi="Times New Roman" w:cs="Times New Roman"/>
          <w:sz w:val="24"/>
          <w:szCs w:val="24"/>
        </w:rPr>
        <w:t>% of r</w:t>
      </w:r>
      <w:r w:rsidR="00015516">
        <w:rPr>
          <w:rFonts w:ascii="Times New Roman" w:hAnsi="Times New Roman" w:cs="Times New Roman"/>
          <w:sz w:val="24"/>
          <w:szCs w:val="24"/>
        </w:rPr>
        <w:t>esources from State revenues, 11</w:t>
      </w:r>
      <w:r w:rsidR="005E7D74">
        <w:rPr>
          <w:rFonts w:ascii="Times New Roman" w:hAnsi="Times New Roman" w:cs="Times New Roman"/>
          <w:sz w:val="24"/>
          <w:szCs w:val="24"/>
        </w:rPr>
        <w:t>% from Federal Revenues and</w:t>
      </w:r>
      <w:r w:rsidR="00433721">
        <w:rPr>
          <w:rFonts w:ascii="Times New Roman" w:hAnsi="Times New Roman" w:cs="Times New Roman"/>
          <w:sz w:val="24"/>
          <w:szCs w:val="24"/>
        </w:rPr>
        <w:t xml:space="preserve"> </w:t>
      </w:r>
      <w:r w:rsidR="00015516">
        <w:rPr>
          <w:rFonts w:ascii="Times New Roman" w:hAnsi="Times New Roman" w:cs="Times New Roman"/>
          <w:sz w:val="24"/>
          <w:szCs w:val="24"/>
        </w:rPr>
        <w:t>6</w:t>
      </w:r>
      <w:r w:rsidR="005E7D74">
        <w:rPr>
          <w:rFonts w:ascii="Times New Roman" w:hAnsi="Times New Roman" w:cs="Times New Roman"/>
          <w:sz w:val="24"/>
          <w:szCs w:val="24"/>
        </w:rPr>
        <w:t>% from Local</w:t>
      </w:r>
      <w:r w:rsidR="00EB6225">
        <w:rPr>
          <w:rFonts w:ascii="Times New Roman" w:hAnsi="Times New Roman" w:cs="Times New Roman"/>
          <w:sz w:val="24"/>
          <w:szCs w:val="24"/>
        </w:rPr>
        <w:t xml:space="preserve"> funds</w:t>
      </w:r>
      <w:r w:rsidR="005E7D74">
        <w:rPr>
          <w:rFonts w:ascii="Times New Roman" w:hAnsi="Times New Roman" w:cs="Times New Roman"/>
          <w:sz w:val="24"/>
          <w:szCs w:val="24"/>
        </w:rPr>
        <w:t>.</w:t>
      </w:r>
    </w:p>
    <w:p w:rsidR="00EB6225" w:rsidRDefault="00EB6225" w:rsidP="00FA714E">
      <w:pPr>
        <w:rPr>
          <w:rFonts w:ascii="Times New Roman" w:hAnsi="Times New Roman" w:cs="Times New Roman"/>
          <w:sz w:val="24"/>
          <w:szCs w:val="24"/>
        </w:rPr>
      </w:pPr>
    </w:p>
    <w:p w:rsidR="00EB6225" w:rsidRDefault="00EB6225" w:rsidP="00FA714E">
      <w:pPr>
        <w:rPr>
          <w:rFonts w:ascii="Times New Roman" w:hAnsi="Times New Roman" w:cs="Times New Roman"/>
          <w:sz w:val="24"/>
          <w:szCs w:val="24"/>
        </w:rPr>
      </w:pPr>
    </w:p>
    <w:p w:rsidR="00EB6225" w:rsidRDefault="00EB6225" w:rsidP="00FA714E">
      <w:pPr>
        <w:rPr>
          <w:rFonts w:ascii="Times New Roman" w:hAnsi="Times New Roman" w:cs="Times New Roman"/>
          <w:sz w:val="24"/>
          <w:szCs w:val="24"/>
        </w:rPr>
      </w:pPr>
    </w:p>
    <w:p w:rsidR="00EB6225" w:rsidRDefault="0071058D" w:rsidP="0071058D">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1180F5D">
            <wp:extent cx="4584700" cy="22002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200275"/>
                    </a:xfrm>
                    <a:prstGeom prst="rect">
                      <a:avLst/>
                    </a:prstGeom>
                    <a:noFill/>
                  </pic:spPr>
                </pic:pic>
              </a:graphicData>
            </a:graphic>
          </wp:inline>
        </w:drawing>
      </w:r>
    </w:p>
    <w:p w:rsidR="002A1077" w:rsidRPr="003615F6" w:rsidRDefault="002A1077" w:rsidP="002A1077">
      <w:pPr>
        <w:jc w:val="both"/>
        <w:rPr>
          <w:rFonts w:ascii="Times New Roman" w:hAnsi="Times New Roman" w:cs="Times New Roman"/>
          <w:b/>
          <w:sz w:val="28"/>
          <w:szCs w:val="28"/>
          <w:u w:val="single"/>
        </w:rPr>
      </w:pPr>
      <w:r w:rsidRPr="003615F6">
        <w:rPr>
          <w:rFonts w:ascii="Times New Roman" w:hAnsi="Times New Roman" w:cs="Times New Roman"/>
          <w:b/>
          <w:sz w:val="28"/>
          <w:szCs w:val="28"/>
          <w:u w:val="single"/>
        </w:rPr>
        <w:t xml:space="preserve">EXPIRED </w:t>
      </w:r>
      <w:r>
        <w:rPr>
          <w:rFonts w:ascii="Times New Roman" w:hAnsi="Times New Roman" w:cs="Times New Roman"/>
          <w:b/>
          <w:sz w:val="28"/>
          <w:szCs w:val="28"/>
          <w:u w:val="single"/>
        </w:rPr>
        <w:t>PROGRAMS</w:t>
      </w:r>
    </w:p>
    <w:p w:rsidR="002A1077" w:rsidRPr="003615F6" w:rsidRDefault="002A1077" w:rsidP="002A1077">
      <w:pPr>
        <w:pStyle w:val="NoSpacing"/>
        <w:rPr>
          <w:i/>
          <w:sz w:val="24"/>
          <w:szCs w:val="24"/>
        </w:rPr>
      </w:pPr>
      <w:r w:rsidRPr="003615F6">
        <w:rPr>
          <w:i/>
          <w:color w:val="000000" w:themeColor="text1"/>
          <w:sz w:val="24"/>
          <w:szCs w:val="24"/>
        </w:rPr>
        <w:t>COVID RESPONSE FUNDING:</w:t>
      </w:r>
    </w:p>
    <w:p w:rsidR="002A1077" w:rsidRPr="00B82803" w:rsidRDefault="002A1077" w:rsidP="002A1077">
      <w:pPr>
        <w:pStyle w:val="NoSpacing"/>
        <w:rPr>
          <w:sz w:val="24"/>
          <w:szCs w:val="24"/>
          <w:highlight w:val="yellow"/>
        </w:rPr>
      </w:pPr>
    </w:p>
    <w:p w:rsidR="002A1077" w:rsidRPr="005E7D74" w:rsidRDefault="002A1077" w:rsidP="002A1077">
      <w:pPr>
        <w:pStyle w:val="NoSpacing"/>
        <w:rPr>
          <w:rFonts w:ascii="Times New Roman" w:hAnsi="Times New Roman" w:cs="Times New Roman"/>
          <w:b/>
          <w:color w:val="FF0000"/>
          <w:sz w:val="24"/>
          <w:szCs w:val="24"/>
        </w:rPr>
      </w:pPr>
      <w:r w:rsidRPr="005E7D74">
        <w:rPr>
          <w:rFonts w:ascii="Times New Roman" w:hAnsi="Times New Roman" w:cs="Times New Roman"/>
          <w:b/>
          <w:color w:val="FF0000"/>
          <w:sz w:val="24"/>
          <w:szCs w:val="24"/>
        </w:rPr>
        <w:t>SSO Grant:</w:t>
      </w:r>
    </w:p>
    <w:p w:rsidR="002A1077" w:rsidRPr="00716443" w:rsidRDefault="002A1077" w:rsidP="002A1077">
      <w:pPr>
        <w:pStyle w:val="NoSpacing"/>
        <w:rPr>
          <w:rFonts w:ascii="Times New Roman" w:hAnsi="Times New Roman" w:cs="Times New Roman"/>
          <w:sz w:val="24"/>
          <w:szCs w:val="24"/>
        </w:rPr>
      </w:pPr>
    </w:p>
    <w:p w:rsidR="002A1077" w:rsidRPr="00716443" w:rsidRDefault="002A1077" w:rsidP="002A1077">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 and will continue through the 2021-2022 fiscal year. This program was designed to ensure that students and families were provided with meals during the pandemic. The State funded program, reimburses full cost of meals AIMS K12 distributes to its students and surrounding community. The program differs from the NSLP program as it does not require the same level of record maintenance for reimbursement as this program tracks the meals distributed not the child it is distributed to. The language also allows AIMS to provide meals for any community member under the age of 18. The program allows for full reimbursement of cost.</w:t>
      </w:r>
    </w:p>
    <w:p w:rsidR="002A1077" w:rsidRPr="00B82803" w:rsidRDefault="002A1077" w:rsidP="002A1077">
      <w:pPr>
        <w:pStyle w:val="NoSpacing"/>
        <w:rPr>
          <w:rFonts w:ascii="Times New Roman" w:hAnsi="Times New Roman" w:cs="Times New Roman"/>
          <w:sz w:val="24"/>
          <w:szCs w:val="24"/>
          <w:highlight w:val="yellow"/>
        </w:rPr>
      </w:pPr>
    </w:p>
    <w:p w:rsidR="002A1077" w:rsidRPr="00716443"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w:t>
      </w:r>
      <w:r w:rsidRPr="005E7D74">
        <w:rPr>
          <w:rFonts w:ascii="Times New Roman" w:hAnsi="Times New Roman" w:cs="Times New Roman"/>
          <w:color w:val="FF0000"/>
          <w:sz w:val="24"/>
          <w:szCs w:val="24"/>
        </w:rPr>
        <w:t xml:space="preserve"> </w:t>
      </w:r>
      <w:r w:rsidRPr="00716443">
        <w:rPr>
          <w:rFonts w:ascii="Times New Roman" w:hAnsi="Times New Roman" w:cs="Times New Roman"/>
          <w:sz w:val="24"/>
          <w:szCs w:val="24"/>
        </w:rPr>
        <w:t xml:space="preserve">ESSER funding </w:t>
      </w:r>
      <w:r>
        <w:rPr>
          <w:rFonts w:ascii="Times New Roman" w:hAnsi="Times New Roman" w:cs="Times New Roman"/>
          <w:sz w:val="24"/>
          <w:szCs w:val="24"/>
        </w:rPr>
        <w:t>was initially outlined i</w:t>
      </w:r>
      <w:r w:rsidRPr="00716443">
        <w:rPr>
          <w:rFonts w:ascii="Times New Roman" w:hAnsi="Times New Roman" w:cs="Times New Roman"/>
          <w:sz w:val="24"/>
          <w:szCs w:val="24"/>
        </w:rPr>
        <w:t>n the 2020-21 Governor’s budget. The funds were provided to California through the Federal Coronavirus Aid Relief and Economic Security Act (CARES) and allocated in the Governor’s ESSER budget for schools. ESSER funds are available for expensing until 9/30/2022.These funds are meant to assist schools in preparing for distance or hybrid learning. AIMS approved the application for the ESSER funds during the August 18, 2020 Board Meeting.  The total State budget is 1.65B of which AIMS K12 received $304,843 in 2020-2021 These funds will be completely expended in the 2021-2022 school year.</w:t>
      </w:r>
    </w:p>
    <w:p w:rsidR="002A1077" w:rsidRPr="00B82803" w:rsidRDefault="002A1077" w:rsidP="002A1077">
      <w:pPr>
        <w:pStyle w:val="NoSpacing"/>
        <w:rPr>
          <w:rFonts w:ascii="Times New Roman" w:hAnsi="Times New Roman" w:cs="Times New Roman"/>
          <w:sz w:val="24"/>
          <w:szCs w:val="24"/>
          <w:highlight w:val="yellow"/>
        </w:rPr>
      </w:pPr>
    </w:p>
    <w:p w:rsidR="002A1077" w:rsidRPr="00F324AF"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II:</w:t>
      </w:r>
      <w:r w:rsidRPr="005E7D74">
        <w:rPr>
          <w:rFonts w:ascii="Times New Roman" w:hAnsi="Times New Roman" w:cs="Times New Roman"/>
          <w:color w:val="FF0000"/>
          <w:sz w:val="24"/>
          <w:szCs w:val="24"/>
        </w:rPr>
        <w:t xml:space="preserve"> </w:t>
      </w:r>
      <w:bookmarkStart w:id="5" w:name="_Hlk88465244"/>
      <w:r w:rsidRPr="00C02A68">
        <w:rPr>
          <w:rFonts w:ascii="Times New Roman" w:hAnsi="Times New Roman" w:cs="Times New Roman"/>
          <w:sz w:val="24"/>
          <w:szCs w:val="24"/>
        </w:rPr>
        <w:t>California Department of Education has released the new allocations for the second round of ESSER funds in which AIMS K12 has received an additional $1,260,266. The funds are available for use beginning 2020-2021 through the 2021-2022 school year. AIMS began</w:t>
      </w:r>
      <w:r>
        <w:rPr>
          <w:rFonts w:ascii="Times New Roman" w:hAnsi="Times New Roman" w:cs="Times New Roman"/>
          <w:sz w:val="24"/>
          <w:szCs w:val="24"/>
        </w:rPr>
        <w:t xml:space="preserve"> to expense in the 2020-2021 fiscal year and the remaining funds are allocated in the current fiscal year. T</w:t>
      </w:r>
      <w:r w:rsidRPr="00F324AF">
        <w:rPr>
          <w:rFonts w:ascii="Times New Roman" w:hAnsi="Times New Roman" w:cs="Times New Roman"/>
          <w:sz w:val="24"/>
          <w:szCs w:val="24"/>
        </w:rPr>
        <w:t>hese funds</w:t>
      </w:r>
      <w:r>
        <w:rPr>
          <w:rFonts w:ascii="Times New Roman" w:hAnsi="Times New Roman" w:cs="Times New Roman"/>
          <w:sz w:val="24"/>
          <w:szCs w:val="24"/>
        </w:rPr>
        <w:t xml:space="preserve"> will be fully expended by June 30, 2022.</w:t>
      </w:r>
      <w:r w:rsidRPr="00F324AF">
        <w:rPr>
          <w:rFonts w:ascii="Times New Roman" w:hAnsi="Times New Roman" w:cs="Times New Roman"/>
          <w:sz w:val="24"/>
          <w:szCs w:val="24"/>
        </w:rPr>
        <w:t xml:space="preserve"> </w:t>
      </w:r>
    </w:p>
    <w:p w:rsidR="002A1077" w:rsidRDefault="002A1077" w:rsidP="002A1077">
      <w:pPr>
        <w:pStyle w:val="NoSpacing"/>
        <w:rPr>
          <w:rFonts w:ascii="Times New Roman" w:hAnsi="Times New Roman" w:cs="Times New Roman"/>
          <w:sz w:val="24"/>
          <w:szCs w:val="24"/>
          <w:highlight w:val="yellow"/>
        </w:rPr>
      </w:pPr>
    </w:p>
    <w:p w:rsidR="001B78CC" w:rsidRDefault="001B78CC" w:rsidP="002A1077">
      <w:pPr>
        <w:pStyle w:val="NoSpacing"/>
        <w:rPr>
          <w:rFonts w:ascii="Times New Roman" w:hAnsi="Times New Roman" w:cs="Times New Roman"/>
          <w:sz w:val="24"/>
          <w:szCs w:val="24"/>
          <w:highlight w:val="yellow"/>
        </w:rPr>
      </w:pPr>
    </w:p>
    <w:bookmarkEnd w:id="5"/>
    <w:p w:rsidR="00F31329" w:rsidRDefault="00F31329"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9B75A6" w:rsidRDefault="009B75A6" w:rsidP="002A1077">
      <w:pPr>
        <w:pStyle w:val="NoSpacing"/>
        <w:rPr>
          <w:rFonts w:ascii="Times New Roman" w:hAnsi="Times New Roman" w:cs="Times New Roman"/>
          <w:b/>
          <w:color w:val="FF0000"/>
          <w:sz w:val="24"/>
          <w:szCs w:val="24"/>
        </w:rPr>
      </w:pPr>
    </w:p>
    <w:p w:rsidR="002A1077" w:rsidRPr="005E7D74" w:rsidRDefault="002A1077" w:rsidP="002A1077">
      <w:pPr>
        <w:pStyle w:val="NoSpacing"/>
        <w:rPr>
          <w:rFonts w:ascii="Times New Roman" w:hAnsi="Times New Roman" w:cs="Times New Roman"/>
          <w:color w:val="FF0000"/>
          <w:sz w:val="24"/>
          <w:szCs w:val="24"/>
        </w:rPr>
      </w:pPr>
      <w:r>
        <w:rPr>
          <w:rFonts w:ascii="Times New Roman" w:hAnsi="Times New Roman" w:cs="Times New Roman"/>
          <w:b/>
          <w:color w:val="FF0000"/>
          <w:sz w:val="24"/>
          <w:szCs w:val="24"/>
        </w:rPr>
        <w:lastRenderedPageBreak/>
        <w:t>IN-PERSON INSTRUCTION</w:t>
      </w:r>
    </w:p>
    <w:p w:rsidR="002A1077" w:rsidRPr="00B82803" w:rsidRDefault="002A1077" w:rsidP="002A1077">
      <w:pPr>
        <w:pStyle w:val="NoSpacing"/>
        <w:rPr>
          <w:rFonts w:ascii="Times New Roman" w:hAnsi="Times New Roman" w:cs="Times New Roman"/>
          <w:sz w:val="24"/>
          <w:szCs w:val="24"/>
          <w:highlight w:val="yellow"/>
        </w:rPr>
      </w:pPr>
    </w:p>
    <w:p w:rsidR="002A1077" w:rsidRPr="009F2E12" w:rsidRDefault="002A1077" w:rsidP="002A1077">
      <w:pPr>
        <w:pStyle w:val="NoSpacing"/>
        <w:rPr>
          <w:rFonts w:ascii="Times New Roman" w:hAnsi="Times New Roman" w:cs="Times New Roman"/>
          <w:sz w:val="24"/>
          <w:szCs w:val="24"/>
        </w:rPr>
      </w:pPr>
      <w:bookmarkStart w:id="6" w:name="_Hlk88467673"/>
      <w:r>
        <w:rPr>
          <w:rFonts w:ascii="Times New Roman" w:hAnsi="Times New Roman" w:cs="Times New Roman"/>
          <w:sz w:val="24"/>
          <w:szCs w:val="24"/>
        </w:rPr>
        <w:t>The In-Person Instruction grant p</w:t>
      </w:r>
      <w:r w:rsidRPr="009F2E12">
        <w:rPr>
          <w:rFonts w:ascii="Times New Roman" w:hAnsi="Times New Roman" w:cs="Times New Roman"/>
          <w:sz w:val="24"/>
          <w:szCs w:val="24"/>
        </w:rPr>
        <w:t>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accelerate progress to close learning gaps</w:t>
      </w:r>
      <w:r>
        <w:rPr>
          <w:rFonts w:ascii="Times New Roman" w:hAnsi="Times New Roman" w:cs="Times New Roman"/>
          <w:sz w:val="24"/>
          <w:szCs w:val="24"/>
        </w:rPr>
        <w:t>. The In-Person Instruction grant is allowable for use in the 2021-22 and will be fully expended by year end.</w:t>
      </w:r>
    </w:p>
    <w:bookmarkEnd w:id="6"/>
    <w:p w:rsidR="002A1077" w:rsidRDefault="002A1077" w:rsidP="002A1077">
      <w:pPr>
        <w:pStyle w:val="NoSpacing"/>
        <w:rPr>
          <w:rFonts w:ascii="Times New Roman" w:hAnsi="Times New Roman" w:cs="Times New Roman"/>
          <w:color w:val="FF0000"/>
          <w:sz w:val="24"/>
          <w:szCs w:val="24"/>
          <w:highlight w:val="yellow"/>
        </w:rPr>
      </w:pPr>
    </w:p>
    <w:p w:rsidR="008931F6" w:rsidRPr="00F21A82" w:rsidRDefault="008931F6" w:rsidP="008931F6">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t>PRE</w:t>
      </w:r>
      <w:r w:rsidR="00F21A82">
        <w:rPr>
          <w:rFonts w:ascii="Times New Roman" w:hAnsi="Times New Roman" w:cs="Times New Roman"/>
          <w:b/>
          <w:color w:val="FF0000"/>
          <w:sz w:val="24"/>
          <w:szCs w:val="24"/>
        </w:rPr>
        <w:t>-</w:t>
      </w:r>
      <w:r w:rsidRPr="00F21A82">
        <w:rPr>
          <w:rFonts w:ascii="Times New Roman" w:hAnsi="Times New Roman" w:cs="Times New Roman"/>
          <w:b/>
          <w:color w:val="FF0000"/>
          <w:sz w:val="24"/>
          <w:szCs w:val="24"/>
        </w:rPr>
        <w:t>K GRANT (Planning Year)</w:t>
      </w:r>
    </w:p>
    <w:p w:rsidR="008931F6" w:rsidRDefault="008931F6" w:rsidP="008931F6">
      <w:pPr>
        <w:pStyle w:val="NoSpacing"/>
        <w:rPr>
          <w:rFonts w:ascii="Times New Roman" w:hAnsi="Times New Roman" w:cs="Times New Roman"/>
          <w:b/>
          <w:sz w:val="24"/>
          <w:szCs w:val="24"/>
        </w:rPr>
      </w:pPr>
    </w:p>
    <w:p w:rsidR="008931F6" w:rsidRDefault="008931F6" w:rsidP="008931F6">
      <w:pPr>
        <w:rPr>
          <w:rFonts w:ascii="Times New Roman" w:hAnsi="Times New Roman" w:cs="Times New Roman"/>
          <w:sz w:val="24"/>
          <w:szCs w:val="24"/>
          <w:highlight w:val="yellow"/>
        </w:rPr>
      </w:pPr>
      <w:r w:rsidRPr="000B317F">
        <w:rPr>
          <w:rFonts w:ascii="Times New Roman" w:hAnsi="Times New Roman" w:cs="Times New Roman"/>
          <w:sz w:val="24"/>
          <w:szCs w:val="24"/>
        </w:rPr>
        <w:t>The California Pre</w:t>
      </w:r>
      <w:r>
        <w:rPr>
          <w:rFonts w:ascii="Times New Roman" w:hAnsi="Times New Roman" w:cs="Times New Roman"/>
          <w:sz w:val="24"/>
          <w:szCs w:val="24"/>
        </w:rPr>
        <w:t>-</w:t>
      </w:r>
      <w:r w:rsidRPr="000B317F">
        <w:rPr>
          <w:rFonts w:ascii="Times New Roman" w:hAnsi="Times New Roman" w:cs="Times New Roman"/>
          <w:sz w:val="24"/>
          <w:szCs w:val="24"/>
        </w:rPr>
        <w:t>kindergarten Planning and Implementation Grant Program was established as a state initiative with the goal of expanding access to classroom-based prekindergarten program at LEAs and planning for the increased number of teachers needed to fully implement</w:t>
      </w:r>
      <w:r>
        <w:rPr>
          <w:rFonts w:ascii="Calibri Light" w:hAnsi="Calibri Light" w:cs="Calibri Light"/>
          <w:color w:val="000000"/>
          <w:shd w:val="clear" w:color="auto" w:fill="FFFFFF"/>
        </w:rPr>
        <w:t xml:space="preserve"> </w:t>
      </w:r>
      <w:r w:rsidRPr="000B317F">
        <w:rPr>
          <w:rFonts w:ascii="Times New Roman" w:hAnsi="Times New Roman" w:cs="Times New Roman"/>
          <w:sz w:val="24"/>
          <w:szCs w:val="24"/>
        </w:rPr>
        <w:t>Universal Prekindergarten</w:t>
      </w:r>
      <w:r>
        <w:rPr>
          <w:rFonts w:ascii="Times New Roman" w:hAnsi="Times New Roman" w:cs="Times New Roman"/>
          <w:sz w:val="24"/>
          <w:szCs w:val="24"/>
        </w:rPr>
        <w:t>. American Indian Public Charter II (AIPCS II) was the only school within AIMS K-12 District to qualify for the funding. Funding was received in 2021-2022.</w:t>
      </w:r>
    </w:p>
    <w:p w:rsidR="008931F6" w:rsidRPr="00B82803" w:rsidRDefault="008931F6" w:rsidP="008931F6">
      <w:pPr>
        <w:pStyle w:val="NoSpacing"/>
        <w:rPr>
          <w:rFonts w:ascii="Times New Roman" w:hAnsi="Times New Roman" w:cs="Times New Roman"/>
          <w:sz w:val="24"/>
          <w:szCs w:val="24"/>
          <w:highlight w:val="yellow"/>
        </w:rPr>
      </w:pPr>
    </w:p>
    <w:p w:rsidR="008931F6" w:rsidRPr="001C4023" w:rsidRDefault="008931F6" w:rsidP="008931F6">
      <w:pPr>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R</w:t>
      </w:r>
      <w:r>
        <w:rPr>
          <w:rFonts w:ascii="Times New Roman" w:hAnsi="Times New Roman" w:cs="Times New Roman"/>
          <w:b/>
          <w:color w:val="1F3864" w:themeColor="accent1" w:themeShade="80"/>
          <w:sz w:val="24"/>
          <w:szCs w:val="24"/>
        </w:rPr>
        <w:t>OBERTO FAMILY TRUST DONATION</w:t>
      </w:r>
    </w:p>
    <w:p w:rsidR="008931F6" w:rsidRDefault="008931F6" w:rsidP="008931F6">
      <w:pPr>
        <w:rPr>
          <w:rFonts w:ascii="Times New Roman" w:hAnsi="Times New Roman" w:cs="Times New Roman"/>
          <w:sz w:val="24"/>
          <w:szCs w:val="24"/>
        </w:rPr>
      </w:pPr>
      <w:r w:rsidRPr="00716443">
        <w:rPr>
          <w:rFonts w:ascii="Times New Roman" w:hAnsi="Times New Roman" w:cs="Times New Roman"/>
          <w:sz w:val="24"/>
          <w:szCs w:val="24"/>
        </w:rPr>
        <w:t>In 2012 American Indian Public Charter</w:t>
      </w:r>
      <w:r>
        <w:rPr>
          <w:rFonts w:ascii="Times New Roman" w:hAnsi="Times New Roman" w:cs="Times New Roman"/>
          <w:sz w:val="24"/>
          <w:szCs w:val="24"/>
        </w:rPr>
        <w:t xml:space="preserve"> (AIMS MIDDLE)</w:t>
      </w:r>
      <w:r w:rsidRPr="00716443">
        <w:rPr>
          <w:rFonts w:ascii="Times New Roman" w:hAnsi="Times New Roman" w:cs="Times New Roman"/>
          <w:sz w:val="24"/>
          <w:szCs w:val="24"/>
        </w:rPr>
        <w:t xml:space="preserve"> and American Indian Public High School</w:t>
      </w:r>
      <w:r>
        <w:rPr>
          <w:rFonts w:ascii="Times New Roman" w:hAnsi="Times New Roman" w:cs="Times New Roman"/>
          <w:sz w:val="24"/>
          <w:szCs w:val="24"/>
        </w:rPr>
        <w:t xml:space="preserve"> (AIMS HIGH)</w:t>
      </w:r>
      <w:r w:rsidRPr="00716443">
        <w:rPr>
          <w:rFonts w:ascii="Times New Roman" w:hAnsi="Times New Roman" w:cs="Times New Roman"/>
          <w:sz w:val="24"/>
          <w:szCs w:val="24"/>
        </w:rPr>
        <w:t xml:space="preserve"> were named in the Roberto Family Trust each school was granted $12</w:t>
      </w:r>
      <w:r>
        <w:rPr>
          <w:rFonts w:ascii="Times New Roman" w:hAnsi="Times New Roman" w:cs="Times New Roman"/>
          <w:sz w:val="24"/>
          <w:szCs w:val="24"/>
        </w:rPr>
        <w:t>7</w:t>
      </w:r>
      <w:r w:rsidRPr="00716443">
        <w:rPr>
          <w:rFonts w:ascii="Times New Roman" w:hAnsi="Times New Roman" w:cs="Times New Roman"/>
          <w:sz w:val="24"/>
          <w:szCs w:val="24"/>
        </w:rPr>
        <w:t>,</w:t>
      </w:r>
      <w:r>
        <w:rPr>
          <w:rFonts w:ascii="Times New Roman" w:hAnsi="Times New Roman" w:cs="Times New Roman"/>
          <w:sz w:val="24"/>
          <w:szCs w:val="24"/>
        </w:rPr>
        <w:t>964. AIMS K-12 Board of trustees recognized these funds during 2020-2021 1</w:t>
      </w:r>
      <w:r w:rsidRPr="00F157F9">
        <w:rPr>
          <w:rFonts w:ascii="Times New Roman" w:hAnsi="Times New Roman" w:cs="Times New Roman"/>
          <w:sz w:val="24"/>
          <w:szCs w:val="24"/>
          <w:vertAlign w:val="superscript"/>
        </w:rPr>
        <w:t>st</w:t>
      </w:r>
      <w:r>
        <w:rPr>
          <w:rFonts w:ascii="Times New Roman" w:hAnsi="Times New Roman" w:cs="Times New Roman"/>
          <w:sz w:val="24"/>
          <w:szCs w:val="24"/>
        </w:rPr>
        <w:t xml:space="preserve"> Interim. A</w:t>
      </w:r>
      <w:r w:rsidRPr="00716443">
        <w:rPr>
          <w:rFonts w:ascii="Times New Roman" w:hAnsi="Times New Roman" w:cs="Times New Roman"/>
          <w:sz w:val="24"/>
          <w:szCs w:val="24"/>
        </w:rPr>
        <w:t>s of 2021-2022 1</w:t>
      </w:r>
      <w:r w:rsidRPr="00716443">
        <w:rPr>
          <w:rFonts w:ascii="Times New Roman" w:hAnsi="Times New Roman" w:cs="Times New Roman"/>
          <w:sz w:val="24"/>
          <w:szCs w:val="24"/>
          <w:vertAlign w:val="superscript"/>
        </w:rPr>
        <w:t>st</w:t>
      </w:r>
      <w:r w:rsidRPr="00716443">
        <w:rPr>
          <w:rFonts w:ascii="Times New Roman" w:hAnsi="Times New Roman" w:cs="Times New Roman"/>
          <w:sz w:val="24"/>
          <w:szCs w:val="24"/>
        </w:rPr>
        <w:t xml:space="preserve"> Interim</w:t>
      </w:r>
      <w:r>
        <w:rPr>
          <w:rFonts w:ascii="Times New Roman" w:hAnsi="Times New Roman" w:cs="Times New Roman"/>
          <w:sz w:val="24"/>
          <w:szCs w:val="24"/>
        </w:rPr>
        <w:t>, the final paperwork for the release of funds have been submitted and anticipate receipt by</w:t>
      </w:r>
      <w:r w:rsidRPr="00716443">
        <w:rPr>
          <w:rFonts w:ascii="Times New Roman" w:hAnsi="Times New Roman" w:cs="Times New Roman"/>
          <w:sz w:val="24"/>
          <w:szCs w:val="24"/>
        </w:rPr>
        <w:t xml:space="preserve"> the 2</w:t>
      </w:r>
      <w:r w:rsidRPr="00716443">
        <w:rPr>
          <w:rFonts w:ascii="Times New Roman" w:hAnsi="Times New Roman" w:cs="Times New Roman"/>
          <w:sz w:val="24"/>
          <w:szCs w:val="24"/>
          <w:vertAlign w:val="superscript"/>
        </w:rPr>
        <w:t>nd</w:t>
      </w:r>
      <w:r w:rsidRPr="00716443">
        <w:rPr>
          <w:rFonts w:ascii="Times New Roman" w:hAnsi="Times New Roman" w:cs="Times New Roman"/>
          <w:sz w:val="24"/>
          <w:szCs w:val="24"/>
        </w:rPr>
        <w:t xml:space="preserve"> Interim.</w:t>
      </w:r>
    </w:p>
    <w:p w:rsidR="008931F6" w:rsidRPr="00F21A82" w:rsidRDefault="008931F6" w:rsidP="008931F6">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t>EDUCATOR EFFECTIVENESS BLOCK GRANT</w:t>
      </w:r>
    </w:p>
    <w:p w:rsidR="008931F6" w:rsidRDefault="008931F6" w:rsidP="008931F6">
      <w:pPr>
        <w:shd w:val="clear" w:color="auto" w:fill="FFFFFF"/>
        <w:spacing w:before="100" w:beforeAutospacing="1" w:after="100" w:afterAutospacing="1" w:line="240" w:lineRule="auto"/>
        <w:jc w:val="both"/>
        <w:rPr>
          <w:rFonts w:ascii="Times New Roman" w:hAnsi="Times New Roman" w:cs="Times New Roman"/>
          <w:sz w:val="24"/>
          <w:szCs w:val="24"/>
        </w:rPr>
      </w:pPr>
      <w:r w:rsidRPr="00446C02">
        <w:rPr>
          <w:rFonts w:ascii="Times New Roman" w:hAnsi="Times New Roman" w:cs="Times New Roman"/>
          <w:sz w:val="24"/>
          <w:szCs w:val="24"/>
        </w:rPr>
        <w:t>Educator Effectiveness funds may be used to support the professional learning for certificated teachers, administrators, paraprofessional educators, and certificated staff. </w:t>
      </w:r>
      <w:r w:rsidRPr="000B317F">
        <w:rPr>
          <w:rFonts w:ascii="Times New Roman" w:hAnsi="Times New Roman" w:cs="Times New Roman"/>
          <w:sz w:val="24"/>
          <w:szCs w:val="24"/>
        </w:rPr>
        <w:t>Coaching and mentoring of staff. Programs that lead to effective, standards-aligned instruction and improve instruction in literacy across all subject areas, including English language arts, history-social science, science, technology, engineering, mathematics, and computer science. Practices and strategies that reengage pupils and lead to accelerated learning. Strategies to implement social-emotional learning, trauma-informed practices, suicide prevention, access to mental health services, and other approaches that improve pupil well-being. Practices to create a positive school climate. Strategies to improve inclusive practices. Instruction and education to support implementing effective language acquisition programs for English learners.</w:t>
      </w:r>
      <w:r>
        <w:rPr>
          <w:rFonts w:ascii="Times New Roman" w:hAnsi="Times New Roman" w:cs="Times New Roman"/>
          <w:sz w:val="24"/>
          <w:szCs w:val="24"/>
        </w:rPr>
        <w:t xml:space="preserve"> Funding was received in 2021-2022.</w:t>
      </w:r>
    </w:p>
    <w:p w:rsidR="001B78CC" w:rsidRDefault="001B78CC" w:rsidP="008931F6">
      <w:pPr>
        <w:shd w:val="clear" w:color="auto" w:fill="FFFFFF"/>
        <w:spacing w:before="100" w:beforeAutospacing="1" w:after="100" w:afterAutospacing="1" w:line="240" w:lineRule="auto"/>
        <w:jc w:val="both"/>
        <w:rPr>
          <w:rFonts w:ascii="Times New Roman" w:hAnsi="Times New Roman" w:cs="Times New Roman"/>
          <w:sz w:val="24"/>
          <w:szCs w:val="24"/>
        </w:rPr>
      </w:pPr>
    </w:p>
    <w:p w:rsidR="001B78CC" w:rsidRDefault="001B78CC" w:rsidP="008931F6">
      <w:pPr>
        <w:shd w:val="clear" w:color="auto" w:fill="FFFFFF"/>
        <w:spacing w:before="100" w:beforeAutospacing="1" w:after="100" w:afterAutospacing="1" w:line="240" w:lineRule="auto"/>
        <w:jc w:val="both"/>
        <w:rPr>
          <w:rFonts w:ascii="Times New Roman" w:hAnsi="Times New Roman" w:cs="Times New Roman"/>
          <w:sz w:val="24"/>
          <w:szCs w:val="24"/>
        </w:rPr>
      </w:pPr>
    </w:p>
    <w:p w:rsidR="001B78CC" w:rsidRDefault="001B78CC" w:rsidP="008931F6">
      <w:pPr>
        <w:shd w:val="clear" w:color="auto" w:fill="FFFFFF"/>
        <w:spacing w:before="100" w:beforeAutospacing="1" w:after="100" w:afterAutospacing="1" w:line="240" w:lineRule="auto"/>
        <w:jc w:val="both"/>
        <w:rPr>
          <w:rFonts w:ascii="Times New Roman" w:hAnsi="Times New Roman" w:cs="Times New Roman"/>
          <w:sz w:val="24"/>
          <w:szCs w:val="24"/>
        </w:rPr>
      </w:pPr>
    </w:p>
    <w:p w:rsidR="001B78CC" w:rsidRDefault="001B78CC" w:rsidP="008931F6">
      <w:pPr>
        <w:shd w:val="clear" w:color="auto" w:fill="FFFFFF"/>
        <w:spacing w:before="100" w:beforeAutospacing="1" w:after="100" w:afterAutospacing="1" w:line="240" w:lineRule="auto"/>
        <w:jc w:val="both"/>
        <w:rPr>
          <w:rFonts w:ascii="Times New Roman" w:hAnsi="Times New Roman" w:cs="Times New Roman"/>
          <w:sz w:val="24"/>
          <w:szCs w:val="24"/>
        </w:rPr>
      </w:pPr>
    </w:p>
    <w:p w:rsidR="00F21A82" w:rsidRPr="00F21A82" w:rsidRDefault="00F21A82" w:rsidP="00F21A82">
      <w:pPr>
        <w:pStyle w:val="NoSpacing"/>
        <w:rPr>
          <w:rFonts w:ascii="Times New Roman" w:hAnsi="Times New Roman" w:cs="Times New Roman"/>
          <w:b/>
          <w:color w:val="FF0000"/>
          <w:sz w:val="24"/>
          <w:szCs w:val="24"/>
        </w:rPr>
      </w:pPr>
      <w:r w:rsidRPr="00F21A82">
        <w:rPr>
          <w:rFonts w:ascii="Times New Roman" w:hAnsi="Times New Roman" w:cs="Times New Roman"/>
          <w:b/>
          <w:color w:val="FF0000"/>
          <w:sz w:val="24"/>
          <w:szCs w:val="24"/>
        </w:rPr>
        <w:lastRenderedPageBreak/>
        <w:t xml:space="preserve">EXTENDED LEARNING OPPORTUNITY GRANT (ELO) </w:t>
      </w:r>
    </w:p>
    <w:p w:rsidR="00F21A82" w:rsidRPr="00B82803" w:rsidRDefault="00F21A82" w:rsidP="00F21A82">
      <w:pPr>
        <w:pStyle w:val="NoSpacing"/>
        <w:rPr>
          <w:rFonts w:ascii="Times New Roman" w:hAnsi="Times New Roman" w:cs="Times New Roman"/>
          <w:sz w:val="24"/>
          <w:szCs w:val="24"/>
          <w:highlight w:val="yellow"/>
        </w:rPr>
      </w:pPr>
    </w:p>
    <w:p w:rsidR="00F21A82" w:rsidRDefault="00F21A82" w:rsidP="00F21A82">
      <w:pPr>
        <w:pStyle w:val="NoSpacing"/>
        <w:rPr>
          <w:rFonts w:ascii="Times New Roman" w:hAnsi="Times New Roman" w:cs="Times New Roman"/>
          <w:sz w:val="24"/>
          <w:szCs w:val="24"/>
        </w:rPr>
      </w:pPr>
      <w:r>
        <w:rPr>
          <w:rFonts w:ascii="Times New Roman" w:hAnsi="Times New Roman" w:cs="Times New Roman"/>
          <w:sz w:val="24"/>
          <w:szCs w:val="24"/>
        </w:rPr>
        <w:t>The Extended Learning Opportunity Grant p</w:t>
      </w:r>
      <w:r w:rsidRPr="009F2E12">
        <w:rPr>
          <w:rFonts w:ascii="Times New Roman" w:hAnsi="Times New Roman" w:cs="Times New Roman"/>
          <w:sz w:val="24"/>
          <w:szCs w:val="24"/>
        </w:rPr>
        <w:t xml:space="preserve">rovides funding charter schools to assist with </w:t>
      </w:r>
      <w:r>
        <w:rPr>
          <w:rFonts w:ascii="Times New Roman" w:hAnsi="Times New Roman" w:cs="Times New Roman"/>
          <w:sz w:val="24"/>
          <w:szCs w:val="24"/>
        </w:rPr>
        <w:t xml:space="preserve">implementing a recovery program, that at a minimum provides supplemental instruction and </w:t>
      </w:r>
    </w:p>
    <w:p w:rsidR="00EB6225" w:rsidRDefault="00F21A82" w:rsidP="00F21A82">
      <w:pPr>
        <w:pStyle w:val="NoSpacing"/>
        <w:rPr>
          <w:rFonts w:ascii="Times New Roman" w:hAnsi="Times New Roman" w:cs="Times New Roman"/>
          <w:sz w:val="24"/>
          <w:szCs w:val="24"/>
        </w:rPr>
      </w:pPr>
      <w:r>
        <w:rPr>
          <w:rFonts w:ascii="Times New Roman" w:hAnsi="Times New Roman" w:cs="Times New Roman"/>
          <w:sz w:val="24"/>
          <w:szCs w:val="24"/>
        </w:rPr>
        <w:t xml:space="preserve">emotional well-being. </w:t>
      </w:r>
      <w:r w:rsidRPr="006C1E5F">
        <w:rPr>
          <w:rFonts w:ascii="Times New Roman" w:hAnsi="Times New Roman" w:cs="Times New Roman"/>
          <w:sz w:val="24"/>
          <w:szCs w:val="24"/>
        </w:rPr>
        <w:t xml:space="preserve">ELO Grants shall be expended only for any of the following purposes: extending instructional learning time, accelerating progress to close learning gaps, </w:t>
      </w:r>
    </w:p>
    <w:p w:rsidR="00F21A82" w:rsidRDefault="00F21A82" w:rsidP="00F21A82">
      <w:pPr>
        <w:pStyle w:val="NoSpacing"/>
        <w:rPr>
          <w:rFonts w:ascii="Times New Roman" w:hAnsi="Times New Roman" w:cs="Times New Roman"/>
          <w:sz w:val="24"/>
          <w:szCs w:val="24"/>
        </w:rPr>
      </w:pPr>
      <w:r w:rsidRPr="006C1E5F">
        <w:rPr>
          <w:rFonts w:ascii="Times New Roman" w:hAnsi="Times New Roman" w:cs="Times New Roman"/>
          <w:sz w:val="24"/>
          <w:szCs w:val="24"/>
        </w:rPr>
        <w:t>integrated pupil supports, community learning hubs, supports for credit deficient pupils, additional academic services, and training for school staff. </w:t>
      </w:r>
      <w:r>
        <w:rPr>
          <w:rFonts w:ascii="Times New Roman" w:hAnsi="Times New Roman" w:cs="Times New Roman"/>
          <w:sz w:val="24"/>
          <w:szCs w:val="24"/>
        </w:rPr>
        <w:t xml:space="preserve">An additional requirement of the use of funds, is to allocate 10% of the LCFF portion of the grant to hire/rehire paraprofessionals to provide supplemental education. AIMS K-12 ELO Grant Plans were presented and approved by the Board of Trustees in May 2021 and submitted to the State and OUSD prior to the June 1,2021 deadline.  </w:t>
      </w:r>
      <w:r w:rsidRPr="00C02A68">
        <w:rPr>
          <w:rFonts w:ascii="Times New Roman" w:hAnsi="Times New Roman" w:cs="Times New Roman"/>
          <w:sz w:val="24"/>
          <w:szCs w:val="24"/>
        </w:rPr>
        <w:t>The ELO grant is allowable for use in the 2021-22 and will be fully expended by year end.</w:t>
      </w:r>
      <w:r w:rsidRPr="00180832">
        <w:rPr>
          <w:rFonts w:ascii="Times New Roman" w:hAnsi="Times New Roman" w:cs="Times New Roman"/>
          <w:sz w:val="24"/>
          <w:szCs w:val="24"/>
        </w:rPr>
        <w:t xml:space="preserve"> </w:t>
      </w:r>
      <w:r>
        <w:rPr>
          <w:rFonts w:ascii="Times New Roman" w:hAnsi="Times New Roman" w:cs="Times New Roman"/>
          <w:sz w:val="24"/>
          <w:szCs w:val="24"/>
        </w:rPr>
        <w:t>These funds change distribution methods to federal reimbursement in 2021-2022, revenue is still available for reimbursement.</w:t>
      </w:r>
    </w:p>
    <w:p w:rsidR="00EB6225" w:rsidRPr="00EB6225" w:rsidRDefault="00EB6225" w:rsidP="008931F6">
      <w:pPr>
        <w:rPr>
          <w:rFonts w:ascii="Times New Roman" w:eastAsia="Times New Roman" w:hAnsi="Times New Roman" w:cs="Times New Roman"/>
          <w:b/>
          <w:u w:val="single"/>
        </w:rPr>
      </w:pPr>
    </w:p>
    <w:p w:rsidR="008931F6" w:rsidRDefault="008931F6" w:rsidP="008931F6">
      <w:pPr>
        <w:rPr>
          <w:rFonts w:ascii="Times New Roman" w:eastAsia="Times New Roman" w:hAnsi="Times New Roman" w:cs="Times New Roman"/>
          <w:b/>
          <w:sz w:val="28"/>
          <w:szCs w:val="28"/>
          <w:u w:val="single"/>
        </w:rPr>
      </w:pPr>
      <w:r w:rsidRPr="00EB6225">
        <w:rPr>
          <w:rFonts w:ascii="Times New Roman" w:eastAsia="Times New Roman" w:hAnsi="Times New Roman" w:cs="Times New Roman"/>
          <w:b/>
          <w:sz w:val="28"/>
          <w:szCs w:val="28"/>
          <w:u w:val="single"/>
        </w:rPr>
        <w:t>NEW PROGRAMS</w:t>
      </w:r>
    </w:p>
    <w:p w:rsidR="008931F6" w:rsidRDefault="00EB6225" w:rsidP="00135604">
      <w:pPr>
        <w:pStyle w:val="NoSpacing"/>
        <w:rPr>
          <w:rFonts w:ascii="Times New Roman" w:hAnsi="Times New Roman" w:cs="Times New Roman"/>
          <w:sz w:val="24"/>
          <w:szCs w:val="24"/>
        </w:rPr>
      </w:pPr>
      <w:r>
        <w:rPr>
          <w:rFonts w:ascii="Times New Roman" w:hAnsi="Times New Roman" w:cs="Times New Roman"/>
          <w:b/>
          <w:color w:val="1F3864" w:themeColor="accent1" w:themeShade="80"/>
          <w:sz w:val="24"/>
          <w:szCs w:val="24"/>
        </w:rPr>
        <w:t xml:space="preserve">ART &amp; MUSIC </w:t>
      </w:r>
      <w:r w:rsidR="00D831DD">
        <w:rPr>
          <w:rFonts w:ascii="Times New Roman" w:hAnsi="Times New Roman" w:cs="Times New Roman"/>
          <w:b/>
          <w:color w:val="1F3864" w:themeColor="accent1" w:themeShade="80"/>
          <w:sz w:val="24"/>
          <w:szCs w:val="24"/>
        </w:rPr>
        <w:t xml:space="preserve">INSTRUCTIONAL </w:t>
      </w:r>
      <w:r>
        <w:rPr>
          <w:rFonts w:ascii="Times New Roman" w:hAnsi="Times New Roman" w:cs="Times New Roman"/>
          <w:b/>
          <w:color w:val="1F3864" w:themeColor="accent1" w:themeShade="80"/>
          <w:sz w:val="24"/>
          <w:szCs w:val="24"/>
        </w:rPr>
        <w:t>GRANT</w:t>
      </w:r>
      <w:r w:rsidRPr="00135604">
        <w:rPr>
          <w:rFonts w:ascii="Times New Roman" w:hAnsi="Times New Roman" w:cs="Times New Roman"/>
          <w:b/>
          <w:color w:val="1F3864" w:themeColor="accent1" w:themeShade="80"/>
          <w:sz w:val="24"/>
          <w:szCs w:val="24"/>
        </w:rPr>
        <w:t>:</w:t>
      </w:r>
      <w:r w:rsidRPr="00135604">
        <w:rPr>
          <w:rFonts w:ascii="Times New Roman" w:hAnsi="Times New Roman" w:cs="Times New Roman"/>
          <w:sz w:val="24"/>
          <w:szCs w:val="24"/>
        </w:rPr>
        <w:t xml:space="preserve"> </w:t>
      </w:r>
      <w:r w:rsidR="00135604" w:rsidRPr="00135604">
        <w:rPr>
          <w:rFonts w:ascii="Times New Roman" w:hAnsi="Times New Roman" w:cs="Times New Roman"/>
          <w:sz w:val="24"/>
          <w:szCs w:val="24"/>
        </w:rPr>
        <w:t>Funding for local educational agencies to obtain standards-aligned professional development and instructional materials in specified areas, improve school culture, develop diverse and culturally relevant book collections, and other specified uses.</w:t>
      </w:r>
    </w:p>
    <w:p w:rsidR="002A1077" w:rsidRPr="003615F6" w:rsidRDefault="002A1077" w:rsidP="002A1077">
      <w:pPr>
        <w:pStyle w:val="NormalWeb"/>
        <w:shd w:val="clear" w:color="auto" w:fill="FFFFFF"/>
        <w:spacing w:after="240" w:afterAutospacing="0"/>
        <w:rPr>
          <w:b/>
          <w:i/>
          <w:sz w:val="28"/>
          <w:szCs w:val="28"/>
        </w:rPr>
      </w:pPr>
      <w:bookmarkStart w:id="7" w:name="_Hlk136411478"/>
      <w:r w:rsidRPr="003615F6">
        <w:rPr>
          <w:b/>
          <w:sz w:val="28"/>
          <w:szCs w:val="28"/>
          <w:u w:val="single"/>
        </w:rPr>
        <w:t>CONTINUED PROGRAMS</w:t>
      </w:r>
      <w:r w:rsidRPr="003615F6">
        <w:rPr>
          <w:b/>
          <w:sz w:val="28"/>
          <w:szCs w:val="28"/>
        </w:rPr>
        <w:t xml:space="preserve"> </w:t>
      </w:r>
      <w:bookmarkEnd w:id="7"/>
      <w:r w:rsidRPr="003615F6">
        <w:rPr>
          <w:b/>
          <w:i/>
          <w:sz w:val="28"/>
          <w:szCs w:val="28"/>
        </w:rPr>
        <w:t>(Revenue recognized in 202</w:t>
      </w:r>
      <w:r w:rsidR="008931F6">
        <w:rPr>
          <w:b/>
          <w:i/>
          <w:sz w:val="28"/>
          <w:szCs w:val="28"/>
        </w:rPr>
        <w:t>3</w:t>
      </w:r>
      <w:r w:rsidRPr="003615F6">
        <w:rPr>
          <w:b/>
          <w:i/>
          <w:sz w:val="28"/>
          <w:szCs w:val="28"/>
        </w:rPr>
        <w:t>-202</w:t>
      </w:r>
      <w:r w:rsidR="008931F6">
        <w:rPr>
          <w:b/>
          <w:i/>
          <w:sz w:val="28"/>
          <w:szCs w:val="28"/>
        </w:rPr>
        <w:t>4</w:t>
      </w:r>
      <w:r w:rsidRPr="003615F6">
        <w:rPr>
          <w:b/>
          <w:i/>
          <w:sz w:val="28"/>
          <w:szCs w:val="28"/>
        </w:rPr>
        <w:t>)</w:t>
      </w:r>
    </w:p>
    <w:p w:rsidR="002A1077" w:rsidRDefault="002A1077" w:rsidP="002A1077">
      <w:pPr>
        <w:pStyle w:val="NoSpacing"/>
        <w:rPr>
          <w:rFonts w:ascii="Times New Roman" w:hAnsi="Times New Roman" w:cs="Times New Roman"/>
          <w:sz w:val="24"/>
          <w:szCs w:val="24"/>
        </w:rPr>
      </w:pPr>
      <w:r w:rsidRPr="001C4023">
        <w:rPr>
          <w:rFonts w:ascii="Times New Roman" w:hAnsi="Times New Roman" w:cs="Times New Roman"/>
          <w:b/>
          <w:color w:val="1F3864" w:themeColor="accent1" w:themeShade="80"/>
          <w:sz w:val="24"/>
          <w:szCs w:val="24"/>
        </w:rPr>
        <w:t xml:space="preserve">ESSER III: </w:t>
      </w:r>
      <w:r w:rsidRPr="00F324AF">
        <w:rPr>
          <w:rFonts w:ascii="Times New Roman" w:hAnsi="Times New Roman" w:cs="Times New Roman"/>
          <w:sz w:val="24"/>
          <w:szCs w:val="24"/>
        </w:rPr>
        <w:t xml:space="preserve">California Department of Education has released the new allocations for the third round of ESSER funds in which AIMS K12 has received an additional $2,856,649. </w:t>
      </w:r>
      <w:bookmarkStart w:id="8" w:name="_Hlk88807855"/>
      <w:r w:rsidRPr="00F324AF">
        <w:rPr>
          <w:rFonts w:ascii="Times New Roman" w:hAnsi="Times New Roman" w:cs="Times New Roman"/>
          <w:sz w:val="24"/>
          <w:szCs w:val="24"/>
        </w:rPr>
        <w:t xml:space="preserve">The funds are available for use beginning 2021-2022 through the 2023-2024 school year. AIMS has allocated these funds </w:t>
      </w:r>
      <w:r>
        <w:rPr>
          <w:rFonts w:ascii="Times New Roman" w:hAnsi="Times New Roman" w:cs="Times New Roman"/>
          <w:sz w:val="24"/>
          <w:szCs w:val="24"/>
        </w:rPr>
        <w:t>for the duration of the program</w:t>
      </w:r>
      <w:r w:rsidRPr="00F324AF">
        <w:rPr>
          <w:rFonts w:ascii="Times New Roman" w:hAnsi="Times New Roman" w:cs="Times New Roman"/>
          <w:sz w:val="24"/>
          <w:szCs w:val="24"/>
        </w:rPr>
        <w:t xml:space="preserve">, allocating 20% in 2021-22 and the remaining balance split between the 22-23 and the 23-24 fiscal years. </w:t>
      </w:r>
    </w:p>
    <w:bookmarkEnd w:id="8"/>
    <w:p w:rsidR="002A1077" w:rsidRPr="001C4023" w:rsidRDefault="001C4023" w:rsidP="002A1077">
      <w:pPr>
        <w:pStyle w:val="NormalWeb"/>
        <w:shd w:val="clear" w:color="auto" w:fill="FFFFFF"/>
        <w:spacing w:after="240" w:afterAutospacing="0"/>
        <w:rPr>
          <w:rFonts w:ascii="Helvetica" w:hAnsi="Helvetica" w:cs="Helvetica"/>
          <w:color w:val="1F3864" w:themeColor="accent1" w:themeShade="80"/>
        </w:rPr>
      </w:pPr>
      <w:r w:rsidRPr="001C4023">
        <w:rPr>
          <w:b/>
          <w:color w:val="1F3864" w:themeColor="accent1" w:themeShade="80"/>
        </w:rPr>
        <w:t>EXPANDED LEARNING OPPORTUNITY PROGRAM</w:t>
      </w:r>
      <w:r w:rsidR="002A1077" w:rsidRPr="001C4023">
        <w:rPr>
          <w:b/>
          <w:color w:val="1F3864" w:themeColor="accent1" w:themeShade="80"/>
        </w:rPr>
        <w:t xml:space="preserve"> (ELOP)</w:t>
      </w:r>
      <w:r w:rsidR="002A1077" w:rsidRPr="001C4023">
        <w:rPr>
          <w:rFonts w:ascii="Helvetica" w:hAnsi="Helvetica" w:cs="Helvetica"/>
          <w:color w:val="1F3864" w:themeColor="accent1" w:themeShade="80"/>
        </w:rPr>
        <w:t xml:space="preserve"> </w:t>
      </w:r>
    </w:p>
    <w:p w:rsidR="002A1077" w:rsidRDefault="002A1077" w:rsidP="002A1077">
      <w:pPr>
        <w:pStyle w:val="NormalWeb"/>
        <w:shd w:val="clear" w:color="auto" w:fill="FFFFFF"/>
        <w:spacing w:after="240" w:afterAutospacing="0"/>
        <w:rPr>
          <w:rFonts w:eastAsiaTheme="minorHAnsi"/>
        </w:rPr>
      </w:pPr>
      <w:r w:rsidRPr="00C06C4B">
        <w:rPr>
          <w:rFonts w:eastAsiaTheme="minorHAnsi"/>
        </w:rPr>
        <w:t>The intent of the Expanded Learning Opportunities (ELO) Program is to supplement and not supplant services provided under existing ASES and 21st CCLC Elementary/Middle School programs. However, there is shared understanding that LEAs will need to build capacity this first operational year. In addition, ASES, 21st CCLC Elementary/Middle School, and the ELO Program should be considered a single, comprehensive program. In coordinating all these funding streams to move towards a single program, the expectation is that the most stringent requirements will be adopted for program guidance.</w:t>
      </w:r>
    </w:p>
    <w:p w:rsidR="001B78CC" w:rsidRDefault="001B78CC" w:rsidP="002A1077">
      <w:pPr>
        <w:pStyle w:val="NormalWeb"/>
        <w:shd w:val="clear" w:color="auto" w:fill="FFFFFF"/>
        <w:spacing w:after="240" w:afterAutospacing="0"/>
        <w:rPr>
          <w:rFonts w:eastAsiaTheme="minorHAnsi"/>
        </w:rPr>
      </w:pPr>
    </w:p>
    <w:p w:rsidR="00EB6225" w:rsidRDefault="00EB6225" w:rsidP="002A1077">
      <w:pPr>
        <w:rPr>
          <w:rFonts w:ascii="Times New Roman" w:hAnsi="Times New Roman" w:cs="Times New Roman"/>
          <w:sz w:val="24"/>
          <w:szCs w:val="24"/>
        </w:rPr>
      </w:pPr>
    </w:p>
    <w:p w:rsidR="00EB6225" w:rsidRDefault="00EB6225" w:rsidP="002A1077">
      <w:pPr>
        <w:rPr>
          <w:rFonts w:ascii="Times New Roman" w:hAnsi="Times New Roman" w:cs="Times New Roman"/>
          <w:sz w:val="24"/>
          <w:szCs w:val="24"/>
        </w:rPr>
      </w:pPr>
    </w:p>
    <w:p w:rsidR="00180832" w:rsidRDefault="00180832" w:rsidP="0018083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D75560" w:rsidRDefault="00A3045E" w:rsidP="00D75560">
      <w:pPr>
        <w:rPr>
          <w:rFonts w:ascii="Times New Roman" w:hAnsi="Times New Roman" w:cs="Times New Roman"/>
          <w:sz w:val="24"/>
          <w:szCs w:val="24"/>
        </w:rPr>
      </w:pPr>
      <w:r w:rsidRPr="00A3045E">
        <w:rPr>
          <w:noProof/>
        </w:rPr>
        <w:lastRenderedPageBreak/>
        <w:drawing>
          <wp:inline distT="0" distB="0" distL="0" distR="0">
            <wp:extent cx="6257925" cy="196202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917" cy="1970171"/>
                    </a:xfrm>
                    <a:prstGeom prst="rect">
                      <a:avLst/>
                    </a:prstGeom>
                    <a:noFill/>
                    <a:ln>
                      <a:noFill/>
                    </a:ln>
                  </pic:spPr>
                </pic:pic>
              </a:graphicData>
            </a:graphic>
          </wp:inline>
        </w:drawing>
      </w:r>
    </w:p>
    <w:p w:rsidR="002A1077" w:rsidRPr="002A1077" w:rsidRDefault="002A1077" w:rsidP="002A1077">
      <w:pPr>
        <w:jc w:val="both"/>
        <w:rPr>
          <w:rFonts w:ascii="Times New Roman" w:hAnsi="Times New Roman" w:cs="Times New Roman"/>
          <w:u w:val="single"/>
        </w:rPr>
      </w:pPr>
      <w:bookmarkStart w:id="9" w:name="_Hlk136411264"/>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2A1077" w:rsidRPr="00072338" w:rsidRDefault="002A1077" w:rsidP="002A1077">
      <w:pPr>
        <w:jc w:val="both"/>
        <w:rPr>
          <w:rFonts w:ascii="Times New Roman" w:hAnsi="Times New Roman" w:cs="Times New Roman"/>
          <w:sz w:val="24"/>
          <w:szCs w:val="24"/>
        </w:rPr>
      </w:pPr>
      <w:r w:rsidRPr="00072338">
        <w:rPr>
          <w:rFonts w:ascii="Times New Roman" w:hAnsi="Times New Roman" w:cs="Times New Roman"/>
          <w:b/>
          <w:sz w:val="24"/>
          <w:szCs w:val="24"/>
        </w:rPr>
        <w:t>202</w:t>
      </w:r>
      <w:r w:rsidR="008931F6">
        <w:rPr>
          <w:rFonts w:ascii="Times New Roman" w:hAnsi="Times New Roman" w:cs="Times New Roman"/>
          <w:b/>
          <w:sz w:val="24"/>
          <w:szCs w:val="24"/>
        </w:rPr>
        <w:t>3</w:t>
      </w:r>
      <w:r w:rsidRPr="00072338">
        <w:rPr>
          <w:rFonts w:ascii="Times New Roman" w:hAnsi="Times New Roman" w:cs="Times New Roman"/>
          <w:b/>
          <w:sz w:val="24"/>
          <w:szCs w:val="24"/>
        </w:rPr>
        <w:t>-2</w:t>
      </w:r>
      <w:r w:rsidR="008931F6">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1F5AF2">
        <w:rPr>
          <w:rFonts w:ascii="Times New Roman" w:hAnsi="Times New Roman" w:cs="Times New Roman"/>
          <w:b/>
          <w:sz w:val="24"/>
          <w:szCs w:val="24"/>
        </w:rPr>
        <w:t>2nd</w:t>
      </w:r>
      <w:r w:rsidR="0071058D">
        <w:rPr>
          <w:rFonts w:ascii="Times New Roman" w:hAnsi="Times New Roman" w:cs="Times New Roman"/>
          <w:b/>
          <w:sz w:val="24"/>
          <w:szCs w:val="24"/>
        </w:rPr>
        <w:t xml:space="preserve"> Interim</w:t>
      </w:r>
      <w:r w:rsidRPr="00072338">
        <w:rPr>
          <w:rFonts w:ascii="Times New Roman" w:hAnsi="Times New Roman" w:cs="Times New Roman"/>
          <w:b/>
          <w:sz w:val="24"/>
          <w:szCs w:val="24"/>
        </w:rPr>
        <w:t>:</w:t>
      </w:r>
      <w:r w:rsidR="0001379A" w:rsidRPr="00072338">
        <w:rPr>
          <w:rFonts w:ascii="Times New Roman" w:hAnsi="Times New Roman" w:cs="Times New Roman"/>
          <w:b/>
          <w:sz w:val="24"/>
          <w:szCs w:val="24"/>
        </w:rPr>
        <w:t xml:space="preserve"> </w:t>
      </w:r>
      <w:bookmarkStart w:id="10" w:name="_Hlk106002673"/>
      <w:r w:rsidR="00A3045E">
        <w:rPr>
          <w:rFonts w:ascii="Times New Roman" w:hAnsi="Times New Roman" w:cs="Times New Roman"/>
          <w:b/>
          <w:sz w:val="24"/>
          <w:szCs w:val="24"/>
        </w:rPr>
        <w:t>No Change</w:t>
      </w:r>
    </w:p>
    <w:bookmarkEnd w:id="10"/>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71058D" w:rsidRDefault="0071058D" w:rsidP="002A1077">
      <w:pPr>
        <w:jc w:val="both"/>
        <w:rPr>
          <w:rFonts w:ascii="Times New Roman" w:hAnsi="Times New Roman" w:cs="Times New Roman"/>
          <w:b/>
          <w:u w:val="single"/>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1F5AF2">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No change</w:t>
      </w:r>
      <w:r w:rsidRPr="002A1077">
        <w:rPr>
          <w:rFonts w:ascii="Times New Roman" w:hAnsi="Times New Roman" w:cs="Times New Roman"/>
          <w:b/>
          <w:u w:val="single"/>
        </w:rPr>
        <w:t xml:space="preserve"> </w:t>
      </w:r>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71058D" w:rsidRDefault="0071058D" w:rsidP="002A1077">
      <w:pPr>
        <w:jc w:val="both"/>
        <w:rPr>
          <w:rFonts w:ascii="Times New Roman" w:hAnsi="Times New Roman" w:cs="Times New Roman"/>
          <w:b/>
          <w:u w:val="single"/>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1F5AF2">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Recognition of carryover revenue at High School not recognized at 1</w:t>
      </w:r>
      <w:r w:rsidR="00A3045E" w:rsidRPr="00A3045E">
        <w:rPr>
          <w:rFonts w:ascii="Times New Roman" w:hAnsi="Times New Roman" w:cs="Times New Roman"/>
          <w:b/>
          <w:sz w:val="24"/>
          <w:szCs w:val="24"/>
          <w:vertAlign w:val="superscript"/>
        </w:rPr>
        <w:t>st</w:t>
      </w:r>
      <w:r w:rsidR="00A3045E">
        <w:rPr>
          <w:rFonts w:ascii="Times New Roman" w:hAnsi="Times New Roman" w:cs="Times New Roman"/>
          <w:b/>
          <w:sz w:val="24"/>
          <w:szCs w:val="24"/>
        </w:rPr>
        <w:t xml:space="preserve"> interim</w:t>
      </w:r>
      <w:r w:rsidRPr="002A1077">
        <w:rPr>
          <w:rFonts w:ascii="Times New Roman" w:hAnsi="Times New Roman" w:cs="Times New Roman"/>
          <w:b/>
          <w:u w:val="single"/>
        </w:rPr>
        <w:t xml:space="preserve"> </w:t>
      </w:r>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LOCAL REVENUES:</w:t>
      </w:r>
    </w:p>
    <w:p w:rsidR="008931F6" w:rsidRPr="008931F6" w:rsidRDefault="0071058D" w:rsidP="00D116A5">
      <w:pPr>
        <w:jc w:val="both"/>
        <w:rPr>
          <w:rFonts w:ascii="Times New Roman" w:hAnsi="Times New Roman" w:cs="Times New Roman"/>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1F5AF2">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No change</w:t>
      </w:r>
      <w:r>
        <w:rPr>
          <w:rFonts w:ascii="Times New Roman" w:hAnsi="Times New Roman" w:cs="Times New Roman"/>
          <w:b/>
          <w:sz w:val="24"/>
          <w:szCs w:val="24"/>
        </w:rPr>
        <w:t xml:space="preserve"> </w:t>
      </w:r>
    </w:p>
    <w:bookmarkEnd w:id="9"/>
    <w:p w:rsidR="008B309A" w:rsidRDefault="005E7D74" w:rsidP="00D116A5">
      <w:pPr>
        <w:jc w:val="both"/>
        <w:rPr>
          <w:rFonts w:ascii="Times New Roman" w:hAnsi="Times New Roman" w:cs="Times New Roman"/>
        </w:rPr>
      </w:pPr>
      <w:r w:rsidRPr="00A83D7F">
        <w:rPr>
          <w:rFonts w:ascii="Times New Roman" w:hAnsi="Times New Roman" w:cs="Times New Roman"/>
        </w:rPr>
        <w:t>202</w:t>
      </w:r>
      <w:r w:rsidR="008931F6">
        <w:rPr>
          <w:rFonts w:ascii="Times New Roman" w:hAnsi="Times New Roman" w:cs="Times New Roman"/>
        </w:rPr>
        <w:t>3</w:t>
      </w:r>
      <w:r w:rsidRPr="00A83D7F">
        <w:rPr>
          <w:rFonts w:ascii="Times New Roman" w:hAnsi="Times New Roman" w:cs="Times New Roman"/>
        </w:rPr>
        <w:t>-202</w:t>
      </w:r>
      <w:r w:rsidR="008931F6">
        <w:rPr>
          <w:rFonts w:ascii="Times New Roman" w:hAnsi="Times New Roman" w:cs="Times New Roman"/>
        </w:rPr>
        <w:t>4</w:t>
      </w:r>
      <w:r w:rsidRPr="00A83D7F">
        <w:rPr>
          <w:rFonts w:ascii="Times New Roman" w:hAnsi="Times New Roman" w:cs="Times New Roman"/>
        </w:rPr>
        <w:t xml:space="preserve"> </w:t>
      </w:r>
      <w:r w:rsidR="001F5AF2">
        <w:rPr>
          <w:rFonts w:ascii="Times New Roman" w:hAnsi="Times New Roman" w:cs="Times New Roman"/>
        </w:rPr>
        <w:t>FCMAT 2nd</w:t>
      </w:r>
      <w:r w:rsidR="0071058D">
        <w:rPr>
          <w:rFonts w:ascii="Times New Roman" w:hAnsi="Times New Roman" w:cs="Times New Roman"/>
        </w:rPr>
        <w:t xml:space="preserve"> </w:t>
      </w:r>
      <w:r w:rsidR="00413473">
        <w:rPr>
          <w:rFonts w:ascii="Times New Roman" w:hAnsi="Times New Roman" w:cs="Times New Roman"/>
        </w:rPr>
        <w:t xml:space="preserve">Interim </w:t>
      </w:r>
      <w:r w:rsidR="00413473" w:rsidRPr="00A83D7F">
        <w:rPr>
          <w:rFonts w:ascii="Times New Roman" w:hAnsi="Times New Roman" w:cs="Times New Roman"/>
        </w:rPr>
        <w:t>Budget</w:t>
      </w:r>
      <w:r w:rsidRPr="00A83D7F">
        <w:rPr>
          <w:rFonts w:ascii="Times New Roman" w:hAnsi="Times New Roman" w:cs="Times New Roman"/>
        </w:rPr>
        <w:t xml:space="preserve"> </w:t>
      </w:r>
      <w:r w:rsidR="00D116A5" w:rsidRPr="00A83D7F">
        <w:rPr>
          <w:rFonts w:ascii="Times New Roman" w:hAnsi="Times New Roman" w:cs="Times New Roman"/>
        </w:rPr>
        <w:t xml:space="preserve">calculator </w:t>
      </w:r>
      <w:r w:rsidR="004F1B13" w:rsidRPr="00A83D7F">
        <w:rPr>
          <w:rFonts w:ascii="Times New Roman" w:hAnsi="Times New Roman" w:cs="Times New Roman"/>
        </w:rPr>
        <w:t xml:space="preserve">was used to for the </w:t>
      </w:r>
      <w:r w:rsidRPr="00A83D7F">
        <w:rPr>
          <w:rFonts w:ascii="Times New Roman" w:hAnsi="Times New Roman" w:cs="Times New Roman"/>
        </w:rPr>
        <w:t xml:space="preserve">projection for the </w:t>
      </w:r>
      <w:r w:rsidR="001F5AF2">
        <w:rPr>
          <w:rFonts w:ascii="Times New Roman" w:hAnsi="Times New Roman" w:cs="Times New Roman"/>
        </w:rPr>
        <w:t>2nd</w:t>
      </w:r>
      <w:r w:rsidR="0071058D">
        <w:rPr>
          <w:rFonts w:ascii="Times New Roman" w:hAnsi="Times New Roman" w:cs="Times New Roman"/>
        </w:rPr>
        <w:t xml:space="preserve"> Interim</w:t>
      </w:r>
      <w:r w:rsidRPr="00A83D7F">
        <w:rPr>
          <w:rFonts w:ascii="Times New Roman" w:hAnsi="Times New Roman" w:cs="Times New Roman"/>
        </w:rPr>
        <w:t xml:space="preserve"> Budget</w:t>
      </w:r>
      <w:r w:rsidR="004F1B13" w:rsidRPr="00A83D7F">
        <w:rPr>
          <w:rFonts w:ascii="Times New Roman" w:hAnsi="Times New Roman" w:cs="Times New Roman"/>
        </w:rPr>
        <w:t>.</w:t>
      </w:r>
      <w:r w:rsidR="00D623C2" w:rsidRPr="00A83D7F">
        <w:rPr>
          <w:rFonts w:ascii="Times New Roman" w:hAnsi="Times New Roman" w:cs="Times New Roman"/>
        </w:rPr>
        <w:t xml:space="preserve"> B</w:t>
      </w:r>
      <w:r w:rsidR="00900CD4" w:rsidRPr="00A83D7F">
        <w:rPr>
          <w:rFonts w:ascii="Times New Roman" w:hAnsi="Times New Roman" w:cs="Times New Roman"/>
        </w:rPr>
        <w:t xml:space="preserve">elow </w:t>
      </w:r>
      <w:r w:rsidR="004F1B13" w:rsidRPr="00A83D7F">
        <w:rPr>
          <w:rFonts w:ascii="Times New Roman" w:hAnsi="Times New Roman" w:cs="Times New Roman"/>
        </w:rPr>
        <w:t>highlight</w:t>
      </w:r>
      <w:r w:rsidR="00900CD4" w:rsidRPr="00A83D7F">
        <w:rPr>
          <w:rFonts w:ascii="Times New Roman" w:hAnsi="Times New Roman" w:cs="Times New Roman"/>
        </w:rPr>
        <w:t xml:space="preserve"> the changes </w:t>
      </w:r>
      <w:r w:rsidR="00D33143" w:rsidRPr="00A83D7F">
        <w:rPr>
          <w:rFonts w:ascii="Times New Roman" w:hAnsi="Times New Roman" w:cs="Times New Roman"/>
        </w:rPr>
        <w:t xml:space="preserve">in summary and </w:t>
      </w:r>
      <w:r w:rsidR="00900CD4" w:rsidRPr="00A83D7F">
        <w:rPr>
          <w:rFonts w:ascii="Times New Roman" w:hAnsi="Times New Roman" w:cs="Times New Roman"/>
        </w:rPr>
        <w:t>per school:</w:t>
      </w:r>
    </w:p>
    <w:p w:rsidR="00072338" w:rsidRDefault="00072338" w:rsidP="00C91C38">
      <w:pPr>
        <w:pStyle w:val="NoSpacing"/>
      </w:pPr>
    </w:p>
    <w:p w:rsidR="00072338" w:rsidRDefault="00A3045E" w:rsidP="00C91C38">
      <w:pPr>
        <w:pStyle w:val="NoSpacing"/>
      </w:pPr>
      <w:r w:rsidRPr="00A3045E">
        <w:rPr>
          <w:noProof/>
        </w:rPr>
        <w:drawing>
          <wp:inline distT="0" distB="0" distL="0" distR="0">
            <wp:extent cx="6067425" cy="1866718"/>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8811" cy="1876374"/>
                    </a:xfrm>
                    <a:prstGeom prst="rect">
                      <a:avLst/>
                    </a:prstGeom>
                    <a:noFill/>
                    <a:ln>
                      <a:noFill/>
                    </a:ln>
                  </pic:spPr>
                </pic:pic>
              </a:graphicData>
            </a:graphic>
          </wp:inline>
        </w:drawing>
      </w:r>
    </w:p>
    <w:p w:rsidR="00EB6225" w:rsidRDefault="00EB6225" w:rsidP="00C91C38">
      <w:pPr>
        <w:pStyle w:val="NoSpacing"/>
      </w:pPr>
    </w:p>
    <w:p w:rsidR="001B78CC" w:rsidRDefault="001B78CC" w:rsidP="00C91C38">
      <w:pPr>
        <w:pStyle w:val="NoSpacing"/>
      </w:pPr>
    </w:p>
    <w:p w:rsidR="001B78CC" w:rsidRDefault="001B78CC" w:rsidP="00C91C38">
      <w:pPr>
        <w:pStyle w:val="NoSpacing"/>
      </w:pPr>
    </w:p>
    <w:p w:rsidR="00EB6225" w:rsidRDefault="00EB6225" w:rsidP="00C91C38">
      <w:pPr>
        <w:pStyle w:val="NoSpacing"/>
      </w:pPr>
    </w:p>
    <w:p w:rsidR="00EB6225" w:rsidRDefault="00EB6225" w:rsidP="00C91C38">
      <w:pPr>
        <w:pStyle w:val="NoSpacing"/>
      </w:pPr>
    </w:p>
    <w:p w:rsidR="00EB6225" w:rsidRDefault="00EB6225" w:rsidP="00C91C38">
      <w:pPr>
        <w:pStyle w:val="NoSpacing"/>
      </w:pP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lastRenderedPageBreak/>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sidR="00413473">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Pr>
          <w:rFonts w:ascii="Times New Roman" w:hAnsi="Times New Roman" w:cs="Times New Roman"/>
          <w:sz w:val="24"/>
          <w:szCs w:val="24"/>
        </w:rPr>
        <w:t>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413473" w:rsidRPr="00072338" w:rsidRDefault="00413473" w:rsidP="00413473">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413473" w:rsidRPr="00072338" w:rsidRDefault="00413473" w:rsidP="00413473">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r w:rsidR="00A3045E" w:rsidRPr="00072338">
        <w:rPr>
          <w:rFonts w:ascii="Times New Roman" w:hAnsi="Times New Roman" w:cs="Times New Roman"/>
          <w:sz w:val="24"/>
          <w:szCs w:val="24"/>
        </w:rPr>
        <w:t xml:space="preserve"> </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413473" w:rsidRPr="00072338" w:rsidRDefault="00413473" w:rsidP="00413473">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w:t>
      </w:r>
      <w:r w:rsidR="00A3045E" w:rsidRPr="00A3045E">
        <w:rPr>
          <w:rFonts w:ascii="Times New Roman" w:hAnsi="Times New Roman" w:cs="Times New Roman"/>
          <w:sz w:val="24"/>
          <w:szCs w:val="24"/>
        </w:rPr>
        <w:t xml:space="preserve"> No Change</w:t>
      </w:r>
    </w:p>
    <w:p w:rsidR="003573A5" w:rsidRDefault="00A3045E" w:rsidP="00D116A5">
      <w:pPr>
        <w:jc w:val="both"/>
        <w:rPr>
          <w:rFonts w:ascii="Times New Roman" w:hAnsi="Times New Roman" w:cs="Times New Roman"/>
          <w:sz w:val="24"/>
          <w:szCs w:val="24"/>
        </w:rPr>
      </w:pPr>
      <w:r w:rsidRPr="00A3045E">
        <w:rPr>
          <w:noProof/>
        </w:rPr>
        <w:drawing>
          <wp:inline distT="0" distB="0" distL="0" distR="0">
            <wp:extent cx="6229331" cy="190500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9385" cy="1917249"/>
                    </a:xfrm>
                    <a:prstGeom prst="rect">
                      <a:avLst/>
                    </a:prstGeom>
                    <a:noFill/>
                    <a:ln>
                      <a:noFill/>
                    </a:ln>
                  </pic:spPr>
                </pic:pic>
              </a:graphicData>
            </a:graphic>
          </wp:inline>
        </w:drawing>
      </w: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7B0BBD" w:rsidRPr="00072338"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 xml:space="preserve">2nd </w:t>
      </w:r>
      <w:r>
        <w:rPr>
          <w:rFonts w:ascii="Times New Roman" w:hAnsi="Times New Roman" w:cs="Times New Roman"/>
          <w:b/>
          <w:sz w:val="24"/>
          <w:szCs w:val="24"/>
        </w:rPr>
        <w:t>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r w:rsidR="00A3045E" w:rsidRPr="00072338">
        <w:rPr>
          <w:rFonts w:ascii="Times New Roman" w:hAnsi="Times New Roman" w:cs="Times New Roman"/>
          <w:sz w:val="24"/>
          <w:szCs w:val="24"/>
        </w:rPr>
        <w:t xml:space="preserve"> </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7B0BBD" w:rsidRPr="00072338"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w:t>
      </w:r>
      <w:r w:rsidR="00A3045E" w:rsidRPr="00A3045E">
        <w:rPr>
          <w:rFonts w:ascii="Times New Roman" w:hAnsi="Times New Roman" w:cs="Times New Roman"/>
          <w:sz w:val="24"/>
          <w:szCs w:val="24"/>
        </w:rPr>
        <w:t xml:space="preserve"> 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7B0BBD" w:rsidRPr="00072338"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w:t>
      </w:r>
      <w:r w:rsidR="00A3045E" w:rsidRPr="00A3045E">
        <w:rPr>
          <w:rFonts w:ascii="Times New Roman" w:hAnsi="Times New Roman" w:cs="Times New Roman"/>
          <w:sz w:val="24"/>
          <w:szCs w:val="24"/>
        </w:rPr>
        <w:t xml:space="preserve"> 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7B0BBD"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00A3045E">
        <w:rPr>
          <w:rFonts w:ascii="Times New Roman" w:hAnsi="Times New Roman" w:cs="Times New Roman"/>
          <w:b/>
          <w:sz w:val="24"/>
          <w:szCs w:val="24"/>
        </w:rPr>
        <w:t xml:space="preserve"> 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r w:rsidR="00A3045E" w:rsidRPr="00072338">
        <w:rPr>
          <w:rFonts w:ascii="Times New Roman" w:hAnsi="Times New Roman" w:cs="Times New Roman"/>
          <w:sz w:val="24"/>
          <w:szCs w:val="24"/>
        </w:rPr>
        <w:t xml:space="preserve"> </w:t>
      </w:r>
    </w:p>
    <w:p w:rsidR="001B78CC" w:rsidRDefault="001B78CC" w:rsidP="007B0BBD">
      <w:pPr>
        <w:jc w:val="both"/>
        <w:rPr>
          <w:rFonts w:ascii="Times New Roman" w:hAnsi="Times New Roman" w:cs="Times New Roman"/>
          <w:sz w:val="24"/>
          <w:szCs w:val="24"/>
        </w:rPr>
      </w:pPr>
    </w:p>
    <w:p w:rsidR="001B78CC" w:rsidRDefault="001B78CC" w:rsidP="007B0BBD">
      <w:pPr>
        <w:jc w:val="both"/>
        <w:rPr>
          <w:rFonts w:ascii="Times New Roman" w:hAnsi="Times New Roman" w:cs="Times New Roman"/>
          <w:sz w:val="24"/>
          <w:szCs w:val="24"/>
        </w:rPr>
      </w:pPr>
    </w:p>
    <w:p w:rsidR="001B78CC" w:rsidRDefault="001B78CC" w:rsidP="007B0BBD">
      <w:pPr>
        <w:jc w:val="both"/>
        <w:rPr>
          <w:rFonts w:ascii="Times New Roman" w:hAnsi="Times New Roman" w:cs="Times New Roman"/>
          <w:sz w:val="24"/>
          <w:szCs w:val="24"/>
        </w:rPr>
      </w:pPr>
    </w:p>
    <w:p w:rsidR="001B78CC" w:rsidRDefault="001B78CC" w:rsidP="007B0BBD">
      <w:pPr>
        <w:jc w:val="both"/>
        <w:rPr>
          <w:rFonts w:ascii="Times New Roman" w:hAnsi="Times New Roman" w:cs="Times New Roman"/>
          <w:sz w:val="24"/>
          <w:szCs w:val="24"/>
        </w:rPr>
      </w:pPr>
    </w:p>
    <w:p w:rsidR="001B78CC" w:rsidRDefault="001B78CC" w:rsidP="007B0BBD">
      <w:pPr>
        <w:jc w:val="both"/>
        <w:rPr>
          <w:rFonts w:ascii="Times New Roman" w:hAnsi="Times New Roman" w:cs="Times New Roman"/>
          <w:sz w:val="24"/>
          <w:szCs w:val="24"/>
        </w:rPr>
      </w:pPr>
    </w:p>
    <w:p w:rsidR="001B78CC" w:rsidRPr="00072338" w:rsidRDefault="00A3045E" w:rsidP="007B0BBD">
      <w:pPr>
        <w:jc w:val="both"/>
        <w:rPr>
          <w:rFonts w:ascii="Times New Roman" w:hAnsi="Times New Roman" w:cs="Times New Roman"/>
          <w:sz w:val="24"/>
          <w:szCs w:val="24"/>
        </w:rPr>
      </w:pPr>
      <w:r w:rsidRPr="00A3045E">
        <w:rPr>
          <w:noProof/>
        </w:rPr>
        <w:lastRenderedPageBreak/>
        <w:drawing>
          <wp:inline distT="0" distB="0" distL="0" distR="0">
            <wp:extent cx="6342270" cy="1876425"/>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4322" cy="1885908"/>
                    </a:xfrm>
                    <a:prstGeom prst="rect">
                      <a:avLst/>
                    </a:prstGeom>
                    <a:noFill/>
                    <a:ln>
                      <a:noFill/>
                    </a:ln>
                  </pic:spPr>
                </pic:pic>
              </a:graphicData>
            </a:graphic>
          </wp:inline>
        </w:drawing>
      </w:r>
    </w:p>
    <w:p w:rsidR="008931F6" w:rsidRPr="002A1077" w:rsidRDefault="008931F6" w:rsidP="008931F6">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931F6" w:rsidRPr="00072338" w:rsidRDefault="008931F6" w:rsidP="008931F6">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sidR="007B0BBD">
        <w:rPr>
          <w:rFonts w:ascii="Times New Roman" w:hAnsi="Times New Roman" w:cs="Times New Roman"/>
          <w:b/>
          <w:sz w:val="24"/>
          <w:szCs w:val="24"/>
        </w:rPr>
        <w:t xml:space="preserve"> Interim:</w:t>
      </w:r>
      <w:r w:rsidR="00A3045E">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7B0BBD" w:rsidRPr="00A3045E"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7B0BBD" w:rsidRPr="00072338" w:rsidRDefault="007B0BBD" w:rsidP="007B0BBD">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Pr="007B0BBD">
        <w:rPr>
          <w:rFonts w:ascii="Times New Roman" w:hAnsi="Times New Roman" w:cs="Times New Roman"/>
          <w:sz w:val="24"/>
          <w:szCs w:val="24"/>
        </w:rPr>
        <w:t>Re</w:t>
      </w:r>
      <w:r w:rsidR="00A3045E">
        <w:rPr>
          <w:rFonts w:ascii="Times New Roman" w:hAnsi="Times New Roman" w:cs="Times New Roman"/>
          <w:sz w:val="24"/>
          <w:szCs w:val="24"/>
        </w:rPr>
        <w:t>cognition of remaining balances from carryover</w:t>
      </w:r>
    </w:p>
    <w:p w:rsidR="008931F6" w:rsidRPr="002A1077" w:rsidRDefault="008931F6" w:rsidP="008931F6">
      <w:pPr>
        <w:jc w:val="both"/>
        <w:rPr>
          <w:rFonts w:ascii="Times New Roman" w:hAnsi="Times New Roman" w:cs="Times New Roman"/>
          <w:b/>
          <w:u w:val="single"/>
        </w:rPr>
      </w:pPr>
      <w:r w:rsidRPr="002A1077">
        <w:rPr>
          <w:rFonts w:ascii="Times New Roman" w:hAnsi="Times New Roman" w:cs="Times New Roman"/>
          <w:b/>
          <w:u w:val="single"/>
        </w:rPr>
        <w:t>LOCAL REVENUES:</w:t>
      </w:r>
    </w:p>
    <w:p w:rsidR="00A3045E" w:rsidRPr="00A3045E" w:rsidRDefault="007B0BBD" w:rsidP="00A3045E">
      <w:pPr>
        <w:jc w:val="both"/>
        <w:rPr>
          <w:rFonts w:ascii="Times New Roman" w:hAnsi="Times New Roman" w:cs="Times New Roman"/>
          <w:sz w:val="24"/>
          <w:szCs w:val="24"/>
        </w:rPr>
      </w:pPr>
      <w:r w:rsidRPr="00072338">
        <w:rPr>
          <w:rFonts w:ascii="Times New Roman" w:hAnsi="Times New Roman" w:cs="Times New Roman"/>
          <w:b/>
          <w:sz w:val="24"/>
          <w:szCs w:val="24"/>
        </w:rPr>
        <w:t>202</w:t>
      </w:r>
      <w:r>
        <w:rPr>
          <w:rFonts w:ascii="Times New Roman" w:hAnsi="Times New Roman" w:cs="Times New Roman"/>
          <w:b/>
          <w:sz w:val="24"/>
          <w:szCs w:val="24"/>
        </w:rPr>
        <w:t>3</w:t>
      </w:r>
      <w:r w:rsidRPr="00072338">
        <w:rPr>
          <w:rFonts w:ascii="Times New Roman" w:hAnsi="Times New Roman" w:cs="Times New Roman"/>
          <w:b/>
          <w:sz w:val="24"/>
          <w:szCs w:val="24"/>
        </w:rPr>
        <w:t>-2</w:t>
      </w:r>
      <w:r>
        <w:rPr>
          <w:rFonts w:ascii="Times New Roman" w:hAnsi="Times New Roman" w:cs="Times New Roman"/>
          <w:b/>
          <w:sz w:val="24"/>
          <w:szCs w:val="24"/>
        </w:rPr>
        <w:t>4</w:t>
      </w:r>
      <w:r w:rsidRPr="00072338">
        <w:rPr>
          <w:rFonts w:ascii="Times New Roman" w:hAnsi="Times New Roman" w:cs="Times New Roman"/>
          <w:b/>
          <w:sz w:val="24"/>
          <w:szCs w:val="24"/>
        </w:rPr>
        <w:t xml:space="preserve"> </w:t>
      </w:r>
      <w:r w:rsidR="00A3045E">
        <w:rPr>
          <w:rFonts w:ascii="Times New Roman" w:hAnsi="Times New Roman" w:cs="Times New Roman"/>
          <w:b/>
          <w:sz w:val="24"/>
          <w:szCs w:val="24"/>
        </w:rPr>
        <w:t>2nd</w:t>
      </w:r>
      <w:r>
        <w:rPr>
          <w:rFonts w:ascii="Times New Roman" w:hAnsi="Times New Roman" w:cs="Times New Roman"/>
          <w:b/>
          <w:sz w:val="24"/>
          <w:szCs w:val="24"/>
        </w:rPr>
        <w:t xml:space="preserve"> Interim:</w:t>
      </w:r>
      <w:r w:rsidRPr="00072338">
        <w:rPr>
          <w:rFonts w:ascii="Times New Roman" w:hAnsi="Times New Roman" w:cs="Times New Roman"/>
          <w:b/>
          <w:sz w:val="24"/>
          <w:szCs w:val="24"/>
        </w:rPr>
        <w:t xml:space="preserve"> </w:t>
      </w:r>
      <w:r w:rsidR="00A3045E" w:rsidRPr="00A3045E">
        <w:rPr>
          <w:rFonts w:ascii="Times New Roman" w:hAnsi="Times New Roman" w:cs="Times New Roman"/>
          <w:sz w:val="24"/>
          <w:szCs w:val="24"/>
        </w:rPr>
        <w:t>No Change</w:t>
      </w:r>
    </w:p>
    <w:p w:rsidR="00687FE6" w:rsidRPr="00B665DB" w:rsidRDefault="00687FE6" w:rsidP="00687FE6">
      <w:pPr>
        <w:jc w:val="both"/>
        <w:rPr>
          <w:rFonts w:ascii="Times New Roman" w:hAnsi="Times New Roman" w:cs="Times New Roman"/>
          <w:b/>
          <w:sz w:val="24"/>
          <w:szCs w:val="24"/>
          <w:u w:val="single"/>
        </w:rPr>
      </w:pPr>
      <w:r w:rsidRPr="00B665DB">
        <w:rPr>
          <w:rFonts w:ascii="Times New Roman" w:hAnsi="Times New Roman" w:cs="Times New Roman"/>
          <w:b/>
          <w:sz w:val="24"/>
          <w:szCs w:val="24"/>
          <w:u w:val="single"/>
        </w:rPr>
        <w:t>Expenses</w:t>
      </w:r>
    </w:p>
    <w:p w:rsidR="00E85F4C" w:rsidRDefault="00747DE4" w:rsidP="00E85F4C">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3B1127">
        <w:rPr>
          <w:rFonts w:ascii="Times New Roman" w:hAnsi="Times New Roman" w:cs="Times New Roman"/>
          <w:sz w:val="24"/>
          <w:szCs w:val="24"/>
        </w:rPr>
        <w:t>3</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3B1127">
        <w:rPr>
          <w:rFonts w:ascii="Times New Roman" w:hAnsi="Times New Roman" w:cs="Times New Roman"/>
          <w:sz w:val="24"/>
          <w:szCs w:val="24"/>
        </w:rPr>
        <w:t>4</w:t>
      </w:r>
      <w:r w:rsidR="003615F6">
        <w:rPr>
          <w:rFonts w:ascii="Times New Roman" w:hAnsi="Times New Roman" w:cs="Times New Roman"/>
          <w:sz w:val="24"/>
          <w:szCs w:val="24"/>
        </w:rPr>
        <w:t xml:space="preserve"> </w:t>
      </w:r>
      <w:r w:rsidR="001F5AF2">
        <w:rPr>
          <w:rFonts w:ascii="Times New Roman" w:hAnsi="Times New Roman" w:cs="Times New Roman"/>
          <w:sz w:val="24"/>
          <w:szCs w:val="24"/>
        </w:rPr>
        <w:t>2nd</w:t>
      </w:r>
      <w:r w:rsidR="00015516">
        <w:rPr>
          <w:rFonts w:ascii="Times New Roman" w:hAnsi="Times New Roman" w:cs="Times New Roman"/>
          <w:sz w:val="24"/>
          <w:szCs w:val="24"/>
        </w:rPr>
        <w:t xml:space="preserve"> Interim</w:t>
      </w:r>
      <w:r w:rsidR="003615F6">
        <w:rPr>
          <w:rFonts w:ascii="Times New Roman" w:hAnsi="Times New Roman" w:cs="Times New Roman"/>
          <w:sz w:val="24"/>
          <w:szCs w:val="24"/>
        </w:rPr>
        <w:t xml:space="preserve"> Budget</w:t>
      </w:r>
      <w:r w:rsidR="002757CC" w:rsidRPr="00B665DB">
        <w:rPr>
          <w:rFonts w:ascii="Times New Roman" w:hAnsi="Times New Roman" w:cs="Times New Roman"/>
          <w:sz w:val="24"/>
          <w:szCs w:val="24"/>
        </w:rPr>
        <w:t xml:space="preserve"> reflects </w:t>
      </w:r>
      <w:r w:rsidR="002757CC" w:rsidRPr="001B21E0">
        <w:rPr>
          <w:rFonts w:ascii="Times New Roman" w:hAnsi="Times New Roman" w:cs="Times New Roman"/>
          <w:sz w:val="24"/>
          <w:szCs w:val="24"/>
        </w:rPr>
        <w:t xml:space="preserve">a </w:t>
      </w:r>
      <w:r w:rsidR="007B0BBD">
        <w:rPr>
          <w:rFonts w:ascii="Times New Roman" w:hAnsi="Times New Roman" w:cs="Times New Roman"/>
          <w:sz w:val="24"/>
          <w:szCs w:val="24"/>
        </w:rPr>
        <w:t>44</w:t>
      </w:r>
      <w:r w:rsidR="002757CC" w:rsidRPr="001B21E0">
        <w:rPr>
          <w:rFonts w:ascii="Times New Roman" w:hAnsi="Times New Roman" w:cs="Times New Roman"/>
          <w:sz w:val="24"/>
          <w:szCs w:val="24"/>
        </w:rPr>
        <w:t xml:space="preserve">% investment in Personnel expenses and </w:t>
      </w:r>
      <w:r w:rsidR="007B0BBD">
        <w:rPr>
          <w:rFonts w:ascii="Times New Roman" w:hAnsi="Times New Roman" w:cs="Times New Roman"/>
          <w:sz w:val="24"/>
          <w:szCs w:val="24"/>
        </w:rPr>
        <w:t>56</w:t>
      </w:r>
      <w:r w:rsidR="002757CC" w:rsidRPr="001B21E0">
        <w:rPr>
          <w:rFonts w:ascii="Times New Roman" w:hAnsi="Times New Roman" w:cs="Times New Roman"/>
          <w:sz w:val="24"/>
          <w:szCs w:val="24"/>
        </w:rPr>
        <w:t>% allocated to the operations of the organization.</w:t>
      </w:r>
      <w:r w:rsidR="00760D46" w:rsidRPr="001B21E0">
        <w:rPr>
          <w:rFonts w:ascii="Times New Roman" w:hAnsi="Times New Roman" w:cs="Times New Roman"/>
          <w:sz w:val="24"/>
          <w:szCs w:val="24"/>
        </w:rPr>
        <w:t xml:space="preserve"> </w:t>
      </w:r>
      <w:r w:rsidR="008F24C3" w:rsidRPr="001B21E0">
        <w:rPr>
          <w:rFonts w:ascii="Times New Roman" w:hAnsi="Times New Roman" w:cs="Times New Roman"/>
          <w:sz w:val="24"/>
          <w:szCs w:val="24"/>
        </w:rPr>
        <w:t>This</w:t>
      </w:r>
      <w:r w:rsidR="00876FA9" w:rsidRPr="001B21E0">
        <w:rPr>
          <w:rFonts w:ascii="Times New Roman" w:hAnsi="Times New Roman" w:cs="Times New Roman"/>
          <w:sz w:val="24"/>
          <w:szCs w:val="24"/>
        </w:rPr>
        <w:t xml:space="preserve"> </w:t>
      </w:r>
      <w:r w:rsidR="003615F6">
        <w:rPr>
          <w:rFonts w:ascii="Times New Roman" w:hAnsi="Times New Roman" w:cs="Times New Roman"/>
          <w:sz w:val="24"/>
          <w:szCs w:val="24"/>
        </w:rPr>
        <w:t xml:space="preserve">investment composition </w:t>
      </w:r>
      <w:r w:rsidR="00A3045E">
        <w:rPr>
          <w:rFonts w:ascii="Times New Roman" w:hAnsi="Times New Roman" w:cs="Times New Roman"/>
          <w:sz w:val="24"/>
          <w:szCs w:val="24"/>
        </w:rPr>
        <w:t>stayed consistent from the 1</w:t>
      </w:r>
      <w:r w:rsidR="00A3045E" w:rsidRPr="00A3045E">
        <w:rPr>
          <w:rFonts w:ascii="Times New Roman" w:hAnsi="Times New Roman" w:cs="Times New Roman"/>
          <w:sz w:val="24"/>
          <w:szCs w:val="24"/>
          <w:vertAlign w:val="superscript"/>
        </w:rPr>
        <w:t>st</w:t>
      </w:r>
      <w:r w:rsidR="00A3045E">
        <w:rPr>
          <w:rFonts w:ascii="Times New Roman" w:hAnsi="Times New Roman" w:cs="Times New Roman"/>
          <w:sz w:val="24"/>
          <w:szCs w:val="24"/>
        </w:rPr>
        <w:t xml:space="preserve"> interim reporting to the 2</w:t>
      </w:r>
      <w:r w:rsidR="00A3045E" w:rsidRPr="00A3045E">
        <w:rPr>
          <w:rFonts w:ascii="Times New Roman" w:hAnsi="Times New Roman" w:cs="Times New Roman"/>
          <w:sz w:val="24"/>
          <w:szCs w:val="24"/>
          <w:vertAlign w:val="superscript"/>
        </w:rPr>
        <w:t>nd</w:t>
      </w:r>
      <w:r w:rsidR="00A3045E">
        <w:rPr>
          <w:rFonts w:ascii="Times New Roman" w:hAnsi="Times New Roman" w:cs="Times New Roman"/>
          <w:sz w:val="24"/>
          <w:szCs w:val="24"/>
        </w:rPr>
        <w:t xml:space="preserve"> Interim.</w:t>
      </w:r>
      <w:r w:rsidR="00876FA9" w:rsidRPr="001B21E0">
        <w:rPr>
          <w:rFonts w:ascii="Times New Roman" w:hAnsi="Times New Roman" w:cs="Times New Roman"/>
          <w:sz w:val="24"/>
          <w:szCs w:val="24"/>
        </w:rPr>
        <w:t xml:space="preserve"> </w:t>
      </w:r>
      <w:r w:rsidR="00711411">
        <w:rPr>
          <w:rFonts w:ascii="Times New Roman" w:hAnsi="Times New Roman" w:cs="Times New Roman"/>
          <w:sz w:val="24"/>
          <w:szCs w:val="24"/>
        </w:rPr>
        <w:t>The t</w:t>
      </w:r>
      <w:r w:rsidR="00CD629C" w:rsidRPr="001B21E0">
        <w:rPr>
          <w:rFonts w:ascii="Times New Roman" w:hAnsi="Times New Roman" w:cs="Times New Roman"/>
          <w:sz w:val="24"/>
          <w:szCs w:val="24"/>
        </w:rPr>
        <w:t>otal expenses for the 20</w:t>
      </w:r>
      <w:r w:rsidR="000D1A1A" w:rsidRPr="001B21E0">
        <w:rPr>
          <w:rFonts w:ascii="Times New Roman" w:hAnsi="Times New Roman" w:cs="Times New Roman"/>
          <w:sz w:val="24"/>
          <w:szCs w:val="24"/>
        </w:rPr>
        <w:t>2</w:t>
      </w:r>
      <w:r w:rsidR="003B1127">
        <w:rPr>
          <w:rFonts w:ascii="Times New Roman" w:hAnsi="Times New Roman" w:cs="Times New Roman"/>
          <w:sz w:val="24"/>
          <w:szCs w:val="24"/>
        </w:rPr>
        <w:t>3</w:t>
      </w:r>
      <w:r w:rsidR="00CD629C" w:rsidRPr="001B21E0">
        <w:rPr>
          <w:rFonts w:ascii="Times New Roman" w:hAnsi="Times New Roman" w:cs="Times New Roman"/>
          <w:sz w:val="24"/>
          <w:szCs w:val="24"/>
        </w:rPr>
        <w:t>-202</w:t>
      </w:r>
      <w:r w:rsidR="003B1127">
        <w:rPr>
          <w:rFonts w:ascii="Times New Roman" w:hAnsi="Times New Roman" w:cs="Times New Roman"/>
          <w:sz w:val="24"/>
          <w:szCs w:val="24"/>
        </w:rPr>
        <w:t>4</w:t>
      </w:r>
      <w:r w:rsidR="00CD629C" w:rsidRPr="001B21E0">
        <w:rPr>
          <w:rFonts w:ascii="Times New Roman" w:hAnsi="Times New Roman" w:cs="Times New Roman"/>
          <w:sz w:val="24"/>
          <w:szCs w:val="24"/>
        </w:rPr>
        <w:t xml:space="preserve"> </w:t>
      </w:r>
      <w:r w:rsidR="003B1127">
        <w:rPr>
          <w:rFonts w:ascii="Times New Roman" w:hAnsi="Times New Roman" w:cs="Times New Roman"/>
          <w:sz w:val="24"/>
          <w:szCs w:val="24"/>
        </w:rPr>
        <w:t>AIMS K-12 college Prep District</w:t>
      </w:r>
      <w:r w:rsidR="00CD629C" w:rsidRPr="001B21E0">
        <w:rPr>
          <w:rFonts w:ascii="Times New Roman" w:hAnsi="Times New Roman" w:cs="Times New Roman"/>
          <w:sz w:val="24"/>
          <w:szCs w:val="24"/>
        </w:rPr>
        <w:t xml:space="preserve"> are </w:t>
      </w:r>
      <w:r w:rsidR="000D1A1A" w:rsidRPr="001B21E0">
        <w:rPr>
          <w:rFonts w:ascii="Times New Roman" w:hAnsi="Times New Roman" w:cs="Times New Roman"/>
          <w:sz w:val="24"/>
          <w:szCs w:val="24"/>
        </w:rPr>
        <w:t xml:space="preserve">projected at </w:t>
      </w:r>
      <w:r w:rsidR="00CD629C" w:rsidRPr="001B21E0">
        <w:rPr>
          <w:rFonts w:ascii="Times New Roman" w:hAnsi="Times New Roman" w:cs="Times New Roman"/>
          <w:sz w:val="24"/>
          <w:szCs w:val="24"/>
        </w:rPr>
        <w:t>$</w:t>
      </w:r>
      <w:r w:rsidR="000D615F">
        <w:rPr>
          <w:rFonts w:ascii="Times New Roman" w:hAnsi="Times New Roman" w:cs="Times New Roman"/>
          <w:sz w:val="24"/>
          <w:szCs w:val="24"/>
        </w:rPr>
        <w:t>2</w:t>
      </w:r>
      <w:r w:rsidR="00A3045E">
        <w:rPr>
          <w:rFonts w:ascii="Times New Roman" w:hAnsi="Times New Roman" w:cs="Times New Roman"/>
          <w:sz w:val="24"/>
          <w:szCs w:val="24"/>
        </w:rPr>
        <w:t>3,</w:t>
      </w:r>
      <w:r w:rsidR="000F16A6">
        <w:rPr>
          <w:rFonts w:ascii="Times New Roman" w:hAnsi="Times New Roman" w:cs="Times New Roman"/>
          <w:sz w:val="24"/>
          <w:szCs w:val="24"/>
        </w:rPr>
        <w:t>545,992</w:t>
      </w:r>
      <w:r w:rsidR="00612352" w:rsidRPr="001B21E0">
        <w:rPr>
          <w:rFonts w:ascii="Times New Roman" w:hAnsi="Times New Roman" w:cs="Times New Roman"/>
          <w:sz w:val="24"/>
          <w:szCs w:val="24"/>
        </w:rPr>
        <w:t>.</w:t>
      </w:r>
    </w:p>
    <w:p w:rsidR="00135604" w:rsidRDefault="007B0BBD" w:rsidP="00E85F4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F361B5">
            <wp:extent cx="4549140" cy="2144099"/>
            <wp:effectExtent l="0" t="0" r="381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9977" cy="2149207"/>
                    </a:xfrm>
                    <a:prstGeom prst="rect">
                      <a:avLst/>
                    </a:prstGeom>
                    <a:noFill/>
                  </pic:spPr>
                </pic:pic>
              </a:graphicData>
            </a:graphic>
          </wp:inline>
        </w:drawing>
      </w:r>
    </w:p>
    <w:p w:rsidR="00B92674" w:rsidRDefault="00B92674" w:rsidP="007B0BBD">
      <w:pPr>
        <w:jc w:val="center"/>
        <w:rPr>
          <w:rFonts w:ascii="Times New Roman" w:hAnsi="Times New Roman" w:cs="Times New Roman"/>
          <w:sz w:val="24"/>
          <w:szCs w:val="24"/>
        </w:rPr>
      </w:pPr>
    </w:p>
    <w:p w:rsidR="00C02329" w:rsidRDefault="00C02329" w:rsidP="00687FE6">
      <w:pPr>
        <w:jc w:val="both"/>
        <w:rPr>
          <w:rFonts w:ascii="Times New Roman" w:hAnsi="Times New Roman" w:cs="Times New Roman"/>
          <w:sz w:val="24"/>
          <w:szCs w:val="24"/>
        </w:rPr>
      </w:pPr>
    </w:p>
    <w:p w:rsidR="002757CC" w:rsidRDefault="00E85F4C" w:rsidP="009C6E23">
      <w:pPr>
        <w:jc w:val="center"/>
        <w:rPr>
          <w:rFonts w:ascii="Times New Roman" w:hAnsi="Times New Roman" w:cs="Times New Roman"/>
          <w:sz w:val="24"/>
          <w:szCs w:val="24"/>
        </w:rPr>
      </w:pPr>
      <w:r w:rsidRPr="00E85F4C">
        <w:rPr>
          <w:noProof/>
        </w:rPr>
        <w:lastRenderedPageBreak/>
        <w:drawing>
          <wp:inline distT="0" distB="0" distL="0" distR="0">
            <wp:extent cx="6372225" cy="2209652"/>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4113" cy="2220709"/>
                    </a:xfrm>
                    <a:prstGeom prst="rect">
                      <a:avLst/>
                    </a:prstGeom>
                    <a:noFill/>
                    <a:ln>
                      <a:noFill/>
                    </a:ln>
                  </pic:spPr>
                </pic:pic>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3045E" w:rsidRDefault="00A3045E"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A3045E" w:rsidRDefault="00A3045E"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7B0BBD" w:rsidRDefault="00E85F4C" w:rsidP="00876FA9">
      <w:pPr>
        <w:jc w:val="both"/>
        <w:rPr>
          <w:rFonts w:ascii="Times New Roman" w:hAnsi="Times New Roman" w:cs="Times New Roman"/>
          <w:sz w:val="24"/>
          <w:szCs w:val="24"/>
        </w:rPr>
      </w:pPr>
      <w:r w:rsidRPr="00E85F4C">
        <w:rPr>
          <w:noProof/>
        </w:rPr>
        <w:drawing>
          <wp:inline distT="0" distB="0" distL="0" distR="0">
            <wp:extent cx="6398260" cy="211455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1241" cy="2115535"/>
                    </a:xfrm>
                    <a:prstGeom prst="rect">
                      <a:avLst/>
                    </a:prstGeom>
                    <a:noFill/>
                    <a:ln>
                      <a:noFill/>
                    </a:ln>
                  </pic:spPr>
                </pic:pic>
              </a:graphicData>
            </a:graphic>
          </wp:inline>
        </w:drawing>
      </w:r>
    </w:p>
    <w:p w:rsidR="003B1127" w:rsidRDefault="003B1127" w:rsidP="00876FA9">
      <w:pPr>
        <w:jc w:val="both"/>
        <w:rPr>
          <w:rFonts w:ascii="Times New Roman" w:hAnsi="Times New Roman" w:cs="Times New Roman"/>
          <w:sz w:val="24"/>
          <w:szCs w:val="24"/>
        </w:rPr>
      </w:pPr>
    </w:p>
    <w:p w:rsidR="001B78CC" w:rsidRDefault="00E85F4C" w:rsidP="00876FA9">
      <w:pPr>
        <w:jc w:val="both"/>
        <w:rPr>
          <w:rFonts w:ascii="Times New Roman" w:hAnsi="Times New Roman" w:cs="Times New Roman"/>
          <w:sz w:val="24"/>
          <w:szCs w:val="24"/>
        </w:rPr>
      </w:pPr>
      <w:r w:rsidRPr="00E85F4C">
        <w:rPr>
          <w:noProof/>
        </w:rPr>
        <w:drawing>
          <wp:inline distT="0" distB="0" distL="0" distR="0">
            <wp:extent cx="6353175" cy="23143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6277" cy="2322790"/>
                    </a:xfrm>
                    <a:prstGeom prst="rect">
                      <a:avLst/>
                    </a:prstGeom>
                    <a:noFill/>
                    <a:ln>
                      <a:noFill/>
                    </a:ln>
                  </pic:spPr>
                </pic:pic>
              </a:graphicData>
            </a:graphic>
          </wp:inline>
        </w:drawing>
      </w:r>
    </w:p>
    <w:p w:rsidR="001B78CC" w:rsidRDefault="001B78CC" w:rsidP="00876FA9">
      <w:pPr>
        <w:jc w:val="both"/>
        <w:rPr>
          <w:rFonts w:ascii="Times New Roman" w:hAnsi="Times New Roman" w:cs="Times New Roman"/>
          <w:sz w:val="24"/>
          <w:szCs w:val="24"/>
        </w:rPr>
      </w:pPr>
    </w:p>
    <w:p w:rsidR="003B1127" w:rsidRDefault="003B1127" w:rsidP="00876FA9">
      <w:pPr>
        <w:jc w:val="both"/>
        <w:rPr>
          <w:rFonts w:ascii="Times New Roman" w:hAnsi="Times New Roman" w:cs="Times New Roman"/>
          <w:sz w:val="24"/>
          <w:szCs w:val="24"/>
        </w:rPr>
      </w:pPr>
    </w:p>
    <w:p w:rsidR="003B1127" w:rsidRDefault="00E85F4C" w:rsidP="00876FA9">
      <w:pPr>
        <w:jc w:val="both"/>
        <w:rPr>
          <w:rFonts w:ascii="Times New Roman" w:hAnsi="Times New Roman" w:cs="Times New Roman"/>
          <w:sz w:val="24"/>
          <w:szCs w:val="24"/>
        </w:rPr>
      </w:pPr>
      <w:r w:rsidRPr="00E85F4C">
        <w:rPr>
          <w:noProof/>
        </w:rPr>
        <w:lastRenderedPageBreak/>
        <w:drawing>
          <wp:inline distT="0" distB="0" distL="0" distR="0">
            <wp:extent cx="6115050" cy="2076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2881" cy="2079109"/>
                    </a:xfrm>
                    <a:prstGeom prst="rect">
                      <a:avLst/>
                    </a:prstGeom>
                    <a:noFill/>
                    <a:ln>
                      <a:noFill/>
                    </a:ln>
                  </pic:spPr>
                </pic:pic>
              </a:graphicData>
            </a:graphic>
          </wp:inline>
        </w:drawing>
      </w: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FA1A5A" w:rsidRPr="00B92674">
        <w:rPr>
          <w:rFonts w:ascii="Times New Roman" w:hAnsi="Times New Roman" w:cs="Times New Roman"/>
          <w:sz w:val="24"/>
          <w:szCs w:val="24"/>
        </w:rPr>
        <w:t>4</w:t>
      </w:r>
      <w:r w:rsidR="00B92674" w:rsidRPr="00B92674">
        <w:rPr>
          <w:rFonts w:ascii="Times New Roman" w:hAnsi="Times New Roman" w:cs="Times New Roman"/>
          <w:sz w:val="24"/>
          <w:szCs w:val="24"/>
        </w:rPr>
        <w:t>4</w:t>
      </w:r>
      <w:r w:rsidRPr="00B92674">
        <w:rPr>
          <w:rFonts w:ascii="Times New Roman" w:hAnsi="Times New Roman" w:cs="Times New Roman"/>
          <w:sz w:val="24"/>
          <w:szCs w:val="24"/>
        </w:rPr>
        <w:t>%</w:t>
      </w:r>
      <w:r w:rsidRPr="00CD4F7C">
        <w:rPr>
          <w:rFonts w:ascii="Times New Roman" w:hAnsi="Times New Roman" w:cs="Times New Roman"/>
          <w:sz w:val="24"/>
          <w:szCs w:val="24"/>
        </w:rPr>
        <w:t xml:space="preserve">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sidRPr="00B92674">
        <w:rPr>
          <w:rFonts w:ascii="Times New Roman" w:hAnsi="Times New Roman" w:cs="Times New Roman"/>
          <w:sz w:val="24"/>
          <w:szCs w:val="24"/>
        </w:rPr>
        <w:t>2</w:t>
      </w:r>
      <w:r w:rsidR="00F21A82" w:rsidRPr="00B92674">
        <w:rPr>
          <w:rFonts w:ascii="Times New Roman" w:hAnsi="Times New Roman" w:cs="Times New Roman"/>
          <w:sz w:val="24"/>
          <w:szCs w:val="24"/>
        </w:rPr>
        <w:t>3</w:t>
      </w:r>
      <w:r w:rsidR="00687FE6" w:rsidRPr="00B92674">
        <w:rPr>
          <w:rFonts w:ascii="Times New Roman" w:hAnsi="Times New Roman" w:cs="Times New Roman"/>
          <w:sz w:val="24"/>
          <w:szCs w:val="24"/>
        </w:rPr>
        <w:t>%</w:t>
      </w:r>
      <w:r w:rsidR="00687FE6" w:rsidRPr="00687FE6">
        <w:rPr>
          <w:rFonts w:ascii="Times New Roman" w:hAnsi="Times New Roman" w:cs="Times New Roman"/>
          <w:sz w:val="24"/>
          <w:szCs w:val="24"/>
        </w:rPr>
        <w:t xml:space="preserve"> across all schools. This can vary greatly due to two primary factors: </w:t>
      </w:r>
      <w:r w:rsidR="00D75560">
        <w:rPr>
          <w:rFonts w:ascii="Times New Roman" w:hAnsi="Times New Roman" w:cs="Times New Roman"/>
          <w:sz w:val="24"/>
          <w:szCs w:val="24"/>
        </w:rPr>
        <w:t>H</w:t>
      </w:r>
      <w:r w:rsidR="00687FE6" w:rsidRPr="00687FE6">
        <w:rPr>
          <w:rFonts w:ascii="Times New Roman" w:hAnsi="Times New Roman" w:cs="Times New Roman"/>
          <w:sz w:val="24"/>
          <w:szCs w:val="24"/>
        </w:rPr>
        <w:t xml:space="preserve">ealth and </w:t>
      </w:r>
      <w:r w:rsidR="00D75560">
        <w:rPr>
          <w:rFonts w:ascii="Times New Roman" w:hAnsi="Times New Roman" w:cs="Times New Roman"/>
          <w:sz w:val="24"/>
          <w:szCs w:val="24"/>
        </w:rPr>
        <w:t>W</w:t>
      </w:r>
      <w:r w:rsidR="00687FE6" w:rsidRPr="00687FE6">
        <w:rPr>
          <w:rFonts w:ascii="Times New Roman" w:hAnsi="Times New Roman" w:cs="Times New Roman"/>
          <w:sz w:val="24"/>
          <w:szCs w:val="24"/>
        </w:rPr>
        <w:t xml:space="preserve">elfare benefits and PERS. </w:t>
      </w:r>
      <w:r w:rsidR="00D75560">
        <w:rPr>
          <w:rFonts w:ascii="Times New Roman" w:hAnsi="Times New Roman" w:cs="Times New Roman"/>
          <w:sz w:val="24"/>
          <w:szCs w:val="24"/>
        </w:rPr>
        <w:t xml:space="preserve">AIMS K-12 covers the employee portion of all AIMS </w:t>
      </w:r>
      <w:r w:rsidR="009006A5">
        <w:rPr>
          <w:rFonts w:ascii="Times New Roman" w:hAnsi="Times New Roman" w:cs="Times New Roman"/>
          <w:sz w:val="24"/>
          <w:szCs w:val="24"/>
        </w:rPr>
        <w:t>employer-based</w:t>
      </w:r>
      <w:r w:rsidR="00D75560">
        <w:rPr>
          <w:rFonts w:ascii="Times New Roman" w:hAnsi="Times New Roman" w:cs="Times New Roman"/>
          <w:sz w:val="24"/>
          <w:szCs w:val="24"/>
        </w:rPr>
        <w:t xml:space="preserve"> Health and Welfare options that the employee</w:t>
      </w:r>
      <w:r w:rsidR="006D2327">
        <w:rPr>
          <w:rFonts w:ascii="Times New Roman" w:hAnsi="Times New Roman" w:cs="Times New Roman"/>
          <w:sz w:val="24"/>
          <w:szCs w:val="24"/>
        </w:rPr>
        <w:t xml:space="preserve"> participates in.</w:t>
      </w:r>
      <w:r w:rsidR="00D75560">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w:t>
      </w:r>
      <w:r w:rsidR="001F5AF2">
        <w:rPr>
          <w:rFonts w:ascii="Times New Roman" w:hAnsi="Times New Roman" w:cs="Times New Roman"/>
          <w:sz w:val="24"/>
          <w:szCs w:val="24"/>
        </w:rPr>
        <w:t>is split between AIPCS and the M</w:t>
      </w:r>
      <w:r w:rsidRPr="00687FE6">
        <w:rPr>
          <w:rFonts w:ascii="Times New Roman" w:hAnsi="Times New Roman" w:cs="Times New Roman"/>
          <w:sz w:val="24"/>
          <w:szCs w:val="24"/>
        </w:rPr>
        <w:t xml:space="preserve">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w:t>
      </w:r>
      <w:r w:rsidR="00747DE4" w:rsidRPr="00B92674">
        <w:rPr>
          <w:rFonts w:ascii="Times New Roman" w:hAnsi="Times New Roman" w:cs="Times New Roman"/>
          <w:sz w:val="24"/>
          <w:szCs w:val="24"/>
        </w:rPr>
        <w:t>5</w:t>
      </w:r>
      <w:r w:rsidR="00747DE4">
        <w:rPr>
          <w:rFonts w:ascii="Times New Roman" w:hAnsi="Times New Roman" w:cs="Times New Roman"/>
          <w:sz w:val="24"/>
          <w:szCs w:val="24"/>
        </w:rPr>
        <w:t xml:space="preserve">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1F5AF2">
        <w:rPr>
          <w:rFonts w:ascii="Times New Roman" w:hAnsi="Times New Roman" w:cs="Times New Roman"/>
          <w:sz w:val="24"/>
          <w:szCs w:val="24"/>
        </w:rPr>
        <w:t>IMS MIDDLE</w:t>
      </w:r>
      <w:r w:rsidR="00687FE6" w:rsidRPr="00687FE6">
        <w:rPr>
          <w:rFonts w:ascii="Times New Roman" w:hAnsi="Times New Roman" w:cs="Times New Roman"/>
          <w:sz w:val="24"/>
          <w:szCs w:val="24"/>
        </w:rPr>
        <w:t xml:space="preserve">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w:t>
      </w:r>
      <w:r w:rsidR="00F21A82">
        <w:rPr>
          <w:rFonts w:ascii="Times New Roman" w:hAnsi="Times New Roman" w:cs="Times New Roman"/>
          <w:sz w:val="24"/>
          <w:szCs w:val="24"/>
        </w:rPr>
        <w:t>1</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AIPCS II</w:t>
      </w:r>
      <w:r w:rsidR="00E85F4C">
        <w:rPr>
          <w:rFonts w:ascii="Times New Roman" w:hAnsi="Times New Roman" w:cs="Times New Roman"/>
          <w:sz w:val="24"/>
          <w:szCs w:val="24"/>
          <w:u w:val="double"/>
        </w:rPr>
        <w:t>/ AIMS ELEMENTARY</w:t>
      </w:r>
      <w:r w:rsidRPr="00687FE6">
        <w:rPr>
          <w:rFonts w:ascii="Times New Roman" w:hAnsi="Times New Roman" w:cs="Times New Roman"/>
          <w:sz w:val="24"/>
          <w:szCs w:val="24"/>
          <w:u w:val="double"/>
        </w:rPr>
        <w:t xml:space="preserve">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w:t>
      </w:r>
      <w:r w:rsidR="00F21A82">
        <w:rPr>
          <w:rFonts w:ascii="Times New Roman" w:hAnsi="Times New Roman" w:cs="Times New Roman"/>
          <w:sz w:val="24"/>
          <w:szCs w:val="24"/>
          <w:u w:val="double"/>
        </w:rPr>
        <w:t>9</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1B78CC" w:rsidRDefault="001B78CC" w:rsidP="00687FE6">
      <w:pPr>
        <w:jc w:val="both"/>
        <w:rPr>
          <w:rFonts w:ascii="Times New Roman" w:hAnsi="Times New Roman" w:cs="Times New Roman"/>
          <w:sz w:val="24"/>
          <w:szCs w:val="24"/>
        </w:rPr>
      </w:pPr>
    </w:p>
    <w:p w:rsidR="00E85F4C" w:rsidRDefault="00E85F4C" w:rsidP="00687FE6">
      <w:pPr>
        <w:jc w:val="both"/>
        <w:rPr>
          <w:rFonts w:ascii="Times New Roman" w:hAnsi="Times New Roman" w:cs="Times New Roman"/>
          <w:sz w:val="24"/>
          <w:szCs w:val="24"/>
        </w:rPr>
      </w:pPr>
    </w:p>
    <w:p w:rsidR="001B78CC" w:rsidRDefault="001B78CC"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lastRenderedPageBreak/>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Other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3C5F41" w:rsidRDefault="009006A5" w:rsidP="00CD4F7C">
      <w:pPr>
        <w:jc w:val="both"/>
        <w:rPr>
          <w:rFonts w:ascii="Times New Roman" w:hAnsi="Times New Roman" w:cs="Times New Roman"/>
          <w:sz w:val="24"/>
          <w:szCs w:val="24"/>
        </w:rPr>
      </w:pPr>
      <w:r>
        <w:rPr>
          <w:rFonts w:ascii="Times New Roman" w:hAnsi="Times New Roman" w:cs="Times New Roman"/>
          <w:sz w:val="24"/>
          <w:szCs w:val="24"/>
        </w:rPr>
        <w:t xml:space="preserve">In 2021-2022 </w:t>
      </w:r>
      <w:r w:rsidR="00C84A19" w:rsidRPr="00C84A19">
        <w:rPr>
          <w:rFonts w:ascii="Times New Roman" w:hAnsi="Times New Roman" w:cs="Times New Roman"/>
          <w:sz w:val="24"/>
          <w:szCs w:val="24"/>
        </w:rPr>
        <w:t>AIMS partner</w:t>
      </w:r>
      <w:r>
        <w:rPr>
          <w:rFonts w:ascii="Times New Roman" w:hAnsi="Times New Roman" w:cs="Times New Roman"/>
          <w:sz w:val="24"/>
          <w:szCs w:val="24"/>
        </w:rPr>
        <w:t>ed</w:t>
      </w:r>
      <w:r w:rsidR="00C84A19" w:rsidRPr="00C84A19">
        <w:rPr>
          <w:rFonts w:ascii="Times New Roman" w:hAnsi="Times New Roman" w:cs="Times New Roman"/>
          <w:sz w:val="24"/>
          <w:szCs w:val="24"/>
        </w:rPr>
        <w:t xml:space="preserve"> with Oakland Unified School District to provide the Special Education services for </w:t>
      </w:r>
      <w:r w:rsidR="00C84A19">
        <w:rPr>
          <w:rFonts w:ascii="Times New Roman" w:hAnsi="Times New Roman" w:cs="Times New Roman"/>
          <w:sz w:val="24"/>
          <w:szCs w:val="24"/>
        </w:rPr>
        <w:t xml:space="preserve">their </w:t>
      </w:r>
      <w:r w:rsidR="00C84A19" w:rsidRPr="00C84A19">
        <w:rPr>
          <w:rFonts w:ascii="Times New Roman" w:hAnsi="Times New Roman" w:cs="Times New Roman"/>
          <w:sz w:val="24"/>
          <w:szCs w:val="24"/>
        </w:rPr>
        <w:t>students.</w:t>
      </w:r>
      <w:r>
        <w:rPr>
          <w:rFonts w:ascii="Times New Roman" w:hAnsi="Times New Roman" w:cs="Times New Roman"/>
          <w:sz w:val="24"/>
          <w:szCs w:val="24"/>
        </w:rPr>
        <w:t xml:space="preserve"> For the 2022-2023,</w:t>
      </w:r>
      <w:r w:rsidR="00C84A19">
        <w:rPr>
          <w:rFonts w:ascii="Times New Roman" w:hAnsi="Times New Roman" w:cs="Times New Roman"/>
          <w:sz w:val="24"/>
          <w:szCs w:val="24"/>
        </w:rPr>
        <w:t xml:space="preserve"> AIMS </w:t>
      </w:r>
      <w:r>
        <w:rPr>
          <w:rFonts w:ascii="Times New Roman" w:hAnsi="Times New Roman" w:cs="Times New Roman"/>
          <w:sz w:val="24"/>
          <w:szCs w:val="24"/>
        </w:rPr>
        <w:t>K-12 began a partnership with the Eldorado Charter SELPA</w:t>
      </w:r>
      <w:r w:rsidR="00B20E83">
        <w:rPr>
          <w:rFonts w:ascii="Times New Roman" w:hAnsi="Times New Roman" w:cs="Times New Roman"/>
          <w:sz w:val="24"/>
          <w:szCs w:val="24"/>
        </w:rPr>
        <w:t xml:space="preserve"> in the 2022-2023 school year. This required the staff and program to be built at the site level</w:t>
      </w:r>
      <w:r w:rsidR="001F5AF2">
        <w:rPr>
          <w:rFonts w:ascii="Times New Roman" w:hAnsi="Times New Roman" w:cs="Times New Roman"/>
          <w:sz w:val="24"/>
          <w:szCs w:val="24"/>
        </w:rPr>
        <w:t>. The final payment for settlement with OUSD to depart from their SEPLA in 2022 was paid during the 2023-2024 2</w:t>
      </w:r>
      <w:r w:rsidR="001F5AF2" w:rsidRPr="001F5AF2">
        <w:rPr>
          <w:rFonts w:ascii="Times New Roman" w:hAnsi="Times New Roman" w:cs="Times New Roman"/>
          <w:sz w:val="24"/>
          <w:szCs w:val="24"/>
          <w:vertAlign w:val="superscript"/>
        </w:rPr>
        <w:t>nd</w:t>
      </w:r>
      <w:r w:rsidR="001F5AF2">
        <w:rPr>
          <w:rFonts w:ascii="Times New Roman" w:hAnsi="Times New Roman" w:cs="Times New Roman"/>
          <w:sz w:val="24"/>
          <w:szCs w:val="24"/>
        </w:rPr>
        <w:t xml:space="preserve"> Interim</w:t>
      </w:r>
      <w:r w:rsidR="00B20E83">
        <w:rPr>
          <w:rFonts w:ascii="Times New Roman" w:hAnsi="Times New Roman" w:cs="Times New Roman"/>
          <w:sz w:val="24"/>
          <w:szCs w:val="24"/>
        </w:rPr>
        <w:t xml:space="preserve">. </w:t>
      </w: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9006A5" w:rsidRDefault="009006A5" w:rsidP="00CD4F7C">
      <w:pPr>
        <w:jc w:val="both"/>
        <w:rPr>
          <w:rFonts w:ascii="Times New Roman" w:hAnsi="Times New Roman" w:cs="Times New Roman"/>
          <w:sz w:val="24"/>
          <w:szCs w:val="24"/>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786624" w:rsidRDefault="00C91C38" w:rsidP="00D36057">
      <w:pPr>
        <w:jc w:val="both"/>
        <w:rPr>
          <w:rFonts w:ascii="Times New Roman" w:hAnsi="Times New Roman" w:cs="Times New Roman"/>
          <w:sz w:val="24"/>
          <w:szCs w:val="24"/>
        </w:rPr>
      </w:pPr>
      <w:r w:rsidRPr="00290595">
        <w:rPr>
          <w:rFonts w:ascii="Times New Roman" w:hAnsi="Times New Roman" w:cs="Times New Roman"/>
          <w:sz w:val="24"/>
          <w:szCs w:val="24"/>
        </w:rPr>
        <w:lastRenderedPageBreak/>
        <w:t xml:space="preserve">For the </w:t>
      </w:r>
      <w:r w:rsidR="0042557B" w:rsidRPr="00290595">
        <w:rPr>
          <w:rFonts w:ascii="Times New Roman" w:hAnsi="Times New Roman" w:cs="Times New Roman"/>
          <w:sz w:val="24"/>
          <w:szCs w:val="24"/>
        </w:rPr>
        <w:t>202</w:t>
      </w:r>
      <w:r w:rsidR="00F21A82">
        <w:rPr>
          <w:rFonts w:ascii="Times New Roman" w:hAnsi="Times New Roman" w:cs="Times New Roman"/>
          <w:sz w:val="24"/>
          <w:szCs w:val="24"/>
        </w:rPr>
        <w:t>3</w:t>
      </w:r>
      <w:r w:rsidR="0042557B" w:rsidRPr="00290595">
        <w:rPr>
          <w:rFonts w:ascii="Times New Roman" w:hAnsi="Times New Roman" w:cs="Times New Roman"/>
          <w:sz w:val="24"/>
          <w:szCs w:val="24"/>
        </w:rPr>
        <w:t>-202</w:t>
      </w:r>
      <w:r w:rsidR="00F21A82">
        <w:rPr>
          <w:rFonts w:ascii="Times New Roman" w:hAnsi="Times New Roman" w:cs="Times New Roman"/>
          <w:sz w:val="24"/>
          <w:szCs w:val="24"/>
        </w:rPr>
        <w:t>4</w:t>
      </w:r>
      <w:r w:rsidR="006D2327">
        <w:rPr>
          <w:rFonts w:ascii="Times New Roman" w:hAnsi="Times New Roman" w:cs="Times New Roman"/>
          <w:sz w:val="24"/>
          <w:szCs w:val="24"/>
        </w:rPr>
        <w:t xml:space="preserve"> </w:t>
      </w:r>
      <w:r w:rsidR="001F5AF2">
        <w:rPr>
          <w:rFonts w:ascii="Times New Roman" w:hAnsi="Times New Roman" w:cs="Times New Roman"/>
          <w:sz w:val="24"/>
          <w:szCs w:val="24"/>
        </w:rPr>
        <w:t>2nd</w:t>
      </w:r>
      <w:r w:rsidR="00156476">
        <w:rPr>
          <w:rFonts w:ascii="Times New Roman" w:hAnsi="Times New Roman" w:cs="Times New Roman"/>
          <w:sz w:val="24"/>
          <w:szCs w:val="24"/>
        </w:rPr>
        <w:t xml:space="preserve"> Interim</w:t>
      </w:r>
      <w:r w:rsidR="006D2327">
        <w:rPr>
          <w:rFonts w:ascii="Times New Roman" w:hAnsi="Times New Roman" w:cs="Times New Roman"/>
          <w:sz w:val="24"/>
          <w:szCs w:val="24"/>
        </w:rPr>
        <w:t xml:space="preserve"> Budget</w:t>
      </w:r>
      <w:r w:rsidR="0042557B" w:rsidRPr="00290595">
        <w:rPr>
          <w:rFonts w:ascii="Times New Roman" w:hAnsi="Times New Roman" w:cs="Times New Roman"/>
          <w:sz w:val="24"/>
          <w:szCs w:val="24"/>
        </w:rPr>
        <w:t>,</w:t>
      </w:r>
      <w:r w:rsidR="00F27DF2" w:rsidRPr="00290595">
        <w:rPr>
          <w:rFonts w:ascii="Times New Roman" w:hAnsi="Times New Roman" w:cs="Times New Roman"/>
          <w:sz w:val="24"/>
          <w:szCs w:val="24"/>
        </w:rPr>
        <w:t xml:space="preserve"> </w:t>
      </w:r>
      <w:r w:rsidR="00D623C2" w:rsidRPr="00290595">
        <w:rPr>
          <w:rFonts w:ascii="Times New Roman" w:hAnsi="Times New Roman" w:cs="Times New Roman"/>
          <w:sz w:val="24"/>
          <w:szCs w:val="24"/>
        </w:rPr>
        <w:t>AIMS K-</w:t>
      </w:r>
      <w:r w:rsidR="00760D46" w:rsidRPr="00290595">
        <w:rPr>
          <w:rFonts w:ascii="Times New Roman" w:hAnsi="Times New Roman" w:cs="Times New Roman"/>
          <w:sz w:val="24"/>
          <w:szCs w:val="24"/>
        </w:rPr>
        <w:t>12</w:t>
      </w:r>
      <w:r w:rsidR="006D2327">
        <w:rPr>
          <w:rFonts w:ascii="Times New Roman" w:hAnsi="Times New Roman" w:cs="Times New Roman"/>
          <w:sz w:val="24"/>
          <w:szCs w:val="24"/>
        </w:rPr>
        <w:t xml:space="preserve"> College Prep</w:t>
      </w:r>
      <w:r w:rsidR="00760D46" w:rsidRPr="00290595">
        <w:rPr>
          <w:rFonts w:ascii="Times New Roman" w:hAnsi="Times New Roman" w:cs="Times New Roman"/>
          <w:sz w:val="24"/>
          <w:szCs w:val="24"/>
        </w:rPr>
        <w:t xml:space="preserve"> has</w:t>
      </w:r>
      <w:r w:rsidR="00DB67FC" w:rsidRPr="00290595">
        <w:rPr>
          <w:rFonts w:ascii="Times New Roman" w:hAnsi="Times New Roman" w:cs="Times New Roman"/>
          <w:sz w:val="24"/>
          <w:szCs w:val="24"/>
        </w:rPr>
        <w:t xml:space="preserve"> projected </w:t>
      </w:r>
      <w:r w:rsidR="003B03CB" w:rsidRPr="00E85F4C">
        <w:rPr>
          <w:rFonts w:ascii="Times New Roman" w:hAnsi="Times New Roman" w:cs="Times New Roman"/>
          <w:sz w:val="24"/>
          <w:szCs w:val="24"/>
        </w:rPr>
        <w:t>$</w:t>
      </w:r>
      <w:r w:rsidRPr="00E85F4C">
        <w:rPr>
          <w:rFonts w:ascii="Times New Roman" w:hAnsi="Times New Roman" w:cs="Times New Roman"/>
          <w:sz w:val="24"/>
          <w:szCs w:val="24"/>
        </w:rPr>
        <w:t>2</w:t>
      </w:r>
      <w:r w:rsidR="00F21A82" w:rsidRPr="00E85F4C">
        <w:rPr>
          <w:rFonts w:ascii="Times New Roman" w:hAnsi="Times New Roman" w:cs="Times New Roman"/>
          <w:sz w:val="24"/>
          <w:szCs w:val="24"/>
        </w:rPr>
        <w:t>4</w:t>
      </w:r>
      <w:r w:rsidRPr="00E85F4C">
        <w:rPr>
          <w:rFonts w:ascii="Times New Roman" w:hAnsi="Times New Roman" w:cs="Times New Roman"/>
          <w:sz w:val="24"/>
          <w:szCs w:val="24"/>
        </w:rPr>
        <w:t>,</w:t>
      </w:r>
      <w:r w:rsidR="00E85F4C" w:rsidRPr="00E85F4C">
        <w:rPr>
          <w:rFonts w:ascii="Times New Roman" w:hAnsi="Times New Roman" w:cs="Times New Roman"/>
          <w:sz w:val="24"/>
          <w:szCs w:val="24"/>
        </w:rPr>
        <w:t>534,794</w:t>
      </w:r>
      <w:r w:rsidR="003B03CB" w:rsidRPr="00290595">
        <w:rPr>
          <w:rFonts w:ascii="Times New Roman" w:hAnsi="Times New Roman" w:cs="Times New Roman"/>
          <w:sz w:val="24"/>
          <w:szCs w:val="24"/>
        </w:rPr>
        <w:t xml:space="preserve"> in revenue</w:t>
      </w:r>
      <w:r w:rsidR="00B974CF" w:rsidRPr="00290595">
        <w:rPr>
          <w:rFonts w:ascii="Times New Roman" w:hAnsi="Times New Roman" w:cs="Times New Roman"/>
          <w:sz w:val="24"/>
          <w:szCs w:val="24"/>
        </w:rPr>
        <w:t xml:space="preserve"> and </w:t>
      </w:r>
      <w:r w:rsidR="00B974CF" w:rsidRPr="00E85F4C">
        <w:rPr>
          <w:rFonts w:ascii="Times New Roman" w:hAnsi="Times New Roman" w:cs="Times New Roman"/>
          <w:sz w:val="24"/>
          <w:szCs w:val="24"/>
        </w:rPr>
        <w:t>$</w:t>
      </w:r>
      <w:r w:rsidR="00B92674" w:rsidRPr="00E85F4C">
        <w:rPr>
          <w:rFonts w:ascii="Times New Roman" w:hAnsi="Times New Roman" w:cs="Times New Roman"/>
          <w:sz w:val="24"/>
          <w:szCs w:val="24"/>
        </w:rPr>
        <w:t>2</w:t>
      </w:r>
      <w:r w:rsidR="00E85F4C" w:rsidRPr="00E85F4C">
        <w:rPr>
          <w:rFonts w:ascii="Times New Roman" w:hAnsi="Times New Roman" w:cs="Times New Roman"/>
          <w:sz w:val="24"/>
          <w:szCs w:val="24"/>
        </w:rPr>
        <w:t>3,545,992</w:t>
      </w:r>
      <w:r w:rsidR="00B974CF" w:rsidRPr="00290595">
        <w:rPr>
          <w:rFonts w:ascii="Times New Roman" w:hAnsi="Times New Roman" w:cs="Times New Roman"/>
          <w:sz w:val="24"/>
          <w:szCs w:val="24"/>
        </w:rPr>
        <w:t xml:space="preserve"> in expenses. This provides a </w:t>
      </w:r>
      <w:r w:rsidR="00B974CF" w:rsidRPr="00E85F4C">
        <w:rPr>
          <w:rFonts w:ascii="Times New Roman" w:hAnsi="Times New Roman" w:cs="Times New Roman"/>
          <w:sz w:val="24"/>
          <w:szCs w:val="24"/>
        </w:rPr>
        <w:t>$</w:t>
      </w:r>
      <w:r w:rsidR="00E85F4C" w:rsidRPr="00E85F4C">
        <w:rPr>
          <w:rFonts w:ascii="Times New Roman" w:hAnsi="Times New Roman" w:cs="Times New Roman"/>
          <w:sz w:val="24"/>
          <w:szCs w:val="24"/>
        </w:rPr>
        <w:t>988,802</w:t>
      </w:r>
      <w:r w:rsidR="00B974CF" w:rsidRPr="00E85F4C">
        <w:rPr>
          <w:rFonts w:ascii="Times New Roman" w:hAnsi="Times New Roman" w:cs="Times New Roman"/>
          <w:sz w:val="24"/>
          <w:szCs w:val="24"/>
        </w:rPr>
        <w:t xml:space="preserve"> surplus and represents a </w:t>
      </w:r>
      <w:r w:rsidR="00E85F4C" w:rsidRPr="00E85F4C">
        <w:rPr>
          <w:rFonts w:ascii="Times New Roman" w:hAnsi="Times New Roman" w:cs="Times New Roman"/>
          <w:sz w:val="24"/>
          <w:szCs w:val="24"/>
        </w:rPr>
        <w:t>6</w:t>
      </w:r>
      <w:r w:rsidR="00B92674" w:rsidRPr="00E85F4C">
        <w:rPr>
          <w:rFonts w:ascii="Times New Roman" w:hAnsi="Times New Roman" w:cs="Times New Roman"/>
          <w:sz w:val="24"/>
          <w:szCs w:val="24"/>
        </w:rPr>
        <w:t>%</w:t>
      </w:r>
      <w:r w:rsidR="00B974CF" w:rsidRPr="00E85F4C">
        <w:rPr>
          <w:rFonts w:ascii="Times New Roman" w:hAnsi="Times New Roman" w:cs="Times New Roman"/>
          <w:sz w:val="24"/>
          <w:szCs w:val="24"/>
        </w:rPr>
        <w:t xml:space="preserve"> </w:t>
      </w:r>
      <w:r w:rsidR="00FA714E" w:rsidRPr="00E85F4C">
        <w:rPr>
          <w:rFonts w:ascii="Times New Roman" w:hAnsi="Times New Roman" w:cs="Times New Roman"/>
          <w:sz w:val="24"/>
          <w:szCs w:val="24"/>
        </w:rPr>
        <w:t>contribution</w:t>
      </w:r>
      <w:r w:rsidR="00B974CF" w:rsidRPr="00E85F4C">
        <w:rPr>
          <w:rFonts w:ascii="Times New Roman" w:hAnsi="Times New Roman" w:cs="Times New Roman"/>
          <w:sz w:val="24"/>
          <w:szCs w:val="24"/>
        </w:rPr>
        <w:t xml:space="preserve"> to be added to the Ending Fund Balance. Bringing the total Ending Fund Balance $</w:t>
      </w:r>
      <w:r w:rsidR="001B78CC" w:rsidRPr="00E85F4C">
        <w:rPr>
          <w:rFonts w:ascii="Times New Roman" w:hAnsi="Times New Roman" w:cs="Times New Roman"/>
          <w:sz w:val="24"/>
          <w:szCs w:val="24"/>
        </w:rPr>
        <w:t>1</w:t>
      </w:r>
      <w:r w:rsidR="00E85F4C" w:rsidRPr="00E85F4C">
        <w:rPr>
          <w:rFonts w:ascii="Times New Roman" w:hAnsi="Times New Roman" w:cs="Times New Roman"/>
          <w:sz w:val="24"/>
          <w:szCs w:val="24"/>
        </w:rPr>
        <w:t>3,655,840</w:t>
      </w:r>
      <w:r w:rsidR="001C15BE" w:rsidRPr="00E85F4C">
        <w:rPr>
          <w:rFonts w:ascii="Times New Roman" w:hAnsi="Times New Roman" w:cs="Times New Roman"/>
          <w:sz w:val="24"/>
          <w:szCs w:val="24"/>
        </w:rPr>
        <w:t xml:space="preserve"> providing approximately </w:t>
      </w:r>
      <w:r w:rsidR="001B78CC" w:rsidRPr="00E85F4C">
        <w:rPr>
          <w:rFonts w:ascii="Times New Roman" w:hAnsi="Times New Roman" w:cs="Times New Roman"/>
          <w:sz w:val="24"/>
          <w:szCs w:val="24"/>
        </w:rPr>
        <w:t>1</w:t>
      </w:r>
      <w:r w:rsidR="00E85F4C" w:rsidRPr="00E85F4C">
        <w:rPr>
          <w:rFonts w:ascii="Times New Roman" w:hAnsi="Times New Roman" w:cs="Times New Roman"/>
          <w:sz w:val="24"/>
          <w:szCs w:val="24"/>
        </w:rPr>
        <w:t>27.59</w:t>
      </w:r>
      <w:r w:rsidR="001C15BE" w:rsidRPr="00E85F4C">
        <w:rPr>
          <w:rFonts w:ascii="Times New Roman" w:hAnsi="Times New Roman" w:cs="Times New Roman"/>
          <w:sz w:val="24"/>
          <w:szCs w:val="24"/>
        </w:rPr>
        <w:t xml:space="preserve"> days of operation.</w:t>
      </w:r>
      <w:r w:rsidR="003B03CB" w:rsidRPr="00E85F4C">
        <w:rPr>
          <w:rFonts w:ascii="Times New Roman" w:hAnsi="Times New Roman" w:cs="Times New Roman"/>
          <w:sz w:val="24"/>
          <w:szCs w:val="24"/>
        </w:rPr>
        <w:t xml:space="preserve"> The composition of those funds are as follows:</w:t>
      </w:r>
    </w:p>
    <w:p w:rsidR="00290595" w:rsidRDefault="00E85F4C" w:rsidP="00D36057">
      <w:pPr>
        <w:jc w:val="both"/>
        <w:rPr>
          <w:rFonts w:ascii="Times New Roman" w:hAnsi="Times New Roman" w:cs="Times New Roman"/>
          <w:b/>
          <w:sz w:val="24"/>
          <w:szCs w:val="24"/>
          <w:u w:val="single"/>
        </w:rPr>
      </w:pPr>
      <w:r w:rsidRPr="00E85F4C">
        <w:rPr>
          <w:noProof/>
        </w:rPr>
        <w:drawing>
          <wp:inline distT="0" distB="0" distL="0" distR="0">
            <wp:extent cx="6000750" cy="621538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3916" cy="6218659"/>
                    </a:xfrm>
                    <a:prstGeom prst="rect">
                      <a:avLst/>
                    </a:prstGeom>
                    <a:noFill/>
                    <a:ln>
                      <a:noFill/>
                    </a:ln>
                  </pic:spPr>
                </pic:pic>
              </a:graphicData>
            </a:graphic>
          </wp:inline>
        </w:drawing>
      </w:r>
    </w:p>
    <w:p w:rsidR="001B78CC" w:rsidRDefault="001B78CC" w:rsidP="00D36057">
      <w:pPr>
        <w:jc w:val="both"/>
        <w:rPr>
          <w:rFonts w:ascii="Times New Roman" w:hAnsi="Times New Roman" w:cs="Times New Roman"/>
          <w:b/>
          <w:sz w:val="24"/>
          <w:szCs w:val="24"/>
          <w:u w:val="single"/>
        </w:rPr>
      </w:pPr>
    </w:p>
    <w:p w:rsidR="00786624" w:rsidRDefault="00786624" w:rsidP="00D36057">
      <w:pPr>
        <w:jc w:val="both"/>
        <w:rPr>
          <w:rFonts w:ascii="Times New Roman" w:hAnsi="Times New Roman" w:cs="Times New Roman"/>
          <w:b/>
          <w:sz w:val="24"/>
          <w:szCs w:val="24"/>
          <w:u w:val="single"/>
        </w:rPr>
      </w:pPr>
    </w:p>
    <w:p w:rsidR="008B309A"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290595" w:rsidRDefault="001B76BA" w:rsidP="0029059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As of </w:t>
      </w:r>
      <w:r w:rsidR="001F5AF2">
        <w:rPr>
          <w:rFonts w:ascii="Times New Roman" w:hAnsi="Times New Roman" w:cs="Times New Roman"/>
          <w:sz w:val="24"/>
          <w:szCs w:val="24"/>
        </w:rPr>
        <w:t>2nd</w:t>
      </w:r>
      <w:r w:rsidR="00156476">
        <w:rPr>
          <w:rFonts w:ascii="Times New Roman" w:hAnsi="Times New Roman" w:cs="Times New Roman"/>
          <w:sz w:val="24"/>
          <w:szCs w:val="24"/>
        </w:rPr>
        <w:t xml:space="preserve"> Interim the cash flow represented is based on the </w:t>
      </w:r>
      <w:r w:rsidR="001F5AF2">
        <w:rPr>
          <w:rFonts w:ascii="Times New Roman" w:hAnsi="Times New Roman" w:cs="Times New Roman"/>
          <w:sz w:val="24"/>
          <w:szCs w:val="24"/>
        </w:rPr>
        <w:t>January</w:t>
      </w:r>
      <w:r w:rsidR="00156476">
        <w:rPr>
          <w:rFonts w:ascii="Times New Roman" w:hAnsi="Times New Roman" w:cs="Times New Roman"/>
          <w:sz w:val="24"/>
          <w:szCs w:val="24"/>
        </w:rPr>
        <w:t xml:space="preserve"> 31, 202</w:t>
      </w:r>
      <w:r w:rsidR="001F5AF2">
        <w:rPr>
          <w:rFonts w:ascii="Times New Roman" w:hAnsi="Times New Roman" w:cs="Times New Roman"/>
          <w:sz w:val="24"/>
          <w:szCs w:val="24"/>
        </w:rPr>
        <w:t>4</w:t>
      </w:r>
      <w:r w:rsidR="00156476">
        <w:rPr>
          <w:rFonts w:ascii="Times New Roman" w:hAnsi="Times New Roman" w:cs="Times New Roman"/>
          <w:sz w:val="24"/>
          <w:szCs w:val="24"/>
        </w:rPr>
        <w:t xml:space="preserve"> closing date.</w:t>
      </w:r>
      <w:r>
        <w:rPr>
          <w:rFonts w:ascii="Times New Roman" w:hAnsi="Times New Roman" w:cs="Times New Roman"/>
          <w:sz w:val="24"/>
          <w:szCs w:val="24"/>
        </w:rPr>
        <w:t xml:space="preserve"> </w:t>
      </w:r>
      <w:r w:rsidR="00290595" w:rsidRPr="00DA5DD0">
        <w:rPr>
          <w:rFonts w:ascii="Times New Roman" w:hAnsi="Times New Roman" w:cs="Times New Roman"/>
          <w:sz w:val="24"/>
          <w:szCs w:val="24"/>
        </w:rPr>
        <w:t xml:space="preserve">As of </w:t>
      </w:r>
      <w:r w:rsidR="001F5AF2">
        <w:rPr>
          <w:rFonts w:ascii="Times New Roman" w:hAnsi="Times New Roman" w:cs="Times New Roman"/>
          <w:sz w:val="24"/>
          <w:szCs w:val="24"/>
        </w:rPr>
        <w:t>January 31, 2024</w:t>
      </w:r>
      <w:r w:rsidR="00290595" w:rsidRPr="00DA5DD0">
        <w:rPr>
          <w:rFonts w:ascii="Times New Roman" w:hAnsi="Times New Roman" w:cs="Times New Roman"/>
          <w:sz w:val="24"/>
          <w:szCs w:val="24"/>
        </w:rPr>
        <w:t>, A</w:t>
      </w:r>
      <w:r w:rsidR="00290595">
        <w:rPr>
          <w:rFonts w:ascii="Times New Roman" w:hAnsi="Times New Roman" w:cs="Times New Roman"/>
          <w:sz w:val="24"/>
          <w:szCs w:val="24"/>
        </w:rPr>
        <w:t>IMS K-12 College Prep</w:t>
      </w:r>
      <w:r w:rsidR="00290595" w:rsidRPr="00DA5DD0">
        <w:rPr>
          <w:rFonts w:ascii="Times New Roman" w:hAnsi="Times New Roman" w:cs="Times New Roman"/>
          <w:sz w:val="24"/>
          <w:szCs w:val="24"/>
        </w:rPr>
        <w:t xml:space="preserve"> </w:t>
      </w:r>
      <w:r w:rsidR="000D615F">
        <w:rPr>
          <w:rFonts w:ascii="Times New Roman" w:hAnsi="Times New Roman" w:cs="Times New Roman"/>
          <w:sz w:val="24"/>
          <w:szCs w:val="24"/>
        </w:rPr>
        <w:t>maintained</w:t>
      </w:r>
      <w:r w:rsidR="00290595" w:rsidRPr="00DA5DD0">
        <w:rPr>
          <w:rFonts w:ascii="Times New Roman" w:hAnsi="Times New Roman" w:cs="Times New Roman"/>
          <w:sz w:val="24"/>
          <w:szCs w:val="24"/>
        </w:rPr>
        <w:t xml:space="preserve"> </w:t>
      </w:r>
      <w:r w:rsidR="00290595" w:rsidRPr="00E33C10">
        <w:rPr>
          <w:rFonts w:ascii="Times New Roman" w:hAnsi="Times New Roman" w:cs="Times New Roman"/>
          <w:sz w:val="24"/>
          <w:szCs w:val="24"/>
        </w:rPr>
        <w:t>$</w:t>
      </w:r>
      <w:r w:rsidR="00F21A82" w:rsidRPr="00E33C10">
        <w:rPr>
          <w:rFonts w:ascii="Times New Roman" w:hAnsi="Times New Roman" w:cs="Times New Roman"/>
          <w:sz w:val="24"/>
          <w:szCs w:val="24"/>
        </w:rPr>
        <w:t>1</w:t>
      </w:r>
      <w:r w:rsidR="00F85411">
        <w:rPr>
          <w:rFonts w:ascii="Times New Roman" w:hAnsi="Times New Roman" w:cs="Times New Roman"/>
          <w:sz w:val="24"/>
          <w:szCs w:val="24"/>
        </w:rPr>
        <w:t>5</w:t>
      </w:r>
      <w:r w:rsidR="00F21A82" w:rsidRPr="00E33C10">
        <w:rPr>
          <w:rFonts w:ascii="Times New Roman" w:hAnsi="Times New Roman" w:cs="Times New Roman"/>
          <w:sz w:val="24"/>
          <w:szCs w:val="24"/>
        </w:rPr>
        <w:t>,</w:t>
      </w:r>
      <w:r w:rsidR="00F85411">
        <w:rPr>
          <w:rFonts w:ascii="Times New Roman" w:hAnsi="Times New Roman" w:cs="Times New Roman"/>
          <w:sz w:val="24"/>
          <w:szCs w:val="24"/>
        </w:rPr>
        <w:t>681,149.10</w:t>
      </w:r>
      <w:r w:rsidR="00290595" w:rsidRPr="00DA5DD0">
        <w:rPr>
          <w:rFonts w:ascii="Times New Roman" w:hAnsi="Times New Roman" w:cs="Times New Roman"/>
          <w:sz w:val="24"/>
          <w:szCs w:val="24"/>
        </w:rPr>
        <w:t xml:space="preserve"> in cash</w:t>
      </w:r>
    </w:p>
    <w:p w:rsidR="00E33C10" w:rsidRDefault="00E33C10" w:rsidP="00290595">
      <w:pPr>
        <w:jc w:val="both"/>
        <w:rPr>
          <w:rFonts w:ascii="Times New Roman" w:hAnsi="Times New Roman" w:cs="Times New Roman"/>
          <w:sz w:val="24"/>
          <w:szCs w:val="24"/>
        </w:rPr>
      </w:pPr>
    </w:p>
    <w:p w:rsidR="001B78CC" w:rsidRDefault="00F85411" w:rsidP="00290595">
      <w:pPr>
        <w:jc w:val="both"/>
        <w:rPr>
          <w:rFonts w:ascii="Times New Roman" w:hAnsi="Times New Roman" w:cs="Times New Roman"/>
          <w:sz w:val="24"/>
          <w:szCs w:val="24"/>
        </w:rPr>
      </w:pPr>
      <w:r w:rsidRPr="00F85411">
        <w:rPr>
          <w:noProof/>
        </w:rPr>
        <w:drawing>
          <wp:inline distT="0" distB="0" distL="0" distR="0">
            <wp:extent cx="6181281" cy="6000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0327" cy="6009532"/>
                    </a:xfrm>
                    <a:prstGeom prst="rect">
                      <a:avLst/>
                    </a:prstGeom>
                    <a:noFill/>
                    <a:ln>
                      <a:noFill/>
                    </a:ln>
                  </pic:spPr>
                </pic:pic>
              </a:graphicData>
            </a:graphic>
          </wp:inline>
        </w:drawing>
      </w:r>
    </w:p>
    <w:sectPr w:rsidR="001B78CC" w:rsidSect="006121AD">
      <w:headerReference w:type="default" r:id="rId23"/>
      <w:footerReference w:type="default" r:id="rId2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229" w:rsidRDefault="00596229" w:rsidP="006121AD">
      <w:pPr>
        <w:spacing w:after="0" w:line="240" w:lineRule="auto"/>
      </w:pPr>
      <w:r>
        <w:separator/>
      </w:r>
    </w:p>
  </w:endnote>
  <w:endnote w:type="continuationSeparator" w:id="0">
    <w:p w:rsidR="00596229" w:rsidRDefault="00596229"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A3045E" w:rsidRDefault="00A304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5411">
          <w:rPr>
            <w:noProof/>
          </w:rPr>
          <w:t>15</w:t>
        </w:r>
        <w:r>
          <w:rPr>
            <w:noProof/>
          </w:rPr>
          <w:fldChar w:fldCharType="end"/>
        </w:r>
        <w:r>
          <w:t xml:space="preserve"> | </w:t>
        </w:r>
        <w:r>
          <w:rPr>
            <w:color w:val="7F7F7F" w:themeColor="background1" w:themeShade="7F"/>
            <w:spacing w:val="60"/>
          </w:rPr>
          <w:t>Page</w:t>
        </w:r>
      </w:p>
    </w:sdtContent>
  </w:sdt>
  <w:p w:rsidR="00A3045E" w:rsidRDefault="00A30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229" w:rsidRDefault="00596229" w:rsidP="006121AD">
      <w:pPr>
        <w:spacing w:after="0" w:line="240" w:lineRule="auto"/>
      </w:pPr>
      <w:r>
        <w:separator/>
      </w:r>
    </w:p>
  </w:footnote>
  <w:footnote w:type="continuationSeparator" w:id="0">
    <w:p w:rsidR="00596229" w:rsidRDefault="00596229"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45E" w:rsidRDefault="00A3045E">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4C0"/>
    <w:multiLevelType w:val="hybridMultilevel"/>
    <w:tmpl w:val="6A3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4654A"/>
    <w:multiLevelType w:val="hybridMultilevel"/>
    <w:tmpl w:val="0584D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2874CC"/>
    <w:multiLevelType w:val="multilevel"/>
    <w:tmpl w:val="0234E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EC184E"/>
    <w:multiLevelType w:val="hybridMultilevel"/>
    <w:tmpl w:val="4236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6"/>
  </w:num>
  <w:num w:numId="4">
    <w:abstractNumId w:val="15"/>
  </w:num>
  <w:num w:numId="5">
    <w:abstractNumId w:val="7"/>
  </w:num>
  <w:num w:numId="6">
    <w:abstractNumId w:val="13"/>
  </w:num>
  <w:num w:numId="7">
    <w:abstractNumId w:val="12"/>
  </w:num>
  <w:num w:numId="8">
    <w:abstractNumId w:val="9"/>
  </w:num>
  <w:num w:numId="9">
    <w:abstractNumId w:val="4"/>
  </w:num>
  <w:num w:numId="10">
    <w:abstractNumId w:val="8"/>
  </w:num>
  <w:num w:numId="11">
    <w:abstractNumId w:val="14"/>
  </w:num>
  <w:num w:numId="12">
    <w:abstractNumId w:val="2"/>
  </w:num>
  <w:num w:numId="13">
    <w:abstractNumId w:val="11"/>
  </w:num>
  <w:num w:numId="14">
    <w:abstractNumId w:val="3"/>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1379A"/>
    <w:rsid w:val="00015516"/>
    <w:rsid w:val="00040B4B"/>
    <w:rsid w:val="00054BB8"/>
    <w:rsid w:val="00071D53"/>
    <w:rsid w:val="00072338"/>
    <w:rsid w:val="00073BA9"/>
    <w:rsid w:val="000907A7"/>
    <w:rsid w:val="00096960"/>
    <w:rsid w:val="000B236C"/>
    <w:rsid w:val="000B317F"/>
    <w:rsid w:val="000B6D99"/>
    <w:rsid w:val="000B7A1C"/>
    <w:rsid w:val="000D1A1A"/>
    <w:rsid w:val="000D615F"/>
    <w:rsid w:val="000E0903"/>
    <w:rsid w:val="000E11CB"/>
    <w:rsid w:val="000E1467"/>
    <w:rsid w:val="000E256D"/>
    <w:rsid w:val="000E7567"/>
    <w:rsid w:val="000F16A6"/>
    <w:rsid w:val="000F31BD"/>
    <w:rsid w:val="00111AA1"/>
    <w:rsid w:val="00131CB6"/>
    <w:rsid w:val="00135604"/>
    <w:rsid w:val="001357ED"/>
    <w:rsid w:val="00156476"/>
    <w:rsid w:val="001671A7"/>
    <w:rsid w:val="00180832"/>
    <w:rsid w:val="001A040B"/>
    <w:rsid w:val="001B21E0"/>
    <w:rsid w:val="001B369D"/>
    <w:rsid w:val="001B76BA"/>
    <w:rsid w:val="001B78CC"/>
    <w:rsid w:val="001C15BE"/>
    <w:rsid w:val="001C4023"/>
    <w:rsid w:val="001C7654"/>
    <w:rsid w:val="001D2412"/>
    <w:rsid w:val="001D5098"/>
    <w:rsid w:val="001F4123"/>
    <w:rsid w:val="001F5AF2"/>
    <w:rsid w:val="002005D1"/>
    <w:rsid w:val="002121B8"/>
    <w:rsid w:val="00215DA0"/>
    <w:rsid w:val="002204B2"/>
    <w:rsid w:val="0022095C"/>
    <w:rsid w:val="00231E1C"/>
    <w:rsid w:val="00241BCE"/>
    <w:rsid w:val="0025773A"/>
    <w:rsid w:val="00270224"/>
    <w:rsid w:val="002757CC"/>
    <w:rsid w:val="00290595"/>
    <w:rsid w:val="002A1077"/>
    <w:rsid w:val="002A33DD"/>
    <w:rsid w:val="002C0DF6"/>
    <w:rsid w:val="002C16F3"/>
    <w:rsid w:val="002C71AB"/>
    <w:rsid w:val="002E2E0D"/>
    <w:rsid w:val="002E664B"/>
    <w:rsid w:val="002F2286"/>
    <w:rsid w:val="0030443A"/>
    <w:rsid w:val="003113FB"/>
    <w:rsid w:val="00323840"/>
    <w:rsid w:val="00324307"/>
    <w:rsid w:val="0035049B"/>
    <w:rsid w:val="00351588"/>
    <w:rsid w:val="003515B6"/>
    <w:rsid w:val="003573A5"/>
    <w:rsid w:val="003606A8"/>
    <w:rsid w:val="003615F6"/>
    <w:rsid w:val="00362314"/>
    <w:rsid w:val="003925CD"/>
    <w:rsid w:val="003B03CB"/>
    <w:rsid w:val="003B1127"/>
    <w:rsid w:val="003B11A7"/>
    <w:rsid w:val="003C5F41"/>
    <w:rsid w:val="003D3CAA"/>
    <w:rsid w:val="003F4029"/>
    <w:rsid w:val="00413473"/>
    <w:rsid w:val="0042557B"/>
    <w:rsid w:val="00433721"/>
    <w:rsid w:val="00437DCE"/>
    <w:rsid w:val="004414A3"/>
    <w:rsid w:val="00445760"/>
    <w:rsid w:val="00446C02"/>
    <w:rsid w:val="00460B31"/>
    <w:rsid w:val="00463E0E"/>
    <w:rsid w:val="0046572B"/>
    <w:rsid w:val="0048522E"/>
    <w:rsid w:val="00485320"/>
    <w:rsid w:val="004A1837"/>
    <w:rsid w:val="004A5F2B"/>
    <w:rsid w:val="004B631B"/>
    <w:rsid w:val="004C43F8"/>
    <w:rsid w:val="004E1D9A"/>
    <w:rsid w:val="004F1B13"/>
    <w:rsid w:val="004F6C02"/>
    <w:rsid w:val="00503954"/>
    <w:rsid w:val="0050614D"/>
    <w:rsid w:val="0051090B"/>
    <w:rsid w:val="005212EA"/>
    <w:rsid w:val="00521660"/>
    <w:rsid w:val="005370FB"/>
    <w:rsid w:val="005379C7"/>
    <w:rsid w:val="00547C04"/>
    <w:rsid w:val="00560ABB"/>
    <w:rsid w:val="005656BE"/>
    <w:rsid w:val="00571D18"/>
    <w:rsid w:val="0057415F"/>
    <w:rsid w:val="005741F4"/>
    <w:rsid w:val="00577A20"/>
    <w:rsid w:val="00596229"/>
    <w:rsid w:val="005A4D28"/>
    <w:rsid w:val="005D7DFB"/>
    <w:rsid w:val="005E47AB"/>
    <w:rsid w:val="005E4A88"/>
    <w:rsid w:val="005E5211"/>
    <w:rsid w:val="005E7D74"/>
    <w:rsid w:val="005F15BA"/>
    <w:rsid w:val="005F40DD"/>
    <w:rsid w:val="005F7676"/>
    <w:rsid w:val="00600140"/>
    <w:rsid w:val="006079FA"/>
    <w:rsid w:val="006121AD"/>
    <w:rsid w:val="00612352"/>
    <w:rsid w:val="00617C22"/>
    <w:rsid w:val="00623902"/>
    <w:rsid w:val="00624EA6"/>
    <w:rsid w:val="00642F96"/>
    <w:rsid w:val="006472FD"/>
    <w:rsid w:val="0066659D"/>
    <w:rsid w:val="00671965"/>
    <w:rsid w:val="00683161"/>
    <w:rsid w:val="00684ED9"/>
    <w:rsid w:val="00686E4D"/>
    <w:rsid w:val="00687FE6"/>
    <w:rsid w:val="006931F3"/>
    <w:rsid w:val="00697AA4"/>
    <w:rsid w:val="006A313F"/>
    <w:rsid w:val="006A5620"/>
    <w:rsid w:val="006A7EDB"/>
    <w:rsid w:val="006C1E5F"/>
    <w:rsid w:val="006C4142"/>
    <w:rsid w:val="006C65C8"/>
    <w:rsid w:val="006D2327"/>
    <w:rsid w:val="006D5BFD"/>
    <w:rsid w:val="006F2902"/>
    <w:rsid w:val="0071058D"/>
    <w:rsid w:val="00711411"/>
    <w:rsid w:val="00716443"/>
    <w:rsid w:val="00747DE4"/>
    <w:rsid w:val="00760D46"/>
    <w:rsid w:val="0078385D"/>
    <w:rsid w:val="00785E2A"/>
    <w:rsid w:val="00786624"/>
    <w:rsid w:val="00794F19"/>
    <w:rsid w:val="007976C7"/>
    <w:rsid w:val="007A5D51"/>
    <w:rsid w:val="007B0BBD"/>
    <w:rsid w:val="007C63C1"/>
    <w:rsid w:val="007D1F8A"/>
    <w:rsid w:val="007E60D5"/>
    <w:rsid w:val="007E7E93"/>
    <w:rsid w:val="008013A4"/>
    <w:rsid w:val="00806231"/>
    <w:rsid w:val="008064C3"/>
    <w:rsid w:val="00823F2C"/>
    <w:rsid w:val="00830A4E"/>
    <w:rsid w:val="00832C47"/>
    <w:rsid w:val="00844F69"/>
    <w:rsid w:val="00860DDF"/>
    <w:rsid w:val="00860F1A"/>
    <w:rsid w:val="00876FA9"/>
    <w:rsid w:val="008931F6"/>
    <w:rsid w:val="008B04CE"/>
    <w:rsid w:val="008B309A"/>
    <w:rsid w:val="008D2A15"/>
    <w:rsid w:val="008F017A"/>
    <w:rsid w:val="008F24C3"/>
    <w:rsid w:val="009006A5"/>
    <w:rsid w:val="00900CD4"/>
    <w:rsid w:val="00906E74"/>
    <w:rsid w:val="009104D8"/>
    <w:rsid w:val="00912908"/>
    <w:rsid w:val="00925863"/>
    <w:rsid w:val="009440E5"/>
    <w:rsid w:val="00947E42"/>
    <w:rsid w:val="009541BC"/>
    <w:rsid w:val="00957226"/>
    <w:rsid w:val="00962CAC"/>
    <w:rsid w:val="009766F5"/>
    <w:rsid w:val="009B75A6"/>
    <w:rsid w:val="009B7851"/>
    <w:rsid w:val="009B7CF7"/>
    <w:rsid w:val="009C3008"/>
    <w:rsid w:val="009C6E23"/>
    <w:rsid w:val="009D34FF"/>
    <w:rsid w:val="009E2334"/>
    <w:rsid w:val="009F2E12"/>
    <w:rsid w:val="00A0475B"/>
    <w:rsid w:val="00A065EB"/>
    <w:rsid w:val="00A07020"/>
    <w:rsid w:val="00A254A5"/>
    <w:rsid w:val="00A3045E"/>
    <w:rsid w:val="00A3595B"/>
    <w:rsid w:val="00A42CAB"/>
    <w:rsid w:val="00A45F9F"/>
    <w:rsid w:val="00A464C4"/>
    <w:rsid w:val="00A57D3F"/>
    <w:rsid w:val="00A671BB"/>
    <w:rsid w:val="00A706AA"/>
    <w:rsid w:val="00A83D7F"/>
    <w:rsid w:val="00A86182"/>
    <w:rsid w:val="00A973CB"/>
    <w:rsid w:val="00AA49A6"/>
    <w:rsid w:val="00AB69D5"/>
    <w:rsid w:val="00AD20B8"/>
    <w:rsid w:val="00AE3049"/>
    <w:rsid w:val="00AE54D8"/>
    <w:rsid w:val="00AF15D3"/>
    <w:rsid w:val="00B12007"/>
    <w:rsid w:val="00B20E83"/>
    <w:rsid w:val="00B23FB6"/>
    <w:rsid w:val="00B40354"/>
    <w:rsid w:val="00B42852"/>
    <w:rsid w:val="00B428C7"/>
    <w:rsid w:val="00B46516"/>
    <w:rsid w:val="00B4670E"/>
    <w:rsid w:val="00B626A1"/>
    <w:rsid w:val="00B63086"/>
    <w:rsid w:val="00B665DB"/>
    <w:rsid w:val="00B71223"/>
    <w:rsid w:val="00B82803"/>
    <w:rsid w:val="00B92674"/>
    <w:rsid w:val="00B974CF"/>
    <w:rsid w:val="00BA6F10"/>
    <w:rsid w:val="00BB29C7"/>
    <w:rsid w:val="00BC27D3"/>
    <w:rsid w:val="00BE1DDD"/>
    <w:rsid w:val="00BF574D"/>
    <w:rsid w:val="00C02329"/>
    <w:rsid w:val="00C02478"/>
    <w:rsid w:val="00C02A68"/>
    <w:rsid w:val="00C0328D"/>
    <w:rsid w:val="00C06C4B"/>
    <w:rsid w:val="00C114E0"/>
    <w:rsid w:val="00C4568C"/>
    <w:rsid w:val="00C459E9"/>
    <w:rsid w:val="00C60AFC"/>
    <w:rsid w:val="00C73269"/>
    <w:rsid w:val="00C84A19"/>
    <w:rsid w:val="00C87EB5"/>
    <w:rsid w:val="00C91C38"/>
    <w:rsid w:val="00CB5E02"/>
    <w:rsid w:val="00CD4F7C"/>
    <w:rsid w:val="00CD629C"/>
    <w:rsid w:val="00CE3C22"/>
    <w:rsid w:val="00D00661"/>
    <w:rsid w:val="00D103A3"/>
    <w:rsid w:val="00D116A5"/>
    <w:rsid w:val="00D33143"/>
    <w:rsid w:val="00D36057"/>
    <w:rsid w:val="00D46083"/>
    <w:rsid w:val="00D623C2"/>
    <w:rsid w:val="00D75560"/>
    <w:rsid w:val="00D831DD"/>
    <w:rsid w:val="00D835B8"/>
    <w:rsid w:val="00D97709"/>
    <w:rsid w:val="00DA5DD0"/>
    <w:rsid w:val="00DB67FC"/>
    <w:rsid w:val="00DC4DCF"/>
    <w:rsid w:val="00DD2709"/>
    <w:rsid w:val="00DE3DC5"/>
    <w:rsid w:val="00DE43F2"/>
    <w:rsid w:val="00E047FD"/>
    <w:rsid w:val="00E13281"/>
    <w:rsid w:val="00E218D2"/>
    <w:rsid w:val="00E24122"/>
    <w:rsid w:val="00E33C10"/>
    <w:rsid w:val="00E46C98"/>
    <w:rsid w:val="00E4765B"/>
    <w:rsid w:val="00E52C16"/>
    <w:rsid w:val="00E61344"/>
    <w:rsid w:val="00E61744"/>
    <w:rsid w:val="00E64AF7"/>
    <w:rsid w:val="00E744CE"/>
    <w:rsid w:val="00E85F4C"/>
    <w:rsid w:val="00E949E2"/>
    <w:rsid w:val="00EA216A"/>
    <w:rsid w:val="00EA6763"/>
    <w:rsid w:val="00EB2B6C"/>
    <w:rsid w:val="00EB2DF1"/>
    <w:rsid w:val="00EB5CDF"/>
    <w:rsid w:val="00EB6225"/>
    <w:rsid w:val="00EB681E"/>
    <w:rsid w:val="00EF213B"/>
    <w:rsid w:val="00EF6569"/>
    <w:rsid w:val="00F03318"/>
    <w:rsid w:val="00F157F9"/>
    <w:rsid w:val="00F1778A"/>
    <w:rsid w:val="00F21A82"/>
    <w:rsid w:val="00F27DF2"/>
    <w:rsid w:val="00F31329"/>
    <w:rsid w:val="00F324AF"/>
    <w:rsid w:val="00F35E6B"/>
    <w:rsid w:val="00F64991"/>
    <w:rsid w:val="00F65D9A"/>
    <w:rsid w:val="00F7162A"/>
    <w:rsid w:val="00F779DC"/>
    <w:rsid w:val="00F85411"/>
    <w:rsid w:val="00F86F75"/>
    <w:rsid w:val="00F97C65"/>
    <w:rsid w:val="00FA1A5A"/>
    <w:rsid w:val="00FA714E"/>
    <w:rsid w:val="00FB08FF"/>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 w:type="paragraph" w:customStyle="1" w:styleId="m-2005843361872369468msolistparagraph">
    <w:name w:val="m_-2005843361872369468msolistparagraph"/>
    <w:basedOn w:val="Normal"/>
    <w:rsid w:val="00D831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411439124">
      <w:bodyDiv w:val="1"/>
      <w:marLeft w:val="0"/>
      <w:marRight w:val="0"/>
      <w:marTop w:val="0"/>
      <w:marBottom w:val="0"/>
      <w:divBdr>
        <w:top w:val="none" w:sz="0" w:space="0" w:color="auto"/>
        <w:left w:val="none" w:sz="0" w:space="0" w:color="auto"/>
        <w:bottom w:val="none" w:sz="0" w:space="0" w:color="auto"/>
        <w:right w:val="none" w:sz="0" w:space="0" w:color="auto"/>
      </w:divBdr>
    </w:div>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495608768">
      <w:bodyDiv w:val="1"/>
      <w:marLeft w:val="0"/>
      <w:marRight w:val="0"/>
      <w:marTop w:val="0"/>
      <w:marBottom w:val="0"/>
      <w:divBdr>
        <w:top w:val="none" w:sz="0" w:space="0" w:color="auto"/>
        <w:left w:val="none" w:sz="0" w:space="0" w:color="auto"/>
        <w:bottom w:val="none" w:sz="0" w:space="0" w:color="auto"/>
        <w:right w:val="none" w:sz="0" w:space="0" w:color="auto"/>
      </w:divBdr>
    </w:div>
    <w:div w:id="614940954">
      <w:bodyDiv w:val="1"/>
      <w:marLeft w:val="0"/>
      <w:marRight w:val="0"/>
      <w:marTop w:val="0"/>
      <w:marBottom w:val="0"/>
      <w:divBdr>
        <w:top w:val="none" w:sz="0" w:space="0" w:color="auto"/>
        <w:left w:val="none" w:sz="0" w:space="0" w:color="auto"/>
        <w:bottom w:val="none" w:sz="0" w:space="0" w:color="auto"/>
        <w:right w:val="none" w:sz="0" w:space="0" w:color="auto"/>
      </w:divBdr>
    </w:div>
    <w:div w:id="641891361">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163935851">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316841066">
      <w:bodyDiv w:val="1"/>
      <w:marLeft w:val="0"/>
      <w:marRight w:val="0"/>
      <w:marTop w:val="0"/>
      <w:marBottom w:val="0"/>
      <w:divBdr>
        <w:top w:val="none" w:sz="0" w:space="0" w:color="auto"/>
        <w:left w:val="none" w:sz="0" w:space="0" w:color="auto"/>
        <w:bottom w:val="none" w:sz="0" w:space="0" w:color="auto"/>
        <w:right w:val="none" w:sz="0" w:space="0" w:color="auto"/>
      </w:divBdr>
    </w:div>
    <w:div w:id="1454667466">
      <w:bodyDiv w:val="1"/>
      <w:marLeft w:val="0"/>
      <w:marRight w:val="0"/>
      <w:marTop w:val="0"/>
      <w:marBottom w:val="0"/>
      <w:divBdr>
        <w:top w:val="none" w:sz="0" w:space="0" w:color="auto"/>
        <w:left w:val="none" w:sz="0" w:space="0" w:color="auto"/>
        <w:bottom w:val="none" w:sz="0" w:space="0" w:color="auto"/>
        <w:right w:val="none" w:sz="0" w:space="0" w:color="auto"/>
      </w:divBdr>
    </w:div>
    <w:div w:id="1538154295">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Microsoft Office User</cp:lastModifiedBy>
  <cp:revision>2</cp:revision>
  <dcterms:created xsi:type="dcterms:W3CDTF">2024-02-24T01:45:00Z</dcterms:created>
  <dcterms:modified xsi:type="dcterms:W3CDTF">2024-02-24T01:45:00Z</dcterms:modified>
</cp:coreProperties>
</file>