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DE404" w14:textId="77777777" w:rsidR="00F74754" w:rsidRDefault="00F74754" w:rsidP="00F74754">
      <w:pPr>
        <w:pStyle w:val="Heading2"/>
        <w:rPr>
          <w:b/>
          <w:sz w:val="24"/>
          <w:szCs w:val="24"/>
        </w:rPr>
      </w:pPr>
      <w:r>
        <w:rPr>
          <w:b/>
          <w:sz w:val="24"/>
          <w:szCs w:val="24"/>
        </w:rPr>
        <w:t>BP 111 EMPLOYEE COMPENSATION</w:t>
      </w:r>
    </w:p>
    <w:p w14:paraId="56E1705A"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order to recruit and retain employees committed to the district's goals for student learning, the </w:t>
      </w:r>
      <w:r>
        <w:rPr>
          <w:rFonts w:ascii="Times New Roman" w:eastAsia="Times New Roman" w:hAnsi="Times New Roman" w:cs="Times New Roman"/>
        </w:rPr>
        <w:t xml:space="preserve">AIMS School Board </w:t>
      </w:r>
      <w:r>
        <w:rPr>
          <w:rFonts w:ascii="Times New Roman" w:eastAsia="Times New Roman" w:hAnsi="Times New Roman" w:cs="Times New Roman"/>
          <w:color w:val="000000"/>
        </w:rPr>
        <w:t>recognizes the importance of offering a competitive compensation package which includes salaries and health and welfare benefits.</w:t>
      </w:r>
    </w:p>
    <w:p w14:paraId="21A01320"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(cf. </w:t>
      </w:r>
      <w:hyperlink r:id="rId4">
        <w:r>
          <w:rPr>
            <w:rFonts w:ascii="Times New Roman" w:eastAsia="Times New Roman" w:hAnsi="Times New Roman" w:cs="Times New Roman"/>
            <w:color w:val="0000FF"/>
            <w:u w:val="single"/>
          </w:rPr>
          <w:t>3100</w:t>
        </w:r>
      </w:hyperlink>
      <w:r>
        <w:rPr>
          <w:rFonts w:ascii="Times New Roman" w:eastAsia="Times New Roman" w:hAnsi="Times New Roman" w:cs="Times New Roman"/>
          <w:color w:val="000000"/>
        </w:rPr>
        <w:t> - Budget)</w:t>
      </w:r>
    </w:p>
    <w:p w14:paraId="150A71B8"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(cf. </w:t>
      </w:r>
      <w:hyperlink r:id="rId5">
        <w:r>
          <w:rPr>
            <w:rFonts w:ascii="Times New Roman" w:eastAsia="Times New Roman" w:hAnsi="Times New Roman" w:cs="Times New Roman"/>
            <w:color w:val="0000FF"/>
            <w:u w:val="single"/>
          </w:rPr>
          <w:t>3400</w:t>
        </w:r>
      </w:hyperlink>
      <w:r>
        <w:rPr>
          <w:rFonts w:ascii="Times New Roman" w:eastAsia="Times New Roman" w:hAnsi="Times New Roman" w:cs="Times New Roman"/>
          <w:color w:val="000000"/>
        </w:rPr>
        <w:t> - Management of Districts Assets/Accounts)</w:t>
      </w:r>
    </w:p>
    <w:p w14:paraId="4CB95112"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(cf. </w:t>
      </w:r>
      <w:hyperlink r:id="rId6">
        <w:r>
          <w:rPr>
            <w:rFonts w:ascii="Times New Roman" w:eastAsia="Times New Roman" w:hAnsi="Times New Roman" w:cs="Times New Roman"/>
            <w:color w:val="0000FF"/>
            <w:u w:val="single"/>
          </w:rPr>
          <w:t>4000</w:t>
        </w:r>
      </w:hyperlink>
      <w:r>
        <w:rPr>
          <w:rFonts w:ascii="Times New Roman" w:eastAsia="Times New Roman" w:hAnsi="Times New Roman" w:cs="Times New Roman"/>
          <w:color w:val="000000"/>
        </w:rPr>
        <w:t> - Concepts and Roles)</w:t>
      </w:r>
    </w:p>
    <w:p w14:paraId="7C680656" w14:textId="4AECBC9C" w:rsidR="00F74754" w:rsidRDefault="00F74754" w:rsidP="00F74754">
      <w:pPr>
        <w:shd w:val="clear" w:color="auto" w:fill="FFFFFF"/>
        <w:spacing w:before="280" w:after="280" w:line="240" w:lineRule="auto"/>
        <w:rPr>
          <w:rFonts w:ascii="Times New Roman" w:eastAsia="Times New Roman" w:hAnsi="Times New Roman" w:cs="Times New Roman"/>
          <w:strike/>
          <w:color w:val="000000"/>
        </w:rPr>
      </w:pPr>
      <w:r>
        <w:rPr>
          <w:rFonts w:ascii="Times New Roman" w:eastAsia="Times New Roman" w:hAnsi="Times New Roman" w:cs="Times New Roman"/>
          <w:color w:val="000000"/>
        </w:rPr>
        <w:t>The Board shall adopt separate salary schedules for certificated, classified, and supervisory and administrative personnel. These schedules shall comply with the law</w:t>
      </w:r>
      <w:r w:rsidR="00EE6235">
        <w:rPr>
          <w:rFonts w:ascii="Times New Roman" w:eastAsia="Times New Roman" w:hAnsi="Times New Roman" w:cs="Times New Roman"/>
          <w:color w:val="000000"/>
        </w:rPr>
        <w:t xml:space="preserve"> and</w:t>
      </w:r>
      <w:r>
        <w:rPr>
          <w:rFonts w:ascii="Times New Roman" w:eastAsia="Times New Roman" w:hAnsi="Times New Roman" w:cs="Times New Roman"/>
          <w:color w:val="000000"/>
        </w:rPr>
        <w:t xml:space="preserve"> shall be printed and made available for review at the district office. </w:t>
      </w:r>
    </w:p>
    <w:p w14:paraId="3DC8198A"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108 - Personnel Comp</w:t>
      </w:r>
      <w:r>
        <w:rPr>
          <w:rFonts w:ascii="Times New Roman" w:eastAsia="Times New Roman" w:hAnsi="Times New Roman" w:cs="Times New Roman"/>
        </w:rPr>
        <w:t>ensation</w:t>
      </w:r>
      <w:r>
        <w:rPr>
          <w:rFonts w:ascii="Times New Roman" w:eastAsia="Times New Roman" w:hAnsi="Times New Roman" w:cs="Times New Roman"/>
          <w:color w:val="000000"/>
        </w:rPr>
        <w:t>)</w:t>
      </w:r>
    </w:p>
    <w:p w14:paraId="40888632" w14:textId="67A06140" w:rsidR="00F74754" w:rsidRDefault="00F74754" w:rsidP="00F74754">
      <w:pPr>
        <w:shd w:val="clear" w:color="auto" w:fill="FFFFFF"/>
        <w:spacing w:before="280" w:after="280" w:line="240" w:lineRule="auto"/>
        <w:rPr>
          <w:rFonts w:ascii="Times New Roman" w:eastAsia="Times New Roman" w:hAnsi="Times New Roman" w:cs="Times New Roman"/>
          <w:strike/>
          <w:color w:val="000000"/>
        </w:rPr>
      </w:pPr>
      <w:r>
        <w:rPr>
          <w:rFonts w:ascii="Times New Roman" w:eastAsia="Times New Roman" w:hAnsi="Times New Roman" w:cs="Times New Roman"/>
          <w:color w:val="000000"/>
        </w:rPr>
        <w:t xml:space="preserve">Each certificated employee, </w:t>
      </w:r>
      <w:r>
        <w:rPr>
          <w:rFonts w:ascii="Times New Roman" w:eastAsia="Times New Roman" w:hAnsi="Times New Roman" w:cs="Times New Roman"/>
        </w:rPr>
        <w:t xml:space="preserve">including </w:t>
      </w:r>
      <w:r>
        <w:rPr>
          <w:rFonts w:ascii="Times New Roman" w:eastAsia="Times New Roman" w:hAnsi="Times New Roman" w:cs="Times New Roman"/>
          <w:color w:val="000000"/>
        </w:rPr>
        <w:t>an</w:t>
      </w:r>
      <w:r>
        <w:rPr>
          <w:rFonts w:ascii="Times New Roman" w:eastAsia="Times New Roman" w:hAnsi="Times New Roman" w:cs="Times New Roman"/>
        </w:rPr>
        <w:t xml:space="preserve"> employee in an</w:t>
      </w:r>
      <w:r>
        <w:rPr>
          <w:rFonts w:ascii="Times New Roman" w:eastAsia="Times New Roman" w:hAnsi="Times New Roman" w:cs="Times New Roman"/>
          <w:color w:val="000000"/>
        </w:rPr>
        <w:t xml:space="preserve"> administrative or supervisory position, shall be classified on the salary schedule on the basis of uniform allowance years of experience in a </w:t>
      </w:r>
      <w:r>
        <w:rPr>
          <w:rFonts w:ascii="Times New Roman" w:eastAsia="Times New Roman" w:hAnsi="Times New Roman" w:cs="Times New Roman"/>
        </w:rPr>
        <w:t>similar</w:t>
      </w:r>
      <w:r>
        <w:rPr>
          <w:rFonts w:ascii="Times New Roman" w:eastAsia="Times New Roman" w:hAnsi="Times New Roman" w:cs="Times New Roman"/>
          <w:color w:val="000000"/>
        </w:rPr>
        <w:t xml:space="preserve"> position</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T</w:t>
      </w:r>
      <w:r>
        <w:rPr>
          <w:rFonts w:ascii="Times New Roman" w:eastAsia="Times New Roman" w:hAnsi="Times New Roman" w:cs="Times New Roman"/>
          <w:color w:val="000000"/>
        </w:rPr>
        <w:t>he Board and Superintendent r</w:t>
      </w:r>
      <w:r>
        <w:rPr>
          <w:rFonts w:ascii="Times New Roman" w:eastAsia="Times New Roman" w:hAnsi="Times New Roman" w:cs="Times New Roman"/>
        </w:rPr>
        <w:t>eserve the right to make adjustments based upon organizational needs.</w:t>
      </w:r>
      <w:r>
        <w:rPr>
          <w:rFonts w:ascii="Times New Roman" w:eastAsia="Times New Roman" w:hAnsi="Times New Roman" w:cs="Times New Roman"/>
          <w:color w:val="000000"/>
        </w:rPr>
        <w:t xml:space="preserve"> Certificated employees shall not be placed in different classifications on the schedule, nor paid different salaries, solely on the basis of the grade levels or subjects at which they teach. </w:t>
      </w:r>
    </w:p>
    <w:p w14:paraId="761696D2" w14:textId="6DC82B86"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(BP 107 - </w:t>
      </w:r>
      <w:r>
        <w:rPr>
          <w:rFonts w:ascii="Times New Roman" w:eastAsia="Times New Roman" w:hAnsi="Times New Roman" w:cs="Times New Roman"/>
        </w:rPr>
        <w:t>Salary Payments</w:t>
      </w:r>
      <w:r>
        <w:rPr>
          <w:rFonts w:ascii="Times New Roman" w:eastAsia="Times New Roman" w:hAnsi="Times New Roman" w:cs="Times New Roman"/>
          <w:color w:val="000000"/>
        </w:rPr>
        <w:t>)</w:t>
      </w:r>
    </w:p>
    <w:p w14:paraId="5BA4E4CF" w14:textId="333AA486" w:rsidR="00F74754" w:rsidRDefault="00F74754" w:rsidP="00F74754">
      <w:pPr>
        <w:shd w:val="clear" w:color="auto" w:fill="FFFFFF"/>
        <w:spacing w:before="280" w:after="280" w:line="240" w:lineRule="auto"/>
        <w:rPr>
          <w:rFonts w:ascii="Times New Roman" w:eastAsia="Times New Roman" w:hAnsi="Times New Roman" w:cs="Times New Roman"/>
          <w:strike/>
          <w:color w:val="000000"/>
        </w:rPr>
      </w:pPr>
      <w:r>
        <w:rPr>
          <w:rFonts w:ascii="Times New Roman" w:eastAsia="Times New Roman" w:hAnsi="Times New Roman" w:cs="Times New Roman"/>
          <w:color w:val="000000"/>
        </w:rPr>
        <w:t xml:space="preserve">The Board shall determine the frequency and schedule of salary payments, including whether payments for employees who work less than 12 months per year will be made over the course of the school year or in equal installments over the calendar year. </w:t>
      </w:r>
    </w:p>
    <w:p w14:paraId="5FEAB00A"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Superintendent or designee shall post a notice explaining the Fair Labor Standards Act's wage and hour provisions in a conspicuous place at each work site. (29 CFR </w:t>
      </w:r>
      <w:hyperlink r:id="rId7">
        <w:r>
          <w:rPr>
            <w:rFonts w:ascii="Times New Roman" w:eastAsia="Times New Roman" w:hAnsi="Times New Roman" w:cs="Times New Roman"/>
            <w:color w:val="0000FF"/>
            <w:u w:val="single"/>
          </w:rPr>
          <w:t>516.4</w:t>
        </w:r>
      </w:hyperlink>
      <w:r>
        <w:rPr>
          <w:rFonts w:ascii="Times New Roman" w:eastAsia="Times New Roman" w:hAnsi="Times New Roman" w:cs="Times New Roman"/>
          <w:color w:val="000000"/>
        </w:rPr>
        <w:t>)</w:t>
      </w:r>
    </w:p>
    <w:p w14:paraId="49705D7A"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Overtime Compensation</w:t>
      </w:r>
    </w:p>
    <w:p w14:paraId="4A8726BE" w14:textId="77777777" w:rsidR="00EE6235" w:rsidRPr="00EE6235" w:rsidRDefault="00F74754" w:rsidP="00EE6235">
      <w:pPr>
        <w:pStyle w:val="NormalWeb"/>
        <w:shd w:val="clear" w:color="auto" w:fill="FFFFFF"/>
        <w:spacing w:before="280" w:beforeAutospacing="0" w:after="280" w:afterAutospacing="0"/>
      </w:pPr>
      <w:r>
        <w:t xml:space="preserve">An AIMS non-exempt </w:t>
      </w:r>
      <w:r>
        <w:rPr>
          <w:color w:val="000000"/>
        </w:rPr>
        <w:t xml:space="preserve">employee shall be paid an overtime rate of not less than one and one-half times his/her regular rate of pay for any hours worked in excess of eight hours in one day or 40 hours in one work week. However, employees shall be exempt from overtime rules if they are employed as teachers or school administrators or if they qualify as being employed in an executive, administrative, or professional capacity and are paid a fixed salary at or above the salary level established by federal regulations. </w:t>
      </w:r>
      <w:r w:rsidR="00EE6235" w:rsidRPr="00EE6235">
        <w:rPr>
          <w:color w:val="000000"/>
          <w:sz w:val="22"/>
          <w:szCs w:val="22"/>
        </w:rPr>
        <w:t>(Labor Code </w:t>
      </w:r>
      <w:hyperlink r:id="rId8" w:history="1">
        <w:r w:rsidR="00EE6235" w:rsidRPr="00EE6235">
          <w:rPr>
            <w:color w:val="0000FF"/>
            <w:sz w:val="22"/>
            <w:szCs w:val="22"/>
            <w:u w:val="single"/>
          </w:rPr>
          <w:t>510</w:t>
        </w:r>
      </w:hyperlink>
      <w:r w:rsidR="00EE6235" w:rsidRPr="00EE6235">
        <w:rPr>
          <w:color w:val="000000"/>
          <w:sz w:val="22"/>
          <w:szCs w:val="22"/>
        </w:rPr>
        <w:t>; 29 USC </w:t>
      </w:r>
      <w:hyperlink r:id="rId9" w:history="1">
        <w:r w:rsidR="00EE6235" w:rsidRPr="00EE6235">
          <w:rPr>
            <w:color w:val="0000FF"/>
            <w:sz w:val="22"/>
            <w:szCs w:val="22"/>
            <w:u w:val="single"/>
          </w:rPr>
          <w:t>213</w:t>
        </w:r>
      </w:hyperlink>
      <w:r w:rsidR="00EE6235" w:rsidRPr="00EE6235">
        <w:rPr>
          <w:color w:val="000000"/>
          <w:sz w:val="22"/>
          <w:szCs w:val="22"/>
        </w:rPr>
        <w:t>; 29 CFR 541.0-541.710, </w:t>
      </w:r>
      <w:hyperlink r:id="rId10" w:history="1">
        <w:r w:rsidR="00EE6235" w:rsidRPr="00EE6235">
          <w:rPr>
            <w:color w:val="0000FF"/>
            <w:sz w:val="22"/>
            <w:szCs w:val="22"/>
            <w:u w:val="single"/>
          </w:rPr>
          <w:t>553.27</w:t>
        </w:r>
      </w:hyperlink>
      <w:r w:rsidR="00EE6235" w:rsidRPr="00EE6235">
        <w:rPr>
          <w:color w:val="000000"/>
          <w:sz w:val="22"/>
          <w:szCs w:val="22"/>
        </w:rPr>
        <w:t>, </w:t>
      </w:r>
      <w:hyperlink r:id="rId11" w:history="1">
        <w:r w:rsidR="00EE6235" w:rsidRPr="00EE6235">
          <w:rPr>
            <w:color w:val="0000FF"/>
            <w:sz w:val="22"/>
            <w:szCs w:val="22"/>
            <w:u w:val="single"/>
          </w:rPr>
          <w:t>553.32</w:t>
        </w:r>
      </w:hyperlink>
      <w:r w:rsidR="00EE6235" w:rsidRPr="00EE6235">
        <w:rPr>
          <w:color w:val="000000"/>
          <w:sz w:val="22"/>
          <w:szCs w:val="22"/>
        </w:rPr>
        <w:t>)</w:t>
      </w:r>
    </w:p>
    <w:p w14:paraId="3DE61805" w14:textId="77777777" w:rsidR="00EE6235" w:rsidRPr="00EE6235" w:rsidRDefault="00EE6235" w:rsidP="00EE6235">
      <w:pPr>
        <w:spacing w:after="0" w:line="240" w:lineRule="auto"/>
        <w:rPr>
          <w:rFonts w:ascii="Times New Roman" w:eastAsia="Times New Roman" w:hAnsi="Times New Roman" w:cs="Times New Roman"/>
          <w:sz w:val="24"/>
          <w:szCs w:val="24"/>
        </w:rPr>
      </w:pPr>
    </w:p>
    <w:p w14:paraId="76BEF619" w14:textId="3F345F38" w:rsidR="00EE6235" w:rsidRDefault="00EE6235" w:rsidP="00EE6235">
      <w:pPr>
        <w:shd w:val="clear" w:color="auto" w:fill="FFFFFF"/>
        <w:spacing w:before="280" w:after="280" w:line="240" w:lineRule="auto"/>
        <w:rPr>
          <w:rFonts w:ascii="Times New Roman" w:eastAsia="Times New Roman" w:hAnsi="Times New Roman" w:cs="Times New Roman"/>
        </w:rPr>
      </w:pPr>
    </w:p>
    <w:p w14:paraId="16F402B0" w14:textId="6BC6716F"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rPr>
        <w:lastRenderedPageBreak/>
        <w:t xml:space="preserve">AIMS </w:t>
      </w:r>
      <w:r>
        <w:rPr>
          <w:rFonts w:ascii="Times New Roman" w:eastAsia="Times New Roman" w:hAnsi="Times New Roman" w:cs="Times New Roman"/>
          <w:color w:val="000000"/>
        </w:rPr>
        <w:t>employees, an employee may take compensatory time off in lieu of overtime compensation, provided he/she has not accrued compensatory time in excess of the limits specified in 29 USC </w:t>
      </w:r>
      <w:hyperlink r:id="rId12">
        <w:r>
          <w:rPr>
            <w:rFonts w:ascii="Times New Roman" w:eastAsia="Times New Roman" w:hAnsi="Times New Roman" w:cs="Times New Roman"/>
            <w:color w:val="0000FF"/>
            <w:u w:val="single"/>
          </w:rPr>
          <w:t>207</w:t>
        </w:r>
      </w:hyperlink>
      <w:r>
        <w:rPr>
          <w:rFonts w:ascii="Times New Roman" w:eastAsia="Times New Roman" w:hAnsi="Times New Roman" w:cs="Times New Roman"/>
          <w:color w:val="000000"/>
        </w:rPr>
        <w:t>. An employee who has requested the use of compensatory time shall be allowed to use such time within a reasonable period after making the request if the use of the compensatory time does not unduly disrupt district operations. (29 USC </w:t>
      </w:r>
      <w:hyperlink r:id="rId13">
        <w:r>
          <w:rPr>
            <w:rFonts w:ascii="Times New Roman" w:eastAsia="Times New Roman" w:hAnsi="Times New Roman" w:cs="Times New Roman"/>
            <w:color w:val="0000FF"/>
            <w:u w:val="single"/>
          </w:rPr>
          <w:t>207</w:t>
        </w:r>
      </w:hyperlink>
      <w:r>
        <w:rPr>
          <w:rFonts w:ascii="Times New Roman" w:eastAsia="Times New Roman" w:hAnsi="Times New Roman" w:cs="Times New Roman"/>
          <w:color w:val="000000"/>
        </w:rPr>
        <w:t>; 29 CFR </w:t>
      </w:r>
      <w:hyperlink r:id="rId14">
        <w:r>
          <w:rPr>
            <w:rFonts w:ascii="Times New Roman" w:eastAsia="Times New Roman" w:hAnsi="Times New Roman" w:cs="Times New Roman"/>
            <w:color w:val="0000FF"/>
            <w:u w:val="single"/>
          </w:rPr>
          <w:t>553.20</w:t>
        </w:r>
      </w:hyperlink>
      <w:r>
        <w:rPr>
          <w:rFonts w:ascii="Times New Roman" w:eastAsia="Times New Roman" w:hAnsi="Times New Roman" w:cs="Times New Roman"/>
          <w:color w:val="000000"/>
        </w:rPr>
        <w:t>-</w:t>
      </w:r>
      <w:hyperlink r:id="rId15">
        <w:r>
          <w:rPr>
            <w:rFonts w:ascii="Times New Roman" w:eastAsia="Times New Roman" w:hAnsi="Times New Roman" w:cs="Times New Roman"/>
            <w:color w:val="0000FF"/>
            <w:u w:val="single"/>
          </w:rPr>
          <w:t>553.25</w:t>
        </w:r>
      </w:hyperlink>
      <w:r>
        <w:rPr>
          <w:rFonts w:ascii="Times New Roman" w:eastAsia="Times New Roman" w:hAnsi="Times New Roman" w:cs="Times New Roman"/>
          <w:color w:val="000000"/>
        </w:rPr>
        <w:t>)</w:t>
      </w:r>
    </w:p>
    <w:p w14:paraId="2A17D91B"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For each nonexempt employee, the Superintendent or designee shall maintain records on the employee's wages, hours, and other information specified in 29 CFR </w:t>
      </w:r>
      <w:hyperlink r:id="rId16">
        <w:r>
          <w:rPr>
            <w:rFonts w:ascii="Times New Roman" w:eastAsia="Times New Roman" w:hAnsi="Times New Roman" w:cs="Times New Roman"/>
            <w:color w:val="0000FF"/>
            <w:u w:val="single"/>
          </w:rPr>
          <w:t>516.5</w:t>
        </w:r>
      </w:hyperlink>
      <w:r>
        <w:rPr>
          <w:rFonts w:ascii="Times New Roman" w:eastAsia="Times New Roman" w:hAnsi="Times New Roman" w:cs="Times New Roman"/>
          <w:color w:val="000000"/>
        </w:rPr>
        <w:t>-</w:t>
      </w:r>
      <w:hyperlink r:id="rId17">
        <w:r>
          <w:rPr>
            <w:rFonts w:ascii="Times New Roman" w:eastAsia="Times New Roman" w:hAnsi="Times New Roman" w:cs="Times New Roman"/>
            <w:color w:val="0000FF"/>
            <w:u w:val="single"/>
          </w:rPr>
          <w:t>516.6</w:t>
        </w:r>
      </w:hyperlink>
      <w:r>
        <w:rPr>
          <w:rFonts w:ascii="Times New Roman" w:eastAsia="Times New Roman" w:hAnsi="Times New Roman" w:cs="Times New Roman"/>
          <w:color w:val="000000"/>
        </w:rPr>
        <w:t>.</w:t>
      </w:r>
    </w:p>
    <w:p w14:paraId="6FF09901"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 311a - District Records)</w:t>
      </w:r>
    </w:p>
    <w:p w14:paraId="7C2A9E0A"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106 - Personnel Files)</w:t>
      </w:r>
    </w:p>
    <w:p w14:paraId="09FDEE61"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Legal Reference:</w:t>
      </w:r>
    </w:p>
    <w:p w14:paraId="6DAEC5BE"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EDUCATION CODE</w:t>
      </w:r>
    </w:p>
    <w:p w14:paraId="64E5074D"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45022-45061.5 Salaries, especially:</w:t>
      </w:r>
    </w:p>
    <w:p w14:paraId="415609C9"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45023 Availability of salary schedule</w:t>
      </w:r>
    </w:p>
    <w:p w14:paraId="1CC244AE"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45028 Salary schedule for certificated employees</w:t>
      </w:r>
    </w:p>
    <w:p w14:paraId="63D186D3"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45160-45169 Salaries for classified employees</w:t>
      </w:r>
    </w:p>
    <w:p w14:paraId="782E2EA8"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45268 Salary schedule for classified service in merit system districts</w:t>
      </w:r>
    </w:p>
    <w:p w14:paraId="1EC0D35A"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GOVERNMENT CODE</w:t>
      </w:r>
    </w:p>
    <w:p w14:paraId="6678E1F5"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3540-3549 Meeting and negotiating, especially:</w:t>
      </w:r>
    </w:p>
    <w:p w14:paraId="46817209"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3543.2 Scope of representation</w:t>
      </w:r>
    </w:p>
    <w:p w14:paraId="6F008AAC"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3543.7 Duty to meet and negotiate in good faith</w:t>
      </w:r>
    </w:p>
    <w:p w14:paraId="02D4ECA9"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LABOR CODE</w:t>
      </w:r>
    </w:p>
    <w:p w14:paraId="3D87D2C1"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226 Employee access to payroll records</w:t>
      </w:r>
    </w:p>
    <w:p w14:paraId="1EAD1B45"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232 Disclosure of wages</w:t>
      </w:r>
    </w:p>
    <w:p w14:paraId="71FBF8C9"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510 Overtime compensation; length of work day and week; alternative schedules</w:t>
      </w:r>
    </w:p>
    <w:p w14:paraId="6A84253D"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UNITED STATES CODE, TITLE 26</w:t>
      </w:r>
    </w:p>
    <w:p w14:paraId="6A95767D"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409A Deferred compensation plans</w:t>
      </w:r>
    </w:p>
    <w:p w14:paraId="02EF97BE"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UNITED STATES CODE, TITLE 29</w:t>
      </w:r>
    </w:p>
    <w:p w14:paraId="3C9D10F1"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201-219 Fair Labor Standards Act, especially:</w:t>
      </w:r>
    </w:p>
    <w:p w14:paraId="709FBAE0"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203 Definitions</w:t>
      </w:r>
    </w:p>
    <w:p w14:paraId="3AD1259A"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207 Overtime</w:t>
      </w:r>
    </w:p>
    <w:p w14:paraId="049C5319"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213 Exemptions from minimum wage and overtime requirements</w:t>
      </w:r>
    </w:p>
    <w:p w14:paraId="7C2CAADD"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CODE OF FEDERAL REGULATIONS, TITLE 26</w:t>
      </w:r>
    </w:p>
    <w:p w14:paraId="58A3D6BF"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1.409A-1 Definitions and covered plans</w:t>
      </w:r>
    </w:p>
    <w:p w14:paraId="20723DF9"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CODE OF FEDERAL REGULATIONS, TITLE 29</w:t>
      </w:r>
    </w:p>
    <w:p w14:paraId="59C0321A"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516.4 Notice of minimum wage and overtime provisions</w:t>
      </w:r>
    </w:p>
    <w:p w14:paraId="3D4EF593"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516.5-516.6 Records</w:t>
      </w:r>
    </w:p>
    <w:p w14:paraId="192FD1FC"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541.0-541.710 Exemptions for executive, administrative, and professional employees</w:t>
      </w:r>
    </w:p>
    <w:p w14:paraId="5A977242"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553.1-553.51 Fair Labor Standards Act; applicability to public agencies</w:t>
      </w:r>
    </w:p>
    <w:p w14:paraId="7F073347"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COURT DECISIONS</w:t>
      </w:r>
    </w:p>
    <w:p w14:paraId="52471ACF"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Flores v. City of San Gabriel, 9th Cir., June 2, 2016, No. 14-56421</w:t>
      </w:r>
    </w:p>
    <w:p w14:paraId="0CDC6652"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Management Resources:</w:t>
      </w:r>
    </w:p>
    <w:p w14:paraId="7E4E1993"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WEB SITES</w:t>
      </w:r>
    </w:p>
    <w:p w14:paraId="153808AD"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CSBA: </w:t>
      </w:r>
      <w:hyperlink r:id="rId18">
        <w:r>
          <w:rPr>
            <w:rFonts w:ascii="Times New Roman" w:eastAsia="Times New Roman" w:hAnsi="Times New Roman" w:cs="Times New Roman"/>
            <w:color w:val="0000FF"/>
            <w:u w:val="single"/>
          </w:rPr>
          <w:t>http://www.csba.org</w:t>
        </w:r>
      </w:hyperlink>
    </w:p>
    <w:p w14:paraId="21B19A75"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Internal Revenue Service: </w:t>
      </w:r>
      <w:hyperlink r:id="rId19">
        <w:r>
          <w:rPr>
            <w:rFonts w:ascii="Times New Roman" w:eastAsia="Times New Roman" w:hAnsi="Times New Roman" w:cs="Times New Roman"/>
            <w:color w:val="0000FF"/>
            <w:u w:val="single"/>
          </w:rPr>
          <w:t>http://www.irs.gov</w:t>
        </w:r>
      </w:hyperlink>
    </w:p>
    <w:p w14:paraId="357F4A87"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School Services of California, Inc.: </w:t>
      </w:r>
      <w:hyperlink r:id="rId20">
        <w:r>
          <w:rPr>
            <w:rFonts w:ascii="Times New Roman" w:eastAsia="Times New Roman" w:hAnsi="Times New Roman" w:cs="Times New Roman"/>
            <w:color w:val="0000FF"/>
            <w:u w:val="single"/>
          </w:rPr>
          <w:t>http://www.sscal.com</w:t>
        </w:r>
      </w:hyperlink>
    </w:p>
    <w:p w14:paraId="6F5AF694" w14:textId="77777777" w:rsidR="00F74754" w:rsidRDefault="00F74754" w:rsidP="00F74754">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 Department of Labor, Wage and Hour Division: https://www.dol.gov/whd</w:t>
      </w:r>
    </w:p>
    <w:p w14:paraId="22A12D7A" w14:textId="77777777" w:rsidR="001E60C6" w:rsidRDefault="001E60C6"/>
    <w:sectPr w:rsidR="001E6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54"/>
    <w:rsid w:val="001E60C6"/>
    <w:rsid w:val="003F2C3B"/>
    <w:rsid w:val="00EE6235"/>
    <w:rsid w:val="00F7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508FC8"/>
  <w15:chartTrackingRefBased/>
  <w15:docId w15:val="{078ECEA6-41FB-1745-9F62-DC71A35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754"/>
    <w:pPr>
      <w:spacing w:after="160" w:line="259" w:lineRule="auto"/>
    </w:pPr>
    <w:rPr>
      <w:rFonts w:ascii="Calibri" w:eastAsia="Calibri" w:hAnsi="Calibri" w:cs="Calibri"/>
      <w:sz w:val="22"/>
      <w:szCs w:val="22"/>
    </w:rPr>
  </w:style>
  <w:style w:type="paragraph" w:styleId="Heading2">
    <w:name w:val="heading 2"/>
    <w:basedOn w:val="Normal"/>
    <w:next w:val="Normal"/>
    <w:link w:val="Heading2Char"/>
    <w:uiPriority w:val="9"/>
    <w:unhideWhenUsed/>
    <w:qFormat/>
    <w:rsid w:val="00F747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75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E62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62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utonline.net/district/sanleandrousd/displayPolicy/156579/4" TargetMode="External"/><Relationship Id="rId13" Type="http://schemas.openxmlformats.org/officeDocument/2006/relationships/hyperlink" Target="http://www.gamutonline.net/district/sanleandrousd/displayPolicy/295964/4" TargetMode="External"/><Relationship Id="rId18" Type="http://schemas.openxmlformats.org/officeDocument/2006/relationships/hyperlink" Target="http://www.csba.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gamutonline.net/district/sanleandrousd/displayPolicy/120670/4" TargetMode="External"/><Relationship Id="rId12" Type="http://schemas.openxmlformats.org/officeDocument/2006/relationships/hyperlink" Target="http://www.gamutonline.net/district/sanleandrousd/displayPolicy/295964/4" TargetMode="External"/><Relationship Id="rId17" Type="http://schemas.openxmlformats.org/officeDocument/2006/relationships/hyperlink" Target="http://www.gamutonline.net/district/sanleandrousd/displayPolicy/120672/4" TargetMode="External"/><Relationship Id="rId2" Type="http://schemas.openxmlformats.org/officeDocument/2006/relationships/settings" Target="settings.xml"/><Relationship Id="rId16" Type="http://schemas.openxmlformats.org/officeDocument/2006/relationships/hyperlink" Target="http://www.gamutonline.net/district/sanleandrousd/displayPolicy/120671/4" TargetMode="External"/><Relationship Id="rId20" Type="http://schemas.openxmlformats.org/officeDocument/2006/relationships/hyperlink" Target="http://www.sscal.com/" TargetMode="External"/><Relationship Id="rId1" Type="http://schemas.openxmlformats.org/officeDocument/2006/relationships/styles" Target="styles.xml"/><Relationship Id="rId6" Type="http://schemas.openxmlformats.org/officeDocument/2006/relationships/hyperlink" Target="http://www.gamutonline.net/district/sanleandrousd/displayPolicy/940945/4" TargetMode="External"/><Relationship Id="rId11" Type="http://schemas.openxmlformats.org/officeDocument/2006/relationships/hyperlink" Target="http://www.gamutonline.net/district/sanleandrousd/displayPolicy/120826/4" TargetMode="External"/><Relationship Id="rId5" Type="http://schemas.openxmlformats.org/officeDocument/2006/relationships/hyperlink" Target="http://www.gamutonline.net/district/sanleandrousd/displayPolicy/940937/4" TargetMode="External"/><Relationship Id="rId15" Type="http://schemas.openxmlformats.org/officeDocument/2006/relationships/hyperlink" Target="http://www.gamutonline.net/district/sanleandrousd/displayPolicy/120820/4" TargetMode="External"/><Relationship Id="rId10" Type="http://schemas.openxmlformats.org/officeDocument/2006/relationships/hyperlink" Target="http://www.gamutonline.net/district/sanleandrousd/displayPolicy/120822/4" TargetMode="External"/><Relationship Id="rId19" Type="http://schemas.openxmlformats.org/officeDocument/2006/relationships/hyperlink" Target="http://www.irs.gov/" TargetMode="External"/><Relationship Id="rId4" Type="http://schemas.openxmlformats.org/officeDocument/2006/relationships/hyperlink" Target="http://www.gamutonline.net/district/sanleandrousd/displayPolicy/940913/4" TargetMode="External"/><Relationship Id="rId9" Type="http://schemas.openxmlformats.org/officeDocument/2006/relationships/hyperlink" Target="http://www.gamutonline.net/district/sanleandrousd/displayPolicy/295965/4" TargetMode="External"/><Relationship Id="rId14" Type="http://schemas.openxmlformats.org/officeDocument/2006/relationships/hyperlink" Target="http://www.gamutonline.net/district/sanleandrousd/displayPolicy/120815/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2022-12-11T16:59:00Z</dcterms:created>
  <dcterms:modified xsi:type="dcterms:W3CDTF">2022-12-11T16:59:00Z</dcterms:modified>
</cp:coreProperties>
</file>