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Supplement to the Annual Update to the 2021–22 Local Control and Accountability Plan</w:t>
      </w:r>
    </w:p>
    <w:tbl>
      <w:tblPr>
        <w:tblStyle w:val="Table1"/>
        <w:tblW w:w="14389.999999999998"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5293"/>
        <w:gridCol w:w="5309"/>
        <w:gridCol w:w="3788"/>
        <w:tblGridChange w:id="0">
          <w:tblGrid>
            <w:gridCol w:w="5293"/>
            <w:gridCol w:w="5309"/>
            <w:gridCol w:w="3788"/>
          </w:tblGrid>
        </w:tblGridChange>
      </w:tblGrid>
      <w:tr>
        <w:trPr>
          <w:cantSplit w:val="0"/>
          <w:trHeight w:val="650" w:hRule="atLeast"/>
          <w:tblHeader w:val="1"/>
        </w:trPr>
        <w:tc>
          <w:tcPr>
            <w:shd w:fill="d9e2f3" w:val="clear"/>
            <w:vAlign w:val="center"/>
          </w:tcPr>
          <w:p w:rsidR="00000000" w:rsidDel="00000000" w:rsidP="00000000" w:rsidRDefault="00000000" w:rsidRPr="00000000" w14:paraId="00000002">
            <w:pPr>
              <w:tabs>
                <w:tab w:val="left" w:pos="5093"/>
              </w:tabs>
              <w:rPr>
                <w:b w:val="1"/>
                <w:color w:val="000000"/>
              </w:rPr>
            </w:pPr>
            <w:r w:rsidDel="00000000" w:rsidR="00000000" w:rsidRPr="00000000">
              <w:rPr>
                <w:b w:val="1"/>
                <w:color w:val="000000"/>
                <w:rtl w:val="0"/>
              </w:rPr>
              <w:t xml:space="preserve">Local Educational Agency (LEA) Name</w:t>
            </w:r>
          </w:p>
        </w:tc>
        <w:tc>
          <w:tcPr>
            <w:shd w:fill="d9e2f3" w:val="clear"/>
            <w:vAlign w:val="center"/>
          </w:tcPr>
          <w:p w:rsidR="00000000" w:rsidDel="00000000" w:rsidP="00000000" w:rsidRDefault="00000000" w:rsidRPr="00000000" w14:paraId="00000003">
            <w:pPr>
              <w:tabs>
                <w:tab w:val="left" w:pos="5093"/>
              </w:tabs>
              <w:rPr>
                <w:b w:val="1"/>
                <w:color w:val="000000"/>
              </w:rPr>
            </w:pPr>
            <w:r w:rsidDel="00000000" w:rsidR="00000000" w:rsidRPr="00000000">
              <w:rPr>
                <w:b w:val="1"/>
                <w:color w:val="000000"/>
                <w:rtl w:val="0"/>
              </w:rPr>
              <w:t xml:space="preserve">Contact Name and Title</w:t>
            </w:r>
          </w:p>
        </w:tc>
        <w:tc>
          <w:tcPr>
            <w:shd w:fill="d9e2f3" w:val="clear"/>
            <w:vAlign w:val="center"/>
          </w:tcPr>
          <w:p w:rsidR="00000000" w:rsidDel="00000000" w:rsidP="00000000" w:rsidRDefault="00000000" w:rsidRPr="00000000" w14:paraId="00000004">
            <w:pPr>
              <w:tabs>
                <w:tab w:val="left" w:pos="5093"/>
              </w:tabs>
              <w:rPr>
                <w:b w:val="1"/>
                <w:color w:val="000000"/>
              </w:rPr>
            </w:pPr>
            <w:r w:rsidDel="00000000" w:rsidR="00000000" w:rsidRPr="00000000">
              <w:rPr>
                <w:b w:val="1"/>
                <w:color w:val="000000"/>
                <w:rtl w:val="0"/>
              </w:rPr>
              <w:t xml:space="preserve">Email and Phone</w:t>
            </w:r>
          </w:p>
        </w:tc>
      </w:tr>
      <w:tr>
        <w:trPr>
          <w:cantSplit w:val="0"/>
          <w:trHeight w:val="770" w:hRule="atLeast"/>
          <w:tblHeader w:val="0"/>
        </w:trPr>
        <w:tc>
          <w:tcPr>
            <w:shd w:fill="auto" w:val="clear"/>
            <w:vAlign w:val="center"/>
          </w:tcPr>
          <w:p w:rsidR="00000000" w:rsidDel="00000000" w:rsidP="00000000" w:rsidRDefault="00000000" w:rsidRPr="00000000" w14:paraId="00000005">
            <w:pPr>
              <w:tabs>
                <w:tab w:val="left" w:pos="5093"/>
              </w:tabs>
              <w:rPr>
                <w:color w:val="000000"/>
              </w:rPr>
            </w:pPr>
            <w:r w:rsidDel="00000000" w:rsidR="00000000" w:rsidRPr="00000000">
              <w:rPr>
                <w:color w:val="000000"/>
                <w:rtl w:val="0"/>
              </w:rPr>
              <w:t xml:space="preserve">American Indian Public Charter School II</w:t>
            </w:r>
          </w:p>
        </w:tc>
        <w:tc>
          <w:tcPr>
            <w:shd w:fill="auto" w:val="clear"/>
            <w:vAlign w:val="center"/>
          </w:tcPr>
          <w:p w:rsidR="00000000" w:rsidDel="00000000" w:rsidP="00000000" w:rsidRDefault="00000000" w:rsidRPr="00000000" w14:paraId="00000006">
            <w:pPr>
              <w:tabs>
                <w:tab w:val="left" w:pos="5093"/>
              </w:tabs>
              <w:rPr>
                <w:color w:val="000000"/>
              </w:rPr>
            </w:pPr>
            <w:r w:rsidDel="00000000" w:rsidR="00000000" w:rsidRPr="00000000">
              <w:rPr>
                <w:color w:val="000000"/>
                <w:rtl w:val="0"/>
              </w:rPr>
              <w:t xml:space="preserve">Maryetta Golden - Head of School K-5th</w:t>
            </w:r>
          </w:p>
          <w:p w:rsidR="00000000" w:rsidDel="00000000" w:rsidP="00000000" w:rsidRDefault="00000000" w:rsidRPr="00000000" w14:paraId="00000007">
            <w:pPr>
              <w:tabs>
                <w:tab w:val="left" w:pos="5093"/>
              </w:tabs>
              <w:rPr>
                <w:color w:val="000000"/>
              </w:rPr>
            </w:pPr>
            <w:r w:rsidDel="00000000" w:rsidR="00000000" w:rsidRPr="00000000">
              <w:rPr>
                <w:color w:val="000000"/>
                <w:rtl w:val="0"/>
              </w:rPr>
              <w:t xml:space="preserve">Riffat Akram - Head of School 6th-8th</w:t>
            </w:r>
          </w:p>
        </w:tc>
        <w:tc>
          <w:tcPr>
            <w:shd w:fill="auto" w:val="clear"/>
            <w:vAlign w:val="center"/>
          </w:tcPr>
          <w:p w:rsidR="00000000" w:rsidDel="00000000" w:rsidP="00000000" w:rsidRDefault="00000000" w:rsidRPr="00000000" w14:paraId="00000008">
            <w:pPr>
              <w:tabs>
                <w:tab w:val="left" w:pos="5093"/>
              </w:tabs>
              <w:rPr>
                <w:color w:val="000000"/>
              </w:rPr>
            </w:pPr>
            <w:hyperlink r:id="rId9">
              <w:r w:rsidDel="00000000" w:rsidR="00000000" w:rsidRPr="00000000">
                <w:rPr>
                  <w:color w:val="1155cc"/>
                  <w:u w:val="single"/>
                  <w:rtl w:val="0"/>
                </w:rPr>
                <w:t xml:space="preserve">maryetta.golden@aimsk12.org</w:t>
              </w:r>
            </w:hyperlink>
            <w:r w:rsidDel="00000000" w:rsidR="00000000" w:rsidRPr="00000000">
              <w:rPr>
                <w:color w:val="000000"/>
                <w:rtl w:val="0"/>
              </w:rPr>
              <w:t xml:space="preserve"> </w:t>
            </w:r>
          </w:p>
          <w:p w:rsidR="00000000" w:rsidDel="00000000" w:rsidP="00000000" w:rsidRDefault="00000000" w:rsidRPr="00000000" w14:paraId="00000009">
            <w:pPr>
              <w:tabs>
                <w:tab w:val="left" w:pos="5093"/>
              </w:tabs>
              <w:spacing w:after="120" w:lineRule="auto"/>
              <w:rPr>
                <w:color w:val="000000"/>
              </w:rPr>
            </w:pPr>
            <w:hyperlink r:id="rId10">
              <w:r w:rsidDel="00000000" w:rsidR="00000000" w:rsidRPr="00000000">
                <w:rPr>
                  <w:color w:val="1155cc"/>
                  <w:u w:val="single"/>
                  <w:rtl w:val="0"/>
                </w:rPr>
                <w:t xml:space="preserve">riffat.akram@aimsk12.org</w:t>
              </w:r>
            </w:hyperlink>
            <w:r w:rsidDel="00000000" w:rsidR="00000000" w:rsidRPr="00000000">
              <w:rPr>
                <w:rtl w:val="0"/>
              </w:rPr>
            </w:r>
          </w:p>
          <w:p w:rsidR="00000000" w:rsidDel="00000000" w:rsidP="00000000" w:rsidRDefault="00000000" w:rsidRPr="00000000" w14:paraId="0000000A">
            <w:pPr>
              <w:tabs>
                <w:tab w:val="left" w:pos="5093"/>
              </w:tabs>
              <w:rPr>
                <w:color w:val="000000"/>
              </w:rPr>
            </w:pPr>
            <w:r w:rsidDel="00000000" w:rsidR="00000000" w:rsidRPr="00000000">
              <w:rPr>
                <w:color w:val="000000"/>
                <w:rtl w:val="0"/>
              </w:rPr>
              <w:t xml:space="preserve">510-893-8701</w:t>
            </w:r>
          </w:p>
        </w:tc>
      </w:tr>
    </w:tbl>
    <w:p w:rsidR="00000000" w:rsidDel="00000000" w:rsidP="00000000" w:rsidRDefault="00000000" w:rsidRPr="00000000" w14:paraId="0000000B">
      <w:pPr>
        <w:rPr/>
      </w:pPr>
      <w:bookmarkStart w:colFirst="0" w:colLast="0" w:name="_heading=h.30j0zll" w:id="1"/>
      <w:bookmarkEnd w:id="1"/>
      <w:r w:rsidDel="00000000" w:rsidR="00000000" w:rsidRPr="00000000">
        <w:rPr>
          <w:rtl w:val="0"/>
        </w:rPr>
      </w:r>
    </w:p>
    <w:p w:rsidR="00000000" w:rsidDel="00000000" w:rsidP="00000000" w:rsidRDefault="00000000" w:rsidRPr="00000000" w14:paraId="0000000C">
      <w:pPr>
        <w:spacing w:after="240" w:lineRule="auto"/>
        <w:rPr/>
      </w:pPr>
      <w:r w:rsidDel="00000000" w:rsidR="00000000" w:rsidRPr="00000000">
        <w:rPr>
          <w:rtl w:val="0"/>
        </w:rPr>
        <w:t xml:space="preserve">California’s 2021–22 Budget Act, the federal American Rescue Plan Act of 2021, and other state and federal relief acts have provided local educational agencies (LEAs) with a significant increase in funding to support students, teachers, staff, and their communities in recovering from the COVID-19 pandemic and to address the impacts of distance learning on students. The following is a one-time mid-year report to the local governing board or body and educational partners related to engagement on, and implementation of, these Acts.</w:t>
      </w:r>
    </w:p>
    <w:p w:rsidR="00000000" w:rsidDel="00000000" w:rsidP="00000000" w:rsidRDefault="00000000" w:rsidRPr="00000000" w14:paraId="0000000D">
      <w:pPr>
        <w:shd w:fill="d9e2f3" w:val="clear"/>
        <w:spacing w:after="120" w:before="60" w:lineRule="auto"/>
        <w:rPr>
          <w:color w:val="000000"/>
        </w:rPr>
      </w:pPr>
      <w:bookmarkStart w:colFirst="0" w:colLast="0" w:name="_heading=h.1fob9te" w:id="2"/>
      <w:bookmarkEnd w:id="2"/>
      <w:r w:rsidDel="00000000" w:rsidR="00000000" w:rsidRPr="00000000">
        <w:rPr>
          <w:color w:val="000000"/>
          <w:rtl w:val="0"/>
        </w:rPr>
        <w:t xml:space="preserve">A description of how and when the LEA engaged, or plans to engage, its </w:t>
      </w:r>
      <w:r w:rsidDel="00000000" w:rsidR="00000000" w:rsidRPr="00000000">
        <w:rPr>
          <w:rtl w:val="0"/>
        </w:rPr>
        <w:t xml:space="preserve">educational partners</w:t>
      </w:r>
      <w:r w:rsidDel="00000000" w:rsidR="00000000" w:rsidRPr="00000000">
        <w:rPr>
          <w:color w:val="000000"/>
          <w:rtl w:val="0"/>
        </w:rPr>
        <w:t xml:space="preserve"> on the use of funds provided through the Budget Act of 2021 that were not included in the 2021–22 Local Control and Accountability Plan (</w:t>
      </w:r>
      <w:sdt>
        <w:sdtPr>
          <w:tag w:val="goog_rdk_0"/>
        </w:sdtPr>
        <w:sdtContent>
          <w:commentRangeStart w:id="0"/>
        </w:sdtContent>
      </w:sdt>
      <w:r w:rsidDel="00000000" w:rsidR="00000000" w:rsidRPr="00000000">
        <w:rPr>
          <w:color w:val="000000"/>
          <w:rtl w:val="0"/>
        </w:rPr>
        <w:t xml:space="preserve">LCAP</w:t>
      </w:r>
      <w:commentRangeEnd w:id="0"/>
      <w:r w:rsidDel="00000000" w:rsidR="00000000" w:rsidRPr="00000000">
        <w:commentReference w:id="0"/>
      </w:r>
      <w:r w:rsidDel="00000000" w:rsidR="00000000" w:rsidRPr="00000000">
        <w:rPr>
          <w:color w:val="000000"/>
          <w:rtl w:val="0"/>
        </w:rPr>
        <w:t xml:space="preserve">).</w:t>
      </w:r>
    </w:p>
    <w:p w:rsidR="00000000" w:rsidDel="00000000" w:rsidP="00000000" w:rsidRDefault="00000000" w:rsidRPr="00000000" w14:paraId="0000000E">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American Indian Public Charter School II (AIPCS II) engaged with its educational partners for the development of the 2021-2022 LCAP. Resources available as of June 15, 2021 did not permit inclusion of all state funds included in the Budget Act of 2021. Additional funds not included in the 2021-22 LCAP include:</w:t>
      </w:r>
    </w:p>
    <w:p w:rsidR="00000000" w:rsidDel="00000000" w:rsidP="00000000" w:rsidRDefault="00000000" w:rsidRPr="00000000" w14:paraId="0000000F">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w:t>
      </w:r>
      <w:r w:rsidDel="00000000" w:rsidR="00000000" w:rsidRPr="00000000">
        <w:rPr>
          <w:b w:val="1"/>
          <w:rtl w:val="0"/>
        </w:rPr>
        <w:t xml:space="preserve">LCFF S&amp;C including One-time 15% Add-On </w:t>
      </w:r>
      <w:r w:rsidDel="00000000" w:rsidR="00000000" w:rsidRPr="00000000">
        <w:rPr>
          <w:rtl w:val="0"/>
        </w:rPr>
        <w:t xml:space="preserve">($XXX): Due to limited LCFF resources, not all of the expressed needs were addressed in the LCAP, however, this feedback has been considered in the use of additional funds received. </w:t>
      </w:r>
    </w:p>
    <w:p w:rsidR="00000000" w:rsidDel="00000000" w:rsidP="00000000" w:rsidRDefault="00000000" w:rsidRPr="00000000" w14:paraId="00000010">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w:t>
      </w:r>
      <w:r w:rsidDel="00000000" w:rsidR="00000000" w:rsidRPr="00000000">
        <w:rPr>
          <w:b w:val="1"/>
          <w:rtl w:val="0"/>
        </w:rPr>
        <w:t xml:space="preserve">Educator Effectiveness Block Grant</w:t>
      </w:r>
      <w:r w:rsidDel="00000000" w:rsidR="00000000" w:rsidRPr="00000000">
        <w:rPr>
          <w:rtl w:val="0"/>
        </w:rPr>
        <w:t xml:space="preserve"> ($</w:t>
      </w:r>
      <w:r w:rsidDel="00000000" w:rsidR="00000000" w:rsidRPr="00000000">
        <w:rPr>
          <w:rtl w:val="0"/>
        </w:rPr>
        <w:t xml:space="preserve">140,648</w:t>
      </w:r>
      <w:r w:rsidDel="00000000" w:rsidR="00000000" w:rsidRPr="00000000">
        <w:rPr>
          <w:rtl w:val="0"/>
        </w:rPr>
        <w:t xml:space="preserve">): A public meeting was held on 11/30/2021 regarding Educator Effectiveness Block Grant. Teachers, Staff and Parents/families participated in this public meeting and planned the expenditures for this grant.</w:t>
      </w:r>
    </w:p>
    <w:p w:rsidR="00000000" w:rsidDel="00000000" w:rsidP="00000000" w:rsidRDefault="00000000" w:rsidRPr="00000000" w14:paraId="00000011">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w:t>
      </w:r>
      <w:r w:rsidDel="00000000" w:rsidR="00000000" w:rsidRPr="00000000">
        <w:rPr>
          <w:b w:val="1"/>
          <w:rtl w:val="0"/>
        </w:rPr>
        <w:t xml:space="preserve">Expanded Learning Opportunities Program </w:t>
      </w:r>
      <w:r w:rsidDel="00000000" w:rsidR="00000000" w:rsidRPr="00000000">
        <w:rPr>
          <w:rtl w:val="0"/>
        </w:rPr>
        <w:t xml:space="preserve">($278,147.81): A public meeting forum is planned on 05/6/21 regarding the Expanded Learning Opportunities Program. </w:t>
      </w:r>
    </w:p>
    <w:p w:rsidR="00000000" w:rsidDel="00000000" w:rsidP="00000000" w:rsidRDefault="00000000" w:rsidRPr="00000000" w14:paraId="00000012">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rtl w:val="0"/>
        </w:rPr>
      </w:r>
    </w:p>
    <w:p w:rsidR="00000000" w:rsidDel="00000000" w:rsidP="00000000" w:rsidRDefault="00000000" w:rsidRPr="00000000" w14:paraId="00000013">
      <w:pPr>
        <w:shd w:fill="d9e2f3" w:val="clear"/>
        <w:spacing w:after="120" w:before="60" w:lineRule="auto"/>
        <w:rPr>
          <w:color w:val="000000"/>
        </w:rPr>
      </w:pPr>
      <w:bookmarkStart w:colFirst="0" w:colLast="0" w:name="_heading=h.3znysh7" w:id="3"/>
      <w:bookmarkEnd w:id="3"/>
      <w:r w:rsidDel="00000000" w:rsidR="00000000" w:rsidRPr="00000000">
        <w:rPr>
          <w:color w:val="000000"/>
          <w:rtl w:val="0"/>
        </w:rPr>
        <w:t xml:space="preserve">A description of how the LEA used, or plans to use, the additional concentration grant add-on funding it received to increase the number of staff who provide direct services to students on school campuses </w:t>
      </w:r>
      <w:r w:rsidDel="00000000" w:rsidR="00000000" w:rsidRPr="00000000">
        <w:rPr>
          <w:rtl w:val="0"/>
        </w:rPr>
        <w:t xml:space="preserve">with an enrollment of students who are low-income, English learners, and/or foster youth that is greater than 55 percent</w:t>
      </w:r>
      <w:r w:rsidDel="00000000" w:rsidR="00000000" w:rsidRPr="00000000">
        <w:rPr>
          <w:color w:val="000000"/>
          <w:rtl w:val="0"/>
        </w:rPr>
        <w:t xml:space="preserve">. </w:t>
      </w:r>
    </w:p>
    <w:p w:rsidR="00000000" w:rsidDel="00000000" w:rsidP="00000000" w:rsidRDefault="00000000" w:rsidRPr="00000000" w14:paraId="00000014">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American Indian Public Charter School II has an unduplicated pupil enrollment of </w:t>
      </w:r>
      <w:r w:rsidDel="00000000" w:rsidR="00000000" w:rsidRPr="00000000">
        <w:rPr>
          <w:highlight w:val="white"/>
          <w:rtl w:val="0"/>
        </w:rPr>
        <w:t xml:space="preserve">64%.</w:t>
      </w:r>
      <w:r w:rsidDel="00000000" w:rsidR="00000000" w:rsidRPr="00000000">
        <w:rPr>
          <w:rtl w:val="0"/>
        </w:rPr>
        <w:t xml:space="preserve"> AIPCS II will use the concentration grant add-on funding to increase the number of paraprofessionals and teachers who will provide the following direct services to students:</w:t>
      </w:r>
    </w:p>
    <w:p w:rsidR="00000000" w:rsidDel="00000000" w:rsidP="00000000" w:rsidRDefault="00000000" w:rsidRPr="00000000" w14:paraId="00000015">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Small group interventions</w:t>
      </w:r>
    </w:p>
    <w:p w:rsidR="00000000" w:rsidDel="00000000" w:rsidP="00000000" w:rsidRDefault="00000000" w:rsidRPr="00000000" w14:paraId="00000016">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Push in/Pull out instructional support</w:t>
      </w:r>
      <w:r w:rsidDel="00000000" w:rsidR="00000000" w:rsidRPr="00000000">
        <w:rPr>
          <w:rtl w:val="0"/>
        </w:rPr>
      </w:r>
    </w:p>
    <w:p w:rsidR="00000000" w:rsidDel="00000000" w:rsidP="00000000" w:rsidRDefault="00000000" w:rsidRPr="00000000" w14:paraId="00000017">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r>
    </w:p>
    <w:p w:rsidR="00000000" w:rsidDel="00000000" w:rsidP="00000000" w:rsidRDefault="00000000" w:rsidRPr="00000000" w14:paraId="00000018">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Additionally, the concentration grant funds will be used to retain Instructional Aids in order to maintain continuity of services for our students. </w:t>
      </w:r>
    </w:p>
    <w:p w:rsidR="00000000" w:rsidDel="00000000" w:rsidP="00000000" w:rsidRDefault="00000000" w:rsidRPr="00000000" w14:paraId="00000019">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rtl w:val="0"/>
        </w:rPr>
      </w:r>
    </w:p>
    <w:p w:rsidR="00000000" w:rsidDel="00000000" w:rsidP="00000000" w:rsidRDefault="00000000" w:rsidRPr="00000000" w14:paraId="0000001A">
      <w:pPr>
        <w:shd w:fill="d9e2f3" w:val="clear"/>
        <w:spacing w:after="120" w:before="60" w:lineRule="auto"/>
        <w:rPr>
          <w:color w:val="000000"/>
        </w:rPr>
      </w:pPr>
      <w:bookmarkStart w:colFirst="0" w:colLast="0" w:name="_heading=h.tyjcwt" w:id="4"/>
      <w:bookmarkEnd w:id="4"/>
      <w:r w:rsidDel="00000000" w:rsidR="00000000" w:rsidRPr="00000000">
        <w:rPr>
          <w:color w:val="000000"/>
          <w:rtl w:val="0"/>
        </w:rPr>
        <w:t xml:space="preserve">A description of how and when the LEA engaged its </w:t>
      </w:r>
      <w:r w:rsidDel="00000000" w:rsidR="00000000" w:rsidRPr="00000000">
        <w:rPr>
          <w:rtl w:val="0"/>
        </w:rPr>
        <w:t xml:space="preserve">educational partners</w:t>
      </w:r>
      <w:r w:rsidDel="00000000" w:rsidR="00000000" w:rsidRPr="00000000">
        <w:rPr>
          <w:color w:val="000000"/>
          <w:rtl w:val="0"/>
        </w:rPr>
        <w:t xml:space="preserve"> on the use of one-time federal funds received that are intended to support recovery from the COVID-19 pandemic and the impacts of distance learning on pupils.  </w:t>
      </w:r>
    </w:p>
    <w:p w:rsidR="00000000" w:rsidDel="00000000" w:rsidP="00000000" w:rsidRDefault="00000000" w:rsidRPr="00000000" w14:paraId="0000001B">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Throughout the annual LCAP development process AIMS MS received input on a variety of programs and services provided to students. Due to limited resources and previous funding plan development, not all of these expressed needs were addressed in the 21-22 LCAP, however the feedback received has been considered in the use of additional funds including federal COVID-19 Relief funds. </w:t>
      </w:r>
    </w:p>
    <w:p w:rsidR="00000000" w:rsidDel="00000000" w:rsidP="00000000" w:rsidRDefault="00000000" w:rsidRPr="00000000" w14:paraId="0000001C">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The LEA engaged its educational partners during the release of these federal; funds as follows:</w:t>
      </w:r>
    </w:p>
    <w:p w:rsidR="00000000" w:rsidDel="00000000" w:rsidP="00000000" w:rsidRDefault="00000000" w:rsidRPr="00000000" w14:paraId="0000001D">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CARES Act, ESSER I, GEER, ESSER II</w:t>
      </w:r>
    </w:p>
    <w:p w:rsidR="00000000" w:rsidDel="00000000" w:rsidP="00000000" w:rsidRDefault="00000000" w:rsidRPr="00000000" w14:paraId="0000001E">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Expanded Learning Opportunities Grant - </w:t>
      </w:r>
    </w:p>
    <w:p w:rsidR="00000000" w:rsidDel="00000000" w:rsidP="00000000" w:rsidRDefault="00000000" w:rsidRPr="00000000" w14:paraId="0000001F">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ESSER III - </w:t>
      </w:r>
    </w:p>
    <w:p w:rsidR="00000000" w:rsidDel="00000000" w:rsidP="00000000" w:rsidRDefault="00000000" w:rsidRPr="00000000" w14:paraId="00000020">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rtl w:val="0"/>
        </w:rPr>
      </w:r>
    </w:p>
    <w:p w:rsidR="00000000" w:rsidDel="00000000" w:rsidP="00000000" w:rsidRDefault="00000000" w:rsidRPr="00000000" w14:paraId="00000021">
      <w:pPr>
        <w:keepNext w:val="1"/>
        <w:shd w:fill="d9e2f3" w:val="clear"/>
        <w:spacing w:after="120" w:before="60" w:lineRule="auto"/>
        <w:rPr>
          <w:color w:val="000000"/>
        </w:rPr>
      </w:pPr>
      <w:bookmarkStart w:colFirst="0" w:colLast="0" w:name="_heading=h.3dy6vkm" w:id="5"/>
      <w:bookmarkEnd w:id="5"/>
      <w:r w:rsidDel="00000000" w:rsidR="00000000" w:rsidRPr="00000000">
        <w:rPr>
          <w:color w:val="000000"/>
          <w:rtl w:val="0"/>
        </w:rPr>
        <w:t xml:space="preserve">A description of how the LEA is implementing the federal American Rescue Plan Act and federal Elementary and Secondary School Emergency Relief expenditure plan, and the successes and challenges experienced during implementation.</w:t>
      </w:r>
    </w:p>
    <w:p w:rsidR="00000000" w:rsidDel="00000000" w:rsidP="00000000" w:rsidRDefault="00000000" w:rsidRPr="00000000" w14:paraId="00000022">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It is a priority of AIPCS II to ensure the health and safety of students, educators and other staff as well as to ensure continuity of services, as required by the American Rescue Plan (ARP) Action of 2021. To this end AIMS MS has implemented some of the actions identified in our Elementary and Secondary School Emergency Relief (ESSER) III Expenditure Plan. </w:t>
      </w:r>
    </w:p>
    <w:p w:rsidR="00000000" w:rsidDel="00000000" w:rsidP="00000000" w:rsidRDefault="00000000" w:rsidRPr="00000000" w14:paraId="00000023">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We have successfully implemented a Health Clerk to increase COVID screenings and COVID testing to ensure weekly testing for student community safety. School wide distribution of Face Masks for all students and faculty. Additional funds to increase SEL support. Provided lunches to all students due to continued participation in the SSO program with CDE. Upgraded ventilation in the school building to enhance air filtration throughout the building. </w:t>
      </w:r>
    </w:p>
    <w:p w:rsidR="00000000" w:rsidDel="00000000" w:rsidP="00000000" w:rsidRDefault="00000000" w:rsidRPr="00000000" w14:paraId="00000024">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We have also experienced challenges to implementation. These challenges included shortage of staffing, students and families impacted by COVID that impacted overall ADA and academic participation. </w:t>
      </w:r>
    </w:p>
    <w:p w:rsidR="00000000" w:rsidDel="00000000" w:rsidP="00000000" w:rsidRDefault="00000000" w:rsidRPr="00000000" w14:paraId="00000025">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rtl w:val="0"/>
        </w:rPr>
      </w:r>
    </w:p>
    <w:p w:rsidR="00000000" w:rsidDel="00000000" w:rsidP="00000000" w:rsidRDefault="00000000" w:rsidRPr="00000000" w14:paraId="00000026">
      <w:pPr>
        <w:shd w:fill="d9e2f3" w:val="clear"/>
        <w:spacing w:after="120" w:before="60" w:lineRule="auto"/>
        <w:rPr>
          <w:color w:val="000000"/>
        </w:rPr>
      </w:pPr>
      <w:bookmarkStart w:colFirst="0" w:colLast="0" w:name="_heading=h.1t3h5sf" w:id="6"/>
      <w:bookmarkEnd w:id="6"/>
      <w:r w:rsidDel="00000000" w:rsidR="00000000" w:rsidRPr="00000000">
        <w:rPr>
          <w:color w:val="000000"/>
          <w:rtl w:val="0"/>
        </w:rPr>
        <w:t xml:space="preserve">A description of how the LEA is using its fiscal resources received for the 2021–22 school year in a manner that is consistent with the applicable plans and is aligned with the LEA’s 2021–22 LCAP and Annual Update.</w:t>
      </w:r>
    </w:p>
    <w:p w:rsidR="00000000" w:rsidDel="00000000" w:rsidP="00000000" w:rsidRDefault="00000000" w:rsidRPr="00000000" w14:paraId="00000027">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AIPCS II considers the LCAP to be the comprehensive planning document which captures the priorities, goals, and actions to improve student outcomes. As such, the additional funds received are viewed through the lens of the LCAP to determine where student needs exist and what services are needed to address those needs. Some examples of the alignment of these funds to the LCAP are:</w:t>
      </w:r>
    </w:p>
    <w:p w:rsidR="00000000" w:rsidDel="00000000" w:rsidP="00000000" w:rsidRDefault="00000000" w:rsidRPr="00000000" w14:paraId="00000028">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CARES Act, ESSER I, GEER, ESSER II</w:t>
      </w:r>
    </w:p>
    <w:p w:rsidR="00000000" w:rsidDel="00000000" w:rsidP="00000000" w:rsidRDefault="00000000" w:rsidRPr="00000000" w14:paraId="00000029">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Expanded Learning Opportunities Grant </w:t>
      </w:r>
    </w:p>
    <w:p w:rsidR="00000000" w:rsidDel="00000000" w:rsidP="00000000" w:rsidRDefault="00000000" w:rsidRPr="00000000" w14:paraId="0000002A">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ESSER III - </w:t>
      </w:r>
    </w:p>
    <w:p w:rsidR="00000000" w:rsidDel="00000000" w:rsidP="00000000" w:rsidRDefault="00000000" w:rsidRPr="00000000" w14:paraId="0000002B">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sectPr>
          <w:footerReference r:id="rId11" w:type="default"/>
          <w:pgSz w:h="12240" w:w="15840" w:orient="landscape"/>
          <w:pgMar w:bottom="720" w:top="720" w:left="720" w:right="72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2E">
      <w:pPr>
        <w:pStyle w:val="Heading2"/>
        <w:rPr/>
      </w:pPr>
      <w:bookmarkStart w:colFirst="0" w:colLast="0" w:name="_heading=h.4d34og8" w:id="7"/>
      <w:bookmarkEnd w:id="7"/>
      <w:r w:rsidDel="00000000" w:rsidR="00000000" w:rsidRPr="00000000">
        <w:rPr>
          <w:rtl w:val="0"/>
        </w:rPr>
        <w:t xml:space="preserve">Instructions for the Supplement to the Annual Update for the 2021–22 Local Control and Accountability Plan Year</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200" w:lineRule="auto"/>
        <w:rPr>
          <w:i w:val="1"/>
          <w:color w:val="000000"/>
        </w:rPr>
      </w:pPr>
      <w:r w:rsidDel="00000000" w:rsidR="00000000" w:rsidRPr="00000000">
        <w:rPr>
          <w:i w:val="1"/>
          <w:color w:val="000000"/>
          <w:rtl w:val="0"/>
        </w:rPr>
        <w:t xml:space="preserve">For additional questions or technical assistance related to the completion of the Supplement to the Annual Update to the 2021–22 Local Control and Accountability Plan (LCAP), please contact the local county office of education (COE), or the California Department of Education’s (CDE’s) Local Agency Systems Support Office, by phone at 916-319-0809 or by email at </w:t>
      </w:r>
      <w:hyperlink r:id="rId12">
        <w:r w:rsidDel="00000000" w:rsidR="00000000" w:rsidRPr="00000000">
          <w:rPr>
            <w:i w:val="1"/>
            <w:color w:val="0000ff"/>
            <w:u w:val="single"/>
            <w:rtl w:val="0"/>
          </w:rPr>
          <w:t xml:space="preserve">lcff@cde.ca.gov</w:t>
        </w:r>
      </w:hyperlink>
      <w:r w:rsidDel="00000000" w:rsidR="00000000" w:rsidRPr="00000000">
        <w:rPr>
          <w:i w:val="1"/>
          <w:color w:val="000000"/>
          <w:rtl w:val="0"/>
        </w:rPr>
        <w:t xml:space="preserve">.</w:t>
      </w:r>
    </w:p>
    <w:p w:rsidR="00000000" w:rsidDel="00000000" w:rsidP="00000000" w:rsidRDefault="00000000" w:rsidRPr="00000000" w14:paraId="00000030">
      <w:pPr>
        <w:pStyle w:val="Heading3"/>
        <w:rPr/>
      </w:pPr>
      <w:r w:rsidDel="00000000" w:rsidR="00000000" w:rsidRPr="00000000">
        <w:rPr>
          <w:rtl w:val="0"/>
        </w:rPr>
        <w:t xml:space="preserve">Introduction</w:t>
      </w:r>
    </w:p>
    <w:p w:rsidR="00000000" w:rsidDel="00000000" w:rsidP="00000000" w:rsidRDefault="00000000" w:rsidRPr="00000000" w14:paraId="00000031">
      <w:pPr>
        <w:spacing w:after="240" w:lineRule="auto"/>
        <w:rPr/>
      </w:pPr>
      <w:r w:rsidDel="00000000" w:rsidR="00000000" w:rsidRPr="00000000">
        <w:rPr>
          <w:rtl w:val="0"/>
        </w:rPr>
        <w:t xml:space="preserve">California’s 2021–22 Budget Act, the federal American Rescue Plan Act of 2021, and other state and federal relief acts have provided local educational agencies (LEAs) with a significant increase in funding to support students, teachers, staff, and their communities in recovering from the COVID-19 pandemic and to address the impacts of distance learning on students. Section 124(e) of Assembly Bill 130 requires LEAs to present an update on the Annual Update to the 2021–22 LCAP and Budget Overview for Parents on or before February 28, 2022, at a regularly scheduled meeting of the governing board or body of the LEA. At this meeting, the LEA must include all of the following:</w:t>
      </w:r>
    </w:p>
    <w:p w:rsidR="00000000" w:rsidDel="00000000" w:rsidP="00000000" w:rsidRDefault="00000000" w:rsidRPr="00000000" w14:paraId="00000032">
      <w:pPr>
        <w:numPr>
          <w:ilvl w:val="0"/>
          <w:numId w:val="1"/>
        </w:numPr>
        <w:spacing w:after="0" w:lineRule="auto"/>
        <w:ind w:left="720" w:hanging="360"/>
        <w:rPr/>
      </w:pPr>
      <w:r w:rsidDel="00000000" w:rsidR="00000000" w:rsidRPr="00000000">
        <w:rPr>
          <w:rtl w:val="0"/>
        </w:rPr>
        <w:t xml:space="preserve">The Supplement to the Annual Update for the 2021–22 LCAP (2021–22 Supplement);</w:t>
      </w:r>
    </w:p>
    <w:p w:rsidR="00000000" w:rsidDel="00000000" w:rsidP="00000000" w:rsidRDefault="00000000" w:rsidRPr="00000000" w14:paraId="00000033">
      <w:pPr>
        <w:numPr>
          <w:ilvl w:val="0"/>
          <w:numId w:val="1"/>
        </w:numPr>
        <w:spacing w:after="0" w:lineRule="auto"/>
        <w:ind w:left="720" w:hanging="360"/>
        <w:rPr/>
      </w:pPr>
      <w:r w:rsidDel="00000000" w:rsidR="00000000" w:rsidRPr="00000000">
        <w:rPr>
          <w:rtl w:val="0"/>
        </w:rPr>
        <w:t xml:space="preserve">All available mid-year outcome data related to metrics identified in the 2021–22 LCAP; and</w:t>
      </w:r>
    </w:p>
    <w:p w:rsidR="00000000" w:rsidDel="00000000" w:rsidP="00000000" w:rsidRDefault="00000000" w:rsidRPr="00000000" w14:paraId="00000034">
      <w:pPr>
        <w:numPr>
          <w:ilvl w:val="0"/>
          <w:numId w:val="1"/>
        </w:numPr>
        <w:spacing w:after="240" w:before="0" w:lineRule="auto"/>
        <w:ind w:left="720" w:hanging="360"/>
        <w:rPr/>
      </w:pPr>
      <w:r w:rsidDel="00000000" w:rsidR="00000000" w:rsidRPr="00000000">
        <w:rPr>
          <w:rtl w:val="0"/>
        </w:rPr>
        <w:t xml:space="preserve">Mid-year expenditure and implementation data on all actions identified in the 2021–22 LCAP.</w:t>
      </w:r>
    </w:p>
    <w:p w:rsidR="00000000" w:rsidDel="00000000" w:rsidP="00000000" w:rsidRDefault="00000000" w:rsidRPr="00000000" w14:paraId="00000035">
      <w:pPr>
        <w:spacing w:after="240" w:before="240" w:lineRule="auto"/>
        <w:rPr/>
      </w:pPr>
      <w:r w:rsidDel="00000000" w:rsidR="00000000" w:rsidRPr="00000000">
        <w:rPr>
          <w:rtl w:val="0"/>
        </w:rPr>
        <w:t xml:space="preserve">When reporting available mid-year outcome, expenditure, and implementation data, LEAs have flexibility to provide this information as best suits the local context, provided that it is succinct and contains a level of detail that is meaningful and accessible for the LEA’s educational partners.</w:t>
      </w:r>
    </w:p>
    <w:p w:rsidR="00000000" w:rsidDel="00000000" w:rsidP="00000000" w:rsidRDefault="00000000" w:rsidRPr="00000000" w14:paraId="00000036">
      <w:pPr>
        <w:spacing w:after="240" w:before="240" w:lineRule="auto"/>
        <w:rPr/>
      </w:pPr>
      <w:r w:rsidDel="00000000" w:rsidR="00000000" w:rsidRPr="00000000">
        <w:rPr>
          <w:rtl w:val="0"/>
        </w:rPr>
        <w:t xml:space="preserve">The 2021–22 Supplement is considered part of the 2022–23 LCAP for the purposes of adoption, review, and approval, and must be included with the LCAP as follows:</w:t>
      </w:r>
    </w:p>
    <w:p w:rsidR="00000000" w:rsidDel="00000000" w:rsidP="00000000" w:rsidRDefault="00000000" w:rsidRPr="00000000" w14:paraId="00000037">
      <w:pPr>
        <w:numPr>
          <w:ilvl w:val="0"/>
          <w:numId w:val="2"/>
        </w:numPr>
        <w:spacing w:after="0" w:lineRule="auto"/>
        <w:ind w:left="720" w:hanging="360"/>
        <w:rPr/>
      </w:pPr>
      <w:r w:rsidDel="00000000" w:rsidR="00000000" w:rsidRPr="00000000">
        <w:rPr>
          <w:rtl w:val="0"/>
        </w:rPr>
        <w:t xml:space="preserve">The 2022–23 Budget Overview for Parents</w:t>
      </w:r>
    </w:p>
    <w:p w:rsidR="00000000" w:rsidDel="00000000" w:rsidP="00000000" w:rsidRDefault="00000000" w:rsidRPr="00000000" w14:paraId="00000038">
      <w:pPr>
        <w:numPr>
          <w:ilvl w:val="0"/>
          <w:numId w:val="2"/>
        </w:numPr>
        <w:spacing w:after="0" w:lineRule="auto"/>
        <w:ind w:left="720" w:hanging="360"/>
        <w:rPr/>
      </w:pPr>
      <w:r w:rsidDel="00000000" w:rsidR="00000000" w:rsidRPr="00000000">
        <w:rPr>
          <w:rtl w:val="0"/>
        </w:rPr>
        <w:t xml:space="preserve">The 2021–22 Supplement</w:t>
      </w:r>
    </w:p>
    <w:p w:rsidR="00000000" w:rsidDel="00000000" w:rsidP="00000000" w:rsidRDefault="00000000" w:rsidRPr="00000000" w14:paraId="00000039">
      <w:pPr>
        <w:numPr>
          <w:ilvl w:val="0"/>
          <w:numId w:val="2"/>
        </w:numPr>
        <w:spacing w:after="0" w:lineRule="auto"/>
        <w:ind w:left="720" w:hanging="360"/>
        <w:rPr/>
      </w:pPr>
      <w:r w:rsidDel="00000000" w:rsidR="00000000" w:rsidRPr="00000000">
        <w:rPr>
          <w:rtl w:val="0"/>
        </w:rPr>
        <w:t xml:space="preserve">The 2022–23 LCAP</w:t>
      </w:r>
    </w:p>
    <w:p w:rsidR="00000000" w:rsidDel="00000000" w:rsidP="00000000" w:rsidRDefault="00000000" w:rsidRPr="00000000" w14:paraId="0000003A">
      <w:pPr>
        <w:numPr>
          <w:ilvl w:val="0"/>
          <w:numId w:val="2"/>
        </w:numPr>
        <w:spacing w:after="0" w:lineRule="auto"/>
        <w:ind w:left="720" w:hanging="360"/>
        <w:rPr/>
      </w:pPr>
      <w:r w:rsidDel="00000000" w:rsidR="00000000" w:rsidRPr="00000000">
        <w:rPr>
          <w:rtl w:val="0"/>
        </w:rPr>
        <w:t xml:space="preserve">The Action Tables for the 2022–23 LCAP</w:t>
      </w:r>
    </w:p>
    <w:p w:rsidR="00000000" w:rsidDel="00000000" w:rsidP="00000000" w:rsidRDefault="00000000" w:rsidRPr="00000000" w14:paraId="0000003B">
      <w:pPr>
        <w:numPr>
          <w:ilvl w:val="0"/>
          <w:numId w:val="2"/>
        </w:numPr>
        <w:spacing w:after="240" w:lineRule="auto"/>
        <w:ind w:left="720" w:hanging="360"/>
        <w:rPr/>
      </w:pPr>
      <w:r w:rsidDel="00000000" w:rsidR="00000000" w:rsidRPr="00000000">
        <w:rPr>
          <w:rtl w:val="0"/>
        </w:rPr>
        <w:t xml:space="preserve">The Instructions for the LCAP Template</w:t>
      </w:r>
    </w:p>
    <w:p w:rsidR="00000000" w:rsidDel="00000000" w:rsidP="00000000" w:rsidRDefault="00000000" w:rsidRPr="00000000" w14:paraId="0000003C">
      <w:pPr>
        <w:spacing w:after="240" w:lineRule="auto"/>
        <w:rPr/>
      </w:pPr>
      <w:r w:rsidDel="00000000" w:rsidR="00000000" w:rsidRPr="00000000">
        <w:rPr>
          <w:rtl w:val="0"/>
        </w:rPr>
        <w:t xml:space="preserve">As such, the 2021–22 Supplement will be submitted for review and approval as part of the LEA’s 2022–23 LCAP.</w:t>
      </w:r>
    </w:p>
    <w:p w:rsidR="00000000" w:rsidDel="00000000" w:rsidP="00000000" w:rsidRDefault="00000000" w:rsidRPr="00000000" w14:paraId="0000003D">
      <w:pPr>
        <w:pStyle w:val="Heading3"/>
        <w:rPr/>
      </w:pPr>
      <w:bookmarkStart w:colFirst="0" w:colLast="0" w:name="_heading=h.2s8eyo1" w:id="8"/>
      <w:bookmarkEnd w:id="8"/>
      <w:r w:rsidDel="00000000" w:rsidR="00000000" w:rsidRPr="00000000">
        <w:rPr>
          <w:rtl w:val="0"/>
        </w:rPr>
        <w:t xml:space="preserve">Instructions</w:t>
      </w:r>
    </w:p>
    <w:p w:rsidR="00000000" w:rsidDel="00000000" w:rsidP="00000000" w:rsidRDefault="00000000" w:rsidRPr="00000000" w14:paraId="0000003E">
      <w:pPr>
        <w:spacing w:after="240" w:lineRule="auto"/>
        <w:rPr/>
      </w:pPr>
      <w:r w:rsidDel="00000000" w:rsidR="00000000" w:rsidRPr="00000000">
        <w:rPr>
          <w:rtl w:val="0"/>
        </w:rPr>
        <w:t xml:space="preserve">Respond to the following prompts, as required. In responding to these prompts, LEAs must, to the greatest extent practicable,</w:t>
      </w:r>
      <w:r w:rsidDel="00000000" w:rsidR="00000000" w:rsidRPr="00000000">
        <w:rPr>
          <w:color w:val="ff0000"/>
          <w:rtl w:val="0"/>
        </w:rPr>
        <w:t xml:space="preserve"> </w:t>
      </w:r>
      <w:r w:rsidDel="00000000" w:rsidR="00000000" w:rsidRPr="00000000">
        <w:rPr>
          <w:rtl w:val="0"/>
        </w:rPr>
        <w:t xml:space="preserve">provide succinct responses that contain a level of detail that will be meaningful and accessible for the LEA’s educational partners and the broader public and must, to the greatest extent practicable, use language that is understandable and accessible to parents.</w:t>
      </w:r>
    </w:p>
    <w:p w:rsidR="00000000" w:rsidDel="00000000" w:rsidP="00000000" w:rsidRDefault="00000000" w:rsidRPr="00000000" w14:paraId="0000003F">
      <w:pPr>
        <w:spacing w:after="240" w:lineRule="auto"/>
        <w:rPr/>
      </w:pPr>
      <w:r w:rsidDel="00000000" w:rsidR="00000000" w:rsidRPr="00000000">
        <w:rPr>
          <w:rtl w:val="0"/>
        </w:rPr>
        <w:t xml:space="preserve">In responding to these prompts, the LEA has flexibility to reference information provided in other planning documents. An LEA that chooses to reference information provided in other planning documents must identify the plan(s) being referenced, where the plan(s) are located (such as a link to a web page), and where in the plan the information being referenced may be found.</w:t>
      </w:r>
    </w:p>
    <w:p w:rsidR="00000000" w:rsidDel="00000000" w:rsidP="00000000" w:rsidRDefault="00000000" w:rsidRPr="00000000" w14:paraId="00000040">
      <w:pPr>
        <w:spacing w:after="240" w:lineRule="auto"/>
        <w:rPr>
          <w:b w:val="1"/>
        </w:rPr>
      </w:pPr>
      <w:r w:rsidDel="00000000" w:rsidR="00000000" w:rsidRPr="00000000">
        <w:rPr>
          <w:b w:val="1"/>
          <w:rtl w:val="0"/>
        </w:rPr>
        <w:t xml:space="preserve">Prompt 1:</w:t>
      </w:r>
      <w:r w:rsidDel="00000000" w:rsidR="00000000" w:rsidRPr="00000000">
        <w:rPr>
          <w:rtl w:val="0"/>
        </w:rPr>
        <w:t xml:space="preserve"> “</w:t>
      </w:r>
      <w:r w:rsidDel="00000000" w:rsidR="00000000" w:rsidRPr="00000000">
        <w:rPr>
          <w:i w:val="1"/>
          <w:color w:val="000000"/>
          <w:rtl w:val="0"/>
        </w:rPr>
        <w:t xml:space="preserve">A description of how and when the LEA engaged, or plans to engage, its </w:t>
      </w:r>
      <w:r w:rsidDel="00000000" w:rsidR="00000000" w:rsidRPr="00000000">
        <w:rPr>
          <w:rtl w:val="0"/>
        </w:rPr>
        <w:t xml:space="preserve">educational partners</w:t>
      </w:r>
      <w:r w:rsidDel="00000000" w:rsidR="00000000" w:rsidRPr="00000000">
        <w:rPr>
          <w:i w:val="1"/>
          <w:color w:val="000000"/>
          <w:rtl w:val="0"/>
        </w:rPr>
        <w:t xml:space="preserve"> on the use of funds provided through the Budget Act of 2021 that were not included in the 2021–22 Local Control and Accountability Plan (LCAP).</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1">
      <w:pPr>
        <w:spacing w:after="240" w:lineRule="auto"/>
        <w:rPr/>
      </w:pPr>
      <w:r w:rsidDel="00000000" w:rsidR="00000000" w:rsidRPr="00000000">
        <w:rPr>
          <w:rtl w:val="0"/>
        </w:rPr>
        <w:t xml:space="preserve">In general, LEAs have flexibility in deciding what funds are included in the LCAP and to what extent those funds are included. If the LEA received funding through the Budget Act of 2021 that it would have typically included within its LCAP, identify the funds provided in the Budget Act of 2021 that were not included in the LCAP and provide a description of how the LEA has engaged its educational partners on the use of funds. </w:t>
      </w:r>
      <w:r w:rsidDel="00000000" w:rsidR="00000000" w:rsidRPr="00000000">
        <w:rPr>
          <w:color w:val="000000"/>
          <w:rtl w:val="0"/>
        </w:rPr>
        <w:t xml:space="preserve">If an LEA included the applicable funds in its adopted 2021–22 LCAP, provide this explanation.</w:t>
      </w:r>
      <w:r w:rsidDel="00000000" w:rsidR="00000000" w:rsidRPr="00000000">
        <w:rPr>
          <w:rtl w:val="0"/>
        </w:rPr>
      </w:r>
    </w:p>
    <w:p w:rsidR="00000000" w:rsidDel="00000000" w:rsidP="00000000" w:rsidRDefault="00000000" w:rsidRPr="00000000" w14:paraId="00000042">
      <w:pPr>
        <w:spacing w:after="240" w:lineRule="auto"/>
        <w:rPr/>
      </w:pPr>
      <w:r w:rsidDel="00000000" w:rsidR="00000000" w:rsidRPr="00000000">
        <w:rPr>
          <w:b w:val="1"/>
          <w:rtl w:val="0"/>
        </w:rPr>
        <w:t xml:space="preserve">Prompt 2:</w:t>
      </w:r>
      <w:r w:rsidDel="00000000" w:rsidR="00000000" w:rsidRPr="00000000">
        <w:rPr>
          <w:rtl w:val="0"/>
        </w:rPr>
        <w:t xml:space="preserve"> “</w:t>
      </w:r>
      <w:r w:rsidDel="00000000" w:rsidR="00000000" w:rsidRPr="00000000">
        <w:rPr>
          <w:i w:val="1"/>
          <w:rtl w:val="0"/>
        </w:rPr>
        <w:t xml:space="preserve">A description of how LEA </w:t>
      </w:r>
      <w:r w:rsidDel="00000000" w:rsidR="00000000" w:rsidRPr="00000000">
        <w:rPr>
          <w:i w:val="1"/>
          <w:color w:val="000000"/>
          <w:rtl w:val="0"/>
        </w:rPr>
        <w:t xml:space="preserve">used, or plans to use, </w:t>
      </w:r>
      <w:r w:rsidDel="00000000" w:rsidR="00000000" w:rsidRPr="00000000">
        <w:rPr>
          <w:i w:val="1"/>
          <w:rtl w:val="0"/>
        </w:rPr>
        <w:t xml:space="preserve">the concentration grant add-on funding it received to increase the number of staff who provide direct services to students on school campuses with an enrollment of students who are low-income, English learners, and/or foster youth that is greater than 55 percent.</w:t>
      </w:r>
      <w:r w:rsidDel="00000000" w:rsidR="00000000" w:rsidRPr="00000000">
        <w:rPr>
          <w:rtl w:val="0"/>
        </w:rPr>
        <w:t xml:space="preserve">”</w:t>
      </w:r>
    </w:p>
    <w:p w:rsidR="00000000" w:rsidDel="00000000" w:rsidP="00000000" w:rsidRDefault="00000000" w:rsidRPr="00000000" w14:paraId="00000043">
      <w:pPr>
        <w:spacing w:after="240" w:before="240" w:lineRule="auto"/>
        <w:rPr>
          <w:color w:val="000000"/>
        </w:rPr>
      </w:pPr>
      <w:r w:rsidDel="00000000" w:rsidR="00000000" w:rsidRPr="00000000">
        <w:rPr>
          <w:color w:val="000000"/>
          <w:rtl w:val="0"/>
        </w:rPr>
        <w:t xml:space="preserve">If LEA does not receive a concentration grant </w:t>
      </w:r>
      <w:r w:rsidDel="00000000" w:rsidR="00000000" w:rsidRPr="00000000">
        <w:rPr>
          <w:rtl w:val="0"/>
        </w:rPr>
        <w:t xml:space="preserve">or the concentration grant add-on, provide this explanation.</w:t>
      </w:r>
      <w:r w:rsidDel="00000000" w:rsidR="00000000" w:rsidRPr="00000000">
        <w:rPr>
          <w:rtl w:val="0"/>
        </w:rPr>
      </w:r>
    </w:p>
    <w:p w:rsidR="00000000" w:rsidDel="00000000" w:rsidP="00000000" w:rsidRDefault="00000000" w:rsidRPr="00000000" w14:paraId="00000044">
      <w:pPr>
        <w:spacing w:after="240" w:before="240" w:lineRule="auto"/>
        <w:rPr/>
      </w:pPr>
      <w:r w:rsidDel="00000000" w:rsidR="00000000" w:rsidRPr="00000000">
        <w:rPr>
          <w:rtl w:val="0"/>
        </w:rPr>
        <w:t xml:space="preserve">Describe how the LEA is using, or plans to use, the concentration grant add-on funds received consistent with California </w:t>
      </w:r>
      <w:r w:rsidDel="00000000" w:rsidR="00000000" w:rsidRPr="00000000">
        <w:rPr>
          <w:i w:val="1"/>
          <w:rtl w:val="0"/>
        </w:rPr>
        <w:t xml:space="preserve">Education Code</w:t>
      </w:r>
      <w:r w:rsidDel="00000000" w:rsidR="00000000" w:rsidRPr="00000000">
        <w:rPr>
          <w:rtl w:val="0"/>
        </w:rPr>
        <w:t xml:space="preserve"> Section 42238.02, as amended, to increase the number of certificated staff, classified staff, or both, including custodial staff, who provide direct services to students on school campuses with greater than 55 percent unduplicated pupil enrollment, as compared to schools with an enrollment of unduplicated students that is equal to or less than </w:t>
      </w:r>
      <w:r w:rsidDel="00000000" w:rsidR="00000000" w:rsidRPr="00000000">
        <w:rPr>
          <w:color w:val="000000"/>
          <w:rtl w:val="0"/>
        </w:rPr>
        <w:t xml:space="preserve">55 percent.</w:t>
      </w:r>
      <w:r w:rsidDel="00000000" w:rsidR="00000000" w:rsidRPr="00000000">
        <w:rPr>
          <w:rtl w:val="0"/>
        </w:rPr>
      </w:r>
    </w:p>
    <w:p w:rsidR="00000000" w:rsidDel="00000000" w:rsidP="00000000" w:rsidRDefault="00000000" w:rsidRPr="00000000" w14:paraId="00000045">
      <w:pPr>
        <w:spacing w:after="240" w:lineRule="auto"/>
        <w:rPr>
          <w:highlight w:val="yellow"/>
        </w:rPr>
      </w:pPr>
      <w:r w:rsidDel="00000000" w:rsidR="00000000" w:rsidRPr="00000000">
        <w:rPr>
          <w:rtl w:val="0"/>
        </w:rPr>
        <w:t xml:space="preserve">In the event that the additional concentration grant add-on is not sufficient to increase the number of staff providing direct services to students at a school with an enrollment of unduplicated students that is greater than 55 percent, describe how the LEA is using the funds to retain staff providing direct services to students at a school with an enrollment of unduplicated students that is greater than 55 percent.</w:t>
      </w:r>
      <w:r w:rsidDel="00000000" w:rsidR="00000000" w:rsidRPr="00000000">
        <w:rPr>
          <w:rtl w:val="0"/>
        </w:rPr>
      </w:r>
    </w:p>
    <w:p w:rsidR="00000000" w:rsidDel="00000000" w:rsidP="00000000" w:rsidRDefault="00000000" w:rsidRPr="00000000" w14:paraId="00000046">
      <w:pPr>
        <w:spacing w:after="240" w:lineRule="auto"/>
        <w:rPr/>
      </w:pPr>
      <w:r w:rsidDel="00000000" w:rsidR="00000000" w:rsidRPr="00000000">
        <w:rPr>
          <w:b w:val="1"/>
          <w:rtl w:val="0"/>
        </w:rPr>
        <w:t xml:space="preserve">Prompt 3:</w:t>
      </w:r>
      <w:r w:rsidDel="00000000" w:rsidR="00000000" w:rsidRPr="00000000">
        <w:rPr>
          <w:rtl w:val="0"/>
        </w:rPr>
        <w:t xml:space="preserve"> “</w:t>
      </w:r>
      <w:r w:rsidDel="00000000" w:rsidR="00000000" w:rsidRPr="00000000">
        <w:rPr>
          <w:i w:val="1"/>
          <w:rtl w:val="0"/>
        </w:rPr>
        <w:t xml:space="preserve">A description of how and when the LEA engaged its educational partners</w:t>
      </w:r>
      <w:r w:rsidDel="00000000" w:rsidR="00000000" w:rsidRPr="00000000">
        <w:rPr>
          <w:color w:val="000000"/>
          <w:rtl w:val="0"/>
        </w:rPr>
        <w:t xml:space="preserve"> </w:t>
      </w:r>
      <w:r w:rsidDel="00000000" w:rsidR="00000000" w:rsidRPr="00000000">
        <w:rPr>
          <w:i w:val="1"/>
          <w:rtl w:val="0"/>
        </w:rPr>
        <w:t xml:space="preserve">on the use of one-time federal funds received that are intended to support recovery from the COVID-19 pandemic and the impacts of distance learning on pupils.</w:t>
      </w:r>
      <w:r w:rsidDel="00000000" w:rsidR="00000000" w:rsidRPr="00000000">
        <w:rPr>
          <w:rtl w:val="0"/>
        </w:rPr>
        <w:t xml:space="preserve">”</w:t>
      </w:r>
    </w:p>
    <w:p w:rsidR="00000000" w:rsidDel="00000000" w:rsidP="00000000" w:rsidRDefault="00000000" w:rsidRPr="00000000" w14:paraId="00000047">
      <w:pPr>
        <w:spacing w:after="240" w:lineRule="auto"/>
        <w:rPr>
          <w:color w:val="000000"/>
        </w:rPr>
      </w:pPr>
      <w:r w:rsidDel="00000000" w:rsidR="00000000" w:rsidRPr="00000000">
        <w:rPr>
          <w:color w:val="000000"/>
          <w:rtl w:val="0"/>
        </w:rPr>
        <w:t xml:space="preserve">If the LEA did not receive one-time federal funding to support recovery from the COVID-19 pandemic and the impacts of distance learning on students, provide this explanation.</w:t>
      </w:r>
    </w:p>
    <w:p w:rsidR="00000000" w:rsidDel="00000000" w:rsidP="00000000" w:rsidRDefault="00000000" w:rsidRPr="00000000" w14:paraId="00000048">
      <w:pPr>
        <w:spacing w:after="240" w:lineRule="auto"/>
        <w:rPr>
          <w:color w:val="000000"/>
        </w:rPr>
      </w:pPr>
      <w:r w:rsidDel="00000000" w:rsidR="00000000" w:rsidRPr="00000000">
        <w:rPr>
          <w:color w:val="000000"/>
          <w:rtl w:val="0"/>
        </w:rPr>
        <w:t xml:space="preserve">Describe how and when the LEA engaged its </w:t>
      </w:r>
      <w:r w:rsidDel="00000000" w:rsidR="00000000" w:rsidRPr="00000000">
        <w:rPr>
          <w:rtl w:val="0"/>
        </w:rPr>
        <w:t xml:space="preserve">educational partners</w:t>
      </w:r>
      <w:r w:rsidDel="00000000" w:rsidR="00000000" w:rsidRPr="00000000">
        <w:rPr>
          <w:color w:val="000000"/>
          <w:rtl w:val="0"/>
        </w:rPr>
        <w:t xml:space="preserve"> on the use of one-time federal funds it received that are intended to support recovery from the COVID-19 pandemic and the impacts of distance learning on students. See the </w:t>
      </w:r>
      <w:r w:rsidDel="00000000" w:rsidR="00000000" w:rsidRPr="00000000">
        <w:rPr>
          <w:rtl w:val="0"/>
        </w:rPr>
        <w:t xml:space="preserve">COVID-19 Relief Funding Summary Sheet web page (</w:t>
      </w:r>
      <w:hyperlink r:id="rId13">
        <w:r w:rsidDel="00000000" w:rsidR="00000000" w:rsidRPr="00000000">
          <w:rPr>
            <w:color w:val="0000ff"/>
            <w:u w:val="single"/>
            <w:rtl w:val="0"/>
          </w:rPr>
          <w:t xml:space="preserve">https://www.cde.ca.gov/fg/cr/relieffunds.asp</w:t>
        </w:r>
      </w:hyperlink>
      <w:r w:rsidDel="00000000" w:rsidR="00000000" w:rsidRPr="00000000">
        <w:rPr>
          <w:color w:val="000000"/>
          <w:rtl w:val="0"/>
        </w:rPr>
        <w:t xml:space="preserve">)for a listing of COVID-19 relief funding and the </w:t>
      </w:r>
      <w:r w:rsidDel="00000000" w:rsidR="00000000" w:rsidRPr="00000000">
        <w:rPr>
          <w:rtl w:val="0"/>
        </w:rPr>
        <w:t xml:space="preserve">Federal Stimulus Funding web page</w:t>
      </w:r>
      <w:r w:rsidDel="00000000" w:rsidR="00000000" w:rsidRPr="00000000">
        <w:rPr>
          <w:color w:val="000000"/>
          <w:rtl w:val="0"/>
        </w:rPr>
        <w:t xml:space="preserve"> (</w:t>
      </w:r>
      <w:hyperlink r:id="rId14">
        <w:r w:rsidDel="00000000" w:rsidR="00000000" w:rsidRPr="00000000">
          <w:rPr>
            <w:color w:val="0000ff"/>
            <w:u w:val="single"/>
            <w:rtl w:val="0"/>
          </w:rPr>
          <w:t xml:space="preserve">https://www.cde.ca.gov/fg/cr/</w:t>
        </w:r>
      </w:hyperlink>
      <w:r w:rsidDel="00000000" w:rsidR="00000000" w:rsidRPr="00000000">
        <w:rPr>
          <w:color w:val="000000"/>
          <w:rtl w:val="0"/>
        </w:rPr>
        <w:t xml:space="preserve">) for additional information on these funds. The LEA is not required to describe engagement that has taken place related to state funds.</w:t>
      </w:r>
    </w:p>
    <w:p w:rsidR="00000000" w:rsidDel="00000000" w:rsidP="00000000" w:rsidRDefault="00000000" w:rsidRPr="00000000" w14:paraId="00000049">
      <w:pPr>
        <w:spacing w:after="240" w:lineRule="auto"/>
        <w:rPr/>
      </w:pPr>
      <w:r w:rsidDel="00000000" w:rsidR="00000000" w:rsidRPr="00000000">
        <w:rPr>
          <w:b w:val="1"/>
          <w:rtl w:val="0"/>
        </w:rPr>
        <w:t xml:space="preserve">Prompt 4:</w:t>
      </w:r>
      <w:r w:rsidDel="00000000" w:rsidR="00000000" w:rsidRPr="00000000">
        <w:rPr>
          <w:rtl w:val="0"/>
        </w:rPr>
        <w:t xml:space="preserve"> “A description of how the LEA is implementing the federal American Rescue Plan Act and federal Elementary and Secondary School Emergency Relief expenditure plan, and the successes and challenges experienced during implementation.”</w:t>
      </w:r>
    </w:p>
    <w:p w:rsidR="00000000" w:rsidDel="00000000" w:rsidP="00000000" w:rsidRDefault="00000000" w:rsidRPr="00000000" w14:paraId="0000004A">
      <w:pPr>
        <w:spacing w:after="240" w:lineRule="auto"/>
        <w:rPr>
          <w:color w:val="000000"/>
        </w:rPr>
      </w:pPr>
      <w:r w:rsidDel="00000000" w:rsidR="00000000" w:rsidRPr="00000000">
        <w:rPr>
          <w:color w:val="000000"/>
          <w:rtl w:val="0"/>
        </w:rPr>
        <w:t xml:space="preserve">If an LEA does not receive ESSER III funding, provide this explanation.</w:t>
      </w:r>
    </w:p>
    <w:p w:rsidR="00000000" w:rsidDel="00000000" w:rsidP="00000000" w:rsidRDefault="00000000" w:rsidRPr="00000000" w14:paraId="0000004B">
      <w:pPr>
        <w:spacing w:after="240" w:lineRule="auto"/>
        <w:rPr>
          <w:color w:val="000000"/>
        </w:rPr>
      </w:pPr>
      <w:r w:rsidDel="00000000" w:rsidR="00000000" w:rsidRPr="00000000">
        <w:rPr>
          <w:color w:val="000000"/>
          <w:rtl w:val="0"/>
        </w:rPr>
        <w:t xml:space="preserve">Describe the LEA’s implementation of its efforts to maintain the health and safety of students, educators, and other staff and ensure the continuity of services, as required by the federal American Rescue Plan Act of 2021, and its implementation of the federal Elementary and Secondary School Emergency Relief (ESSER) expenditure plan to date, including successes and challenges.</w:t>
      </w:r>
    </w:p>
    <w:p w:rsidR="00000000" w:rsidDel="00000000" w:rsidP="00000000" w:rsidRDefault="00000000" w:rsidRPr="00000000" w14:paraId="0000004C">
      <w:pPr>
        <w:spacing w:after="240" w:lineRule="auto"/>
        <w:rPr/>
      </w:pPr>
      <w:r w:rsidDel="00000000" w:rsidR="00000000" w:rsidRPr="00000000">
        <w:rPr>
          <w:b w:val="1"/>
          <w:rtl w:val="0"/>
        </w:rPr>
        <w:t xml:space="preserve">Prompt 5:</w:t>
      </w:r>
      <w:r w:rsidDel="00000000" w:rsidR="00000000" w:rsidRPr="00000000">
        <w:rPr>
          <w:rtl w:val="0"/>
        </w:rPr>
        <w:t xml:space="preserve"> “A description of how the LEA is using its fiscal resources received for the 2021–22 school year in a manner that is consistent with the applicable plans and is aligned with the LEA’s 2021–22 LCAP and Annual Update.”</w:t>
      </w:r>
    </w:p>
    <w:p w:rsidR="00000000" w:rsidDel="00000000" w:rsidP="00000000" w:rsidRDefault="00000000" w:rsidRPr="00000000" w14:paraId="0000004D">
      <w:pPr>
        <w:spacing w:after="240" w:lineRule="auto"/>
        <w:rPr>
          <w:color w:val="000000"/>
        </w:rPr>
      </w:pPr>
      <w:r w:rsidDel="00000000" w:rsidR="00000000" w:rsidRPr="00000000">
        <w:rPr>
          <w:color w:val="000000"/>
          <w:rtl w:val="0"/>
        </w:rPr>
        <w:t xml:space="preserve">Summarize how the LEA is using its fiscal resources received for the 2021–22 school year to implement the requirements of applicable plans in a manner that is aligned with the LEA’s 2021–22 LCAP. For purposes of responding to this prompt, “applicable plans” include the Safe Return to In-Person Instruction and Continuity of Services Plan and the ESSER III Expenditure Plan.</w:t>
      </w:r>
    </w:p>
    <w:p w:rsidR="00000000" w:rsidDel="00000000" w:rsidP="00000000" w:rsidRDefault="00000000" w:rsidRPr="00000000" w14:paraId="0000004E">
      <w:pPr>
        <w:rPr/>
      </w:pPr>
      <w:r w:rsidDel="00000000" w:rsidR="00000000" w:rsidRPr="00000000">
        <w:rPr>
          <w:rtl w:val="0"/>
        </w:rPr>
        <w:t xml:space="preserve">California Department of Education</w:t>
      </w:r>
    </w:p>
    <w:p w:rsidR="00000000" w:rsidDel="00000000" w:rsidP="00000000" w:rsidRDefault="00000000" w:rsidRPr="00000000" w14:paraId="0000004F">
      <w:pPr>
        <w:rPr/>
      </w:pPr>
      <w:r w:rsidDel="00000000" w:rsidR="00000000" w:rsidRPr="00000000">
        <w:rPr>
          <w:rtl w:val="0"/>
        </w:rPr>
        <w:t xml:space="preserve">November 2021</w:t>
      </w:r>
    </w:p>
    <w:sectPr>
      <w:footerReference r:id="rId15" w:type="default"/>
      <w:type w:val="continuous"/>
      <w:pgSz w:h="12240" w:w="15840" w:orient="landscape"/>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isol Magaña" w:id="0" w:date="2022-01-26T21:05:56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Educator Effectiveness Grant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5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right" w:pos="151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2021–22 LCAP Supplement InstructionsPage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right" w:pos="151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2021–22 LCAP Supplement TemplatePage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b w:val="1"/>
      <w:color w:val="000000"/>
      <w:sz w:val="40"/>
      <w:szCs w:val="40"/>
    </w:rPr>
  </w:style>
  <w:style w:type="paragraph" w:styleId="Heading2">
    <w:name w:val="heading 2"/>
    <w:basedOn w:val="Normal"/>
    <w:next w:val="Normal"/>
    <w:pPr>
      <w:keepNext w:val="1"/>
      <w:keepLines w:val="1"/>
      <w:pBdr>
        <w:top w:color="000000" w:space="1" w:sz="18" w:val="single"/>
        <w:left w:color="000000" w:space="4" w:sz="18" w:val="single"/>
        <w:bottom w:color="000000" w:space="1" w:sz="18" w:val="single"/>
        <w:right w:color="000000" w:space="4" w:sz="18" w:val="single"/>
      </w:pBdr>
      <w:shd w:fill="d9e2f3" w:val="clear"/>
      <w:spacing w:after="120" w:before="160" w:lineRule="auto"/>
    </w:pPr>
    <w:rPr>
      <w:b w:val="1"/>
      <w:sz w:val="36"/>
      <w:szCs w:val="36"/>
    </w:rPr>
  </w:style>
  <w:style w:type="paragraph" w:styleId="Heading3">
    <w:name w:val="heading 3"/>
    <w:basedOn w:val="Normal"/>
    <w:next w:val="Normal"/>
    <w:pPr>
      <w:keepNext w:val="1"/>
      <w:keepLines w:val="1"/>
      <w:pBdr>
        <w:top w:color="000000" w:space="1" w:sz="18" w:val="single"/>
        <w:left w:color="000000" w:space="4" w:sz="18" w:val="single"/>
        <w:bottom w:color="000000" w:space="1" w:sz="18" w:val="single"/>
        <w:right w:color="000000" w:space="4" w:sz="18" w:val="single"/>
      </w:pBdr>
      <w:shd w:fill="d9e2f3" w:val="clear"/>
      <w:spacing w:after="120" w:before="160" w:lineRule="auto"/>
    </w:pPr>
    <w:rPr>
      <w:b w:val="1"/>
      <w:sz w:val="36"/>
      <w:szCs w:val="36"/>
    </w:rPr>
  </w:style>
  <w:style w:type="paragraph" w:styleId="Heading4">
    <w:name w:val="heading 4"/>
    <w:basedOn w:val="Normal"/>
    <w:next w:val="Normal"/>
    <w:pPr>
      <w:keepNext w:val="1"/>
      <w:keepLines w:val="1"/>
      <w:spacing w:before="40" w:lineRule="auto"/>
    </w:pPr>
    <w:rPr>
      <w:b w:val="1"/>
      <w:sz w:val="28"/>
      <w:szCs w:val="28"/>
    </w:rPr>
  </w:style>
  <w:style w:type="paragraph" w:styleId="Heading5">
    <w:name w:val="heading 5"/>
    <w:basedOn w:val="Normal"/>
    <w:next w:val="Normal"/>
    <w:pPr>
      <w:spacing w:after="120" w:before="120" w:lineRule="auto"/>
    </w:pPr>
    <w:rPr>
      <w:b w:val="1"/>
    </w:rPr>
  </w:style>
  <w:style w:type="paragraph" w:styleId="Heading6">
    <w:name w:val="heading 6"/>
    <w:basedOn w:val="Normal"/>
    <w:next w:val="Normal"/>
    <w:pPr>
      <w:spacing w:after="120" w:before="120" w:lineRule="auto"/>
    </w:pPr>
    <w:rPr/>
  </w:style>
  <w:style w:type="paragraph" w:styleId="Title">
    <w:name w:val="Title"/>
    <w:basedOn w:val="Normal"/>
    <w:next w:val="Normal"/>
    <w:pPr>
      <w:spacing w:after="120" w:before="120" w:lineRule="auto"/>
    </w:pPr>
    <w:rPr>
      <w:sz w:val="56"/>
      <w:szCs w:val="56"/>
    </w:rPr>
  </w:style>
  <w:style w:type="paragraph" w:styleId="Normal" w:default="1">
    <w:name w:val="Normal"/>
    <w:qFormat w:val="1"/>
    <w:rsid w:val="00057A96"/>
    <w:pPr>
      <w:spacing w:after="0" w:line="240" w:lineRule="auto"/>
    </w:pPr>
    <w:rPr>
      <w:rFonts w:ascii="Arial" w:cs="Times New Roman" w:eastAsia="Times New Roman" w:hAnsi="Arial"/>
      <w:sz w:val="24"/>
      <w:szCs w:val="24"/>
    </w:rPr>
  </w:style>
  <w:style w:type="paragraph" w:styleId="Heading1">
    <w:name w:val="heading 1"/>
    <w:basedOn w:val="Normal"/>
    <w:next w:val="Normal"/>
    <w:link w:val="Heading1Char"/>
    <w:uiPriority w:val="9"/>
    <w:qFormat w:val="1"/>
    <w:rsid w:val="00FA12F6"/>
    <w:pPr>
      <w:keepNext w:val="1"/>
      <w:keepLines w:val="1"/>
      <w:spacing w:after="240" w:before="240"/>
      <w:outlineLvl w:val="0"/>
    </w:pPr>
    <w:rPr>
      <w:rFonts w:eastAsia="Arial" w:cstheme="majorBidi"/>
      <w:b w:val="1"/>
      <w:color w:val="000000" w:themeColor="text1"/>
      <w:sz w:val="40"/>
      <w:szCs w:val="32"/>
    </w:rPr>
  </w:style>
  <w:style w:type="paragraph" w:styleId="Heading2">
    <w:name w:val="heading 2"/>
    <w:basedOn w:val="Normal"/>
    <w:next w:val="Normal"/>
    <w:link w:val="Heading2Char"/>
    <w:autoRedefine w:val="1"/>
    <w:uiPriority w:val="9"/>
    <w:unhideWhenUsed w:val="1"/>
    <w:qFormat w:val="1"/>
    <w:rsid w:val="00FA12F6"/>
    <w:pPr>
      <w:keepNext w:val="1"/>
      <w:keepLines w:val="1"/>
      <w:pBdr>
        <w:top w:color="auto" w:space="1" w:sz="18" w:val="single"/>
        <w:left w:color="auto" w:space="4" w:sz="18" w:val="single"/>
        <w:bottom w:color="auto" w:space="1" w:sz="18" w:val="single"/>
        <w:right w:color="auto" w:space="4" w:sz="18" w:val="single"/>
      </w:pBdr>
      <w:shd w:color="d9e2f3" w:fill="auto" w:val="solid"/>
      <w:spacing w:after="120" w:before="160"/>
      <w:outlineLvl w:val="1"/>
    </w:pPr>
    <w:rPr>
      <w:rFonts w:cs="Arial" w:eastAsia="Arial"/>
      <w:b w:val="1"/>
      <w:sz w:val="36"/>
      <w:szCs w:val="40"/>
    </w:rPr>
  </w:style>
  <w:style w:type="paragraph" w:styleId="Heading3">
    <w:name w:val="heading 3"/>
    <w:basedOn w:val="Heading2"/>
    <w:next w:val="Normal"/>
    <w:link w:val="Heading3Char"/>
    <w:uiPriority w:val="9"/>
    <w:unhideWhenUsed w:val="1"/>
    <w:qFormat w:val="1"/>
    <w:rsid w:val="004E5679"/>
    <w:pPr>
      <w:outlineLvl w:val="2"/>
    </w:pPr>
  </w:style>
  <w:style w:type="paragraph" w:styleId="Heading4">
    <w:name w:val="heading 4"/>
    <w:basedOn w:val="Normal"/>
    <w:next w:val="Normal"/>
    <w:link w:val="Heading4Char"/>
    <w:uiPriority w:val="9"/>
    <w:unhideWhenUsed w:val="1"/>
    <w:qFormat w:val="1"/>
    <w:rsid w:val="00DF6C20"/>
    <w:pPr>
      <w:keepNext w:val="1"/>
      <w:keepLines w:val="1"/>
      <w:spacing w:before="40"/>
      <w:outlineLvl w:val="3"/>
    </w:pPr>
    <w:rPr>
      <w:rFonts w:cstheme="majorBidi" w:eastAsiaTheme="majorEastAsia"/>
      <w:b w:val="1"/>
      <w:iCs w:val="1"/>
      <w:sz w:val="28"/>
    </w:rPr>
  </w:style>
  <w:style w:type="paragraph" w:styleId="Heading5">
    <w:name w:val="heading 5"/>
    <w:basedOn w:val="Normal"/>
    <w:next w:val="Normal"/>
    <w:link w:val="Heading5Char"/>
    <w:uiPriority w:val="9"/>
    <w:unhideWhenUsed w:val="1"/>
    <w:qFormat w:val="1"/>
    <w:rsid w:val="006E3D8E"/>
    <w:pPr>
      <w:spacing w:after="120" w:before="120"/>
      <w:outlineLvl w:val="4"/>
    </w:pPr>
    <w:rPr>
      <w:rFonts w:cstheme="minorBidi" w:eastAsiaTheme="minorHAnsi"/>
      <w:b w:val="1"/>
      <w:bCs w:val="1"/>
    </w:rPr>
  </w:style>
  <w:style w:type="paragraph" w:styleId="Heading6">
    <w:name w:val="heading 6"/>
    <w:basedOn w:val="Normal"/>
    <w:next w:val="Normal"/>
    <w:link w:val="Heading6Char"/>
    <w:uiPriority w:val="9"/>
    <w:unhideWhenUsed w:val="1"/>
    <w:qFormat w:val="1"/>
    <w:rsid w:val="006E3D8E"/>
    <w:pPr>
      <w:spacing w:after="120" w:before="120"/>
      <w:outlineLvl w:val="5"/>
    </w:pPr>
    <w:rPr>
      <w:rFonts w:cstheme="minorBidi" w:eastAsiaTheme="minorHAnsi"/>
      <w:bCs w:val="1"/>
    </w:rPr>
  </w:style>
  <w:style w:type="paragraph" w:styleId="Heading7">
    <w:name w:val="heading 7"/>
    <w:basedOn w:val="Normal"/>
    <w:next w:val="Normal"/>
    <w:link w:val="Heading7Char"/>
    <w:uiPriority w:val="9"/>
    <w:unhideWhenUsed w:val="1"/>
    <w:qFormat w:val="1"/>
    <w:rsid w:val="006E3D8E"/>
    <w:pPr>
      <w:keepNext w:val="1"/>
      <w:keepLines w:val="1"/>
      <w:spacing w:before="40"/>
      <w:outlineLvl w:val="6"/>
    </w:pPr>
    <w:rPr>
      <w:rFonts w:cstheme="majorBidi" w:eastAsiaTheme="majorEastAsia"/>
      <w:i w:val="1"/>
      <w:iCs w:val="1"/>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EnvelopeAddress">
    <w:name w:val="envelope address"/>
    <w:basedOn w:val="Normal"/>
    <w:uiPriority w:val="99"/>
    <w:semiHidden w:val="1"/>
    <w:unhideWhenUsed w:val="1"/>
    <w:rsid w:val="00BF7F32"/>
    <w:pPr>
      <w:framePr w:lines="0" w:w="7920" w:h="1980" w:hSpace="180" w:wrap="auto" w:hAnchor="page" w:xAlign="center" w:yAlign="bottom" w:hRule="exact"/>
      <w:ind w:left="2880"/>
    </w:pPr>
    <w:rPr>
      <w:rFonts w:cstheme="majorBidi" w:eastAsiaTheme="majorEastAsia"/>
      <w:kern w:val="24"/>
    </w:rPr>
  </w:style>
  <w:style w:type="character" w:styleId="Heading2Char" w:customStyle="1">
    <w:name w:val="Heading 2 Char"/>
    <w:basedOn w:val="DefaultParagraphFont"/>
    <w:link w:val="Heading2"/>
    <w:uiPriority w:val="9"/>
    <w:rsid w:val="00FA12F6"/>
    <w:rPr>
      <w:rFonts w:ascii="Arial" w:cs="Arial" w:eastAsia="Arial" w:hAnsi="Arial"/>
      <w:b w:val="1"/>
      <w:sz w:val="36"/>
      <w:szCs w:val="40"/>
      <w:shd w:color="d9e2f3" w:fill="auto" w:val="solid"/>
    </w:rPr>
  </w:style>
  <w:style w:type="paragraph" w:styleId="BalloonText">
    <w:name w:val="Balloon Text"/>
    <w:basedOn w:val="Normal"/>
    <w:link w:val="BalloonTextChar"/>
    <w:semiHidden w:val="1"/>
    <w:unhideWhenUsed w:val="1"/>
    <w:rsid w:val="00D569B3"/>
    <w:rPr>
      <w:rFonts w:ascii="Segoe UI" w:cs="Segoe UI" w:hAnsi="Segoe UI"/>
      <w:sz w:val="18"/>
      <w:szCs w:val="18"/>
    </w:rPr>
  </w:style>
  <w:style w:type="character" w:styleId="BalloonTextChar" w:customStyle="1">
    <w:name w:val="Balloon Text Char"/>
    <w:basedOn w:val="DefaultParagraphFont"/>
    <w:link w:val="BalloonText"/>
    <w:semiHidden w:val="1"/>
    <w:rsid w:val="00D569B3"/>
    <w:rPr>
      <w:rFonts w:ascii="Segoe UI" w:cs="Segoe UI" w:eastAsia="Times New Roman" w:hAnsi="Segoe UI"/>
      <w:sz w:val="18"/>
      <w:szCs w:val="18"/>
    </w:rPr>
  </w:style>
  <w:style w:type="character" w:styleId="Heading1Char" w:customStyle="1">
    <w:name w:val="Heading 1 Char"/>
    <w:basedOn w:val="DefaultParagraphFont"/>
    <w:link w:val="Heading1"/>
    <w:uiPriority w:val="9"/>
    <w:rsid w:val="00FA12F6"/>
    <w:rPr>
      <w:rFonts w:ascii="Arial" w:eastAsia="Arial" w:hAnsi="Arial" w:cstheme="majorBidi"/>
      <w:b w:val="1"/>
      <w:color w:val="000000" w:themeColor="text1"/>
      <w:sz w:val="40"/>
      <w:szCs w:val="32"/>
    </w:rPr>
  </w:style>
  <w:style w:type="character" w:styleId="BodyTextIndentChar" w:customStyle="1">
    <w:name w:val="Body Text Indent Char"/>
    <w:link w:val="BodyTextIndent"/>
    <w:rsid w:val="00B34E1C"/>
    <w:rPr>
      <w:rFonts w:ascii="Arial" w:hAnsi="Arial"/>
      <w:color w:val="993366"/>
      <w:sz w:val="24"/>
      <w:szCs w:val="24"/>
    </w:rPr>
  </w:style>
  <w:style w:type="character" w:styleId="Hyperlink">
    <w:name w:val="Hyperlink"/>
    <w:uiPriority w:val="99"/>
    <w:rsid w:val="00B34E1C"/>
    <w:rPr>
      <w:color w:val="0000ff"/>
      <w:u w:val="single"/>
    </w:rPr>
  </w:style>
  <w:style w:type="paragraph" w:styleId="ListParagraph">
    <w:name w:val="List Paragraph"/>
    <w:aliases w:val="list"/>
    <w:basedOn w:val="Normal"/>
    <w:link w:val="ListParagraphChar"/>
    <w:uiPriority w:val="34"/>
    <w:qFormat w:val="1"/>
    <w:rsid w:val="00B34E1C"/>
    <w:pPr>
      <w:ind w:left="720"/>
      <w:contextualSpacing w:val="1"/>
    </w:pPr>
  </w:style>
  <w:style w:type="paragraph" w:styleId="NumberedListPara" w:customStyle="1">
    <w:name w:val="Numbered List Para"/>
    <w:basedOn w:val="ListParagraph"/>
    <w:qFormat w:val="1"/>
    <w:rsid w:val="00B34E1C"/>
    <w:pPr>
      <w:numPr>
        <w:numId w:val="2"/>
      </w:numPr>
      <w:spacing w:after="120"/>
      <w:contextualSpacing w:val="0"/>
    </w:pPr>
    <w:rPr>
      <w:rFonts w:cs="Arial"/>
    </w:rPr>
  </w:style>
  <w:style w:type="paragraph" w:styleId="BodyTextIndent">
    <w:name w:val="Body Text Indent"/>
    <w:basedOn w:val="Normal"/>
    <w:link w:val="BodyTextIndentChar"/>
    <w:semiHidden w:val="1"/>
    <w:unhideWhenUsed w:val="1"/>
    <w:rsid w:val="00B34E1C"/>
    <w:pPr>
      <w:spacing w:after="120"/>
      <w:ind w:left="360"/>
    </w:pPr>
    <w:rPr>
      <w:rFonts w:cstheme="minorBidi" w:eastAsiaTheme="minorHAnsi"/>
      <w:color w:val="993366"/>
    </w:rPr>
  </w:style>
  <w:style w:type="character" w:styleId="BodyTextIndentChar1" w:customStyle="1">
    <w:name w:val="Body Text Indent Char1"/>
    <w:basedOn w:val="DefaultParagraphFont"/>
    <w:uiPriority w:val="99"/>
    <w:semiHidden w:val="1"/>
    <w:rsid w:val="00B34E1C"/>
    <w:rPr>
      <w:rFonts w:ascii="Arial" w:cs="Times New Roman" w:eastAsia="Times New Roman" w:hAnsi="Arial"/>
      <w:sz w:val="24"/>
      <w:szCs w:val="24"/>
    </w:rPr>
  </w:style>
  <w:style w:type="paragraph" w:styleId="Header">
    <w:name w:val="header"/>
    <w:basedOn w:val="Normal"/>
    <w:link w:val="HeaderChar"/>
    <w:uiPriority w:val="99"/>
    <w:unhideWhenUsed w:val="1"/>
    <w:rsid w:val="00B328C2"/>
    <w:pPr>
      <w:tabs>
        <w:tab w:val="center" w:pos="4680"/>
        <w:tab w:val="right" w:pos="9360"/>
      </w:tabs>
    </w:pPr>
  </w:style>
  <w:style w:type="character" w:styleId="HeaderChar" w:customStyle="1">
    <w:name w:val="Header Char"/>
    <w:basedOn w:val="DefaultParagraphFont"/>
    <w:link w:val="Header"/>
    <w:uiPriority w:val="99"/>
    <w:rsid w:val="00B328C2"/>
    <w:rPr>
      <w:rFonts w:ascii="Arial" w:cs="Times New Roman" w:eastAsia="Times New Roman" w:hAnsi="Arial"/>
      <w:sz w:val="24"/>
      <w:szCs w:val="24"/>
    </w:rPr>
  </w:style>
  <w:style w:type="paragraph" w:styleId="Footer">
    <w:name w:val="footer"/>
    <w:basedOn w:val="Normal"/>
    <w:link w:val="FooterChar"/>
    <w:uiPriority w:val="99"/>
    <w:unhideWhenUsed w:val="1"/>
    <w:rsid w:val="00B328C2"/>
    <w:pPr>
      <w:tabs>
        <w:tab w:val="center" w:pos="4680"/>
        <w:tab w:val="right" w:pos="9360"/>
      </w:tabs>
    </w:pPr>
  </w:style>
  <w:style w:type="character" w:styleId="FooterChar" w:customStyle="1">
    <w:name w:val="Footer Char"/>
    <w:basedOn w:val="DefaultParagraphFont"/>
    <w:link w:val="Footer"/>
    <w:uiPriority w:val="99"/>
    <w:rsid w:val="00B328C2"/>
    <w:rPr>
      <w:rFonts w:ascii="Arial" w:cs="Times New Roman" w:eastAsia="Times New Roman" w:hAnsi="Arial"/>
      <w:sz w:val="24"/>
      <w:szCs w:val="24"/>
    </w:rPr>
  </w:style>
  <w:style w:type="character" w:styleId="CommentReference">
    <w:name w:val="annotation reference"/>
    <w:basedOn w:val="DefaultParagraphFont"/>
    <w:uiPriority w:val="99"/>
    <w:unhideWhenUsed w:val="1"/>
    <w:rsid w:val="00BA392F"/>
    <w:rPr>
      <w:sz w:val="16"/>
      <w:szCs w:val="16"/>
    </w:rPr>
  </w:style>
  <w:style w:type="paragraph" w:styleId="CommentText">
    <w:name w:val="annotation text"/>
    <w:basedOn w:val="Normal"/>
    <w:link w:val="CommentTextChar"/>
    <w:uiPriority w:val="99"/>
    <w:unhideWhenUsed w:val="1"/>
    <w:rsid w:val="00BA392F"/>
    <w:rPr>
      <w:sz w:val="20"/>
      <w:szCs w:val="20"/>
    </w:rPr>
  </w:style>
  <w:style w:type="character" w:styleId="CommentTextChar" w:customStyle="1">
    <w:name w:val="Comment Text Char"/>
    <w:basedOn w:val="DefaultParagraphFont"/>
    <w:link w:val="CommentText"/>
    <w:uiPriority w:val="99"/>
    <w:rsid w:val="00BA392F"/>
    <w:rPr>
      <w:rFonts w:ascii="Arial" w:cs="Times New Roman" w:eastAsia="Times New Roman" w:hAnsi="Arial"/>
      <w:sz w:val="20"/>
      <w:szCs w:val="20"/>
    </w:rPr>
  </w:style>
  <w:style w:type="paragraph" w:styleId="CommentSubject">
    <w:name w:val="annotation subject"/>
    <w:basedOn w:val="CommentText"/>
    <w:next w:val="CommentText"/>
    <w:link w:val="CommentSubjectChar"/>
    <w:uiPriority w:val="99"/>
    <w:unhideWhenUsed w:val="1"/>
    <w:rsid w:val="00BA392F"/>
    <w:rPr>
      <w:b w:val="1"/>
      <w:bCs w:val="1"/>
    </w:rPr>
  </w:style>
  <w:style w:type="character" w:styleId="CommentSubjectChar" w:customStyle="1">
    <w:name w:val="Comment Subject Char"/>
    <w:basedOn w:val="CommentTextChar"/>
    <w:link w:val="CommentSubject"/>
    <w:uiPriority w:val="99"/>
    <w:rsid w:val="00BA392F"/>
    <w:rPr>
      <w:rFonts w:ascii="Arial" w:cs="Times New Roman" w:eastAsia="Times New Roman" w:hAnsi="Arial"/>
      <w:b w:val="1"/>
      <w:bCs w:val="1"/>
      <w:sz w:val="20"/>
      <w:szCs w:val="20"/>
    </w:rPr>
  </w:style>
  <w:style w:type="character" w:styleId="FollowedHyperlink">
    <w:name w:val="FollowedHyperlink"/>
    <w:basedOn w:val="DefaultParagraphFont"/>
    <w:unhideWhenUsed w:val="1"/>
    <w:rsid w:val="00EC7EA5"/>
    <w:rPr>
      <w:color w:val="954f72" w:themeColor="followedHyperlink"/>
      <w:u w:val="single"/>
    </w:rPr>
  </w:style>
  <w:style w:type="paragraph" w:styleId="FootnoteText">
    <w:name w:val="footnote text"/>
    <w:basedOn w:val="Normal"/>
    <w:link w:val="FootnoteTextChar"/>
    <w:uiPriority w:val="99"/>
    <w:unhideWhenUsed w:val="1"/>
    <w:rsid w:val="00A4448B"/>
    <w:rPr>
      <w:sz w:val="20"/>
      <w:szCs w:val="20"/>
    </w:rPr>
  </w:style>
  <w:style w:type="character" w:styleId="FootnoteTextChar" w:customStyle="1">
    <w:name w:val="Footnote Text Char"/>
    <w:basedOn w:val="DefaultParagraphFont"/>
    <w:link w:val="FootnoteText"/>
    <w:uiPriority w:val="99"/>
    <w:rsid w:val="00A4448B"/>
    <w:rPr>
      <w:rFonts w:ascii="Arial" w:cs="Times New Roman" w:eastAsia="Times New Roman" w:hAnsi="Arial"/>
      <w:sz w:val="20"/>
      <w:szCs w:val="20"/>
    </w:rPr>
  </w:style>
  <w:style w:type="character" w:styleId="FootnoteReference">
    <w:name w:val="footnote reference"/>
    <w:basedOn w:val="DefaultParagraphFont"/>
    <w:uiPriority w:val="99"/>
    <w:unhideWhenUsed w:val="1"/>
    <w:rsid w:val="00A4448B"/>
    <w:rPr>
      <w:vertAlign w:val="superscript"/>
    </w:rPr>
  </w:style>
  <w:style w:type="paragraph" w:styleId="EndnoteText">
    <w:name w:val="endnote text"/>
    <w:basedOn w:val="Normal"/>
    <w:link w:val="EndnoteTextChar"/>
    <w:unhideWhenUsed w:val="1"/>
    <w:rsid w:val="00845154"/>
    <w:rPr>
      <w:sz w:val="20"/>
      <w:szCs w:val="20"/>
    </w:rPr>
  </w:style>
  <w:style w:type="character" w:styleId="EndnoteTextChar" w:customStyle="1">
    <w:name w:val="Endnote Text Char"/>
    <w:basedOn w:val="DefaultParagraphFont"/>
    <w:link w:val="EndnoteText"/>
    <w:rsid w:val="00845154"/>
    <w:rPr>
      <w:rFonts w:ascii="Arial" w:cs="Times New Roman" w:eastAsia="Times New Roman" w:hAnsi="Arial"/>
      <w:sz w:val="20"/>
      <w:szCs w:val="20"/>
    </w:rPr>
  </w:style>
  <w:style w:type="character" w:styleId="EndnoteReference">
    <w:name w:val="endnote reference"/>
    <w:basedOn w:val="DefaultParagraphFont"/>
    <w:unhideWhenUsed w:val="1"/>
    <w:rsid w:val="00845154"/>
    <w:rPr>
      <w:vertAlign w:val="superscript"/>
    </w:rPr>
  </w:style>
  <w:style w:type="paragraph" w:styleId="Revision">
    <w:name w:val="Revision"/>
    <w:hidden w:val="1"/>
    <w:uiPriority w:val="99"/>
    <w:semiHidden w:val="1"/>
    <w:rsid w:val="00A91383"/>
    <w:pPr>
      <w:spacing w:after="0" w:line="240" w:lineRule="auto"/>
    </w:pPr>
    <w:rPr>
      <w:rFonts w:ascii="Arial" w:cs="Times New Roman" w:eastAsia="Times New Roman" w:hAnsi="Arial"/>
      <w:sz w:val="24"/>
      <w:szCs w:val="24"/>
    </w:rPr>
  </w:style>
  <w:style w:type="character" w:styleId="Heading3Char" w:customStyle="1">
    <w:name w:val="Heading 3 Char"/>
    <w:basedOn w:val="DefaultParagraphFont"/>
    <w:link w:val="Heading3"/>
    <w:uiPriority w:val="9"/>
    <w:rsid w:val="004E5679"/>
    <w:rPr>
      <w:rFonts w:ascii="Arial" w:hAnsi="Arial" w:cstheme="majorBidi" w:eastAsiaTheme="majorEastAsia"/>
      <w:b w:val="1"/>
      <w:color w:val="000000" w:themeColor="text1"/>
      <w:sz w:val="28"/>
      <w:szCs w:val="32"/>
    </w:rPr>
  </w:style>
  <w:style w:type="character" w:styleId="ListParagraphChar" w:customStyle="1">
    <w:name w:val="List Paragraph Char"/>
    <w:aliases w:val="list Char"/>
    <w:basedOn w:val="DefaultParagraphFont"/>
    <w:link w:val="ListParagraph"/>
    <w:uiPriority w:val="34"/>
    <w:locked w:val="1"/>
    <w:rsid w:val="006E3D8E"/>
    <w:rPr>
      <w:rFonts w:ascii="Arial" w:cs="Times New Roman" w:eastAsia="Times New Roman" w:hAnsi="Arial"/>
      <w:sz w:val="24"/>
      <w:szCs w:val="24"/>
    </w:rPr>
  </w:style>
  <w:style w:type="character" w:styleId="Heading4Char" w:customStyle="1">
    <w:name w:val="Heading 4 Char"/>
    <w:basedOn w:val="DefaultParagraphFont"/>
    <w:link w:val="Heading4"/>
    <w:uiPriority w:val="9"/>
    <w:rsid w:val="00DF6C20"/>
    <w:rPr>
      <w:rFonts w:ascii="Arial" w:hAnsi="Arial" w:cstheme="majorBidi" w:eastAsiaTheme="majorEastAsia"/>
      <w:b w:val="1"/>
      <w:iCs w:val="1"/>
      <w:sz w:val="28"/>
      <w:szCs w:val="24"/>
    </w:rPr>
  </w:style>
  <w:style w:type="character" w:styleId="Heading5Char" w:customStyle="1">
    <w:name w:val="Heading 5 Char"/>
    <w:basedOn w:val="DefaultParagraphFont"/>
    <w:link w:val="Heading5"/>
    <w:uiPriority w:val="9"/>
    <w:rsid w:val="006E3D8E"/>
    <w:rPr>
      <w:rFonts w:ascii="Arial" w:hAnsi="Arial"/>
      <w:b w:val="1"/>
      <w:bCs w:val="1"/>
      <w:sz w:val="24"/>
      <w:szCs w:val="24"/>
    </w:rPr>
  </w:style>
  <w:style w:type="character" w:styleId="Heading6Char" w:customStyle="1">
    <w:name w:val="Heading 6 Char"/>
    <w:basedOn w:val="DefaultParagraphFont"/>
    <w:link w:val="Heading6"/>
    <w:uiPriority w:val="9"/>
    <w:rsid w:val="006E3D8E"/>
    <w:rPr>
      <w:rFonts w:ascii="Arial" w:hAnsi="Arial"/>
      <w:bCs w:val="1"/>
      <w:sz w:val="24"/>
      <w:szCs w:val="24"/>
    </w:rPr>
  </w:style>
  <w:style w:type="character" w:styleId="Heading7Char" w:customStyle="1">
    <w:name w:val="Heading 7 Char"/>
    <w:basedOn w:val="DefaultParagraphFont"/>
    <w:link w:val="Heading7"/>
    <w:uiPriority w:val="9"/>
    <w:rsid w:val="006E3D8E"/>
    <w:rPr>
      <w:rFonts w:ascii="Arial" w:hAnsi="Arial" w:cstheme="majorBidi" w:eastAsiaTheme="majorEastAsia"/>
      <w:i w:val="1"/>
      <w:iCs w:val="1"/>
      <w:color w:val="1f4d78" w:themeColor="accent1" w:themeShade="00007F"/>
      <w:sz w:val="24"/>
      <w:szCs w:val="24"/>
    </w:rPr>
  </w:style>
  <w:style w:type="paragraph" w:styleId="Title">
    <w:name w:val="Title"/>
    <w:basedOn w:val="Normal"/>
    <w:next w:val="Normal"/>
    <w:link w:val="TitleChar"/>
    <w:uiPriority w:val="10"/>
    <w:qFormat w:val="1"/>
    <w:rsid w:val="006E3D8E"/>
    <w:pPr>
      <w:spacing w:after="120" w:before="120"/>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10"/>
    <w:rsid w:val="006E3D8E"/>
    <w:rPr>
      <w:rFonts w:ascii="Arial" w:hAnsi="Arial" w:cstheme="majorBidi" w:eastAsiaTheme="majorEastAsia"/>
      <w:spacing w:val="-10"/>
      <w:kern w:val="28"/>
      <w:sz w:val="56"/>
      <w:szCs w:val="56"/>
    </w:rPr>
  </w:style>
  <w:style w:type="paragraph" w:styleId="NoSpacing">
    <w:name w:val="No Spacing"/>
    <w:uiPriority w:val="1"/>
    <w:qFormat w:val="1"/>
    <w:rsid w:val="006E3D8E"/>
    <w:pPr>
      <w:spacing w:after="0" w:line="240" w:lineRule="auto"/>
    </w:pPr>
    <w:rPr>
      <w:rFonts w:ascii="Arial" w:hAnsi="Arial"/>
      <w:sz w:val="24"/>
    </w:rPr>
  </w:style>
  <w:style w:type="paragraph" w:styleId="Subtitle">
    <w:name w:val="Subtitle"/>
    <w:basedOn w:val="Normal"/>
    <w:next w:val="Normal"/>
    <w:link w:val="SubtitleChar"/>
    <w:uiPriority w:val="11"/>
    <w:qFormat w:val="1"/>
    <w:rsid w:val="006E3D8E"/>
    <w:pPr>
      <w:numPr>
        <w:ilvl w:val="1"/>
      </w:numPr>
    </w:pPr>
    <w:rPr>
      <w:rFonts w:eastAsiaTheme="minorEastAsia"/>
      <w:color w:val="5a5a5a" w:themeColor="text1" w:themeTint="0000A5"/>
      <w:spacing w:val="15"/>
      <w:sz w:val="28"/>
    </w:rPr>
  </w:style>
  <w:style w:type="character" w:styleId="SubtitleChar" w:customStyle="1">
    <w:name w:val="Subtitle Char"/>
    <w:basedOn w:val="DefaultParagraphFont"/>
    <w:link w:val="Subtitle"/>
    <w:uiPriority w:val="11"/>
    <w:rsid w:val="006E3D8E"/>
    <w:rPr>
      <w:rFonts w:ascii="Arial" w:cs="Times New Roman" w:hAnsi="Arial" w:eastAsiaTheme="minorEastAsia"/>
      <w:color w:val="5a5a5a" w:themeColor="text1" w:themeTint="0000A5"/>
      <w:spacing w:val="15"/>
      <w:sz w:val="28"/>
      <w:szCs w:val="24"/>
    </w:rPr>
  </w:style>
  <w:style w:type="paragraph" w:styleId="MessageHeader">
    <w:name w:val="Message Header"/>
    <w:basedOn w:val="Normal"/>
    <w:link w:val="MessageHeaderChar"/>
    <w:uiPriority w:val="99"/>
    <w:unhideWhenUsed w:val="1"/>
    <w:rsid w:val="006E3D8E"/>
    <w:pPr>
      <w:shd w:color="auto" w:fill="ffffff" w:themeFill="background1" w:val="clear"/>
      <w:spacing w:after="360"/>
      <w:ind w:left="1440" w:hanging="1440"/>
    </w:pPr>
    <w:rPr>
      <w:rFonts w:cstheme="majorBidi" w:eastAsiaTheme="majorEastAsia"/>
    </w:rPr>
  </w:style>
  <w:style w:type="character" w:styleId="MessageHeaderChar" w:customStyle="1">
    <w:name w:val="Message Header Char"/>
    <w:basedOn w:val="DefaultParagraphFont"/>
    <w:link w:val="MessageHeader"/>
    <w:uiPriority w:val="99"/>
    <w:rsid w:val="006E3D8E"/>
    <w:rPr>
      <w:rFonts w:ascii="Arial" w:hAnsi="Arial" w:cstheme="majorBidi" w:eastAsiaTheme="majorEastAsia"/>
      <w:sz w:val="24"/>
      <w:szCs w:val="24"/>
      <w:shd w:color="auto" w:fill="ffffff" w:themeFill="background1" w:val="clear"/>
    </w:rPr>
  </w:style>
  <w:style w:type="paragraph" w:styleId="NormalWeb">
    <w:name w:val="Normal (Web)"/>
    <w:basedOn w:val="Normal"/>
    <w:uiPriority w:val="99"/>
    <w:unhideWhenUsed w:val="1"/>
    <w:rsid w:val="006E3D8E"/>
    <w:pPr>
      <w:spacing w:after="100" w:afterAutospacing="1" w:before="100" w:beforeAutospacing="1"/>
    </w:pPr>
    <w:rPr>
      <w:rFonts w:ascii="Times New Roman" w:hAnsi="Times New Roman" w:eastAsiaTheme="minorEastAsia"/>
    </w:rPr>
  </w:style>
  <w:style w:type="table" w:styleId="TableGrid">
    <w:name w:val="Table Grid"/>
    <w:basedOn w:val="TableNormal"/>
    <w:uiPriority w:val="39"/>
    <w:rsid w:val="006E3D8E"/>
    <w:pPr>
      <w:spacing w:after="0" w:line="240" w:lineRule="auto"/>
    </w:pPr>
    <w:rPr>
      <w:rFonts w:eastAsiaTheme="minorEastAsia"/>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 w:customStyle="1">
    <w:name w:val="No List1"/>
    <w:next w:val="NoList"/>
    <w:uiPriority w:val="99"/>
    <w:semiHidden w:val="1"/>
    <w:unhideWhenUsed w:val="1"/>
    <w:rsid w:val="006E3D8E"/>
  </w:style>
  <w:style w:type="table" w:styleId="TableGrid1" w:customStyle="1">
    <w:name w:val="Table Grid1"/>
    <w:basedOn w:val="TableNormal"/>
    <w:next w:val="TableGrid"/>
    <w:rsid w:val="006E3D8E"/>
    <w:pPr>
      <w:spacing w:after="120" w:line="240" w:lineRule="auto"/>
    </w:pPr>
    <w:rPr>
      <w:rFonts w:ascii="Arial" w:hAnsi="Arial"/>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ghtList-Accent51" w:customStyle="1">
    <w:name w:val="Light List - Accent 51"/>
    <w:basedOn w:val="Normal"/>
    <w:uiPriority w:val="34"/>
    <w:locked w:val="1"/>
    <w:rsid w:val="006E3D8E"/>
    <w:pPr>
      <w:spacing w:after="120"/>
      <w:ind w:left="720"/>
    </w:pPr>
    <w:rPr>
      <w:rFonts w:cstheme="minorBidi" w:eastAsiaTheme="minorHAnsi"/>
    </w:rPr>
  </w:style>
  <w:style w:type="paragraph" w:styleId="MediumList2-Accent41" w:customStyle="1">
    <w:name w:val="Medium List 2 - Accent 41"/>
    <w:basedOn w:val="Normal"/>
    <w:uiPriority w:val="34"/>
    <w:locked w:val="1"/>
    <w:rsid w:val="006E3D8E"/>
    <w:pPr>
      <w:spacing w:after="120"/>
      <w:ind w:left="720"/>
    </w:pPr>
    <w:rPr>
      <w:rFonts w:cstheme="minorBidi" w:eastAsiaTheme="minorHAnsi"/>
    </w:rPr>
  </w:style>
  <w:style w:type="paragraph" w:styleId="ColorfulList-Accent11" w:customStyle="1">
    <w:name w:val="Colorful List - Accent 11"/>
    <w:basedOn w:val="Normal"/>
    <w:uiPriority w:val="34"/>
    <w:locked w:val="1"/>
    <w:rsid w:val="006E3D8E"/>
    <w:pPr>
      <w:spacing w:after="120"/>
      <w:ind w:left="720"/>
    </w:pPr>
    <w:rPr>
      <w:rFonts w:cstheme="minorBidi" w:eastAsiaTheme="minorHAnsi"/>
    </w:rPr>
  </w:style>
  <w:style w:type="table" w:styleId="TableGrid11" w:customStyle="1">
    <w:name w:val="Table Grid11"/>
    <w:basedOn w:val="TableNormal"/>
    <w:next w:val="TableGrid"/>
    <w:uiPriority w:val="59"/>
    <w:locked w:val="1"/>
    <w:rsid w:val="006E3D8E"/>
    <w:pPr>
      <w:spacing w:after="120" w:line="240" w:lineRule="auto"/>
    </w:pPr>
    <w:rPr>
      <w:rFonts w:ascii="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rsid w:val="006E3D8E"/>
  </w:style>
  <w:style w:type="character" w:styleId="LineNumber">
    <w:name w:val="line number"/>
    <w:rsid w:val="006E3D8E"/>
  </w:style>
  <w:style w:type="paragraph" w:styleId="StyleHeading2Before05line" w:customStyle="1">
    <w:name w:val="Style Heading 2 + Before:  0.5 line"/>
    <w:basedOn w:val="Heading2"/>
    <w:locked w:val="1"/>
    <w:rsid w:val="006E3D8E"/>
    <w:rPr>
      <w:i w:val="1"/>
      <w:iCs w:val="1"/>
      <w:sz w:val="24"/>
      <w:szCs w:val="20"/>
    </w:rPr>
  </w:style>
  <w:style w:type="paragraph" w:styleId="ColorfulShading-Accent11" w:customStyle="1">
    <w:name w:val="Colorful Shading - Accent 11"/>
    <w:hidden w:val="1"/>
    <w:uiPriority w:val="99"/>
    <w:semiHidden w:val="1"/>
    <w:rsid w:val="006E3D8E"/>
    <w:pPr>
      <w:spacing w:after="120" w:line="240" w:lineRule="auto"/>
    </w:pPr>
    <w:rPr>
      <w:rFonts w:ascii="Arial" w:hAnsi="Arial"/>
      <w:sz w:val="24"/>
      <w:szCs w:val="24"/>
    </w:rPr>
  </w:style>
  <w:style w:type="paragraph" w:styleId="DirectionsOverview" w:customStyle="1">
    <w:name w:val="Directions Overview"/>
    <w:basedOn w:val="Normal"/>
    <w:locked w:val="1"/>
    <w:rsid w:val="006E3D8E"/>
    <w:pPr>
      <w:spacing w:after="200"/>
    </w:pPr>
    <w:rPr>
      <w:rFonts w:ascii="Calibri" w:hAnsi="Calibri" w:cstheme="minorBidi" w:eastAsiaTheme="minorHAnsi"/>
      <w:i w:val="1"/>
      <w:szCs w:val="22"/>
    </w:rPr>
  </w:style>
  <w:style w:type="character" w:styleId="ReturnHeadingsHyperlink" w:customStyle="1">
    <w:name w:val="Return Headings Hyperlink"/>
    <w:uiPriority w:val="1"/>
    <w:locked w:val="1"/>
    <w:rsid w:val="006E3D8E"/>
    <w:rPr>
      <w:rFonts w:ascii="Arial" w:hAnsi="Arial"/>
      <w:b w:val="1"/>
      <w:i w:val="1"/>
      <w:color w:val="0563c1"/>
      <w:sz w:val="20"/>
      <w:u w:val="single"/>
    </w:rPr>
  </w:style>
  <w:style w:type="paragraph" w:styleId="Directions" w:customStyle="1">
    <w:name w:val="Directions"/>
    <w:basedOn w:val="Normal"/>
    <w:autoRedefine w:val="1"/>
    <w:locked w:val="1"/>
    <w:rsid w:val="006E3D8E"/>
    <w:pPr>
      <w:spacing w:after="120"/>
      <w:ind w:left="1152"/>
    </w:pPr>
    <w:rPr>
      <w:rFonts w:eastAsia="Calibri" w:cstheme="minorBidi"/>
      <w:color w:val="000000"/>
      <w:szCs w:val="22"/>
    </w:rPr>
  </w:style>
  <w:style w:type="paragraph" w:styleId="MediumGrid1-Accent21" w:customStyle="1">
    <w:name w:val="Medium Grid 1 - Accent 21"/>
    <w:basedOn w:val="Normal"/>
    <w:uiPriority w:val="34"/>
    <w:locked w:val="1"/>
    <w:rsid w:val="006E3D8E"/>
    <w:pPr>
      <w:spacing w:after="120"/>
      <w:ind w:left="720"/>
    </w:pPr>
    <w:rPr>
      <w:rFonts w:cstheme="minorBidi" w:eastAsiaTheme="minorHAnsi"/>
    </w:rPr>
  </w:style>
  <w:style w:type="paragraph" w:styleId="ColorfulList-Accent12" w:customStyle="1">
    <w:name w:val="Colorful List - Accent 12"/>
    <w:basedOn w:val="Normal"/>
    <w:uiPriority w:val="34"/>
    <w:locked w:val="1"/>
    <w:rsid w:val="006E3D8E"/>
    <w:pPr>
      <w:spacing w:after="160" w:line="259" w:lineRule="auto"/>
      <w:ind w:left="720"/>
      <w:contextualSpacing w:val="1"/>
    </w:pPr>
    <w:rPr>
      <w:rFonts w:ascii="Calibri" w:eastAsia="Calibri" w:hAnsi="Calibri" w:cstheme="minorBidi"/>
      <w:szCs w:val="22"/>
    </w:rPr>
  </w:style>
  <w:style w:type="paragraph" w:styleId="ColorfulShading-Accent12" w:customStyle="1">
    <w:name w:val="Colorful Shading - Accent 12"/>
    <w:hidden w:val="1"/>
    <w:uiPriority w:val="99"/>
    <w:semiHidden w:val="1"/>
    <w:rsid w:val="006E3D8E"/>
    <w:pPr>
      <w:spacing w:after="120" w:line="240" w:lineRule="auto"/>
    </w:pPr>
    <w:rPr>
      <w:rFonts w:ascii="Arial" w:hAnsi="Arial"/>
      <w:sz w:val="24"/>
      <w:szCs w:val="24"/>
    </w:rPr>
  </w:style>
  <w:style w:type="paragraph" w:styleId="Default" w:customStyle="1">
    <w:name w:val="Default"/>
    <w:locked w:val="1"/>
    <w:rsid w:val="006E3D8E"/>
    <w:pPr>
      <w:autoSpaceDE w:val="0"/>
      <w:autoSpaceDN w:val="0"/>
      <w:adjustRightInd w:val="0"/>
      <w:spacing w:after="120" w:line="240" w:lineRule="auto"/>
    </w:pPr>
    <w:rPr>
      <w:rFonts w:ascii="Candara" w:cs="Candara" w:eastAsia="Calibri" w:hAnsi="Candara"/>
      <w:color w:val="000000"/>
      <w:sz w:val="24"/>
      <w:szCs w:val="24"/>
    </w:rPr>
  </w:style>
  <w:style w:type="character" w:styleId="Strong">
    <w:name w:val="Strong"/>
    <w:uiPriority w:val="22"/>
    <w:qFormat w:val="1"/>
    <w:rsid w:val="006E3D8E"/>
    <w:rPr>
      <w:b w:val="1"/>
      <w:bCs w:val="1"/>
    </w:rPr>
  </w:style>
  <w:style w:type="table" w:styleId="TableGrid2" w:customStyle="1">
    <w:name w:val="Table Grid2"/>
    <w:basedOn w:val="TableNormal"/>
    <w:next w:val="TableGrid"/>
    <w:uiPriority w:val="39"/>
    <w:locked w:val="1"/>
    <w:rsid w:val="006E3D8E"/>
    <w:pPr>
      <w:spacing w:after="12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ectionbreak" w:customStyle="1">
    <w:name w:val="Section break"/>
    <w:basedOn w:val="Normal"/>
    <w:link w:val="SectionbreakChar"/>
    <w:locked w:val="1"/>
    <w:rsid w:val="006E3D8E"/>
    <w:pPr>
      <w:pBdr>
        <w:top w:color="b4c6e7" w:space="12" w:sz="4" w:themeColor="accent5" w:themeTint="000066" w:val="single"/>
        <w:left w:color="b4c6e7" w:space="4" w:sz="4" w:themeColor="accent5" w:themeTint="000066" w:val="single"/>
        <w:bottom w:color="b4c6e7" w:space="12" w:sz="4" w:themeColor="accent5" w:themeTint="000066" w:val="single"/>
        <w:right w:color="b4c6e7" w:space="4" w:sz="4" w:themeColor="accent5" w:themeTint="000066" w:val="single"/>
      </w:pBdr>
      <w:shd w:color="auto" w:fill="d9e2f3" w:themeFill="accent5" w:themeFillTint="000033" w:val="clear"/>
      <w:spacing w:after="120" w:before="60"/>
      <w:jc w:val="center"/>
    </w:pPr>
    <w:rPr>
      <w:rFonts w:cstheme="minorBidi" w:eastAsiaTheme="minorHAnsi"/>
      <w:sz w:val="20"/>
      <w:shd w:color="auto" w:fill="d9e2f3" w:themeFill="accent5" w:themeFillTint="000033" w:val="clear"/>
    </w:rPr>
  </w:style>
  <w:style w:type="paragraph" w:styleId="EditableA" w:customStyle="1">
    <w:name w:val="Editable_A"/>
    <w:basedOn w:val="Normal"/>
    <w:link w:val="EditableAChar"/>
    <w:qFormat w:val="1"/>
    <w:rsid w:val="006E3D8E"/>
    <w:pPr>
      <w:pBdr>
        <w:top w:color="8eaadb" w:space="12" w:sz="4" w:themeColor="accent5" w:themeTint="000099" w:val="single"/>
        <w:left w:color="8eaadb" w:space="4" w:sz="4" w:themeColor="accent5" w:themeTint="000099" w:val="single"/>
        <w:bottom w:color="8eaadb" w:space="12" w:sz="4" w:themeColor="accent5" w:themeTint="000099" w:val="single"/>
        <w:right w:color="8eaadb" w:space="4" w:sz="4" w:themeColor="accent5" w:themeTint="000099" w:val="single"/>
      </w:pBdr>
      <w:shd w:color="auto" w:fill="d9e2f3" w:themeFill="accent5" w:themeFillTint="000033" w:val="clear"/>
      <w:spacing w:after="120" w:before="60"/>
      <w:jc w:val="center"/>
    </w:pPr>
    <w:rPr>
      <w:rFonts w:cstheme="minorBidi" w:eastAsiaTheme="minorHAnsi"/>
      <w:shd w:color="auto" w:fill="d9e2f3" w:themeFill="accent5" w:themeFillTint="000033" w:val="clear"/>
    </w:rPr>
  </w:style>
  <w:style w:type="character" w:styleId="SectionbreakChar" w:customStyle="1">
    <w:name w:val="Section break Char"/>
    <w:basedOn w:val="DefaultParagraphFont"/>
    <w:link w:val="Sectionbreak"/>
    <w:rsid w:val="006E3D8E"/>
    <w:rPr>
      <w:rFonts w:ascii="Arial" w:hAnsi="Arial"/>
      <w:sz w:val="20"/>
      <w:szCs w:val="24"/>
      <w:shd w:color="auto" w:fill="d9e2f3" w:themeFill="accent5" w:themeFillTint="000033" w:val="clear"/>
    </w:rPr>
  </w:style>
  <w:style w:type="character" w:styleId="EditableAChar" w:customStyle="1">
    <w:name w:val="Editable_A Char"/>
    <w:basedOn w:val="DefaultParagraphFont"/>
    <w:link w:val="EditableA"/>
    <w:rsid w:val="006E3D8E"/>
    <w:rPr>
      <w:rFonts w:ascii="Arial" w:hAnsi="Arial"/>
      <w:sz w:val="24"/>
      <w:szCs w:val="24"/>
      <w:shd w:color="auto" w:fill="d9e2f3" w:themeFill="accent5" w:themeFillTint="000033" w:val="clear"/>
    </w:rPr>
  </w:style>
  <w:style w:type="paragraph" w:styleId="SectionBreak0" w:customStyle="1">
    <w:name w:val="Section Break"/>
    <w:basedOn w:val="Normal"/>
    <w:link w:val="SectionBreakChar0"/>
    <w:qFormat w:val="1"/>
    <w:locked w:val="1"/>
    <w:rsid w:val="006E3D8E"/>
    <w:pPr>
      <w:spacing w:after="60" w:before="60"/>
    </w:pPr>
    <w:rPr>
      <w:rFonts w:cs="Arial" w:eastAsiaTheme="minorHAnsi"/>
      <w:color w:val="000000"/>
      <w:sz w:val="20"/>
      <w:szCs w:val="20"/>
    </w:rPr>
  </w:style>
  <w:style w:type="paragraph" w:styleId="EditableViolet" w:customStyle="1">
    <w:name w:val="Editable_Violet"/>
    <w:basedOn w:val="EditableA"/>
    <w:link w:val="EditableVioletChar"/>
    <w:locked w:val="1"/>
    <w:rsid w:val="006E3D8E"/>
    <w:pPr>
      <w:pBdr>
        <w:top w:color="d39ee6" w:space="12" w:sz="4" w:val="single"/>
        <w:left w:color="d39ee6" w:space="4" w:sz="4" w:val="single"/>
        <w:bottom w:color="d39ee6" w:space="12" w:sz="4" w:val="single"/>
        <w:right w:color="d39ee6" w:space="4" w:sz="4" w:val="single"/>
      </w:pBdr>
      <w:shd w:color="auto" w:fill="f1e4f0" w:val="clear"/>
    </w:pPr>
  </w:style>
  <w:style w:type="paragraph" w:styleId="EditableB" w:customStyle="1">
    <w:name w:val="Editable_B"/>
    <w:basedOn w:val="Normal"/>
    <w:link w:val="EditableBChar"/>
    <w:qFormat w:val="1"/>
    <w:rsid w:val="006E3D8E"/>
    <w:pPr>
      <w:pBdr>
        <w:top w:color="d39ee6" w:space="12" w:sz="4" w:val="single"/>
        <w:left w:color="d39ee6" w:space="4" w:sz="4" w:val="single"/>
        <w:bottom w:color="d39ee6" w:space="12" w:sz="4" w:val="single"/>
        <w:right w:color="d39ee6" w:space="4" w:sz="4" w:val="single"/>
      </w:pBdr>
      <w:shd w:color="auto" w:fill="f1e4f0" w:val="clear"/>
      <w:spacing w:after="120"/>
      <w:jc w:val="center"/>
    </w:pPr>
    <w:rPr>
      <w:rFonts w:cstheme="minorBidi" w:eastAsiaTheme="minorHAnsi"/>
    </w:rPr>
  </w:style>
  <w:style w:type="character" w:styleId="EditableVioletChar" w:customStyle="1">
    <w:name w:val="Editable_Violet Char"/>
    <w:basedOn w:val="EditableAChar"/>
    <w:link w:val="EditableViolet"/>
    <w:rsid w:val="006E3D8E"/>
    <w:rPr>
      <w:rFonts w:ascii="Arial" w:hAnsi="Arial"/>
      <w:sz w:val="24"/>
      <w:szCs w:val="24"/>
      <w:shd w:color="auto" w:fill="f1e4f0" w:val="clear"/>
    </w:rPr>
  </w:style>
  <w:style w:type="character" w:styleId="EditableBChar" w:customStyle="1">
    <w:name w:val="Editable_B Char"/>
    <w:basedOn w:val="DefaultParagraphFont"/>
    <w:link w:val="EditableB"/>
    <w:rsid w:val="006E3D8E"/>
    <w:rPr>
      <w:rFonts w:ascii="Arial" w:hAnsi="Arial"/>
      <w:sz w:val="24"/>
      <w:szCs w:val="24"/>
      <w:shd w:color="auto" w:fill="f1e4f0" w:val="clear"/>
    </w:rPr>
  </w:style>
  <w:style w:type="paragraph" w:styleId="Addendum" w:customStyle="1">
    <w:name w:val="Addendum"/>
    <w:basedOn w:val="Normal"/>
    <w:link w:val="AddendumChar"/>
    <w:qFormat w:val="1"/>
    <w:locked w:val="1"/>
    <w:rsid w:val="006E3D8E"/>
    <w:pPr>
      <w:spacing w:after="200"/>
    </w:pPr>
    <w:rPr>
      <w:rFonts w:cs="Arial" w:eastAsiaTheme="minorHAnsi"/>
      <w:i w:val="1"/>
      <w:szCs w:val="20"/>
    </w:rPr>
  </w:style>
  <w:style w:type="paragraph" w:styleId="TemplateText" w:customStyle="1">
    <w:name w:val="TemplateText"/>
    <w:basedOn w:val="SectionBreak0"/>
    <w:link w:val="TemplateTextChar"/>
    <w:qFormat w:val="1"/>
    <w:locked w:val="1"/>
    <w:rsid w:val="006E3D8E"/>
  </w:style>
  <w:style w:type="character" w:styleId="AddendumChar" w:customStyle="1">
    <w:name w:val="Addendum Char"/>
    <w:basedOn w:val="DefaultParagraphFont"/>
    <w:link w:val="Addendum"/>
    <w:rsid w:val="006E3D8E"/>
    <w:rPr>
      <w:rFonts w:ascii="Arial" w:cs="Arial" w:hAnsi="Arial"/>
      <w:i w:val="1"/>
      <w:sz w:val="24"/>
      <w:szCs w:val="20"/>
    </w:rPr>
  </w:style>
  <w:style w:type="character" w:styleId="SectionBreakChar0" w:customStyle="1">
    <w:name w:val="Section Break Char"/>
    <w:basedOn w:val="DefaultParagraphFont"/>
    <w:link w:val="SectionBreak0"/>
    <w:rsid w:val="006E3D8E"/>
    <w:rPr>
      <w:rFonts w:ascii="Arial" w:cs="Arial" w:hAnsi="Arial"/>
      <w:color w:val="000000"/>
      <w:sz w:val="20"/>
      <w:szCs w:val="20"/>
    </w:rPr>
  </w:style>
  <w:style w:type="character" w:styleId="TemplateTextChar" w:customStyle="1">
    <w:name w:val="TemplateText Char"/>
    <w:basedOn w:val="SectionBreakChar0"/>
    <w:link w:val="TemplateText"/>
    <w:rsid w:val="006E3D8E"/>
    <w:rPr>
      <w:rFonts w:ascii="Arial" w:cs="Arial" w:hAnsi="Arial"/>
      <w:color w:val="000000"/>
      <w:sz w:val="20"/>
      <w:szCs w:val="20"/>
    </w:rPr>
  </w:style>
  <w:style w:type="character" w:styleId="PlaceholderText">
    <w:name w:val="Placeholder Text"/>
    <w:basedOn w:val="DefaultParagraphFont"/>
    <w:uiPriority w:val="99"/>
    <w:semiHidden w:val="1"/>
    <w:rsid w:val="006E3D8E"/>
    <w:rPr>
      <w:color w:val="808080"/>
    </w:rPr>
  </w:style>
  <w:style w:type="paragraph" w:styleId="Template-Normal" w:customStyle="1">
    <w:name w:val="Template - Normal"/>
    <w:basedOn w:val="Normal"/>
    <w:rsid w:val="006E3D8E"/>
    <w:pPr>
      <w:spacing w:after="60" w:before="60"/>
    </w:pPr>
    <w:rPr>
      <w:rFonts w:cs="Arial" w:eastAsiaTheme="minorHAnsi"/>
      <w:color w:val="000000"/>
      <w:sz w:val="20"/>
      <w:szCs w:val="20"/>
    </w:rPr>
  </w:style>
  <w:style w:type="table" w:styleId="GridTable1Light-Accent3">
    <w:name w:val="Grid Table 1 Light Accent 3"/>
    <w:basedOn w:val="TableNormal"/>
    <w:uiPriority w:val="46"/>
    <w:rsid w:val="006E3D8E"/>
    <w:pPr>
      <w:spacing w:after="120" w:line="240" w:lineRule="auto"/>
    </w:pPr>
    <w:rPr>
      <w:rFonts w:ascii="Arial" w:hAnsi="Arial"/>
      <w:sz w:val="24"/>
      <w:szCs w:val="24"/>
    </w:rPr>
    <w:tblPr>
      <w:tblStyleRowBandSize w:val="1"/>
      <w:tblStyleColBandSize w:val="1"/>
      <w:tblBorders>
        <w:top w:color="dbdbdb" w:space="0" w:sz="4" w:themeColor="accent3" w:themeTint="000066" w:val="single"/>
        <w:left w:color="dbdbdb" w:space="0" w:sz="4" w:themeColor="accent3" w:themeTint="000066" w:val="single"/>
        <w:bottom w:color="dbdbdb" w:space="0" w:sz="4" w:themeColor="accent3" w:themeTint="000066" w:val="single"/>
        <w:right w:color="dbdbdb" w:space="0" w:sz="4" w:themeColor="accent3" w:themeTint="000066" w:val="single"/>
        <w:insideH w:color="dbdbdb" w:space="0" w:sz="4" w:themeColor="accent3" w:themeTint="000066" w:val="single"/>
        <w:insideV w:color="dbdbdb" w:space="0" w:sz="4" w:themeColor="accent3" w:themeTint="000066"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2" w:themeColor="accent3" w:themeTint="000099" w:val="double"/>
        </w:tcBorders>
      </w:tcPr>
    </w:tblStylePr>
    <w:tblStylePr w:type="firstCol">
      <w:rPr>
        <w:b w:val="1"/>
        <w:bCs w:val="1"/>
      </w:rPr>
    </w:tblStylePr>
    <w:tblStylePr w:type="lastCol">
      <w:rPr>
        <w:b w:val="1"/>
        <w:bCs w:val="1"/>
      </w:rPr>
    </w:tblStylePr>
  </w:style>
  <w:style w:type="table" w:styleId="PlainTable3">
    <w:name w:val="Plain Table 3"/>
    <w:basedOn w:val="TableNormal"/>
    <w:uiPriority w:val="43"/>
    <w:rsid w:val="006E3D8E"/>
    <w:pPr>
      <w:spacing w:after="120" w:line="240" w:lineRule="auto"/>
    </w:pPr>
    <w:rPr>
      <w:rFonts w:ascii="Arial" w:hAnsi="Arial"/>
      <w:sz w:val="24"/>
      <w:szCs w:val="24"/>
    </w:r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6E3D8E"/>
    <w:pPr>
      <w:spacing w:after="120" w:line="240" w:lineRule="auto"/>
    </w:pPr>
    <w:rPr>
      <w:rFonts w:ascii="Arial" w:hAnsi="Arial"/>
      <w:sz w:val="24"/>
      <w:szCs w:val="24"/>
    </w:r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Hyperlink2" w:customStyle="1">
    <w:name w:val="Hyperlink2"/>
    <w:basedOn w:val="Normal"/>
    <w:link w:val="Hyperlink2Char"/>
    <w:qFormat w:val="1"/>
    <w:rsid w:val="006E3D8E"/>
    <w:pPr>
      <w:spacing w:after="120"/>
      <w:ind w:left="720"/>
    </w:pPr>
    <w:rPr>
      <w:rFonts w:eastAsia="Calibri" w:cstheme="minorBidi"/>
      <w:color w:val="0000ff"/>
      <w:szCs w:val="22"/>
      <w:u w:val="single"/>
    </w:rPr>
  </w:style>
  <w:style w:type="character" w:styleId="Hyperlink2Char" w:customStyle="1">
    <w:name w:val="Hyperlink2 Char"/>
    <w:basedOn w:val="DefaultParagraphFont"/>
    <w:link w:val="Hyperlink2"/>
    <w:rsid w:val="006E3D8E"/>
    <w:rPr>
      <w:rFonts w:ascii="Arial" w:eastAsia="Calibri" w:hAnsi="Arial"/>
      <w:color w:val="0000ff"/>
      <w:sz w:val="24"/>
      <w:u w:val="single"/>
    </w:rPr>
  </w:style>
  <w:style w:type="table" w:styleId="TableGrid3" w:customStyle="1">
    <w:name w:val="Table Grid3"/>
    <w:basedOn w:val="TableNormal"/>
    <w:next w:val="TableGrid"/>
    <w:uiPriority w:val="39"/>
    <w:rsid w:val="006E3D8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rsid w:val="006E3D8E"/>
    <w:pPr>
      <w:spacing w:after="120" w:line="240" w:lineRule="auto"/>
    </w:pPr>
    <w:rPr>
      <w:rFonts w:ascii="Arial" w:hAnsi="Arial"/>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 w:customStyle="1">
    <w:name w:val="Table Grid31"/>
    <w:basedOn w:val="TableNormal"/>
    <w:next w:val="TableGrid"/>
    <w:uiPriority w:val="39"/>
    <w:rsid w:val="006E3D8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PlainTable41" w:customStyle="1">
    <w:name w:val="Plain Table 41"/>
    <w:basedOn w:val="TableNormal"/>
    <w:next w:val="PlainTable4"/>
    <w:uiPriority w:val="44"/>
    <w:rsid w:val="006E3D8E"/>
    <w:pPr>
      <w:spacing w:after="120" w:line="240" w:lineRule="auto"/>
    </w:pPr>
    <w:rPr>
      <w:rFonts w:ascii="Arial" w:hAnsi="Arial"/>
      <w:sz w:val="24"/>
      <w:szCs w:val="24"/>
    </w:r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BodyText">
    <w:name w:val="Body Text"/>
    <w:basedOn w:val="Normal"/>
    <w:link w:val="BodyTextChar"/>
    <w:uiPriority w:val="1"/>
    <w:qFormat w:val="1"/>
    <w:rsid w:val="006E3D8E"/>
    <w:pPr>
      <w:widowControl w:val="0"/>
      <w:autoSpaceDE w:val="0"/>
      <w:autoSpaceDN w:val="0"/>
    </w:pPr>
    <w:rPr>
      <w:rFonts w:ascii="Calibri" w:cs="Calibri" w:eastAsia="Calibri" w:hAnsi="Calibri"/>
      <w:sz w:val="22"/>
      <w:szCs w:val="22"/>
    </w:rPr>
  </w:style>
  <w:style w:type="character" w:styleId="BodyTextChar" w:customStyle="1">
    <w:name w:val="Body Text Char"/>
    <w:basedOn w:val="DefaultParagraphFont"/>
    <w:link w:val="BodyText"/>
    <w:uiPriority w:val="1"/>
    <w:rsid w:val="006E3D8E"/>
    <w:rPr>
      <w:rFonts w:ascii="Calibri" w:cs="Calibri" w:eastAsia="Calibri" w:hAnsi="Calibri"/>
    </w:rPr>
  </w:style>
  <w:style w:type="paragraph" w:styleId="TableParagraph" w:customStyle="1">
    <w:name w:val="Table Paragraph"/>
    <w:basedOn w:val="Normal"/>
    <w:uiPriority w:val="1"/>
    <w:qFormat w:val="1"/>
    <w:rsid w:val="006E3D8E"/>
    <w:pPr>
      <w:widowControl w:val="0"/>
      <w:autoSpaceDE w:val="0"/>
      <w:autoSpaceDN w:val="0"/>
      <w:spacing w:line="267" w:lineRule="exact"/>
      <w:ind w:left="14"/>
      <w:jc w:val="center"/>
    </w:pPr>
    <w:rPr>
      <w:rFonts w:cs="Arial" w:eastAsia="Arial"/>
      <w:sz w:val="22"/>
      <w:szCs w:val="22"/>
    </w:rPr>
  </w:style>
  <w:style w:type="table" w:styleId="GridTable2-Accent1">
    <w:name w:val="Grid Table 2 Accent 1"/>
    <w:basedOn w:val="TableNormal"/>
    <w:uiPriority w:val="47"/>
    <w:rsid w:val="006E3D8E"/>
    <w:pPr>
      <w:spacing w:after="0" w:line="240" w:lineRule="auto"/>
    </w:pPr>
    <w:tblPr>
      <w:tblStyleRowBandSize w:val="1"/>
      <w:tblStyleColBandSize w:val="1"/>
      <w:tblBorders>
        <w:top w:color="9cc2e5" w:space="0" w:sz="2" w:themeColor="accent1" w:themeTint="000099" w:val="single"/>
        <w:bottom w:color="9cc2e5" w:space="0" w:sz="2" w:themeColor="accent1" w:themeTint="000099" w:val="single"/>
        <w:insideH w:color="9cc2e5" w:space="0" w:sz="2" w:themeColor="accent1" w:themeTint="000099" w:val="single"/>
        <w:insideV w:color="9cc2e5" w:space="0" w:sz="2" w:themeColor="accent1" w:themeTint="000099" w:val="single"/>
      </w:tblBorders>
    </w:tblPr>
    <w:tblStylePr w:type="firstRow">
      <w:rPr>
        <w:b w:val="1"/>
        <w:bCs w:val="1"/>
      </w:rPr>
      <w:tblPr/>
      <w:tcPr>
        <w:tcBorders>
          <w:top w:space="0" w:sz="0" w:val="nil"/>
          <w:bottom w:color="9cc2e5"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cc2e5"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table" w:styleId="GridTable2-Accent5">
    <w:name w:val="Grid Table 2 Accent 5"/>
    <w:basedOn w:val="TableNormal"/>
    <w:uiPriority w:val="47"/>
    <w:rsid w:val="006E3D8E"/>
    <w:pPr>
      <w:spacing w:after="0" w:line="240" w:lineRule="auto"/>
    </w:pPr>
    <w:tblPr>
      <w:tblStyleRowBandSize w:val="1"/>
      <w:tblStyleColBandSize w:val="1"/>
      <w:tblBorders>
        <w:top w:color="8eaadb" w:space="0" w:sz="2" w:themeColor="accent5" w:themeTint="000099" w:val="single"/>
        <w:bottom w:color="8eaadb" w:space="0" w:sz="2" w:themeColor="accent5" w:themeTint="000099" w:val="single"/>
        <w:insideH w:color="8eaadb" w:space="0" w:sz="2" w:themeColor="accent5" w:themeTint="000099" w:val="single"/>
        <w:insideV w:color="8eaadb" w:space="0" w:sz="2" w:themeColor="accent5" w:themeTint="000099" w:val="single"/>
      </w:tblBorders>
    </w:tblPr>
    <w:tblStylePr w:type="firstRow">
      <w:rPr>
        <w:b w:val="1"/>
        <w:bCs w:val="1"/>
      </w:rPr>
      <w:tblPr/>
      <w:tcPr>
        <w:tcBorders>
          <w:top w:space="0" w:sz="0" w:val="nil"/>
          <w:bottom w:color="8eaadb"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8eaadb"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9e2f3" w:themeFill="accent5" w:themeFillTint="000033" w:val="clear"/>
      </w:tcPr>
    </w:tblStylePr>
    <w:tblStylePr w:type="band1Horz">
      <w:tblPr/>
      <w:tcPr>
        <w:shd w:color="auto" w:fill="d9e2f3" w:themeFill="accent5" w:themeFillTint="000033" w:val="clear"/>
      </w:tcPr>
    </w:tblStylePr>
  </w:style>
  <w:style w:type="table" w:styleId="GridTable5Dark-Accent1">
    <w:name w:val="Grid Table 5 Dark Accent 1"/>
    <w:basedOn w:val="TableNormal"/>
    <w:uiPriority w:val="50"/>
    <w:rsid w:val="006E3D8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table" w:styleId="GridTable5Dark-Accent5">
    <w:name w:val="Grid Table 5 Dark Accent 5"/>
    <w:basedOn w:val="TableNormal"/>
    <w:uiPriority w:val="50"/>
    <w:rsid w:val="006E3D8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9e2f3"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472c4"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472c4"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472c4"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472c4" w:themeFill="accent5" w:val="clear"/>
      </w:tcPr>
    </w:tblStylePr>
    <w:tblStylePr w:type="band1Vert">
      <w:tblPr/>
      <w:tcPr>
        <w:shd w:color="auto" w:fill="b4c6e7" w:themeFill="accent5" w:themeFillTint="000066" w:val="clear"/>
      </w:tcPr>
    </w:tblStylePr>
    <w:tblStylePr w:type="band1Horz">
      <w:tblPr/>
      <w:tcPr>
        <w:shd w:color="auto" w:fill="b4c6e7" w:themeFill="accent5" w:themeFillTint="000066" w:val="clear"/>
      </w:tcPr>
    </w:tblStylePr>
  </w:style>
  <w:style w:type="table" w:styleId="GridTable4-Accent5">
    <w:name w:val="Grid Table 4 Accent 5"/>
    <w:basedOn w:val="TableNormal"/>
    <w:uiPriority w:val="49"/>
    <w:rsid w:val="006E3D8E"/>
    <w:pPr>
      <w:spacing w:after="0" w:line="240" w:lineRule="auto"/>
    </w:pPr>
    <w:tblPr>
      <w:tblStyleRowBandSize w:val="1"/>
      <w:tblStyleColBandSize w:val="1"/>
      <w:tblBorders>
        <w:top w:color="8eaadb" w:space="0" w:sz="4" w:themeColor="accent5" w:themeTint="000099" w:val="single"/>
        <w:left w:color="8eaadb" w:space="0" w:sz="4" w:themeColor="accent5" w:themeTint="000099" w:val="single"/>
        <w:bottom w:color="8eaadb" w:space="0" w:sz="4" w:themeColor="accent5" w:themeTint="000099" w:val="single"/>
        <w:right w:color="8eaadb" w:space="0" w:sz="4" w:themeColor="accent5" w:themeTint="000099" w:val="single"/>
        <w:insideH w:color="8eaadb" w:space="0" w:sz="4" w:themeColor="accent5" w:themeTint="000099" w:val="single"/>
        <w:insideV w:color="8eaadb" w:space="0" w:sz="4" w:themeColor="accent5" w:themeTint="000099" w:val="single"/>
      </w:tblBorders>
    </w:tblPr>
    <w:tblStylePr w:type="firstRow">
      <w:rPr>
        <w:b w:val="1"/>
        <w:bCs w:val="1"/>
        <w:color w:val="ffffff" w:themeColor="background1"/>
      </w:rPr>
      <w:tblPr/>
      <w:tcPr>
        <w:tcBorders>
          <w:top w:color="4472c4" w:space="0" w:sz="4" w:themeColor="accent5" w:val="single"/>
          <w:left w:color="4472c4" w:space="0" w:sz="4" w:themeColor="accent5" w:val="single"/>
          <w:bottom w:color="4472c4" w:space="0" w:sz="4" w:themeColor="accent5" w:val="single"/>
          <w:right w:color="4472c4" w:space="0" w:sz="4" w:themeColor="accent5" w:val="single"/>
          <w:insideH w:space="0" w:sz="0" w:val="nil"/>
          <w:insideV w:space="0" w:sz="0" w:val="nil"/>
        </w:tcBorders>
        <w:shd w:color="auto" w:fill="4472c4" w:themeFill="accent5" w:val="clear"/>
      </w:tcPr>
    </w:tblStylePr>
    <w:tblStylePr w:type="lastRow">
      <w:rPr>
        <w:b w:val="1"/>
        <w:bCs w:val="1"/>
      </w:rPr>
      <w:tblPr/>
      <w:tcPr>
        <w:tcBorders>
          <w:top w:color="4472c4" w:space="0" w:sz="4" w:themeColor="accent5" w:val="double"/>
        </w:tcBorders>
      </w:tcPr>
    </w:tblStylePr>
    <w:tblStylePr w:type="firstCol">
      <w:rPr>
        <w:b w:val="1"/>
        <w:bCs w:val="1"/>
      </w:rPr>
    </w:tblStylePr>
    <w:tblStylePr w:type="lastCol">
      <w:rPr>
        <w:b w:val="1"/>
        <w:bCs w:val="1"/>
      </w:rPr>
    </w:tblStylePr>
    <w:tblStylePr w:type="band1Vert">
      <w:tblPr/>
      <w:tcPr>
        <w:shd w:color="auto" w:fill="d9e2f3" w:themeFill="accent5" w:themeFillTint="000033" w:val="clear"/>
      </w:tcPr>
    </w:tblStylePr>
    <w:tblStylePr w:type="band1Horz">
      <w:tblPr/>
      <w:tcPr>
        <w:shd w:color="auto" w:fill="d9e2f3" w:themeFill="accent5" w:themeFillTint="000033" w:val="clear"/>
      </w:tcPr>
    </w:tblStylePr>
  </w:style>
  <w:style w:type="table" w:styleId="GridTable6Colorful-Accent1">
    <w:name w:val="Grid Table 6 Colorful Accent 1"/>
    <w:basedOn w:val="TableNormal"/>
    <w:uiPriority w:val="51"/>
    <w:rsid w:val="006E3D8E"/>
    <w:pPr>
      <w:spacing w:after="0" w:line="240" w:lineRule="auto"/>
    </w:pPr>
    <w:rPr>
      <w:color w:val="2e74b5" w:themeColor="accent1" w:themeShade="0000BF"/>
    </w:r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rPr>
      <w:tblPr/>
      <w:tcPr>
        <w:tcBorders>
          <w:bottom w:color="9cc2e5" w:space="0" w:sz="12" w:themeColor="accent1" w:themeTint="000099" w:val="single"/>
        </w:tcBorders>
      </w:tcPr>
    </w:tblStylePr>
    <w:tblStylePr w:type="lastRow">
      <w:rPr>
        <w:b w:val="1"/>
        <w:bCs w:val="1"/>
      </w:rPr>
      <w:tblPr/>
      <w:tcPr>
        <w:tcBorders>
          <w:top w:color="9cc2e5"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character" w:styleId="Emphasis">
    <w:name w:val="Emphasis"/>
    <w:basedOn w:val="DefaultParagraphFont"/>
    <w:uiPriority w:val="20"/>
    <w:qFormat w:val="1"/>
    <w:rsid w:val="006E3D8E"/>
    <w:rPr>
      <w:i w:val="1"/>
      <w:iCs w:val="1"/>
    </w:rPr>
  </w:style>
  <w:style w:type="character" w:styleId="UnresolvedMention">
    <w:name w:val="Unresolved Mention"/>
    <w:basedOn w:val="DefaultParagraphFont"/>
    <w:uiPriority w:val="99"/>
    <w:semiHidden w:val="1"/>
    <w:unhideWhenUsed w:val="1"/>
    <w:rsid w:val="006E3D8E"/>
    <w:rPr>
      <w:color w:val="605e5c"/>
      <w:shd w:color="auto" w:fill="e1dfdd" w:val="clear"/>
    </w:rPr>
  </w:style>
  <w:style w:type="character" w:styleId="UnresolvedMention1" w:customStyle="1">
    <w:name w:val="Unresolved Mention1"/>
    <w:basedOn w:val="DefaultParagraphFont"/>
    <w:uiPriority w:val="99"/>
    <w:semiHidden w:val="1"/>
    <w:unhideWhenUsed w:val="1"/>
    <w:rsid w:val="006E3D8E"/>
    <w:rPr>
      <w:color w:val="605e5c"/>
      <w:shd w:color="auto" w:fill="e1dfdd" w:val="clear"/>
    </w:rPr>
  </w:style>
  <w:style w:type="character" w:styleId="normaltextrun" w:customStyle="1">
    <w:name w:val="normaltextrun"/>
    <w:basedOn w:val="DefaultParagraphFont"/>
    <w:rsid w:val="000104C7"/>
  </w:style>
  <w:style w:type="paragraph" w:styleId="Subtitle">
    <w:name w:val="Subtitle"/>
    <w:basedOn w:val="Normal"/>
    <w:next w:val="Normal"/>
    <w:pPr/>
    <w:rPr>
      <w:color w:val="5a5a5a"/>
      <w:sz w:val="28"/>
      <w:szCs w:val="28"/>
    </w:rPr>
  </w:style>
  <w:style w:type="table" w:styleId="Table1">
    <w:basedOn w:val="TableNormal"/>
    <w:pPr>
      <w:spacing w:after="0" w:line="240" w:lineRule="auto"/>
    </w:pPr>
    <w:rPr>
      <w:rFonts w:ascii="Arial" w:cs="Arial" w:eastAsia="Arial" w:hAnsi="Arial"/>
      <w:color w:val="2e75b5"/>
      <w:sz w:val="24"/>
      <w:szCs w:val="24"/>
    </w:rPr>
    <w:tblPr>
      <w:tblStyleRowBandSize w:val="1"/>
      <w:tblStyleColBandSize w:val="1"/>
      <w:tblCellMar>
        <w:top w:w="0.0" w:type="dxa"/>
        <w:left w:w="115.0" w:type="dxa"/>
        <w:bottom w:w="0.0" w:type="dxa"/>
        <w:right w:w="115.0" w:type="dxa"/>
      </w:tblCellMar>
    </w:tblPr>
    <w:tcPr>
      <w:shd w:fill="d9e2f3" w:val="clear"/>
    </w:tc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yperlink" Target="mailto:riffat.akram@aimsk12.org" TargetMode="External"/><Relationship Id="rId13" Type="http://schemas.openxmlformats.org/officeDocument/2006/relationships/hyperlink" Target="https://www.cde.ca.gov/fg/cr/relieffunds.asp" TargetMode="External"/><Relationship Id="rId12" Type="http://schemas.openxmlformats.org/officeDocument/2006/relationships/hyperlink" Target="mailto:lcff@cde.ca.gov"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maryetta.golden@aimsk12.org" TargetMode="External"/><Relationship Id="rId15" Type="http://schemas.openxmlformats.org/officeDocument/2006/relationships/footer" Target="footer1.xml"/><Relationship Id="rId14" Type="http://schemas.openxmlformats.org/officeDocument/2006/relationships/hyperlink" Target="https://www.cde.ca.gov/fg/c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UmIjy9q3AZj6V3o/eXtWWR7CJg==">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2021-11-04T20:56:00Z</dcterms:created>
  <dc:creator>Local Agency Systems Support Office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0x0101000D958ED624E9914495CDAF2EBD17DAF8</vt:lpwstr>
  </property>
</Properties>
</file>