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022" w:rsidRDefault="00806022" w:rsidP="00806022">
      <w:pPr>
        <w:pStyle w:val="NormalWeb"/>
        <w:shd w:val="clear" w:color="auto" w:fill="FFFFFF"/>
        <w:rPr>
          <w:rFonts w:asciiTheme="minorHAnsi" w:hAnsiTheme="minorHAnsi" w:cstheme="minorHAnsi"/>
          <w:b/>
          <w:color w:val="4472C4" w:themeColor="accent1"/>
          <w:sz w:val="22"/>
          <w:szCs w:val="22"/>
        </w:rPr>
      </w:pPr>
      <w:r w:rsidRPr="00806022">
        <w:rPr>
          <w:rFonts w:asciiTheme="minorHAnsi" w:hAnsiTheme="minorHAnsi" w:cstheme="minorHAnsi"/>
          <w:b/>
          <w:color w:val="4472C4" w:themeColor="accent1"/>
          <w:sz w:val="22"/>
          <w:szCs w:val="22"/>
        </w:rPr>
        <w:t>319.1 A</w:t>
      </w:r>
      <w:r>
        <w:rPr>
          <w:rFonts w:asciiTheme="minorHAnsi" w:hAnsiTheme="minorHAnsi" w:cstheme="minorHAnsi"/>
          <w:b/>
          <w:color w:val="4472C4" w:themeColor="accent1"/>
          <w:sz w:val="22"/>
          <w:szCs w:val="22"/>
        </w:rPr>
        <w:t>TTORNEY CONTRACTS</w:t>
      </w:r>
    </w:p>
    <w:p w:rsidR="00806022" w:rsidRPr="00806022" w:rsidRDefault="00806022" w:rsidP="00806022">
      <w:pPr>
        <w:pStyle w:val="NormalWeb"/>
        <w:shd w:val="clear" w:color="auto" w:fill="FFFFFF"/>
        <w:rPr>
          <w:rFonts w:asciiTheme="minorHAnsi" w:hAnsiTheme="minorHAnsi" w:cstheme="minorHAnsi"/>
          <w:color w:val="000000"/>
          <w:sz w:val="22"/>
          <w:szCs w:val="22"/>
        </w:rPr>
      </w:pPr>
      <w:bookmarkStart w:id="0" w:name="_GoBack"/>
      <w:bookmarkEnd w:id="0"/>
      <w:r w:rsidRPr="00806022">
        <w:rPr>
          <w:rFonts w:asciiTheme="minorHAnsi" w:hAnsiTheme="minorHAnsi" w:cstheme="minorHAnsi"/>
          <w:color w:val="000000"/>
          <w:sz w:val="22"/>
          <w:szCs w:val="22"/>
        </w:rPr>
        <w:t>The Board of Trustees recognizes the complex legal environment in which districts operate and desires reliable, high-quality legal advice at reasonable rates. In order to meet the district's legal needs, the Board may contract with county counsel, attorneys in private practice, or appoint legal counsel as a district employee or independent contractor. The Board also supports pursuing collaborative legal efforts with other agencies and districts as appropriate.</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 xml:space="preserve"> </w:t>
      </w:r>
      <w:r w:rsidRPr="00806022">
        <w:rPr>
          <w:rFonts w:asciiTheme="minorHAnsi" w:hAnsiTheme="minorHAnsi" w:cstheme="minorHAnsi"/>
          <w:color w:val="000000"/>
          <w:sz w:val="22"/>
          <w:szCs w:val="22"/>
        </w:rPr>
        <w:t>(</w:t>
      </w:r>
      <w:r>
        <w:rPr>
          <w:rFonts w:asciiTheme="minorHAnsi" w:hAnsiTheme="minorHAnsi" w:cstheme="minorHAnsi"/>
          <w:color w:val="000000"/>
          <w:sz w:val="22"/>
          <w:szCs w:val="22"/>
        </w:rPr>
        <w:t>BP-</w:t>
      </w:r>
      <w:r w:rsidRPr="00806022">
        <w:rPr>
          <w:rFonts w:asciiTheme="minorHAnsi" w:hAnsiTheme="minorHAnsi" w:cstheme="minorHAnsi"/>
          <w:color w:val="000000"/>
          <w:sz w:val="22"/>
          <w:szCs w:val="22"/>
        </w:rPr>
        <w:t> </w:t>
      </w:r>
      <w:hyperlink r:id="rId4" w:history="1">
        <w:r w:rsidRPr="00806022">
          <w:rPr>
            <w:rStyle w:val="Hyperlink"/>
            <w:rFonts w:asciiTheme="minorHAnsi" w:hAnsiTheme="minorHAnsi" w:cstheme="minorHAnsi"/>
            <w:sz w:val="22"/>
            <w:szCs w:val="22"/>
          </w:rPr>
          <w:t>3</w:t>
        </w:r>
        <w:r>
          <w:rPr>
            <w:rStyle w:val="Hyperlink"/>
            <w:rFonts w:asciiTheme="minorHAnsi" w:hAnsiTheme="minorHAnsi" w:cstheme="minorHAnsi"/>
            <w:sz w:val="22"/>
            <w:szCs w:val="22"/>
          </w:rPr>
          <w:t>17</w:t>
        </w:r>
      </w:hyperlink>
      <w:r w:rsidRPr="00806022">
        <w:rPr>
          <w:rFonts w:asciiTheme="minorHAnsi" w:hAnsiTheme="minorHAnsi" w:cstheme="minorHAnsi"/>
          <w:color w:val="000000"/>
          <w:sz w:val="22"/>
          <w:szCs w:val="22"/>
        </w:rPr>
        <w:t> - Management of Assets)</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w:t>
      </w:r>
      <w:r>
        <w:rPr>
          <w:rFonts w:asciiTheme="minorHAnsi" w:hAnsiTheme="minorHAnsi" w:cstheme="minorHAnsi"/>
          <w:color w:val="000000"/>
          <w:sz w:val="22"/>
          <w:szCs w:val="22"/>
        </w:rPr>
        <w:t>BP-</w:t>
      </w:r>
      <w:r w:rsidRPr="00806022">
        <w:rPr>
          <w:rFonts w:asciiTheme="minorHAnsi" w:hAnsiTheme="minorHAnsi" w:cstheme="minorHAnsi"/>
          <w:color w:val="000000"/>
          <w:sz w:val="22"/>
          <w:szCs w:val="22"/>
        </w:rPr>
        <w:t> </w:t>
      </w:r>
      <w:hyperlink r:id="rId5" w:history="1">
        <w:r w:rsidRPr="00806022">
          <w:rPr>
            <w:rStyle w:val="Hyperlink"/>
            <w:rFonts w:asciiTheme="minorHAnsi" w:hAnsiTheme="minorHAnsi" w:cstheme="minorHAnsi"/>
            <w:sz w:val="22"/>
            <w:szCs w:val="22"/>
          </w:rPr>
          <w:t>31</w:t>
        </w:r>
        <w:r>
          <w:rPr>
            <w:rStyle w:val="Hyperlink"/>
            <w:rFonts w:asciiTheme="minorHAnsi" w:hAnsiTheme="minorHAnsi" w:cstheme="minorHAnsi"/>
            <w:sz w:val="22"/>
            <w:szCs w:val="22"/>
          </w:rPr>
          <w:t>9</w:t>
        </w:r>
      </w:hyperlink>
      <w:r w:rsidRPr="00806022">
        <w:rPr>
          <w:rFonts w:asciiTheme="minorHAnsi" w:hAnsiTheme="minorHAnsi" w:cstheme="minorHAnsi"/>
          <w:color w:val="000000"/>
          <w:sz w:val="22"/>
          <w:szCs w:val="22"/>
        </w:rPr>
        <w:t> - Contracts)</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w:t>
      </w:r>
      <w:r>
        <w:rPr>
          <w:rFonts w:asciiTheme="minorHAnsi" w:hAnsiTheme="minorHAnsi" w:cstheme="minorHAnsi"/>
          <w:color w:val="000000"/>
          <w:sz w:val="22"/>
          <w:szCs w:val="22"/>
        </w:rPr>
        <w:t>Bylaws Article</w:t>
      </w:r>
      <w:r w:rsidRPr="00806022">
        <w:rPr>
          <w:rFonts w:asciiTheme="minorHAnsi" w:hAnsiTheme="minorHAnsi" w:cstheme="minorHAnsi"/>
          <w:color w:val="000000"/>
          <w:sz w:val="22"/>
          <w:szCs w:val="22"/>
        </w:rPr>
        <w:t> </w:t>
      </w:r>
      <w:hyperlink r:id="rId6" w:history="1">
        <w:r>
          <w:rPr>
            <w:rStyle w:val="Hyperlink"/>
            <w:rFonts w:asciiTheme="minorHAnsi" w:hAnsiTheme="minorHAnsi" w:cstheme="minorHAnsi"/>
            <w:sz w:val="22"/>
            <w:szCs w:val="22"/>
          </w:rPr>
          <w:t>3</w:t>
        </w:r>
      </w:hyperlink>
      <w:r w:rsidRPr="00806022">
        <w:rPr>
          <w:rFonts w:asciiTheme="minorHAnsi" w:hAnsiTheme="minorHAnsi" w:cstheme="minorHAnsi"/>
          <w:color w:val="000000"/>
          <w:sz w:val="22"/>
          <w:szCs w:val="22"/>
        </w:rPr>
        <w:t> </w:t>
      </w:r>
      <w:r>
        <w:rPr>
          <w:rFonts w:asciiTheme="minorHAnsi" w:hAnsiTheme="minorHAnsi" w:cstheme="minorHAnsi"/>
          <w:color w:val="000000"/>
          <w:sz w:val="22"/>
          <w:szCs w:val="22"/>
        </w:rPr>
        <w:t>–</w:t>
      </w:r>
      <w:r w:rsidRPr="00806022">
        <w:rPr>
          <w:rFonts w:asciiTheme="minorHAnsi" w:hAnsiTheme="minorHAnsi" w:cstheme="minorHAnsi"/>
          <w:color w:val="000000"/>
          <w:sz w:val="22"/>
          <w:szCs w:val="22"/>
        </w:rPr>
        <w:t xml:space="preserve"> Board</w:t>
      </w:r>
      <w:r>
        <w:rPr>
          <w:rFonts w:asciiTheme="minorHAnsi" w:hAnsiTheme="minorHAnsi" w:cstheme="minorHAnsi"/>
          <w:color w:val="000000"/>
          <w:sz w:val="22"/>
          <w:szCs w:val="22"/>
        </w:rPr>
        <w:t xml:space="preserve"> of Directors</w:t>
      </w:r>
      <w:r w:rsidRPr="00806022">
        <w:rPr>
          <w:rFonts w:asciiTheme="minorHAnsi" w:hAnsiTheme="minorHAnsi" w:cstheme="minorHAnsi"/>
          <w:color w:val="000000"/>
          <w:sz w:val="22"/>
          <w:szCs w:val="22"/>
        </w:rPr>
        <w:t>)</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Duties of Legal Counsel</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The district's legal counsel may: (Education Code </w:t>
      </w:r>
      <w:hyperlink r:id="rId7" w:history="1">
        <w:r w:rsidRPr="00806022">
          <w:rPr>
            <w:rStyle w:val="Hyperlink"/>
            <w:rFonts w:asciiTheme="minorHAnsi" w:hAnsiTheme="minorHAnsi" w:cstheme="minorHAnsi"/>
            <w:sz w:val="22"/>
            <w:szCs w:val="22"/>
          </w:rPr>
          <w:t>35041.5</w:t>
        </w:r>
      </w:hyperlink>
      <w:r w:rsidRPr="00806022">
        <w:rPr>
          <w:rFonts w:asciiTheme="minorHAnsi" w:hAnsiTheme="minorHAnsi" w:cstheme="minorHAnsi"/>
          <w:color w:val="000000"/>
          <w:sz w:val="22"/>
          <w:szCs w:val="22"/>
        </w:rPr>
        <w:t>)</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1. Render legal advice to the Board and the Superintendent or designee</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2. Serve the Board and the Superintendent or designee in the preparation and conduct of district litigation and administrative proceedings</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3. Render advice on school bond and tax increase measures and prepare the necessary forms for the voting of these measures</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4. Perform other administrative duties as assigned by the Board and Superintendent or designee</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Retaining Legal Counsel</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When the district is seeking legal advice or representation, the Superintendent or designee shall initiate a Request for Proposals (RFP) to advertise and solicit proposals for legal services. In evaluating the proposals, the Board and Superintendent shall consider the firm's or attorney's background, experience, and reputation in education law; experience advising or representing school districts in California; fees; and experience of attorneys at the firm who will provide legal services.</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The Board and Superintendent shall annually evaluate the performance of the firm and/or attorneys providing legal services in such areas as efficiency and adequacy of advice; results obtained for the district; reasonableness of fees; and responsiveness to and interactions with the Board, administration, and community. Upon a successful evaluation, the Board may renew the agreement with legal counsel without initiating an RFP.</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The Board may also contract for temporary, specialized legal services without initiating an RFP when a majority of the Board determines that the unique demands of a particular issue or emergency situation so requires.</w:t>
      </w:r>
    </w:p>
    <w:p w:rsidR="00806022" w:rsidRDefault="00806022" w:rsidP="00806022">
      <w:pPr>
        <w:pStyle w:val="NormalWeb"/>
        <w:shd w:val="clear" w:color="auto" w:fill="FFFFFF"/>
        <w:rPr>
          <w:rFonts w:asciiTheme="minorHAnsi" w:hAnsiTheme="minorHAnsi" w:cstheme="minorHAnsi"/>
          <w:color w:val="000000"/>
          <w:sz w:val="22"/>
          <w:szCs w:val="22"/>
        </w:rPr>
      </w:pPr>
    </w:p>
    <w:p w:rsidR="00806022" w:rsidRPr="00806022" w:rsidRDefault="00806022" w:rsidP="00806022">
      <w:pPr>
        <w:pStyle w:val="NormalWeb"/>
        <w:shd w:val="clear" w:color="auto" w:fill="FFFFFF"/>
        <w:rPr>
          <w:rFonts w:asciiTheme="minorHAnsi" w:hAnsiTheme="minorHAnsi" w:cstheme="minorHAnsi"/>
          <w:color w:val="000000"/>
          <w:sz w:val="22"/>
          <w:szCs w:val="22"/>
        </w:rPr>
      </w:pP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Contacting Legal Counsel</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At his/her discretion, the Board president or Superintendent may confer with district legal counsel subject to any limits or parameters established by the Board. In addition, the Superintendent or Board president may contact district legal counsel to provide the Board with legal information or advice when so directed by a majority of the Board.</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Individual Board members other than the Board president may not seek advice from district legal counsel on matters of district business unless so authorized by a majority of the Board.</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Legal Reference:</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EDUCATION CODE</w:t>
      </w:r>
    </w:p>
    <w:p w:rsidR="00806022" w:rsidRPr="00806022" w:rsidRDefault="00806022" w:rsidP="00806022">
      <w:pPr>
        <w:pStyle w:val="NormalWeb"/>
        <w:shd w:val="clear" w:color="auto" w:fill="FFFFFF"/>
        <w:rPr>
          <w:rFonts w:asciiTheme="minorHAnsi" w:hAnsiTheme="minorHAnsi" w:cstheme="minorHAnsi"/>
          <w:color w:val="000000"/>
          <w:sz w:val="22"/>
          <w:szCs w:val="22"/>
        </w:rPr>
      </w:pPr>
      <w:hyperlink r:id="rId8" w:history="1">
        <w:r w:rsidRPr="00806022">
          <w:rPr>
            <w:rStyle w:val="Hyperlink"/>
            <w:rFonts w:asciiTheme="minorHAnsi" w:hAnsiTheme="minorHAnsi" w:cstheme="minorHAnsi"/>
            <w:sz w:val="22"/>
            <w:szCs w:val="22"/>
          </w:rPr>
          <w:t>35041</w:t>
        </w:r>
      </w:hyperlink>
      <w:r w:rsidRPr="00806022">
        <w:rPr>
          <w:rFonts w:asciiTheme="minorHAnsi" w:hAnsiTheme="minorHAnsi" w:cstheme="minorHAnsi"/>
          <w:color w:val="000000"/>
          <w:sz w:val="22"/>
          <w:szCs w:val="22"/>
        </w:rPr>
        <w:t> Administrative adviser</w:t>
      </w:r>
    </w:p>
    <w:p w:rsidR="00806022" w:rsidRPr="00806022" w:rsidRDefault="00806022" w:rsidP="00806022">
      <w:pPr>
        <w:pStyle w:val="NormalWeb"/>
        <w:shd w:val="clear" w:color="auto" w:fill="FFFFFF"/>
        <w:rPr>
          <w:rFonts w:asciiTheme="minorHAnsi" w:hAnsiTheme="minorHAnsi" w:cstheme="minorHAnsi"/>
          <w:color w:val="000000"/>
          <w:sz w:val="22"/>
          <w:szCs w:val="22"/>
        </w:rPr>
      </w:pPr>
      <w:hyperlink r:id="rId9" w:history="1">
        <w:r w:rsidRPr="00806022">
          <w:rPr>
            <w:rStyle w:val="Hyperlink"/>
            <w:rFonts w:asciiTheme="minorHAnsi" w:hAnsiTheme="minorHAnsi" w:cstheme="minorHAnsi"/>
            <w:sz w:val="22"/>
            <w:szCs w:val="22"/>
          </w:rPr>
          <w:t>35041.5</w:t>
        </w:r>
      </w:hyperlink>
      <w:r w:rsidRPr="00806022">
        <w:rPr>
          <w:rFonts w:asciiTheme="minorHAnsi" w:hAnsiTheme="minorHAnsi" w:cstheme="minorHAnsi"/>
          <w:color w:val="000000"/>
          <w:sz w:val="22"/>
          <w:szCs w:val="22"/>
        </w:rPr>
        <w:t> Legal counsel</w:t>
      </w:r>
    </w:p>
    <w:p w:rsidR="00806022" w:rsidRPr="00806022" w:rsidRDefault="00806022" w:rsidP="00806022">
      <w:pPr>
        <w:pStyle w:val="NormalWeb"/>
        <w:shd w:val="clear" w:color="auto" w:fill="FFFFFF"/>
        <w:rPr>
          <w:rFonts w:asciiTheme="minorHAnsi" w:hAnsiTheme="minorHAnsi" w:cstheme="minorHAnsi"/>
          <w:color w:val="000000"/>
          <w:sz w:val="22"/>
          <w:szCs w:val="22"/>
        </w:rPr>
      </w:pPr>
      <w:hyperlink r:id="rId10" w:history="1">
        <w:r w:rsidRPr="00806022">
          <w:rPr>
            <w:rStyle w:val="Hyperlink"/>
            <w:rFonts w:asciiTheme="minorHAnsi" w:hAnsiTheme="minorHAnsi" w:cstheme="minorHAnsi"/>
            <w:sz w:val="22"/>
            <w:szCs w:val="22"/>
          </w:rPr>
          <w:t>35161</w:t>
        </w:r>
      </w:hyperlink>
      <w:r w:rsidRPr="00806022">
        <w:rPr>
          <w:rFonts w:asciiTheme="minorHAnsi" w:hAnsiTheme="minorHAnsi" w:cstheme="minorHAnsi"/>
          <w:color w:val="000000"/>
          <w:sz w:val="22"/>
          <w:szCs w:val="22"/>
        </w:rPr>
        <w:t> Powers and duties of governing board</w:t>
      </w:r>
    </w:p>
    <w:p w:rsidR="00806022" w:rsidRPr="00806022" w:rsidRDefault="00806022" w:rsidP="00806022">
      <w:pPr>
        <w:pStyle w:val="NormalWeb"/>
        <w:shd w:val="clear" w:color="auto" w:fill="FFFFFF"/>
        <w:rPr>
          <w:rFonts w:asciiTheme="minorHAnsi" w:hAnsiTheme="minorHAnsi" w:cstheme="minorHAnsi"/>
          <w:color w:val="000000"/>
          <w:sz w:val="22"/>
          <w:szCs w:val="22"/>
        </w:rPr>
      </w:pPr>
      <w:hyperlink r:id="rId11" w:history="1">
        <w:r w:rsidRPr="00806022">
          <w:rPr>
            <w:rStyle w:val="Hyperlink"/>
            <w:rFonts w:asciiTheme="minorHAnsi" w:hAnsiTheme="minorHAnsi" w:cstheme="minorHAnsi"/>
            <w:sz w:val="22"/>
            <w:szCs w:val="22"/>
          </w:rPr>
          <w:t>35200</w:t>
        </w:r>
      </w:hyperlink>
      <w:r w:rsidRPr="00806022">
        <w:rPr>
          <w:rFonts w:asciiTheme="minorHAnsi" w:hAnsiTheme="minorHAnsi" w:cstheme="minorHAnsi"/>
          <w:color w:val="000000"/>
          <w:sz w:val="22"/>
          <w:szCs w:val="22"/>
        </w:rPr>
        <w:t>-</w:t>
      </w:r>
      <w:hyperlink r:id="rId12" w:history="1">
        <w:r w:rsidRPr="00806022">
          <w:rPr>
            <w:rStyle w:val="Hyperlink"/>
            <w:rFonts w:asciiTheme="minorHAnsi" w:hAnsiTheme="minorHAnsi" w:cstheme="minorHAnsi"/>
            <w:sz w:val="22"/>
            <w:szCs w:val="22"/>
          </w:rPr>
          <w:t>35214</w:t>
        </w:r>
      </w:hyperlink>
      <w:r w:rsidRPr="00806022">
        <w:rPr>
          <w:rFonts w:asciiTheme="minorHAnsi" w:hAnsiTheme="minorHAnsi" w:cstheme="minorHAnsi"/>
          <w:color w:val="000000"/>
          <w:sz w:val="22"/>
          <w:szCs w:val="22"/>
        </w:rPr>
        <w:t> Liabilities, especially:</w:t>
      </w:r>
    </w:p>
    <w:p w:rsidR="00806022" w:rsidRPr="00806022" w:rsidRDefault="00806022" w:rsidP="00806022">
      <w:pPr>
        <w:pStyle w:val="NormalWeb"/>
        <w:shd w:val="clear" w:color="auto" w:fill="FFFFFF"/>
        <w:rPr>
          <w:rFonts w:asciiTheme="minorHAnsi" w:hAnsiTheme="minorHAnsi" w:cstheme="minorHAnsi"/>
          <w:color w:val="000000"/>
          <w:sz w:val="22"/>
          <w:szCs w:val="22"/>
        </w:rPr>
      </w:pPr>
      <w:hyperlink r:id="rId13" w:history="1">
        <w:r w:rsidRPr="00806022">
          <w:rPr>
            <w:rStyle w:val="Hyperlink"/>
            <w:rFonts w:asciiTheme="minorHAnsi" w:hAnsiTheme="minorHAnsi" w:cstheme="minorHAnsi"/>
            <w:sz w:val="22"/>
            <w:szCs w:val="22"/>
          </w:rPr>
          <w:t>35204</w:t>
        </w:r>
      </w:hyperlink>
      <w:r w:rsidRPr="00806022">
        <w:rPr>
          <w:rFonts w:asciiTheme="minorHAnsi" w:hAnsiTheme="minorHAnsi" w:cstheme="minorHAnsi"/>
          <w:color w:val="000000"/>
          <w:sz w:val="22"/>
          <w:szCs w:val="22"/>
        </w:rPr>
        <w:t> Contract with attorney in private practice</w:t>
      </w:r>
    </w:p>
    <w:p w:rsidR="00806022" w:rsidRPr="00806022" w:rsidRDefault="00806022" w:rsidP="00806022">
      <w:pPr>
        <w:pStyle w:val="NormalWeb"/>
        <w:shd w:val="clear" w:color="auto" w:fill="FFFFFF"/>
        <w:rPr>
          <w:rFonts w:asciiTheme="minorHAnsi" w:hAnsiTheme="minorHAnsi" w:cstheme="minorHAnsi"/>
          <w:color w:val="000000"/>
          <w:sz w:val="22"/>
          <w:szCs w:val="22"/>
        </w:rPr>
      </w:pPr>
      <w:hyperlink r:id="rId14" w:history="1">
        <w:r w:rsidRPr="00806022">
          <w:rPr>
            <w:rStyle w:val="Hyperlink"/>
            <w:rFonts w:asciiTheme="minorHAnsi" w:hAnsiTheme="minorHAnsi" w:cstheme="minorHAnsi"/>
            <w:sz w:val="22"/>
            <w:szCs w:val="22"/>
          </w:rPr>
          <w:t>35205</w:t>
        </w:r>
      </w:hyperlink>
      <w:r w:rsidRPr="00806022">
        <w:rPr>
          <w:rFonts w:asciiTheme="minorHAnsi" w:hAnsiTheme="minorHAnsi" w:cstheme="minorHAnsi"/>
          <w:color w:val="000000"/>
          <w:sz w:val="22"/>
          <w:szCs w:val="22"/>
        </w:rPr>
        <w:t> Contract for legal services</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GOVERNMENT CODE</w:t>
      </w:r>
    </w:p>
    <w:p w:rsidR="00806022" w:rsidRPr="00806022" w:rsidRDefault="00806022" w:rsidP="00806022">
      <w:pPr>
        <w:pStyle w:val="NormalWeb"/>
        <w:shd w:val="clear" w:color="auto" w:fill="FFFFFF"/>
        <w:rPr>
          <w:rFonts w:asciiTheme="minorHAnsi" w:hAnsiTheme="minorHAnsi" w:cstheme="minorHAnsi"/>
          <w:color w:val="000000"/>
          <w:sz w:val="22"/>
          <w:szCs w:val="22"/>
        </w:rPr>
      </w:pPr>
      <w:hyperlink r:id="rId15" w:history="1">
        <w:r w:rsidRPr="00806022">
          <w:rPr>
            <w:rStyle w:val="Hyperlink"/>
            <w:rFonts w:asciiTheme="minorHAnsi" w:hAnsiTheme="minorHAnsi" w:cstheme="minorHAnsi"/>
            <w:sz w:val="22"/>
            <w:szCs w:val="22"/>
          </w:rPr>
          <w:t>814</w:t>
        </w:r>
      </w:hyperlink>
      <w:r w:rsidRPr="00806022">
        <w:rPr>
          <w:rFonts w:asciiTheme="minorHAnsi" w:hAnsiTheme="minorHAnsi" w:cstheme="minorHAnsi"/>
          <w:color w:val="000000"/>
          <w:sz w:val="22"/>
          <w:szCs w:val="22"/>
        </w:rPr>
        <w:t>-</w:t>
      </w:r>
      <w:hyperlink r:id="rId16" w:history="1">
        <w:r w:rsidRPr="00806022">
          <w:rPr>
            <w:rStyle w:val="Hyperlink"/>
            <w:rFonts w:asciiTheme="minorHAnsi" w:hAnsiTheme="minorHAnsi" w:cstheme="minorHAnsi"/>
            <w:sz w:val="22"/>
            <w:szCs w:val="22"/>
          </w:rPr>
          <w:t>895.8</w:t>
        </w:r>
      </w:hyperlink>
      <w:r w:rsidRPr="00806022">
        <w:rPr>
          <w:rFonts w:asciiTheme="minorHAnsi" w:hAnsiTheme="minorHAnsi" w:cstheme="minorHAnsi"/>
          <w:color w:val="000000"/>
          <w:sz w:val="22"/>
          <w:szCs w:val="22"/>
        </w:rPr>
        <w:t> Liability of public entities and public employees</w:t>
      </w:r>
    </w:p>
    <w:p w:rsidR="00806022" w:rsidRPr="00806022" w:rsidRDefault="00806022" w:rsidP="00806022">
      <w:pPr>
        <w:pStyle w:val="NormalWeb"/>
        <w:shd w:val="clear" w:color="auto" w:fill="FFFFFF"/>
        <w:rPr>
          <w:rFonts w:asciiTheme="minorHAnsi" w:hAnsiTheme="minorHAnsi" w:cstheme="minorHAnsi"/>
          <w:color w:val="000000"/>
          <w:sz w:val="22"/>
          <w:szCs w:val="22"/>
        </w:rPr>
      </w:pPr>
      <w:hyperlink r:id="rId17" w:history="1">
        <w:r w:rsidRPr="00806022">
          <w:rPr>
            <w:rStyle w:val="Hyperlink"/>
            <w:rFonts w:asciiTheme="minorHAnsi" w:hAnsiTheme="minorHAnsi" w:cstheme="minorHAnsi"/>
            <w:sz w:val="22"/>
            <w:szCs w:val="22"/>
          </w:rPr>
          <w:t>995</w:t>
        </w:r>
      </w:hyperlink>
      <w:r w:rsidRPr="00806022">
        <w:rPr>
          <w:rFonts w:asciiTheme="minorHAnsi" w:hAnsiTheme="minorHAnsi" w:cstheme="minorHAnsi"/>
          <w:color w:val="000000"/>
          <w:sz w:val="22"/>
          <w:szCs w:val="22"/>
        </w:rPr>
        <w:t>-</w:t>
      </w:r>
      <w:hyperlink r:id="rId18" w:history="1">
        <w:r w:rsidRPr="00806022">
          <w:rPr>
            <w:rStyle w:val="Hyperlink"/>
            <w:rFonts w:asciiTheme="minorHAnsi" w:hAnsiTheme="minorHAnsi" w:cstheme="minorHAnsi"/>
            <w:sz w:val="22"/>
            <w:szCs w:val="22"/>
          </w:rPr>
          <w:t>996.6</w:t>
        </w:r>
      </w:hyperlink>
      <w:r w:rsidRPr="00806022">
        <w:rPr>
          <w:rFonts w:asciiTheme="minorHAnsi" w:hAnsiTheme="minorHAnsi" w:cstheme="minorHAnsi"/>
          <w:color w:val="000000"/>
          <w:sz w:val="22"/>
          <w:szCs w:val="22"/>
        </w:rPr>
        <w:t> Defense of public employees</w:t>
      </w:r>
    </w:p>
    <w:p w:rsidR="00806022" w:rsidRPr="00806022" w:rsidRDefault="00806022" w:rsidP="00806022">
      <w:pPr>
        <w:pStyle w:val="NormalWeb"/>
        <w:shd w:val="clear" w:color="auto" w:fill="FFFFFF"/>
        <w:rPr>
          <w:rFonts w:asciiTheme="minorHAnsi" w:hAnsiTheme="minorHAnsi" w:cstheme="minorHAnsi"/>
          <w:color w:val="000000"/>
          <w:sz w:val="22"/>
          <w:szCs w:val="22"/>
        </w:rPr>
      </w:pPr>
      <w:hyperlink r:id="rId19" w:history="1">
        <w:r w:rsidRPr="00806022">
          <w:rPr>
            <w:rStyle w:val="Hyperlink"/>
            <w:rFonts w:asciiTheme="minorHAnsi" w:hAnsiTheme="minorHAnsi" w:cstheme="minorHAnsi"/>
            <w:sz w:val="22"/>
            <w:szCs w:val="22"/>
          </w:rPr>
          <w:t>26520</w:t>
        </w:r>
      </w:hyperlink>
      <w:r w:rsidRPr="00806022">
        <w:rPr>
          <w:rFonts w:asciiTheme="minorHAnsi" w:hAnsiTheme="minorHAnsi" w:cstheme="minorHAnsi"/>
          <w:color w:val="000000"/>
          <w:sz w:val="22"/>
          <w:szCs w:val="22"/>
        </w:rPr>
        <w:t> Legal services to school districts</w:t>
      </w:r>
    </w:p>
    <w:p w:rsidR="00806022" w:rsidRPr="00806022" w:rsidRDefault="00806022" w:rsidP="00806022">
      <w:pPr>
        <w:pStyle w:val="NormalWeb"/>
        <w:shd w:val="clear" w:color="auto" w:fill="FFFFFF"/>
        <w:rPr>
          <w:rFonts w:asciiTheme="minorHAnsi" w:hAnsiTheme="minorHAnsi" w:cstheme="minorHAnsi"/>
          <w:color w:val="000000"/>
          <w:sz w:val="22"/>
          <w:szCs w:val="22"/>
        </w:rPr>
      </w:pPr>
      <w:hyperlink r:id="rId20" w:history="1">
        <w:r w:rsidRPr="00806022">
          <w:rPr>
            <w:rStyle w:val="Hyperlink"/>
            <w:rFonts w:asciiTheme="minorHAnsi" w:hAnsiTheme="minorHAnsi" w:cstheme="minorHAnsi"/>
            <w:sz w:val="22"/>
            <w:szCs w:val="22"/>
          </w:rPr>
          <w:t>53060</w:t>
        </w:r>
      </w:hyperlink>
      <w:r w:rsidRPr="00806022">
        <w:rPr>
          <w:rFonts w:asciiTheme="minorHAnsi" w:hAnsiTheme="minorHAnsi" w:cstheme="minorHAnsi"/>
          <w:color w:val="000000"/>
          <w:sz w:val="22"/>
          <w:szCs w:val="22"/>
        </w:rPr>
        <w:t> Special services and advice</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Management Resources:</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CSBA PUBLICATIONS</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The Brown Act: School Boards and Open Meeting Laws, rev. 2007</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 xml:space="preserve">Maximizing School Board Leadership: </w:t>
      </w:r>
      <w:proofErr w:type="spellStart"/>
      <w:r w:rsidRPr="00806022">
        <w:rPr>
          <w:rFonts w:asciiTheme="minorHAnsi" w:hAnsiTheme="minorHAnsi" w:cstheme="minorHAnsi"/>
          <w:color w:val="000000"/>
          <w:sz w:val="22"/>
          <w:szCs w:val="22"/>
        </w:rPr>
        <w:t>Boardsmanship</w:t>
      </w:r>
      <w:proofErr w:type="spellEnd"/>
      <w:r w:rsidRPr="00806022">
        <w:rPr>
          <w:rFonts w:asciiTheme="minorHAnsi" w:hAnsiTheme="minorHAnsi" w:cstheme="minorHAnsi"/>
          <w:color w:val="000000"/>
          <w:sz w:val="22"/>
          <w:szCs w:val="22"/>
        </w:rPr>
        <w:t>, 1996</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NATIONAL SCHOOL BOARDS ASSOCIATION PUBLICATIONS</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lastRenderedPageBreak/>
        <w:t>Selecting and Working with a School Attorney: A Guide for School Boards, 1997</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WEB SITES</w:t>
      </w:r>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CSBA: </w:t>
      </w:r>
      <w:hyperlink r:id="rId21" w:tgtFrame="_blank" w:history="1">
        <w:r w:rsidRPr="00806022">
          <w:rPr>
            <w:rStyle w:val="Hyperlink"/>
            <w:rFonts w:asciiTheme="minorHAnsi" w:hAnsiTheme="minorHAnsi" w:cstheme="minorHAnsi"/>
            <w:sz w:val="22"/>
            <w:szCs w:val="22"/>
          </w:rPr>
          <w:t>http://www.csba.org</w:t>
        </w:r>
      </w:hyperlink>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California Council of School Attorneys: </w:t>
      </w:r>
      <w:hyperlink r:id="rId22" w:tgtFrame="_blank" w:history="1">
        <w:r w:rsidRPr="00806022">
          <w:rPr>
            <w:rStyle w:val="Hyperlink"/>
            <w:rFonts w:asciiTheme="minorHAnsi" w:hAnsiTheme="minorHAnsi" w:cstheme="minorHAnsi"/>
            <w:sz w:val="22"/>
            <w:szCs w:val="22"/>
          </w:rPr>
          <w:t>http://www.csba.org/LegislationAndLegal/Legal/CaliforniaCouncilOfSchoolAttorneys.aspx</w:t>
        </w:r>
      </w:hyperlink>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National School Boards Association: </w:t>
      </w:r>
      <w:hyperlink r:id="rId23" w:tgtFrame="_blank" w:history="1">
        <w:r w:rsidRPr="00806022">
          <w:rPr>
            <w:rStyle w:val="Hyperlink"/>
            <w:rFonts w:asciiTheme="minorHAnsi" w:hAnsiTheme="minorHAnsi" w:cstheme="minorHAnsi"/>
            <w:sz w:val="22"/>
            <w:szCs w:val="22"/>
          </w:rPr>
          <w:t>http://www.nsba.org</w:t>
        </w:r>
      </w:hyperlink>
    </w:p>
    <w:p w:rsidR="00806022" w:rsidRPr="00806022" w:rsidRDefault="00806022" w:rsidP="00806022">
      <w:pPr>
        <w:pStyle w:val="NormalWeb"/>
        <w:shd w:val="clear" w:color="auto" w:fill="FFFFFF"/>
        <w:rPr>
          <w:rFonts w:asciiTheme="minorHAnsi" w:hAnsiTheme="minorHAnsi" w:cstheme="minorHAnsi"/>
          <w:color w:val="000000"/>
          <w:sz w:val="22"/>
          <w:szCs w:val="22"/>
        </w:rPr>
      </w:pPr>
      <w:r w:rsidRPr="00806022">
        <w:rPr>
          <w:rFonts w:asciiTheme="minorHAnsi" w:hAnsiTheme="minorHAnsi" w:cstheme="minorHAnsi"/>
          <w:color w:val="000000"/>
          <w:sz w:val="22"/>
          <w:szCs w:val="22"/>
        </w:rPr>
        <w:t>State Bar of California: </w:t>
      </w:r>
      <w:hyperlink r:id="rId24" w:tgtFrame="_blank" w:history="1">
        <w:r w:rsidRPr="00806022">
          <w:rPr>
            <w:rStyle w:val="Hyperlink"/>
            <w:rFonts w:asciiTheme="minorHAnsi" w:hAnsiTheme="minorHAnsi" w:cstheme="minorHAnsi"/>
            <w:sz w:val="22"/>
            <w:szCs w:val="22"/>
          </w:rPr>
          <w:t>http://www.calbar.ca.gov</w:t>
        </w:r>
      </w:hyperlink>
    </w:p>
    <w:p w:rsidR="00FB0590" w:rsidRPr="00806022" w:rsidRDefault="00FB0590">
      <w:pPr>
        <w:rPr>
          <w:rFonts w:cstheme="minorHAnsi"/>
        </w:rPr>
      </w:pPr>
    </w:p>
    <w:sectPr w:rsidR="00FB0590" w:rsidRPr="00806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22"/>
    <w:rsid w:val="00806022"/>
    <w:rsid w:val="00FB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2AE6"/>
  <w15:chartTrackingRefBased/>
  <w15:docId w15:val="{7D3BD16D-5553-4F14-82C5-5218B098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0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6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82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utonline.net/district/sanleandrousd/displayPolicy/131369/9" TargetMode="External"/><Relationship Id="rId13" Type="http://schemas.openxmlformats.org/officeDocument/2006/relationships/hyperlink" Target="http://www.gamutonline.net/district/sanleandrousd/displayPolicy/131425/9" TargetMode="External"/><Relationship Id="rId18" Type="http://schemas.openxmlformats.org/officeDocument/2006/relationships/hyperlink" Target="http://www.gamutonline.net/district/sanleandrousd/displayPolicy/144358/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sba.org/" TargetMode="External"/><Relationship Id="rId7" Type="http://schemas.openxmlformats.org/officeDocument/2006/relationships/hyperlink" Target="http://www.gamutonline.net/district/sanleandrousd/displayPolicy/131370/9" TargetMode="External"/><Relationship Id="rId12" Type="http://schemas.openxmlformats.org/officeDocument/2006/relationships/hyperlink" Target="http://www.gamutonline.net/district/sanleandrousd/displayPolicy/131431/9" TargetMode="External"/><Relationship Id="rId17" Type="http://schemas.openxmlformats.org/officeDocument/2006/relationships/hyperlink" Target="http://www.gamutonline.net/district/sanleandrousd/displayPolicy/146377/9"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gamutonline.net/district/sanleandrousd/displayPolicy/144210/9" TargetMode="External"/><Relationship Id="rId20" Type="http://schemas.openxmlformats.org/officeDocument/2006/relationships/hyperlink" Target="http://www.gamutonline.net/district/sanleandrousd/displayPolicy/144832/9" TargetMode="External"/><Relationship Id="rId1" Type="http://schemas.openxmlformats.org/officeDocument/2006/relationships/styles" Target="styles.xml"/><Relationship Id="rId6" Type="http://schemas.openxmlformats.org/officeDocument/2006/relationships/hyperlink" Target="http://www.gamutonline.net/district/sanleandrousd/displayPolicy/941494/9" TargetMode="External"/><Relationship Id="rId11" Type="http://schemas.openxmlformats.org/officeDocument/2006/relationships/hyperlink" Target="http://www.gamutonline.net/district/sanleandrousd/displayPolicy/131423/9" TargetMode="External"/><Relationship Id="rId24" Type="http://schemas.openxmlformats.org/officeDocument/2006/relationships/hyperlink" Target="http://www.calbar.ca.gov/" TargetMode="External"/><Relationship Id="rId5" Type="http://schemas.openxmlformats.org/officeDocument/2006/relationships/hyperlink" Target="http://www.gamutonline.net/district/sanleandrousd/displayPolicy/941201/9" TargetMode="External"/><Relationship Id="rId15" Type="http://schemas.openxmlformats.org/officeDocument/2006/relationships/hyperlink" Target="http://www.gamutonline.net/district/sanleandrousd/displayPolicy/146318/9" TargetMode="External"/><Relationship Id="rId23" Type="http://schemas.openxmlformats.org/officeDocument/2006/relationships/hyperlink" Target="http://www.nsba.org/" TargetMode="External"/><Relationship Id="rId10" Type="http://schemas.openxmlformats.org/officeDocument/2006/relationships/hyperlink" Target="http://www.gamutonline.net/district/sanleandrousd/displayPolicy/131400/9" TargetMode="External"/><Relationship Id="rId19" Type="http://schemas.openxmlformats.org/officeDocument/2006/relationships/hyperlink" Target="http://www.gamutonline.net/district/sanleandrousd/displayPolicy/223374/9" TargetMode="External"/><Relationship Id="rId4" Type="http://schemas.openxmlformats.org/officeDocument/2006/relationships/hyperlink" Target="http://www.gamutonline.net/district/sanleandrousd/displayPolicy/940937/9" TargetMode="External"/><Relationship Id="rId9" Type="http://schemas.openxmlformats.org/officeDocument/2006/relationships/hyperlink" Target="http://www.gamutonline.net/district/sanleandrousd/displayPolicy/131370/9" TargetMode="External"/><Relationship Id="rId14" Type="http://schemas.openxmlformats.org/officeDocument/2006/relationships/hyperlink" Target="http://www.gamutonline.net/district/sanleandrousd/displayPolicy/131426/9" TargetMode="External"/><Relationship Id="rId22" Type="http://schemas.openxmlformats.org/officeDocument/2006/relationships/hyperlink" Target="http://www.csba.org/LegislationAndLegal/Legal/CaliforniaCouncilOfSchoolAttorney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1</cp:revision>
  <dcterms:created xsi:type="dcterms:W3CDTF">2021-01-14T21:22:00Z</dcterms:created>
  <dcterms:modified xsi:type="dcterms:W3CDTF">2021-01-14T21:34:00Z</dcterms:modified>
</cp:coreProperties>
</file>