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9293" w14:textId="77777777" w:rsidR="00AF6C7A" w:rsidRPr="00333FF5" w:rsidRDefault="00AF6C7A" w:rsidP="0028731A">
      <w:pPr>
        <w:pStyle w:val="Heading1"/>
        <w:rPr>
          <w:sz w:val="40"/>
          <w:szCs w:val="40"/>
        </w:rPr>
      </w:pPr>
      <w:r w:rsidRPr="00333FF5">
        <w:rPr>
          <w:sz w:val="40"/>
          <w:szCs w:val="40"/>
        </w:rPr>
        <w:t>Local Control and Accountability Plan</w:t>
      </w:r>
    </w:p>
    <w:p w14:paraId="6AE1CFBE" w14:textId="584C828E" w:rsidR="00AF6C7A" w:rsidRPr="00613018" w:rsidRDefault="0099574E" w:rsidP="00AF6C7A">
      <w:pPr>
        <w:spacing w:before="120" w:after="120"/>
        <w:rPr>
          <w:rFonts w:eastAsiaTheme="minorHAnsi" w:cs="Arial"/>
          <w:b/>
          <w:color w:val="000000"/>
          <w:szCs w:val="20"/>
        </w:rPr>
      </w:pPr>
      <w:r>
        <w:rPr>
          <w:rFonts w:eastAsiaTheme="minorHAnsi" w:cs="Arial"/>
          <w:b/>
          <w:color w:val="000000"/>
          <w:szCs w:val="20"/>
        </w:rPr>
        <w:t>The i</w:t>
      </w:r>
      <w:r w:rsidR="00AF6C7A" w:rsidRPr="00613018">
        <w:rPr>
          <w:rFonts w:eastAsiaTheme="minorHAnsi" w:cs="Arial"/>
          <w:b/>
          <w:color w:val="000000"/>
          <w:szCs w:val="20"/>
        </w:rPr>
        <w:t>nstructions for comp</w:t>
      </w:r>
      <w:r w:rsidR="00AF6C7A">
        <w:rPr>
          <w:rFonts w:eastAsiaTheme="minorHAnsi" w:cs="Arial"/>
          <w:b/>
          <w:color w:val="000000"/>
          <w:szCs w:val="20"/>
        </w:rPr>
        <w:t>l</w:t>
      </w:r>
      <w:r w:rsidR="00AF6C7A" w:rsidRPr="00613018">
        <w:rPr>
          <w:rFonts w:eastAsiaTheme="minorHAnsi" w:cs="Arial"/>
          <w:b/>
          <w:color w:val="000000"/>
          <w:szCs w:val="20"/>
        </w:rPr>
        <w:t>eting the</w:t>
      </w:r>
      <w:r w:rsidR="00AF6C7A">
        <w:rPr>
          <w:rFonts w:eastAsiaTheme="minorHAnsi" w:cs="Arial"/>
          <w:b/>
          <w:color w:val="000000"/>
          <w:szCs w:val="20"/>
        </w:rPr>
        <w:t xml:space="preserve"> Local Control and Accountability Plan</w:t>
      </w:r>
      <w:r w:rsidR="00AF6C7A" w:rsidRPr="00613018">
        <w:rPr>
          <w:rFonts w:eastAsiaTheme="minorHAnsi" w:cs="Arial"/>
          <w:b/>
          <w:color w:val="000000"/>
          <w:szCs w:val="20"/>
        </w:rPr>
        <w:t xml:space="preserve"> </w:t>
      </w:r>
      <w:r w:rsidR="00AF6C7A">
        <w:rPr>
          <w:rFonts w:eastAsiaTheme="minorHAnsi" w:cs="Arial"/>
          <w:b/>
          <w:color w:val="000000"/>
          <w:szCs w:val="20"/>
        </w:rPr>
        <w:t>(</w:t>
      </w:r>
      <w:r w:rsidR="00AF6C7A" w:rsidRPr="00613018">
        <w:rPr>
          <w:rFonts w:eastAsiaTheme="minorHAnsi" w:cs="Arial"/>
          <w:b/>
          <w:color w:val="000000"/>
          <w:szCs w:val="20"/>
        </w:rPr>
        <w:t>LCAP</w:t>
      </w:r>
      <w:r w:rsidR="00AF6C7A">
        <w:rPr>
          <w:rFonts w:eastAsiaTheme="minorHAnsi" w:cs="Arial"/>
          <w:b/>
          <w:color w:val="000000"/>
          <w:szCs w:val="20"/>
        </w:rPr>
        <w:t>)</w:t>
      </w:r>
      <w:r w:rsidR="00AF6C7A"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613018" w14:paraId="0CDFD7A9" w14:textId="77777777" w:rsidTr="00C92D1D">
        <w:trPr>
          <w:cantSplit/>
          <w:tblHeader/>
        </w:trPr>
        <w:tc>
          <w:tcPr>
            <w:tcW w:w="5079" w:type="dxa"/>
            <w:shd w:val="clear" w:color="auto" w:fill="DEEAF6" w:themeFill="accent1" w:themeFillTint="33"/>
            <w:vAlign w:val="center"/>
          </w:tcPr>
          <w:p w14:paraId="73EB8AA8"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2E3338C2"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7E152957"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AF6C7A" w:rsidRPr="00613018" w14:paraId="6C105115" w14:textId="77777777" w:rsidTr="00C92D1D">
        <w:trPr>
          <w:cantSplit/>
        </w:trPr>
        <w:tc>
          <w:tcPr>
            <w:tcW w:w="5079" w:type="dxa"/>
            <w:shd w:val="clear" w:color="auto" w:fill="auto"/>
            <w:vAlign w:val="center"/>
          </w:tcPr>
          <w:p w14:paraId="026114FD" w14:textId="7D0D5640" w:rsidR="00AF6C7A" w:rsidRPr="00AC6B47" w:rsidRDefault="00A0473E" w:rsidP="00C92D1D">
            <w:pPr>
              <w:tabs>
                <w:tab w:val="left" w:pos="5093"/>
              </w:tabs>
              <w:rPr>
                <w:rFonts w:eastAsiaTheme="minorHAnsi" w:cs="Arial"/>
                <w:bCs/>
                <w:szCs w:val="22"/>
              </w:rPr>
            </w:pPr>
            <w:r w:rsidRPr="00AC6B47">
              <w:rPr>
                <w:rFonts w:eastAsiaTheme="minorHAnsi" w:cs="Arial"/>
                <w:bCs/>
                <w:szCs w:val="22"/>
              </w:rPr>
              <w:t xml:space="preserve">Camino Nuevo </w:t>
            </w:r>
            <w:r w:rsidR="00991862">
              <w:rPr>
                <w:rFonts w:eastAsiaTheme="minorHAnsi" w:cs="Arial"/>
                <w:bCs/>
                <w:szCs w:val="22"/>
              </w:rPr>
              <w:t>High School 2</w:t>
            </w:r>
          </w:p>
        </w:tc>
        <w:tc>
          <w:tcPr>
            <w:tcW w:w="5091" w:type="dxa"/>
            <w:shd w:val="clear" w:color="auto" w:fill="auto"/>
            <w:vAlign w:val="center"/>
          </w:tcPr>
          <w:p w14:paraId="616ECFED" w14:textId="5EBCFC02" w:rsidR="00AF6C7A" w:rsidRPr="00AC6B47" w:rsidRDefault="00991862" w:rsidP="00C92D1D">
            <w:pPr>
              <w:tabs>
                <w:tab w:val="left" w:pos="5093"/>
              </w:tabs>
              <w:rPr>
                <w:rFonts w:eastAsiaTheme="minorHAnsi" w:cs="Arial"/>
                <w:bCs/>
                <w:szCs w:val="22"/>
              </w:rPr>
            </w:pPr>
            <w:r>
              <w:rPr>
                <w:rFonts w:eastAsiaTheme="minorHAnsi" w:cs="Arial"/>
                <w:bCs/>
                <w:szCs w:val="22"/>
              </w:rPr>
              <w:t>Lawrence Boone</w:t>
            </w:r>
            <w:r w:rsidR="00A0473E" w:rsidRPr="00AC6B47">
              <w:rPr>
                <w:rFonts w:eastAsiaTheme="minorHAnsi" w:cs="Arial"/>
                <w:bCs/>
                <w:szCs w:val="22"/>
              </w:rPr>
              <w:t>, Principal</w:t>
            </w:r>
          </w:p>
        </w:tc>
        <w:tc>
          <w:tcPr>
            <w:tcW w:w="5084" w:type="dxa"/>
            <w:shd w:val="clear" w:color="auto" w:fill="auto"/>
            <w:vAlign w:val="center"/>
          </w:tcPr>
          <w:p w14:paraId="732BA2C5" w14:textId="78D34667" w:rsidR="00AF6C7A" w:rsidRPr="00613018" w:rsidRDefault="002B6DB5" w:rsidP="00C92D1D">
            <w:pPr>
              <w:tabs>
                <w:tab w:val="left" w:pos="5093"/>
              </w:tabs>
              <w:rPr>
                <w:rFonts w:eastAsiaTheme="minorHAnsi" w:cs="Arial"/>
                <w:bCs/>
                <w:color w:val="000000"/>
                <w:szCs w:val="22"/>
              </w:rPr>
            </w:pPr>
            <w:hyperlink r:id="rId11" w:history="1">
              <w:r w:rsidR="00991862" w:rsidRPr="00F5619A">
                <w:rPr>
                  <w:rStyle w:val="Hyperlink"/>
                </w:rPr>
                <w:t>Lawrence.Boone@caminonuevo.org</w:t>
              </w:r>
            </w:hyperlink>
            <w:r w:rsidR="00991862">
              <w:t xml:space="preserve"> (213) 736-5566</w:t>
            </w:r>
          </w:p>
        </w:tc>
      </w:tr>
    </w:tbl>
    <w:p w14:paraId="490373A9" w14:textId="09CF9E14"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Plan Summary</w:t>
      </w:r>
      <w:r w:rsidR="00C4032A">
        <w:rPr>
          <w:sz w:val="40"/>
          <w:szCs w:val="40"/>
        </w:rPr>
        <w:t xml:space="preserve"> </w:t>
      </w:r>
      <w:r w:rsidR="00AC6B47">
        <w:rPr>
          <w:sz w:val="40"/>
          <w:szCs w:val="40"/>
        </w:rPr>
        <w:t>2021-2022</w:t>
      </w:r>
    </w:p>
    <w:p w14:paraId="2478FCED" w14:textId="77777777" w:rsidR="00AF6C7A" w:rsidRPr="00613018" w:rsidRDefault="00AF6C7A" w:rsidP="00AF6C7A">
      <w:pPr>
        <w:pStyle w:val="Heading3"/>
        <w:spacing w:before="240"/>
        <w:rPr>
          <w:sz w:val="36"/>
        </w:rPr>
      </w:pPr>
      <w:r w:rsidRPr="00613018">
        <w:rPr>
          <w:sz w:val="36"/>
        </w:rPr>
        <w:t>General Information</w:t>
      </w:r>
    </w:p>
    <w:p w14:paraId="21C8974D" w14:textId="0A853B74" w:rsidR="00AF6C7A" w:rsidRPr="00613018" w:rsidRDefault="00AF6C7A" w:rsidP="00A959A6">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170108DF" w14:textId="301868DC" w:rsidR="00991862" w:rsidRPr="00AC6B47" w:rsidRDefault="00991862"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991862">
        <w:rPr>
          <w:shd w:val="clear" w:color="auto" w:fill="D9E2F3" w:themeFill="accent5" w:themeFillTint="33"/>
        </w:rPr>
        <w:t>CNHS 2 serves 471 students in grades 9-12. Eighty-five point ninety-nine percent (85.99%) of the students qualify for free or reduced-price meals. The ethnic composition of the 2020-2021 student body at CNHS 2 was 94.90% Hispanic, 90.45% socioeconomically disadvantaged and 19.75% English language learners and 16.56% of students with disabilities.</w:t>
      </w:r>
    </w:p>
    <w:p w14:paraId="579286DB" w14:textId="77777777" w:rsidR="00991862" w:rsidRDefault="00991862"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55935503" w14:textId="4C2F8F1F" w:rsidR="00A959A6" w:rsidRPr="00AC6B47" w:rsidRDefault="00991862"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Pr>
          <w:shd w:val="clear" w:color="auto" w:fill="D9E2F3" w:themeFill="accent5" w:themeFillTint="33"/>
        </w:rPr>
        <w:t xml:space="preserve">CHNS 2 </w:t>
      </w:r>
      <w:r w:rsidR="00A959A6" w:rsidRPr="00AC6B47">
        <w:rPr>
          <w:shd w:val="clear" w:color="auto" w:fill="D9E2F3" w:themeFill="accent5" w:themeFillTint="33"/>
        </w:rPr>
        <w:t>is part of the Camino Nuevo Charter Academy (CNCA) network of schools. Camino Nuevo Charter Academy educates students in a college preparatory program to be literate, critical thinkers, and independent problem solvers who are agents of social justice with sensitivity toward the world around them.</w:t>
      </w:r>
    </w:p>
    <w:p w14:paraId="1031459C"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 xml:space="preserve"> </w:t>
      </w:r>
    </w:p>
    <w:p w14:paraId="4D4837BB"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By 2022, more than 2,000 CNCA graduates will be equipped with the skills, knowledge, and worldview necessary to be literate, critical thinkers and independent problem solvers. As a result of this success, 90% will be accepted to, 80% will attend and 60% will graduate from a four-year college within six years.</w:t>
      </w:r>
    </w:p>
    <w:p w14:paraId="668ED467"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10775A99"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 xml:space="preserve">Camino Nuevo Charter Academy was founded in 1999 by Pueblo Nuevo Development, a nonprofit community development corporation in the MacArthur Park neighborhood west of downtown Los Angeles. The first campus opened its doors to students in August 2000. Most of the residents are immigrants from Mexico and Central America. The majority of CNCA’s students reside in historically underserved neighborhoods of Los Angeles such as Westlake/MacArthur Park, Pico/Union, Koreatown, and the West Adams/Byzantine Latino Quarter. </w:t>
      </w:r>
    </w:p>
    <w:p w14:paraId="2761384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B96E7C" w14:textId="77777777" w:rsidR="00AF6C7A" w:rsidRPr="00613018" w:rsidRDefault="00AF6C7A" w:rsidP="00AF6C7A">
      <w:pPr>
        <w:pStyle w:val="Heading3"/>
        <w:spacing w:before="240"/>
        <w:rPr>
          <w:sz w:val="36"/>
        </w:rPr>
      </w:pPr>
      <w:r w:rsidRPr="00613018">
        <w:rPr>
          <w:sz w:val="36"/>
        </w:rPr>
        <w:t>Reflections: Successes</w:t>
      </w:r>
    </w:p>
    <w:p w14:paraId="7FD071B2"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3B61AD79"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lastRenderedPageBreak/>
        <w:t>At this time, CNHS #2 does not collect data from one of the verified data sources approved with the passage of AB 1505. Our interim assessment system includes:</w:t>
      </w:r>
    </w:p>
    <w:p w14:paraId="2D48C716"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xml:space="preserve">• </w:t>
      </w:r>
      <w:proofErr w:type="spellStart"/>
      <w:r w:rsidRPr="002D7714">
        <w:rPr>
          <w:rFonts w:eastAsiaTheme="minorHAnsi" w:cs="Arial"/>
          <w:color w:val="000000"/>
          <w:szCs w:val="20"/>
        </w:rPr>
        <w:t>LevelSet</w:t>
      </w:r>
      <w:proofErr w:type="spellEnd"/>
      <w:r w:rsidRPr="002D7714">
        <w:rPr>
          <w:rFonts w:eastAsiaTheme="minorHAnsi" w:cs="Arial"/>
          <w:color w:val="000000"/>
          <w:szCs w:val="20"/>
        </w:rPr>
        <w:t xml:space="preserve"> (Achieve3000’s Lexile assessment)</w:t>
      </w:r>
    </w:p>
    <w:p w14:paraId="5C0A5F72"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xml:space="preserve">• Math benchmarks using the Inspect Illuminate </w:t>
      </w:r>
      <w:proofErr w:type="spellStart"/>
      <w:r w:rsidRPr="002D7714">
        <w:rPr>
          <w:rFonts w:eastAsiaTheme="minorHAnsi" w:cs="Arial"/>
          <w:color w:val="000000"/>
          <w:szCs w:val="20"/>
        </w:rPr>
        <w:t>Itembank</w:t>
      </w:r>
      <w:proofErr w:type="spellEnd"/>
    </w:p>
    <w:p w14:paraId="14FC8B0F"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CAASPP Interim Assessment Blocks for ELA and Math</w:t>
      </w:r>
    </w:p>
    <w:p w14:paraId="376F6E7B"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CNCA High School Writing Assessments</w:t>
      </w:r>
    </w:p>
    <w:p w14:paraId="48EE28B8"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This assessment plan was carefully crafted to meet the needs of our distance learning program this year. Therefore, we do not have data that shows one year’s progress from one academic year to the next. However, an example of an analysis of our students’ beginning-of-year, quarter one, and quarter two performance on these interim ELA Writing assessments demonstrate the following:</w:t>
      </w:r>
    </w:p>
    <w:p w14:paraId="7CD77C5C"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45FF95C" w14:textId="615B0B90"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Quarter One Diagnostic Results:</w:t>
      </w:r>
    </w:p>
    <w:p w14:paraId="20EE3376"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9th Grade</w:t>
      </w:r>
    </w:p>
    <w:p w14:paraId="6D390537"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Organization was apparent in all samples</w:t>
      </w:r>
    </w:p>
    <w:p w14:paraId="6855157B" w14:textId="2AC39A72" w:rsidR="00AF6C7A"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Students writing how they verbally communicate</w:t>
      </w:r>
    </w:p>
    <w:p w14:paraId="2D08D57E" w14:textId="46F3009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332E8C9" w14:textId="71CAC895"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1</w:t>
      </w:r>
      <w:r w:rsidRPr="002D7714">
        <w:rPr>
          <w:rFonts w:eastAsiaTheme="minorHAnsi" w:cs="Arial"/>
          <w:color w:val="000000"/>
          <w:szCs w:val="20"/>
        </w:rPr>
        <w:t>0th Grade</w:t>
      </w:r>
    </w:p>
    <w:p w14:paraId="631949D9"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Reading Comprehension was strong across all data samples</w:t>
      </w:r>
    </w:p>
    <w:p w14:paraId="5C32FA13"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Basic writing conventions</w:t>
      </w:r>
    </w:p>
    <w:p w14:paraId="49532E34"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Selecting supporting evidence, integrating, and analyzing needs improvement</w:t>
      </w:r>
    </w:p>
    <w:p w14:paraId="5230E7FB"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70F83A" w14:textId="17206E3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11th Grade</w:t>
      </w:r>
    </w:p>
    <w:p w14:paraId="75EFBA95"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Paragraph structure shows students understand how to format an essay</w:t>
      </w:r>
    </w:p>
    <w:p w14:paraId="08D5ED74"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Evidence was, for the most part, cited correctly</w:t>
      </w:r>
    </w:p>
    <w:p w14:paraId="1203306B"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Academic language is slightly improving</w:t>
      </w:r>
    </w:p>
    <w:p w14:paraId="76538DF8"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F6531F8" w14:textId="39406445"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Plans for Quarter 2 Based on Quarter 1 Data</w:t>
      </w:r>
    </w:p>
    <w:p w14:paraId="083ABA4F"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9th Grade</w:t>
      </w:r>
    </w:p>
    <w:p w14:paraId="500A198D"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Work on paragraph organization</w:t>
      </w:r>
    </w:p>
    <w:p w14:paraId="2E83208C"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Work on how to identify relevant quotes</w:t>
      </w:r>
    </w:p>
    <w:p w14:paraId="36E73BE0"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7846B08" w14:textId="7E7A5A4D"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10th Grade</w:t>
      </w:r>
    </w:p>
    <w:p w14:paraId="2E0AF962"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Use of direct quotations needs to be strengthen</w:t>
      </w:r>
    </w:p>
    <w:p w14:paraId="760DF898"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Work on creating benchmark beforehand to better prepare students for what is to come.</w:t>
      </w:r>
    </w:p>
    <w:p w14:paraId="364C3D84"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106D0D0" w14:textId="5FF0DC9C"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12th Grade</w:t>
      </w:r>
    </w:p>
    <w:p w14:paraId="4D857D20"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Work on student writing and testing stamina in a distance learning context</w:t>
      </w:r>
    </w:p>
    <w:p w14:paraId="151E0BFF"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Informing students on difference of expectations from 11th to 12th grade.</w:t>
      </w:r>
    </w:p>
    <w:p w14:paraId="393B7D2A"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CBEE12C" w14:textId="25E0B990"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Across the Board Changes for Quarter 2</w:t>
      </w:r>
    </w:p>
    <w:p w14:paraId="01D11CEB"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Change the format and access to the assessment so the assessment captures more accurately student understanding of the prompt.</w:t>
      </w:r>
    </w:p>
    <w:p w14:paraId="4E4F253C"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Supporting English Language Learners to maximize engagement and complete the assessment.</w:t>
      </w:r>
    </w:p>
    <w:p w14:paraId="4D543BAD"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Make sure students with IEPs receive sufficient accommodations.</w:t>
      </w:r>
    </w:p>
    <w:p w14:paraId="33823444"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Teachers need to have more input to align the assessment more with what is actually happening in the class</w:t>
      </w:r>
    </w:p>
    <w:p w14:paraId="64C0BAED"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51BD512" w14:textId="3A3D8269"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Changes represented in Quarter 2</w:t>
      </w:r>
    </w:p>
    <w:p w14:paraId="37C9C824"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More teacher input with the benchmarks – Submitted benchmarks for feedback</w:t>
      </w:r>
    </w:p>
    <w:p w14:paraId="530FD42F"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Texts based prompt for quarter 2</w:t>
      </w:r>
    </w:p>
    <w:p w14:paraId="214BF760"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 Practicing with the quote identification and integration</w:t>
      </w:r>
    </w:p>
    <w:p w14:paraId="587EAA75"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A5DF1B7" w14:textId="50D00C8F"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Across the Board Changes for Quarter 3</w:t>
      </w:r>
    </w:p>
    <w:p w14:paraId="010F0381"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Opportunity to really understand data and let purposeful data inspire and fuel purposeful analysis.</w:t>
      </w:r>
    </w:p>
    <w:p w14:paraId="38060F74"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Completion Rates for Quarter 3 decreased for every grade level</w:t>
      </w:r>
    </w:p>
    <w:p w14:paraId="5B8BB9B2"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9th – Believes late work policy contributes to students not submitting on time for data analysis</w:t>
      </w:r>
    </w:p>
    <w:p w14:paraId="66023186" w14:textId="6FC92C73"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10th – Engagement has been growing steadily, but attendance is still low.</w:t>
      </w:r>
      <w:r>
        <w:rPr>
          <w:rFonts w:eastAsiaTheme="minorHAnsi" w:cs="Arial"/>
          <w:color w:val="000000"/>
          <w:szCs w:val="20"/>
        </w:rPr>
        <w:t xml:space="preserve"> </w:t>
      </w:r>
      <w:r w:rsidRPr="002D7714">
        <w:rPr>
          <w:rFonts w:eastAsiaTheme="minorHAnsi" w:cs="Arial"/>
          <w:color w:val="000000"/>
          <w:szCs w:val="20"/>
        </w:rPr>
        <w:t>Work completion leading up to the benchmark was really low</w:t>
      </w:r>
    </w:p>
    <w:p w14:paraId="7D32D4C4"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12th – Students struggling with motivation</w:t>
      </w:r>
    </w:p>
    <w:p w14:paraId="0F6DF4CC"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2196368" w14:textId="13BB31B0"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9th Grade Benchmark Scores</w:t>
      </w:r>
    </w:p>
    <w:p w14:paraId="1353D686" w14:textId="64227113"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lastRenderedPageBreak/>
        <w:t>All criteria average scores have increased from Quarter 1 to Quarter 3</w:t>
      </w:r>
      <w:r>
        <w:rPr>
          <w:rFonts w:eastAsiaTheme="minorHAnsi" w:cs="Arial"/>
          <w:color w:val="000000"/>
          <w:szCs w:val="20"/>
        </w:rPr>
        <w:t xml:space="preserve"> </w:t>
      </w:r>
      <w:r w:rsidRPr="002D7714">
        <w:rPr>
          <w:rFonts w:eastAsiaTheme="minorHAnsi" w:cs="Arial"/>
          <w:color w:val="000000"/>
          <w:szCs w:val="20"/>
        </w:rPr>
        <w:t>The most growth was with Develop of Ideas and Use of Evidence</w:t>
      </w:r>
      <w:r>
        <w:rPr>
          <w:rFonts w:eastAsiaTheme="minorHAnsi" w:cs="Arial"/>
          <w:color w:val="000000"/>
          <w:szCs w:val="20"/>
        </w:rPr>
        <w:t xml:space="preserve">. </w:t>
      </w:r>
      <w:r w:rsidRPr="002D7714">
        <w:rPr>
          <w:rFonts w:eastAsiaTheme="minorHAnsi" w:cs="Arial"/>
          <w:color w:val="000000"/>
          <w:szCs w:val="20"/>
        </w:rPr>
        <w:t>The least growth was Reading Comprehension</w:t>
      </w:r>
    </w:p>
    <w:p w14:paraId="12599ECF"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10th Grade Benchmark Scores</w:t>
      </w:r>
    </w:p>
    <w:p w14:paraId="52C72D17" w14:textId="60BD63CA"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One criterion average scores have increased from Quarter 2 to Quarter 3</w:t>
      </w:r>
      <w:r>
        <w:rPr>
          <w:rFonts w:eastAsiaTheme="minorHAnsi" w:cs="Arial"/>
          <w:color w:val="000000"/>
          <w:szCs w:val="20"/>
        </w:rPr>
        <w:t xml:space="preserve">. </w:t>
      </w:r>
      <w:r w:rsidRPr="002D7714">
        <w:rPr>
          <w:rFonts w:eastAsiaTheme="minorHAnsi" w:cs="Arial"/>
          <w:color w:val="000000"/>
          <w:szCs w:val="20"/>
        </w:rPr>
        <w:t>The clear growth was with Organization</w:t>
      </w:r>
      <w:r>
        <w:rPr>
          <w:rFonts w:eastAsiaTheme="minorHAnsi" w:cs="Arial"/>
          <w:color w:val="000000"/>
          <w:szCs w:val="20"/>
        </w:rPr>
        <w:t xml:space="preserve">. </w:t>
      </w:r>
      <w:r w:rsidRPr="002D7714">
        <w:rPr>
          <w:rFonts w:eastAsiaTheme="minorHAnsi" w:cs="Arial"/>
          <w:color w:val="000000"/>
          <w:szCs w:val="20"/>
        </w:rPr>
        <w:t>The largest decrease was in Conventions</w:t>
      </w:r>
    </w:p>
    <w:p w14:paraId="3E19B5D4"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12th Grade Data was not entered at the time</w:t>
      </w:r>
    </w:p>
    <w:p w14:paraId="0614A402" w14:textId="77777777" w:rsid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B61641F" w14:textId="5CAA232F"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General Reflections</w:t>
      </w:r>
    </w:p>
    <w:p w14:paraId="624AFEDB"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9th grade student work has improved.</w:t>
      </w:r>
    </w:p>
    <w:p w14:paraId="722012AA" w14:textId="77777777" w:rsidR="002D7714" w:rsidRPr="002D7714"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10th grade noted Organization improvement may have been caused by outline given to students as added support</w:t>
      </w:r>
    </w:p>
    <w:p w14:paraId="736A7512" w14:textId="5378EE4E" w:rsidR="002D7714" w:rsidRPr="00613018" w:rsidRDefault="002D7714" w:rsidP="002D771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D7714">
        <w:rPr>
          <w:rFonts w:eastAsiaTheme="minorHAnsi" w:cs="Arial"/>
          <w:color w:val="000000"/>
          <w:szCs w:val="20"/>
        </w:rPr>
        <w:t>12th grade noted students have worked to complete work at high quality but encounter several external obstacles.</w:t>
      </w:r>
    </w:p>
    <w:p w14:paraId="2325FEA8" w14:textId="77777777" w:rsidR="00AF6C7A" w:rsidRPr="00613018" w:rsidRDefault="00AF6C7A" w:rsidP="00AF6C7A">
      <w:pPr>
        <w:pStyle w:val="Heading3"/>
        <w:spacing w:before="240"/>
        <w:rPr>
          <w:sz w:val="36"/>
        </w:rPr>
      </w:pPr>
      <w:r w:rsidRPr="00613018">
        <w:rPr>
          <w:sz w:val="36"/>
        </w:rPr>
        <w:t>Reflections: Identified Need</w:t>
      </w:r>
    </w:p>
    <w:p w14:paraId="03A726E3"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9AE079F" w14:textId="77777777" w:rsidR="00A959A6" w:rsidRPr="00CF36AA" w:rsidRDefault="00A959A6" w:rsidP="00A959A6">
      <w:pPr>
        <w:pStyle w:val="EditableA"/>
        <w:jc w:val="left"/>
      </w:pPr>
      <w:r w:rsidRPr="00CF36AA">
        <w:t>CNCA identified needs across all the schools in the network that should be addressed in a united way. CNCA collaborated with school leaders across the network of schools to articulate three united goals for all of CNCA’s schools.</w:t>
      </w:r>
    </w:p>
    <w:p w14:paraId="64673574" w14:textId="77777777" w:rsidR="00A959A6" w:rsidRPr="00CF36AA" w:rsidRDefault="00A959A6" w:rsidP="00A959A6">
      <w:pPr>
        <w:pStyle w:val="EditableA"/>
        <w:jc w:val="left"/>
      </w:pPr>
      <w:r w:rsidRPr="00CF36AA">
        <w:t xml:space="preserve">In addition to the identified needs, new legislation affected information that must be addressed. Although for some of CNCA’s schools, these goals are a shift from the way they were articulated in the previous 2017-2020 LCAP, the schools’ needs continue to be the driving force behind the decision-making. </w:t>
      </w:r>
    </w:p>
    <w:p w14:paraId="07DDD467" w14:textId="749F852B" w:rsidR="00AF6C7A" w:rsidRPr="00CF36AA" w:rsidRDefault="006F4754" w:rsidP="00D302F1">
      <w:pPr>
        <w:pStyle w:val="EditableA"/>
        <w:jc w:val="left"/>
      </w:pPr>
      <w:r w:rsidRPr="00CF36AA">
        <w:t>CN</w:t>
      </w:r>
      <w:r w:rsidR="00DB0CC4" w:rsidRPr="00CF36AA">
        <w:t>HS 2</w:t>
      </w:r>
      <w:r w:rsidR="00A959A6" w:rsidRPr="00CF36AA">
        <w:t xml:space="preserve"> utilizes the LCAP and LCAP Federal Addendum as their School Plan for Student Achievement.</w:t>
      </w:r>
    </w:p>
    <w:p w14:paraId="1B0A43A1" w14:textId="77777777" w:rsidR="00D302F1" w:rsidRPr="00CF36AA" w:rsidRDefault="00D302F1" w:rsidP="00D302F1">
      <w:pPr>
        <w:pStyle w:val="EditableA"/>
        <w:jc w:val="left"/>
      </w:pPr>
      <w:r w:rsidRPr="00CF36AA">
        <w:t xml:space="preserve">A review of the 2019 California School Dashboard revealed that the school’s Math “Status” DFS was “Lower” </w:t>
      </w:r>
      <w:proofErr w:type="spellStart"/>
      <w:r w:rsidRPr="00CF36AA">
        <w:t>schoolwide</w:t>
      </w:r>
      <w:proofErr w:type="spellEnd"/>
      <w:r w:rsidRPr="00CF36AA">
        <w:t xml:space="preserve"> and for the Latino and Socioeconomically Disadvantaged subgroups. </w:t>
      </w:r>
    </w:p>
    <w:p w14:paraId="405EB891" w14:textId="5993ED7A" w:rsidR="00D302F1" w:rsidRPr="00CF36AA" w:rsidRDefault="00D302F1" w:rsidP="00D302F1">
      <w:pPr>
        <w:pStyle w:val="EditableA"/>
        <w:jc w:val="left"/>
      </w:pPr>
      <w:r w:rsidRPr="00CF36AA">
        <w:t>Our Math scores on the SBAC have increased significantly since 2018 and continue to improved due a focus on the following:</w:t>
      </w:r>
    </w:p>
    <w:p w14:paraId="164C0B9C" w14:textId="77777777" w:rsidR="00D302F1" w:rsidRPr="00CF36AA" w:rsidRDefault="00D302F1" w:rsidP="00D302F1">
      <w:pPr>
        <w:pStyle w:val="EditableA"/>
        <w:numPr>
          <w:ilvl w:val="0"/>
          <w:numId w:val="45"/>
        </w:numPr>
        <w:jc w:val="left"/>
      </w:pPr>
      <w:r w:rsidRPr="00CF36AA">
        <w:t xml:space="preserve">Continuous work on ensuring a written viable math curriculum for all students – Beginning last year and continuing this year, our Math teachers have been developing their own CPM focused unit plans and a modified year-long pacing plan. Every week, we have provided our teachers with department wide planning time to intellectually prepare for the upcoming weeks. Additionally, at the end of every quarter, a cross-site space has been created to analyze benchmark data and to adjust their instruction as necessary. </w:t>
      </w:r>
    </w:p>
    <w:p w14:paraId="6B690427" w14:textId="36D14B8C" w:rsidR="00D302F1" w:rsidRPr="00CF36AA" w:rsidRDefault="00D302F1" w:rsidP="00D302F1">
      <w:pPr>
        <w:pStyle w:val="EditableA"/>
        <w:numPr>
          <w:ilvl w:val="0"/>
          <w:numId w:val="45"/>
        </w:numPr>
        <w:jc w:val="left"/>
      </w:pPr>
      <w:r w:rsidRPr="00CF36AA">
        <w:lastRenderedPageBreak/>
        <w:t>A narrow math instructional focus – This is the fourth year of the implementation of our organization wide math framework. We have a clear school-wide instructional focus for math this year – provide students with standards-based instruction and include intentional student to student mathematical discourse. We have also made sure teachers have time to analyze unit and quarterly assessment data in order to analyze the results and then use them to guide instruction.</w:t>
      </w:r>
    </w:p>
    <w:p w14:paraId="26C4C021" w14:textId="7E6619AA" w:rsidR="00D302F1" w:rsidRPr="00CF36AA" w:rsidRDefault="00D302F1" w:rsidP="00D302F1">
      <w:pPr>
        <w:pStyle w:val="EditableA"/>
        <w:numPr>
          <w:ilvl w:val="0"/>
          <w:numId w:val="45"/>
        </w:numPr>
        <w:jc w:val="left"/>
      </w:pPr>
      <w:r w:rsidRPr="00CF36AA">
        <w:t>More Instructional Support for Teachers - This year, like last year, we are deeply focused on holding ourselves accountable as a leadership team to ensuring we are consistently observing in classrooms, holding teachers accountable to our school-wide priorities, and providing teachers with bite-size actionable feedback.</w:t>
      </w:r>
    </w:p>
    <w:p w14:paraId="0CFE168F" w14:textId="77777777" w:rsidR="00D302F1" w:rsidRPr="00CF36AA" w:rsidRDefault="00D302F1" w:rsidP="00D302F1">
      <w:pPr>
        <w:pStyle w:val="EditableA"/>
        <w:ind w:left="720"/>
        <w:jc w:val="left"/>
      </w:pPr>
      <w:r w:rsidRPr="00CF36AA">
        <w:t xml:space="preserve">– Weekly Classroom Observations by Admin - This year, our Assistant Principal of Instruction coaches 8 teachers from the math and science departments. She makes bi-weekly classroom visits in order to help each teacher continue to improve teacher practice. In addition to looking for good instructional practice, she looks for and gives feedback on the school’s instructional focus as well. This helped us plan next steps for our Instructional Focus PD and Math PLC time. Teachers are receiving feedback during their bi-weekly coaching meeting. </w:t>
      </w:r>
    </w:p>
    <w:p w14:paraId="2DF37F3A" w14:textId="0AB4214D" w:rsidR="00D302F1" w:rsidRPr="00CF36AA" w:rsidRDefault="00D302F1" w:rsidP="00D302F1">
      <w:pPr>
        <w:pStyle w:val="EditableA"/>
        <w:ind w:left="720"/>
        <w:jc w:val="left"/>
      </w:pPr>
      <w:r w:rsidRPr="00CF36AA">
        <w:t>– Classroom Observation with Math Director Support - These occurred once a quarter last year and occurs once a month this year. The Assistant Principal of Instruction visits classrooms with the CNCA Director of Mathematics. Collaboratively we have been specifically looking for how well the instructional focus was taking hold. This also helped us plan the next steps in regard to the instructional focus and Math PLC time.</w:t>
      </w:r>
    </w:p>
    <w:p w14:paraId="3B6E4709" w14:textId="10A809BA" w:rsidR="00D302F1" w:rsidRDefault="00D302F1" w:rsidP="00D302F1">
      <w:pPr>
        <w:pStyle w:val="EditableA"/>
        <w:ind w:left="720"/>
        <w:jc w:val="left"/>
        <w:rPr>
          <w:color w:val="FF0000"/>
        </w:rPr>
      </w:pPr>
    </w:p>
    <w:p w14:paraId="1989D5CD" w14:textId="3D536B26" w:rsidR="00D302F1" w:rsidRPr="00CF36AA" w:rsidRDefault="00D302F1" w:rsidP="00D302F1">
      <w:pPr>
        <w:pStyle w:val="EditableA"/>
        <w:numPr>
          <w:ilvl w:val="0"/>
          <w:numId w:val="45"/>
        </w:numPr>
        <w:jc w:val="left"/>
      </w:pPr>
      <w:r w:rsidRPr="00CF36AA">
        <w:t>Math Teachers Had More Time with CPM – Two years ago our math teachers struggled with understanding the new curriculum, it is pacing, as well as their mastery of the Common Core Standards. We began by creating pacing plans for all Math courses. This year, our fourth year using CPM, has been a breakthrough year. Due to distance learning, our pacing plans have been modified to focus on the highest priority targets and standards. In particular, the focus was on gaining a deeper understanding of the Common Core State Standards and implementing student to student discourse in math. This year, the math department has analyzed common benchmark data quarterly, shared best practices during cross-site PLC intellectual preparation spaces, and then used the results to guide the instruction for the subsequent quarter</w:t>
      </w:r>
    </w:p>
    <w:p w14:paraId="444274C2" w14:textId="46F04D39" w:rsidR="00D302F1" w:rsidRPr="00CF36AA" w:rsidRDefault="00D302F1" w:rsidP="00D302F1">
      <w:pPr>
        <w:pStyle w:val="EditableA"/>
        <w:numPr>
          <w:ilvl w:val="0"/>
          <w:numId w:val="45"/>
        </w:numPr>
        <w:jc w:val="left"/>
      </w:pPr>
      <w:r w:rsidRPr="00CF36AA">
        <w:t>Additional supports for Mathematics:</w:t>
      </w:r>
    </w:p>
    <w:p w14:paraId="4400E93A" w14:textId="77777777" w:rsidR="00D302F1" w:rsidRPr="00CF36AA" w:rsidRDefault="00D302F1" w:rsidP="00D302F1">
      <w:pPr>
        <w:pStyle w:val="EditableA"/>
        <w:ind w:left="720"/>
        <w:jc w:val="left"/>
      </w:pPr>
      <w:r w:rsidRPr="00CF36AA">
        <w:t xml:space="preserve">– Ethnic Studies for all – In our Algebra 1 classes, all of the “big problems” for each chapter in CPM, have been modified to include an Ethnic Studies lens. Students are still working on the same Common Core Standards, but the context of the problems have shifted. For example, when students are learning about linear functions, instead of the chapter problem about a bicycle race, students are learning about living in Los Angeles on minimum wage through various scenarios. </w:t>
      </w:r>
    </w:p>
    <w:p w14:paraId="03B4A4B6" w14:textId="77777777" w:rsidR="00D302F1" w:rsidRPr="00CF36AA" w:rsidRDefault="00D302F1" w:rsidP="00D302F1">
      <w:pPr>
        <w:pStyle w:val="EditableA"/>
        <w:ind w:left="720"/>
        <w:jc w:val="left"/>
      </w:pPr>
      <w:r w:rsidRPr="00CF36AA">
        <w:lastRenderedPageBreak/>
        <w:t xml:space="preserve">– Common Benchmark Assessment System – At the end of each quarter, each course (Algebra 1, Geometry, and Algebra 2) administer a common benchmark. Our Common Benchmark Assessment system ensures equity between classes so that students are learning the same content no matter who their teacher is. Additionally, due to distance learning and our abridged pacing plans, course specific teams have met cross-site to revise each benchmark to better align to the updated pacing and instruction. Assessments have been created to mirror the standards taught within each quarter. </w:t>
      </w:r>
    </w:p>
    <w:p w14:paraId="34B30D63" w14:textId="252125D2" w:rsidR="00D302F1" w:rsidRPr="00CF36AA" w:rsidRDefault="00D302F1" w:rsidP="00D302F1">
      <w:pPr>
        <w:pStyle w:val="EditableA"/>
        <w:ind w:left="720"/>
        <w:jc w:val="left"/>
      </w:pPr>
      <w:r w:rsidRPr="00CF36AA">
        <w:t>– Data Driven Instruction – At the end of each quarter, teachers come together to analyze the results of the common benchmark that was just administered. First, we want to “Understand” the data by breaking down what was assessed, any important context to know about the assessment, completion rates, and analyzing the 3 highest and lowest scoring items. Then we move into the “Diagnose” stage where we dig deeper into what contributed to the completion rate, where students demonstrated mastery, where they struggled, what hunches the teacher has regarding why students scored what they did, what were some of the common misconceptions, and then sort their students. Finally, we move into the “Take Action” phase, where teachers create an action plan to address the needs they identified earlier. This cycle continues after every benchmark.</w:t>
      </w:r>
    </w:p>
    <w:p w14:paraId="54156E0C" w14:textId="77777777" w:rsidR="00D302F1" w:rsidRPr="00CF36AA" w:rsidRDefault="00D302F1" w:rsidP="00D302F1">
      <w:pPr>
        <w:pStyle w:val="EditableA"/>
        <w:ind w:left="720"/>
        <w:jc w:val="left"/>
      </w:pPr>
      <w:r w:rsidRPr="00CF36AA">
        <w:t>– More Embedded Intellectual Preparation Time – Every Friday, teachers are provided with planning time to intellectually prepare for the weeks ahead. During these Math PLC spaces, teachers are sharing best practices, discussing common misconceptions and how to address them, co-planning with their RSP teachers, and modifying the CPM lessons to better fit the distance learning setting.</w:t>
      </w:r>
    </w:p>
    <w:p w14:paraId="552BAF74" w14:textId="77777777" w:rsidR="00D302F1" w:rsidRPr="00CF36AA" w:rsidRDefault="00D302F1" w:rsidP="00D302F1">
      <w:pPr>
        <w:pStyle w:val="EditableA"/>
        <w:ind w:left="720"/>
        <w:jc w:val="left"/>
      </w:pPr>
      <w:r w:rsidRPr="00CF36AA">
        <w:t>– Quarterly Cross-site Math PLC spaces – At the end of each quarter, the math departments from both high schools come together to accomplish two goals. One, to collaboratively analyze their quarterly benchmark, and two, to collaboratively intellectually prepare and outline the upcoming quarter.</w:t>
      </w:r>
    </w:p>
    <w:p w14:paraId="0BCF6E2F" w14:textId="441F8F2B" w:rsidR="00D302F1" w:rsidRPr="00CF36AA" w:rsidRDefault="00D302F1" w:rsidP="00D302F1">
      <w:pPr>
        <w:pStyle w:val="EditableA"/>
        <w:ind w:left="720"/>
        <w:jc w:val="left"/>
      </w:pPr>
      <w:r w:rsidRPr="00CF36AA">
        <w:t>– Verified Data Source – As we look ahead to next year, we have realized that we need additional data points to help us determine how much growth our students are making throughout the year and from year to year. We are currently looking into two verified data sources (</w:t>
      </w:r>
      <w:proofErr w:type="spellStart"/>
      <w:r w:rsidRPr="00CF36AA">
        <w:t>i</w:t>
      </w:r>
      <w:proofErr w:type="spellEnd"/>
      <w:r w:rsidRPr="00CF36AA">
        <w:t>-Ready and NWEA) to continue to and maximize student growth.</w:t>
      </w:r>
    </w:p>
    <w:p w14:paraId="09C42F2E" w14:textId="5071FC50" w:rsidR="00D302F1" w:rsidRPr="00CF36AA" w:rsidRDefault="00D302F1" w:rsidP="00D302F1">
      <w:pPr>
        <w:pStyle w:val="EditableA"/>
        <w:numPr>
          <w:ilvl w:val="0"/>
          <w:numId w:val="45"/>
        </w:numPr>
        <w:jc w:val="left"/>
      </w:pPr>
      <w:r w:rsidRPr="00CF36AA">
        <w:t>A Focus on Data Driven Instruction – This year we have focused even more on ensuring that we use data to diagnose and take action. For Math, the critical components our data driven instruction include:</w:t>
      </w:r>
    </w:p>
    <w:p w14:paraId="0DCE93C3" w14:textId="77777777" w:rsidR="00D302F1" w:rsidRPr="00CF36AA" w:rsidRDefault="00D302F1" w:rsidP="00D302F1">
      <w:pPr>
        <w:pStyle w:val="EditableA"/>
        <w:numPr>
          <w:ilvl w:val="1"/>
          <w:numId w:val="45"/>
        </w:numPr>
        <w:jc w:val="left"/>
      </w:pPr>
      <w:r w:rsidRPr="00CF36AA">
        <w:t>BOY Diagnostic (We use FIABs, IABSs, etc.) – To Surface major learnings from prior grades and provides specific information about student strengths and areas of need.</w:t>
      </w:r>
    </w:p>
    <w:p w14:paraId="490769B8" w14:textId="1A507629" w:rsidR="00D302F1" w:rsidRPr="00CF36AA" w:rsidRDefault="00D302F1" w:rsidP="00D302F1">
      <w:pPr>
        <w:pStyle w:val="EditableA"/>
        <w:numPr>
          <w:ilvl w:val="1"/>
          <w:numId w:val="45"/>
        </w:numPr>
        <w:jc w:val="left"/>
      </w:pPr>
      <w:r w:rsidRPr="00CF36AA">
        <w:t>CPM Unit Assessments: By implementing these assessments, teachers have been able to surface major learning taught within a unit.</w:t>
      </w:r>
    </w:p>
    <w:p w14:paraId="3C6F956E" w14:textId="578D6956" w:rsidR="00D302F1" w:rsidRPr="00CF36AA" w:rsidRDefault="00D302F1" w:rsidP="00D302F1">
      <w:pPr>
        <w:pStyle w:val="EditableA"/>
        <w:numPr>
          <w:ilvl w:val="1"/>
          <w:numId w:val="45"/>
        </w:numPr>
        <w:jc w:val="left"/>
      </w:pPr>
      <w:r w:rsidRPr="00CF36AA">
        <w:t>Quarterly Benchmarks (FIABs/IABs and Illuminate): These quarterly assessments have served as a network-wide opportunity to “check the pulse” on our standards-driven instruction and student learning.</w:t>
      </w:r>
    </w:p>
    <w:p w14:paraId="3FE97230" w14:textId="740D2202" w:rsidR="00D302F1" w:rsidRPr="00CF36AA" w:rsidRDefault="00D302F1" w:rsidP="00D302F1">
      <w:pPr>
        <w:pStyle w:val="EditableA"/>
        <w:numPr>
          <w:ilvl w:val="1"/>
          <w:numId w:val="45"/>
        </w:numPr>
        <w:jc w:val="left"/>
      </w:pPr>
      <w:r w:rsidRPr="00CF36AA">
        <w:lastRenderedPageBreak/>
        <w:t>Consistent Formative and “Just in Time” Interventions (</w:t>
      </w:r>
      <w:proofErr w:type="spellStart"/>
      <w:r w:rsidRPr="00CF36AA">
        <w:t>Kahoot</w:t>
      </w:r>
      <w:proofErr w:type="spellEnd"/>
      <w:r w:rsidRPr="00CF36AA">
        <w:t xml:space="preserve">, </w:t>
      </w:r>
      <w:proofErr w:type="spellStart"/>
      <w:r w:rsidRPr="00CF36AA">
        <w:t>Peardeck</w:t>
      </w:r>
      <w:proofErr w:type="spellEnd"/>
      <w:r w:rsidRPr="00CF36AA">
        <w:t>, Exit Tickets, etc.) – Our math teachers use Intellectual Preparation time to understand, diagnose and take action. We will intellectually prepare within the standards and texts, analyze student work, and create targeted action plans that aim to accelerate learning.</w:t>
      </w:r>
    </w:p>
    <w:p w14:paraId="36DE9805" w14:textId="6405C84A" w:rsidR="00D302F1" w:rsidRPr="00CF36AA" w:rsidRDefault="00D302F1" w:rsidP="00D302F1">
      <w:pPr>
        <w:pStyle w:val="EditableA"/>
        <w:numPr>
          <w:ilvl w:val="1"/>
          <w:numId w:val="45"/>
        </w:numPr>
        <w:jc w:val="left"/>
      </w:pPr>
      <w:r w:rsidRPr="00CF36AA">
        <w:t>Ensuring More Time for Intellectual Preparation – This year we have focused on ensuring that our math teachers have support and time for:</w:t>
      </w:r>
    </w:p>
    <w:p w14:paraId="2C61113A" w14:textId="77777777" w:rsidR="00D302F1" w:rsidRPr="00CF36AA" w:rsidRDefault="00D302F1" w:rsidP="00CF36AA">
      <w:pPr>
        <w:pStyle w:val="EditableA"/>
        <w:numPr>
          <w:ilvl w:val="2"/>
          <w:numId w:val="45"/>
        </w:numPr>
        <w:pBdr>
          <w:top w:val="single" w:sz="4" w:space="0" w:color="8EAADB" w:themeColor="accent5" w:themeTint="99"/>
        </w:pBdr>
        <w:jc w:val="left"/>
      </w:pPr>
      <w:r w:rsidRPr="00CF36AA">
        <w:t>Prioritizing the most critical grade-level content for each grade and subject</w:t>
      </w:r>
    </w:p>
    <w:p w14:paraId="22DEA8A0" w14:textId="646FF1C9" w:rsidR="00D302F1" w:rsidRPr="00CF36AA" w:rsidRDefault="00D302F1" w:rsidP="00CF36AA">
      <w:pPr>
        <w:pStyle w:val="EditableA"/>
        <w:numPr>
          <w:ilvl w:val="2"/>
          <w:numId w:val="45"/>
        </w:numPr>
        <w:pBdr>
          <w:top w:val="single" w:sz="4" w:space="0" w:color="8EAADB" w:themeColor="accent5" w:themeTint="99"/>
        </w:pBdr>
        <w:jc w:val="left"/>
      </w:pPr>
      <w:r w:rsidRPr="00CF36AA">
        <w:t>Studying these standards deeply</w:t>
      </w:r>
    </w:p>
    <w:p w14:paraId="4CE1B21F" w14:textId="2C7C02CD" w:rsidR="00D302F1" w:rsidRPr="00CF36AA" w:rsidRDefault="00D302F1" w:rsidP="00CF36AA">
      <w:pPr>
        <w:pStyle w:val="EditableA"/>
        <w:numPr>
          <w:ilvl w:val="2"/>
          <w:numId w:val="45"/>
        </w:numPr>
        <w:pBdr>
          <w:top w:val="single" w:sz="4" w:space="0" w:color="8EAADB" w:themeColor="accent5" w:themeTint="99"/>
        </w:pBdr>
        <w:jc w:val="left"/>
      </w:pPr>
      <w:r w:rsidRPr="00CF36AA">
        <w:t>Identifying the prerequisite knowledge, skills, and academic vocabulary that students will need access to grade level content.</w:t>
      </w:r>
    </w:p>
    <w:p w14:paraId="490B0553" w14:textId="022FB787" w:rsidR="00D302F1" w:rsidRPr="00CF36AA" w:rsidRDefault="00D302F1" w:rsidP="00D302F1">
      <w:pPr>
        <w:pStyle w:val="EditableA"/>
        <w:ind w:left="720"/>
        <w:jc w:val="left"/>
      </w:pPr>
      <w:r w:rsidRPr="00CF36AA">
        <w:t>A review of the 2019 California School Dashboard revealed the following:</w:t>
      </w:r>
    </w:p>
    <w:p w14:paraId="46D82CC0" w14:textId="47AE2F80" w:rsidR="00D302F1" w:rsidRPr="00CF36AA" w:rsidRDefault="00D302F1" w:rsidP="00D302F1">
      <w:pPr>
        <w:pStyle w:val="EditableA"/>
        <w:ind w:left="720"/>
        <w:jc w:val="left"/>
      </w:pPr>
      <w:r w:rsidRPr="00CF36AA">
        <w:t xml:space="preserve">The </w:t>
      </w:r>
      <w:proofErr w:type="spellStart"/>
      <w:r w:rsidRPr="00CF36AA">
        <w:t>schoolwide</w:t>
      </w:r>
      <w:proofErr w:type="spellEnd"/>
      <w:r w:rsidRPr="00CF36AA">
        <w:t xml:space="preserve"> College/Career indicator (CCI) “status” (Distance from Standard, DFS) was 40.9% orange, which was lower </w:t>
      </w:r>
      <w:proofErr w:type="spellStart"/>
      <w:r w:rsidRPr="00CF36AA">
        <w:t>schoolwide</w:t>
      </w:r>
      <w:proofErr w:type="spellEnd"/>
      <w:r w:rsidRPr="00CF36AA">
        <w:t xml:space="preserve"> than the state.</w:t>
      </w:r>
    </w:p>
    <w:p w14:paraId="6E39954B" w14:textId="77777777" w:rsidR="00D302F1" w:rsidRPr="00CF36AA" w:rsidRDefault="00D302F1" w:rsidP="00D302F1">
      <w:pPr>
        <w:pStyle w:val="EditableA"/>
        <w:ind w:left="720"/>
        <w:jc w:val="left"/>
      </w:pPr>
      <w:r w:rsidRPr="00CF36AA">
        <w:t>Areas of Strength:</w:t>
      </w:r>
    </w:p>
    <w:p w14:paraId="32214C64" w14:textId="77777777" w:rsidR="00D302F1" w:rsidRPr="00CF36AA" w:rsidRDefault="00D302F1" w:rsidP="00D302F1">
      <w:pPr>
        <w:pStyle w:val="EditableA"/>
        <w:ind w:left="720"/>
        <w:jc w:val="left"/>
      </w:pPr>
      <w:r w:rsidRPr="00CF36AA">
        <w:t>Met A-G Completion – 100% of our graduates met the minimum A-G requirement. However, our graduation rate declined from 91% to 89%. In response, the school strengthened its standards-based program to include data driven instruction, a more robust intervention program throughout the year and a more intensive summer school program.</w:t>
      </w:r>
    </w:p>
    <w:p w14:paraId="427C72C4" w14:textId="77777777" w:rsidR="00D302F1" w:rsidRPr="00CF36AA" w:rsidRDefault="00D302F1" w:rsidP="00D302F1">
      <w:pPr>
        <w:pStyle w:val="EditableA"/>
        <w:ind w:left="720"/>
        <w:jc w:val="left"/>
      </w:pPr>
      <w:r w:rsidRPr="00CF36AA">
        <w:t>Met via AP – close to 20% of all students met this via passing an AP test. While this number is promising, we continue to strengthen our AP program by providing annual professional development and curricular support in our “pre-AP courses”. This year, we added AP World History and AP Spanish Literature to our list of AP offerings. We currently offer: AP English Language, AP English Literature, AP Calculus AB, AP Calculus BC, AP World History, AP Spanish Literature, AP Spanish Language, AP US Government and AP Biology. Next year, the plan is to offer AP Computer Science as well.</w:t>
      </w:r>
    </w:p>
    <w:p w14:paraId="3B4BAC42" w14:textId="77777777" w:rsidR="00D302F1" w:rsidRPr="00CF36AA" w:rsidRDefault="00D302F1" w:rsidP="00D302F1">
      <w:pPr>
        <w:pStyle w:val="EditableA"/>
        <w:ind w:left="720"/>
        <w:jc w:val="left"/>
      </w:pPr>
      <w:r w:rsidRPr="00CF36AA">
        <w:t>In Progress:</w:t>
      </w:r>
    </w:p>
    <w:p w14:paraId="611C3EC2" w14:textId="77777777" w:rsidR="00D302F1" w:rsidRPr="00CF36AA" w:rsidRDefault="00D302F1" w:rsidP="00D302F1">
      <w:pPr>
        <w:pStyle w:val="EditableA"/>
        <w:ind w:left="720"/>
        <w:jc w:val="left"/>
      </w:pPr>
      <w:r w:rsidRPr="00CF36AA">
        <w:t>Met via SBAC – While our both ELA(up 23.11%) and Math (12%) scores increased significantly on the SBAC in 2019, we look to continue to grow in both areas – particular in Math. We have implemented the following to support Mathematics:</w:t>
      </w:r>
    </w:p>
    <w:p w14:paraId="64EF119E" w14:textId="00611F50" w:rsidR="00D302F1" w:rsidRPr="00CF36AA" w:rsidRDefault="00D302F1" w:rsidP="00D302F1">
      <w:pPr>
        <w:pStyle w:val="EditableA"/>
        <w:ind w:left="720"/>
        <w:jc w:val="left"/>
      </w:pPr>
      <w:r w:rsidRPr="00CF36AA">
        <w:t>Met via College Credit Course – Each year, we have 30-40 students who take college courses at CNHS #2. We offer college credit courses on campus through our partnership with Los Angeles Community College. In the past, we have offered Engineering, Counseling and other courses that met the IGETC requirement. Last summer, a cohort of our students took two college courses and over 80% of passed both. We also hired a staff member to help support students throughout and who guided the students through study sessions. During the year, we offer one college course per semester on campus. This year, the plan is to offer and art class.</w:t>
      </w:r>
    </w:p>
    <w:p w14:paraId="33A378B8" w14:textId="77777777" w:rsidR="00D302F1" w:rsidRPr="00CF36AA" w:rsidRDefault="00D302F1" w:rsidP="00D302F1">
      <w:pPr>
        <w:pStyle w:val="EditableA"/>
        <w:ind w:left="720"/>
        <w:jc w:val="left"/>
      </w:pPr>
    </w:p>
    <w:p w14:paraId="69019511" w14:textId="5F8CB25D" w:rsidR="00D302F1" w:rsidRPr="00CF36AA" w:rsidRDefault="00D302F1" w:rsidP="00D302F1">
      <w:pPr>
        <w:pStyle w:val="EditableA"/>
        <w:ind w:left="720"/>
        <w:jc w:val="left"/>
      </w:pPr>
      <w:r w:rsidRPr="00CF36AA">
        <w:t>Areas of Growth:</w:t>
      </w:r>
    </w:p>
    <w:p w14:paraId="7CC091A7" w14:textId="77777777" w:rsidR="00D302F1" w:rsidRPr="00CF36AA" w:rsidRDefault="00D302F1" w:rsidP="00D302F1">
      <w:pPr>
        <w:pStyle w:val="EditableA"/>
        <w:ind w:left="720"/>
        <w:jc w:val="left"/>
      </w:pPr>
      <w:r w:rsidRPr="00CF36AA">
        <w:t>Met via IB Program – We do not currently offer an IB Program due to the size of our school.</w:t>
      </w:r>
    </w:p>
    <w:p w14:paraId="02A0A3C4" w14:textId="77777777" w:rsidR="00D302F1" w:rsidRPr="00CF36AA" w:rsidRDefault="00D302F1" w:rsidP="00D302F1">
      <w:pPr>
        <w:pStyle w:val="EditableA"/>
        <w:ind w:left="720"/>
        <w:jc w:val="left"/>
      </w:pPr>
      <w:r w:rsidRPr="00CF36AA">
        <w:t>Met via CTE Pathway– We do not currently offer any CTE courses due to size of our school and facilities constraints.</w:t>
      </w:r>
    </w:p>
    <w:p w14:paraId="67B73F7D" w14:textId="6C7D0708" w:rsidR="00D302F1" w:rsidRPr="00CF36AA" w:rsidRDefault="00D302F1" w:rsidP="00D302F1">
      <w:pPr>
        <w:pStyle w:val="EditableA"/>
        <w:ind w:left="720"/>
        <w:jc w:val="left"/>
      </w:pPr>
      <w:r>
        <w:t xml:space="preserve">Met via State Seal of </w:t>
      </w:r>
      <w:proofErr w:type="spellStart"/>
      <w:r>
        <w:t>Biliteracy</w:t>
      </w:r>
      <w:proofErr w:type="spellEnd"/>
      <w:r>
        <w:t xml:space="preserve"> – We will have between 10-15 students who qualify so far this year for the S</w:t>
      </w:r>
      <w:r w:rsidR="3E7682D4">
        <w:t>t</w:t>
      </w:r>
      <w:r>
        <w:t xml:space="preserve">ate Seal of </w:t>
      </w:r>
      <w:proofErr w:type="spellStart"/>
      <w:r>
        <w:t>Biliteracy</w:t>
      </w:r>
      <w:proofErr w:type="spellEnd"/>
      <w:r>
        <w:t>. This number will continue to grow in future years.</w:t>
      </w:r>
    </w:p>
    <w:p w14:paraId="28FB036D" w14:textId="7C0B7B78" w:rsidR="00D302F1" w:rsidRPr="00CF36AA" w:rsidRDefault="00D302F1" w:rsidP="00D302F1">
      <w:pPr>
        <w:pStyle w:val="EditableA"/>
        <w:ind w:left="720"/>
        <w:jc w:val="left"/>
      </w:pPr>
      <w:r w:rsidRPr="00CF36AA">
        <w:t>Met via Leadership/Military Science – While we do currently offer a one year Leadership class one campus, we do not currently offer two years of a Military Science due to the size of our school.</w:t>
      </w:r>
    </w:p>
    <w:p w14:paraId="642A1D27" w14:textId="77777777" w:rsidR="00AF6C7A" w:rsidRPr="00613018" w:rsidRDefault="00AF6C7A" w:rsidP="00AF6C7A">
      <w:pPr>
        <w:pStyle w:val="Heading3"/>
        <w:spacing w:before="240"/>
        <w:rPr>
          <w:sz w:val="36"/>
        </w:rPr>
      </w:pPr>
      <w:r w:rsidRPr="00613018">
        <w:rPr>
          <w:sz w:val="36"/>
        </w:rPr>
        <w:t>LCAP Highlights</w:t>
      </w:r>
    </w:p>
    <w:p w14:paraId="3EAD41AD"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17BD61E4" w14:textId="6C07197E" w:rsidR="00AF6C7A" w:rsidRPr="00AC6B47" w:rsidRDefault="00AC6B47" w:rsidP="1767927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EastAsia" w:cs="Arial"/>
          <w:color w:val="FF0000"/>
        </w:rPr>
      </w:pPr>
      <w:r w:rsidRPr="17679277">
        <w:rPr>
          <w:rFonts w:eastAsiaTheme="minorEastAsia" w:cs="Arial"/>
          <w:color w:val="FF0000"/>
        </w:rPr>
        <w:t xml:space="preserve">Principal to add overview here. </w:t>
      </w:r>
      <w:commentRangeStart w:id="0"/>
      <w:commentRangeEnd w:id="0"/>
      <w:r>
        <w:rPr>
          <w:rStyle w:val="CommentReference"/>
        </w:rPr>
        <w:commentReference w:id="0"/>
      </w:r>
    </w:p>
    <w:p w14:paraId="57612BB6"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D6D4AF" w14:textId="77777777" w:rsidR="00AF6C7A" w:rsidRPr="00A959A6" w:rsidRDefault="00AF6C7A" w:rsidP="00AF6C7A">
      <w:pPr>
        <w:pStyle w:val="Heading3"/>
        <w:spacing w:before="240"/>
        <w:rPr>
          <w:strike/>
          <w:sz w:val="36"/>
        </w:rPr>
      </w:pPr>
      <w:r w:rsidRPr="00A959A6">
        <w:rPr>
          <w:strike/>
          <w:sz w:val="36"/>
        </w:rPr>
        <w:t>Comprehensive Support and Improvement</w:t>
      </w:r>
    </w:p>
    <w:p w14:paraId="5DAA292B" w14:textId="77777777" w:rsidR="00AF6C7A" w:rsidRPr="00A959A6" w:rsidRDefault="00AF6C7A" w:rsidP="00AF6C7A">
      <w:pPr>
        <w:spacing w:after="120"/>
        <w:rPr>
          <w:rFonts w:eastAsiaTheme="minorHAnsi" w:cs="Arial"/>
          <w:strike/>
          <w:color w:val="000000"/>
          <w:szCs w:val="20"/>
        </w:rPr>
      </w:pPr>
      <w:r w:rsidRPr="00A959A6">
        <w:rPr>
          <w:rFonts w:eastAsiaTheme="minorHAnsi" w:cs="Arial"/>
          <w:strike/>
          <w:color w:val="000000"/>
          <w:szCs w:val="20"/>
        </w:rPr>
        <w:t>An LEA with a school or schools eligible for comprehensive support and improvement must respond to the following prompts.</w:t>
      </w:r>
    </w:p>
    <w:p w14:paraId="63FA5087" w14:textId="77777777" w:rsidR="00AF6C7A" w:rsidRPr="00A959A6" w:rsidRDefault="00AF6C7A" w:rsidP="00AF6C7A">
      <w:pPr>
        <w:pStyle w:val="Heading4"/>
        <w:rPr>
          <w:strike/>
        </w:rPr>
      </w:pPr>
      <w:r w:rsidRPr="00A959A6">
        <w:rPr>
          <w:strike/>
        </w:rPr>
        <w:t>Schools Identified</w:t>
      </w:r>
    </w:p>
    <w:p w14:paraId="14F03931"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list of the schools in the LEA that are eligible for comprehensive support and improvement.</w:t>
      </w:r>
    </w:p>
    <w:p w14:paraId="5ECEC0B9"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[Identify the eligible schools here]</w:t>
      </w:r>
    </w:p>
    <w:p w14:paraId="3CC474B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57BD6AF6" w14:textId="77777777" w:rsidR="00AF6C7A" w:rsidRPr="00A959A6" w:rsidRDefault="00AF6C7A" w:rsidP="00AF6C7A">
      <w:pPr>
        <w:pStyle w:val="Heading4"/>
        <w:rPr>
          <w:strike/>
        </w:rPr>
      </w:pPr>
      <w:r w:rsidRPr="00A959A6">
        <w:rPr>
          <w:strike/>
        </w:rPr>
        <w:t>Support for Identified Schools</w:t>
      </w:r>
    </w:p>
    <w:p w14:paraId="18BD563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has or will support its eligible schools in developing comprehensive support and improvement plans.</w:t>
      </w:r>
    </w:p>
    <w:p w14:paraId="32A0E5E1"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[Describe support for schools here]</w:t>
      </w:r>
    </w:p>
    <w:p w14:paraId="619FAC2C"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459D001B" w14:textId="77777777" w:rsidR="00AF6C7A" w:rsidRPr="00A959A6" w:rsidRDefault="00AF6C7A" w:rsidP="00AF6C7A">
      <w:pPr>
        <w:pStyle w:val="Heading4"/>
        <w:rPr>
          <w:strike/>
        </w:rPr>
      </w:pPr>
      <w:r w:rsidRPr="00A959A6">
        <w:rPr>
          <w:strike/>
        </w:rPr>
        <w:t>Monitoring and Evaluating Effectiveness</w:t>
      </w:r>
    </w:p>
    <w:p w14:paraId="3319E9C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will monitor and evaluate the plan to support student and school improvement.</w:t>
      </w:r>
    </w:p>
    <w:p w14:paraId="0429FBDE"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[Describe monitoring and evaluation here]</w:t>
      </w:r>
    </w:p>
    <w:p w14:paraId="59B02A3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64FA2FE" w14:textId="77777777" w:rsidR="00AF6C7A" w:rsidRPr="00613018" w:rsidRDefault="00AF6C7A" w:rsidP="00AF6C7A">
      <w:pPr>
        <w:rPr>
          <w:rFonts w:eastAsiaTheme="majorEastAsia"/>
        </w:rPr>
      </w:pPr>
      <w:r w:rsidRPr="00613018">
        <w:rPr>
          <w:rFonts w:eastAsiaTheme="majorEastAsia"/>
        </w:rPr>
        <w:br w:type="page"/>
      </w:r>
    </w:p>
    <w:p w14:paraId="482CDA84" w14:textId="77777777" w:rsidR="00AF6C7A" w:rsidRPr="00B80C09" w:rsidRDefault="002B6DB5"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hyperlink w:anchor="_Goal" w:history="1">
        <w:r w:rsidR="00AF6C7A" w:rsidRPr="00B80C09">
          <w:rPr>
            <w:sz w:val="40"/>
            <w:szCs w:val="40"/>
          </w:rPr>
          <w:t>Stakeholder Engagement</w:t>
        </w:r>
      </w:hyperlink>
      <w:r w:rsidR="00AF6C7A" w:rsidRPr="00B80C09">
        <w:rPr>
          <w:sz w:val="40"/>
          <w:szCs w:val="40"/>
        </w:rPr>
        <w:t xml:space="preserve"> </w:t>
      </w:r>
    </w:p>
    <w:p w14:paraId="7BC7D789" w14:textId="77777777" w:rsidR="00AF6C7A" w:rsidRPr="00A00EEC" w:rsidRDefault="00AF6C7A" w:rsidP="00AF6C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256E368A" w14:textId="77777777" w:rsidR="00A959A6" w:rsidRPr="00CF36AA" w:rsidRDefault="00A959A6" w:rsidP="00A959A6">
      <w:pPr>
        <w:pStyle w:val="EditableA"/>
        <w:jc w:val="left"/>
        <w:rPr>
          <w:shd w:val="clear" w:color="auto" w:fill="auto"/>
        </w:rPr>
      </w:pPr>
      <w:r w:rsidRPr="00CF36AA">
        <w:rPr>
          <w:shd w:val="clear" w:color="auto" w:fill="auto"/>
        </w:rPr>
        <w:t>CNCA’s goal is to create the strongest possible partnership between home and school in order to increase student achievement and success. Parents are our most important partners on the road to student success. We strongly believe that students will find greater levels of academy success when their home and school share similar values about learning, develop positive relations, and when they work together to build strong partnerships.</w:t>
      </w:r>
    </w:p>
    <w:p w14:paraId="102F0861" w14:textId="77777777" w:rsidR="00A959A6" w:rsidRPr="00CF36AA" w:rsidRDefault="00A959A6" w:rsidP="00A959A6">
      <w:pPr>
        <w:pStyle w:val="EditableA"/>
        <w:jc w:val="left"/>
      </w:pPr>
      <w:r w:rsidRPr="00CF36AA">
        <w:rPr>
          <w:shd w:val="clear" w:color="auto" w:fill="auto"/>
        </w:rPr>
        <w:t xml:space="preserve">CNCA provides various ways for parents to engage and participate in decision-making such as volunteering, participation in school governance or special committees, family workshops and school events. </w:t>
      </w:r>
      <w:r w:rsidRPr="00CF36AA">
        <w:t>Schools communicate information to families in a culturally sensitive way via the school’s website, Facebook and/or Parent Square. Teachers also reach out to families via Class Dojo, Google Docs, PowerSchool Parent’s Portal and/or Parent Square.</w:t>
      </w:r>
    </w:p>
    <w:p w14:paraId="77612636" w14:textId="77777777" w:rsidR="00A959A6" w:rsidRPr="00CF36AA" w:rsidRDefault="00A959A6" w:rsidP="00A959A6">
      <w:pPr>
        <w:pStyle w:val="EditableA"/>
        <w:jc w:val="left"/>
        <w:rPr>
          <w:shd w:val="clear" w:color="auto" w:fill="auto"/>
        </w:rPr>
      </w:pPr>
      <w:r w:rsidRPr="00CF36AA">
        <w:t xml:space="preserve">Schools also share information via traditional methods like a parent newsletter, flyers on bulletin boards, </w:t>
      </w:r>
      <w:proofErr w:type="spellStart"/>
      <w:r w:rsidRPr="00CF36AA">
        <w:t>robo</w:t>
      </w:r>
      <w:proofErr w:type="spellEnd"/>
      <w:r w:rsidRPr="00CF36AA">
        <w:t xml:space="preserve">-calls, posters and banners. </w:t>
      </w:r>
      <w:r w:rsidRPr="00CF36AA">
        <w:rPr>
          <w:shd w:val="clear" w:color="auto" w:fill="auto"/>
        </w:rPr>
        <w:t xml:space="preserve">CNCA has also built partnerships with community-based organizations to provide referrals to families in need: Children’s Hospital Los Angeles, </w:t>
      </w:r>
      <w:proofErr w:type="spellStart"/>
      <w:r w:rsidRPr="00CF36AA">
        <w:rPr>
          <w:shd w:val="clear" w:color="auto" w:fill="auto"/>
        </w:rPr>
        <w:t>Didi</w:t>
      </w:r>
      <w:proofErr w:type="spellEnd"/>
      <w:r w:rsidRPr="00CF36AA">
        <w:rPr>
          <w:shd w:val="clear" w:color="auto" w:fill="auto"/>
        </w:rPr>
        <w:t xml:space="preserve"> Hirsch Community Mental Health, Baby2Baby, El Centro del Pueblo, Central City Neighborhood Partners, etc. Some of these organizations attend school events to provide information and resources to our families. </w:t>
      </w:r>
    </w:p>
    <w:p w14:paraId="6503CF90" w14:textId="77777777" w:rsidR="00A959A6" w:rsidRPr="00CF36AA" w:rsidRDefault="00A959A6" w:rsidP="00A959A6">
      <w:pPr>
        <w:pStyle w:val="EditableA"/>
        <w:jc w:val="left"/>
      </w:pPr>
      <w:r w:rsidRPr="00CF36AA">
        <w:t>The Parent and Family Engagement Policy is reviewed and updated every year during a Site-Based Council meeting. Principals gather feedback from parents and other members, and make edits accordingly. The final version is available in English and Spanish from the schools’ Student and Family Coordinators and at the main office.</w:t>
      </w:r>
    </w:p>
    <w:p w14:paraId="5E3EC185" w14:textId="77777777" w:rsidR="00A959A6" w:rsidRPr="00CF36AA" w:rsidRDefault="00A959A6" w:rsidP="00A959A6">
      <w:pPr>
        <w:pStyle w:val="EditableA"/>
        <w:jc w:val="left"/>
      </w:pPr>
      <w:r w:rsidRPr="00CF36AA">
        <w:t xml:space="preserve">The Parent and Family Engagement Policy is also reviewed during the annual Title I parent meeting.  Schools schedule two sessions of this meeting at convenient times for parents to attend.  These meetings are promoted digitally through social media posts and flyers, invitations in the parent bulletin, announcements during Coffee with Leadership and during one-on-one interactions with parents.  During this meeting, parents review the policy and complete a feedback form. The feedback forms are collected and carefully reviewed to make appropriate edits to the policy.  </w:t>
      </w:r>
    </w:p>
    <w:p w14:paraId="124C64CC" w14:textId="08AD5C8D" w:rsidR="00AF6C7A" w:rsidRPr="00CF36AA" w:rsidRDefault="00A959A6" w:rsidP="00A959A6">
      <w:pPr>
        <w:pStyle w:val="EditableA"/>
        <w:jc w:val="left"/>
      </w:pPr>
      <w:r w:rsidRPr="00CF36AA">
        <w:t>The revised policy is reviewed and approved by the Board of Directors</w:t>
      </w:r>
      <w:r w:rsidRPr="00CF36AA">
        <w:rPr>
          <w:strike/>
        </w:rPr>
        <w:t xml:space="preserve"> </w:t>
      </w:r>
      <w:r w:rsidRPr="00CF36AA">
        <w:t xml:space="preserve">and the final copy is sent digitally to families via Parent Square and is also available on the school’s website. For those families who would like hardcopies, the policy is available at the main office, at the parent center, and can be requested from the Student and Family Coordinator. </w:t>
      </w:r>
    </w:p>
    <w:p w14:paraId="7DC43AA0" w14:textId="035CCB74" w:rsidR="0078263E" w:rsidRPr="00CF36AA" w:rsidRDefault="0078263E" w:rsidP="00A959A6">
      <w:pPr>
        <w:pStyle w:val="EditableA"/>
        <w:jc w:val="left"/>
      </w:pPr>
      <w:r w:rsidRPr="00CF36AA">
        <w:t>CNCA values stakeholder engagement and strives to include stakeholder feedback even when in-person meeting is not possible. All CNCA students have access to a school-issued device and internet access for distance learning and these tools are also used for student communication. Copies of the draft are posted on the school website for public access. Any stakeholder who would like a physical copy can call the school’s main office to arrange to receive a physical copy. The plan is available in English and in Spanish. If a stakeholder needs translation in a language other than Spanish they can contact the school’s main office for assistance.</w:t>
      </w:r>
    </w:p>
    <w:p w14:paraId="1648BA45" w14:textId="75679259" w:rsidR="0078263E" w:rsidRPr="00CF36AA" w:rsidRDefault="0078263E" w:rsidP="00A959A6">
      <w:pPr>
        <w:pStyle w:val="EditableA"/>
        <w:jc w:val="left"/>
      </w:pPr>
      <w:r w:rsidRPr="00CF36AA">
        <w:t xml:space="preserve">All CNCA students have access to a school-issued device and internet access for distance learning and these tools are also used for student communication. Staff feedback was solicited during online staff meetings. Public parent meetings are held via the Zoom platform and a telephone call-in number is also provided. Meetings are advertised in the school newsletter and telephone </w:t>
      </w:r>
      <w:proofErr w:type="spellStart"/>
      <w:r w:rsidRPr="00CF36AA">
        <w:t>robo</w:t>
      </w:r>
      <w:proofErr w:type="spellEnd"/>
      <w:r w:rsidRPr="00CF36AA">
        <w:t xml:space="preserve">-call. All stakeholders are provided the opportunity to provide written recommendations and comments regarding the specific actions and expenditures proposed to be </w:t>
      </w:r>
      <w:r w:rsidRPr="00CF36AA">
        <w:lastRenderedPageBreak/>
        <w:t xml:space="preserve">included in the LCAP. Comments can be written in the platform chat function. For stakeholders who cannot access the chat function, time is allotted for any verbal comment. The school assigns a bilingual staff member to serve as recorder and will type the comments verbatim in the language they were presented in. </w:t>
      </w:r>
    </w:p>
    <w:p w14:paraId="216652D3" w14:textId="77777777" w:rsidR="0078263E" w:rsidRPr="00CF36AA" w:rsidRDefault="0078263E" w:rsidP="00A959A6">
      <w:pPr>
        <w:pStyle w:val="EditableA"/>
        <w:jc w:val="left"/>
      </w:pPr>
    </w:p>
    <w:p w14:paraId="17C3A0B5" w14:textId="04737369"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summary of the feedback provided by </w:t>
      </w:r>
      <w:r w:rsidR="00C4032A">
        <w:t xml:space="preserve">specific </w:t>
      </w:r>
      <w:r w:rsidRPr="00CD29AB">
        <w:t>stakeholder groups</w:t>
      </w:r>
      <w:r>
        <w:t>.</w:t>
      </w:r>
    </w:p>
    <w:p w14:paraId="46F8F4E1" w14:textId="21093F46" w:rsidR="00AF6C7A" w:rsidRPr="00A00EEC" w:rsidRDefault="00A959A6"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C6B47">
        <w:rPr>
          <w:rFonts w:cs="Arial"/>
          <w:color w:val="FF0000"/>
          <w:szCs w:val="20"/>
        </w:rPr>
        <w:t xml:space="preserve">Principal to add feedback </w:t>
      </w:r>
    </w:p>
    <w:p w14:paraId="57D72D4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4F02ECA" w14:textId="22ED58E3"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w:t>
      </w:r>
      <w:r w:rsidR="00794BA4">
        <w:t xml:space="preserve"> </w:t>
      </w:r>
      <w:r w:rsidR="00794BA4" w:rsidRPr="00EF524E">
        <w:t>specific</w:t>
      </w:r>
      <w:r w:rsidRPr="00CD29AB">
        <w:t xml:space="preserve"> stakeholder input</w:t>
      </w:r>
      <w:r>
        <w:t>.</w:t>
      </w:r>
    </w:p>
    <w:p w14:paraId="5A222122" w14:textId="0830368A" w:rsidR="00AF6C7A" w:rsidRPr="00AC6B47"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cs="Arial"/>
          <w:color w:val="FF0000"/>
          <w:szCs w:val="20"/>
        </w:rPr>
      </w:pPr>
      <w:r w:rsidRPr="00AC6B47">
        <w:rPr>
          <w:rFonts w:cs="Arial"/>
          <w:color w:val="FF0000"/>
          <w:szCs w:val="20"/>
        </w:rPr>
        <w:t>Principal to add</w:t>
      </w:r>
    </w:p>
    <w:p w14:paraId="31BF1030" w14:textId="77777777" w:rsidR="00AF6C7A" w:rsidRDefault="00AF6C7A" w:rsidP="00AF6C7A">
      <w:pPr>
        <w:rPr>
          <w:rFonts w:cs="Arial"/>
          <w:b/>
          <w:color w:val="000000"/>
          <w:szCs w:val="20"/>
        </w:rPr>
      </w:pPr>
      <w:r>
        <w:rPr>
          <w:rFonts w:cs="Arial"/>
          <w:b/>
          <w:color w:val="000000"/>
          <w:szCs w:val="20"/>
        </w:rPr>
        <w:br w:type="page"/>
      </w:r>
    </w:p>
    <w:p w14:paraId="09DCD2F7"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Goals and Actions</w:t>
      </w:r>
    </w:p>
    <w:p w14:paraId="7795F2D1" w14:textId="70020F4D" w:rsidR="00AF6C7A" w:rsidRPr="00A959A6" w:rsidRDefault="002B6DB5" w:rsidP="00AF6C7A">
      <w:pPr>
        <w:pStyle w:val="Heading3"/>
        <w:spacing w:before="240" w:after="60"/>
        <w:rPr>
          <w:color w:val="BF8F00" w:themeColor="accent4" w:themeShade="BF"/>
          <w:sz w:val="36"/>
          <w:szCs w:val="20"/>
        </w:rPr>
      </w:pPr>
      <w:hyperlink w:anchor="_Goal_2" w:history="1">
        <w:r w:rsidR="00AF6C7A" w:rsidRPr="00A959A6">
          <w:rPr>
            <w:color w:val="BF8F00" w:themeColor="accent4" w:themeShade="BF"/>
            <w:sz w:val="36"/>
            <w:szCs w:val="20"/>
          </w:rPr>
          <w:t>Goal</w:t>
        </w:r>
      </w:hyperlink>
      <w:r w:rsidR="00A959A6" w:rsidRPr="00A959A6">
        <w:rPr>
          <w:color w:val="BF8F00" w:themeColor="accent4" w:themeShade="BF"/>
          <w:sz w:val="36"/>
          <w:szCs w:val="20"/>
        </w:rPr>
        <w:t xml:space="preserve"> 1</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5E854272"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19EFA63C" w:rsidR="00AF6C7A" w:rsidRPr="00A959A6" w:rsidRDefault="00AF6C7A" w:rsidP="00C92D1D">
            <w:pPr>
              <w:tabs>
                <w:tab w:val="left" w:pos="5093"/>
              </w:tabs>
              <w:spacing w:after="120"/>
              <w:jc w:val="center"/>
              <w:rPr>
                <w:rFonts w:eastAsiaTheme="minorHAnsi" w:cs="Arial"/>
                <w:color w:val="BF8F00" w:themeColor="accent4" w:themeShade="BF"/>
              </w:rPr>
            </w:pPr>
            <w:r w:rsidRPr="00A959A6">
              <w:rPr>
                <w:rFonts w:eastAsiaTheme="minorHAnsi" w:cs="Arial"/>
                <w:color w:val="BF8F00" w:themeColor="accent4" w:themeShade="BF"/>
              </w:rPr>
              <w:t>Goal #</w:t>
            </w:r>
          </w:p>
        </w:tc>
        <w:tc>
          <w:tcPr>
            <w:tcW w:w="13279" w:type="dxa"/>
            <w:shd w:val="clear" w:color="auto" w:fill="DEEAF6" w:themeFill="accent1" w:themeFillTint="33"/>
            <w:vAlign w:val="bottom"/>
          </w:tcPr>
          <w:p w14:paraId="343B35A1" w14:textId="77777777" w:rsidR="00AF6C7A" w:rsidRPr="00A959A6" w:rsidRDefault="00AF6C7A"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BF8F00" w:themeColor="accent4" w:themeShade="BF"/>
              </w:rPr>
            </w:pPr>
            <w:r w:rsidRPr="00A959A6">
              <w:rPr>
                <w:rFonts w:eastAsiaTheme="minorHAnsi" w:cs="Arial"/>
                <w:color w:val="BF8F00" w:themeColor="accent4" w:themeShade="BF"/>
              </w:rPr>
              <w:t>Description</w:t>
            </w:r>
          </w:p>
        </w:tc>
      </w:tr>
      <w:tr w:rsidR="00A959A6" w:rsidRPr="00A959A6" w14:paraId="54AEC781"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793002D7" w:rsidR="00AF6C7A" w:rsidRPr="00A959A6" w:rsidRDefault="00A959A6" w:rsidP="00C92D1D">
            <w:pPr>
              <w:tabs>
                <w:tab w:val="left" w:pos="5093"/>
              </w:tabs>
              <w:spacing w:after="120"/>
              <w:jc w:val="center"/>
              <w:rPr>
                <w:rFonts w:eastAsiaTheme="minorHAnsi" w:cs="Arial"/>
                <w:b w:val="0"/>
                <w:color w:val="BF8F00" w:themeColor="accent4" w:themeShade="BF"/>
              </w:rPr>
            </w:pPr>
            <w:r>
              <w:rPr>
                <w:rFonts w:eastAsiaTheme="minorHAnsi" w:cs="Arial"/>
                <w:color w:val="BF8F00" w:themeColor="accent4" w:themeShade="BF"/>
              </w:rPr>
              <w:t>1</w:t>
            </w:r>
          </w:p>
        </w:tc>
        <w:tc>
          <w:tcPr>
            <w:tcW w:w="13279" w:type="dxa"/>
            <w:shd w:val="clear" w:color="auto" w:fill="auto"/>
            <w:vAlign w:val="center"/>
          </w:tcPr>
          <w:p w14:paraId="3D0A7171" w14:textId="67D6CEAB" w:rsidR="00AF6C7A" w:rsidRPr="00A959A6" w:rsidRDefault="00182969" w:rsidP="00C92D1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BF8F00" w:themeColor="accent4" w:themeShade="BF"/>
              </w:rPr>
            </w:pPr>
            <w:r w:rsidRPr="00182969">
              <w:rPr>
                <w:rFonts w:eastAsiaTheme="minorHAnsi" w:cs="Arial"/>
                <w:color w:val="BF8F00" w:themeColor="accent4" w:themeShade="BF"/>
                <w:szCs w:val="20"/>
              </w:rPr>
              <w:t>Foster a place-based, rigorous academic program across a broad range of study (math, language arts, science, social science, PE/athletics, and the arts) that equips all students with the knowledge, skills, and mindsets to increase college and career readiness.</w:t>
            </w:r>
          </w:p>
        </w:tc>
      </w:tr>
    </w:tbl>
    <w:p w14:paraId="50287654" w14:textId="77777777" w:rsidR="00AF6C7A" w:rsidRPr="00A959A6" w:rsidRDefault="00AF6C7A" w:rsidP="00AF6C7A">
      <w:pPr>
        <w:shd w:val="clear" w:color="auto" w:fill="DEEAF6" w:themeFill="accent1" w:themeFillTint="33"/>
        <w:spacing w:before="60" w:after="120"/>
        <w:rPr>
          <w:rFonts w:eastAsiaTheme="minorHAnsi" w:cs="Arial"/>
          <w:b/>
          <w:color w:val="BF8F00" w:themeColor="accent4" w:themeShade="BF"/>
          <w:szCs w:val="20"/>
        </w:rPr>
      </w:pPr>
      <w:r w:rsidRPr="00A959A6">
        <w:rPr>
          <w:rFonts w:eastAsiaTheme="minorHAnsi" w:cs="Arial"/>
          <w:color w:val="BF8F00" w:themeColor="accent4" w:themeShade="BF"/>
          <w:szCs w:val="20"/>
        </w:rPr>
        <w:t>An explanation of why the LEA has developed this goal.</w:t>
      </w:r>
    </w:p>
    <w:p w14:paraId="3B5065E2" w14:textId="62F47682" w:rsidR="00AF6C7A" w:rsidRPr="00A959A6" w:rsidRDefault="00FB10B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CNCA developed this goal to address state priorities </w:t>
      </w:r>
      <w:r w:rsidRPr="00FB10BF">
        <w:rPr>
          <w:rFonts w:eastAsiaTheme="minorHAnsi" w:cs="Arial"/>
          <w:color w:val="BF8F00" w:themeColor="accent4" w:themeShade="BF"/>
          <w:szCs w:val="20"/>
        </w:rPr>
        <w:t xml:space="preserve">2. Implementation of State Standards, 3. Parent Involvement, </w:t>
      </w:r>
      <w:r>
        <w:rPr>
          <w:rFonts w:eastAsiaTheme="minorHAnsi" w:cs="Arial"/>
          <w:color w:val="BF8F00" w:themeColor="accent4" w:themeShade="BF"/>
          <w:szCs w:val="20"/>
        </w:rPr>
        <w:t xml:space="preserve">and </w:t>
      </w:r>
      <w:r w:rsidRPr="00FB10BF">
        <w:rPr>
          <w:rFonts w:eastAsiaTheme="minorHAnsi" w:cs="Arial"/>
          <w:color w:val="BF8F00" w:themeColor="accent4" w:themeShade="BF"/>
          <w:szCs w:val="20"/>
        </w:rPr>
        <w:t>4. Pupil Achievement</w:t>
      </w:r>
      <w:r>
        <w:rPr>
          <w:rFonts w:eastAsiaTheme="minorHAnsi" w:cs="Arial"/>
          <w:color w:val="BF8F00" w:themeColor="accent4" w:themeShade="BF"/>
          <w:szCs w:val="20"/>
        </w:rPr>
        <w:t xml:space="preserve">. </w:t>
      </w:r>
    </w:p>
    <w:p w14:paraId="1661622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BF8F00" w:themeColor="accent4" w:themeShade="BF"/>
          <w:szCs w:val="20"/>
        </w:rPr>
      </w:pPr>
    </w:p>
    <w:p w14:paraId="30FE22FE" w14:textId="77777777" w:rsidR="00AF6C7A" w:rsidRPr="00A959A6" w:rsidRDefault="00AF6C7A" w:rsidP="00AF6C7A">
      <w:pPr>
        <w:pStyle w:val="Heading3"/>
        <w:rPr>
          <w:color w:val="BF8F00" w:themeColor="accent4" w:themeShade="BF"/>
          <w:sz w:val="36"/>
          <w:szCs w:val="36"/>
        </w:rPr>
      </w:pPr>
      <w:r w:rsidRPr="00A959A6">
        <w:rPr>
          <w:color w:val="BF8F00" w:themeColor="accent4"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339C6C64" w14:textId="77777777" w:rsidTr="1DA5AE6D">
        <w:trPr>
          <w:cantSplit/>
          <w:trHeight w:val="296"/>
          <w:tblHeader/>
        </w:trPr>
        <w:tc>
          <w:tcPr>
            <w:tcW w:w="2542" w:type="dxa"/>
            <w:shd w:val="clear" w:color="auto" w:fill="DEEAF6" w:themeFill="accent1" w:themeFillTint="33"/>
            <w:vAlign w:val="center"/>
          </w:tcPr>
          <w:p w14:paraId="20913B0C" w14:textId="77777777"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Metric</w:t>
            </w:r>
          </w:p>
        </w:tc>
        <w:tc>
          <w:tcPr>
            <w:tcW w:w="2542" w:type="dxa"/>
            <w:shd w:val="clear" w:color="auto" w:fill="DEEAF6" w:themeFill="accent1" w:themeFillTint="33"/>
            <w:vAlign w:val="center"/>
          </w:tcPr>
          <w:p w14:paraId="7E930DDA" w14:textId="77777777"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Baseline</w:t>
            </w:r>
          </w:p>
        </w:tc>
        <w:tc>
          <w:tcPr>
            <w:tcW w:w="2543" w:type="dxa"/>
            <w:shd w:val="clear" w:color="auto" w:fill="DEEAF6" w:themeFill="accent1" w:themeFillTint="33"/>
            <w:vAlign w:val="center"/>
          </w:tcPr>
          <w:p w14:paraId="6A8763DF" w14:textId="33C4C88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1 Outcome</w:t>
            </w:r>
          </w:p>
        </w:tc>
        <w:tc>
          <w:tcPr>
            <w:tcW w:w="2542" w:type="dxa"/>
            <w:shd w:val="clear" w:color="auto" w:fill="DEEAF6" w:themeFill="accent1" w:themeFillTint="33"/>
            <w:vAlign w:val="center"/>
          </w:tcPr>
          <w:p w14:paraId="670F4FA1" w14:textId="21970ED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2 Outcome</w:t>
            </w:r>
          </w:p>
        </w:tc>
        <w:tc>
          <w:tcPr>
            <w:tcW w:w="2542" w:type="dxa"/>
            <w:shd w:val="clear" w:color="auto" w:fill="DEEAF6" w:themeFill="accent1" w:themeFillTint="33"/>
            <w:vAlign w:val="center"/>
          </w:tcPr>
          <w:p w14:paraId="516EC9B9" w14:textId="278243EE"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3 Outcome</w:t>
            </w:r>
          </w:p>
        </w:tc>
        <w:tc>
          <w:tcPr>
            <w:tcW w:w="2543" w:type="dxa"/>
            <w:shd w:val="clear" w:color="auto" w:fill="DEEAF6" w:themeFill="accent1" w:themeFillTint="33"/>
            <w:vAlign w:val="center"/>
          </w:tcPr>
          <w:p w14:paraId="223DB02D" w14:textId="5D3B5189"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 xml:space="preserve">Desired Outcome for </w:t>
            </w:r>
            <w:r w:rsidR="00EF5154" w:rsidRPr="00A959A6">
              <w:rPr>
                <w:rFonts w:eastAsiaTheme="minorHAnsi" w:cs="Arial"/>
                <w:bCs/>
                <w:color w:val="BF8F00" w:themeColor="accent4" w:themeShade="BF"/>
              </w:rPr>
              <w:t>2023</w:t>
            </w:r>
            <w:r w:rsidRPr="00A959A6">
              <w:rPr>
                <w:rFonts w:eastAsiaTheme="minorHAnsi" w:cs="Arial"/>
                <w:bCs/>
                <w:color w:val="BF8F00" w:themeColor="accent4" w:themeShade="BF"/>
              </w:rPr>
              <w:t>–</w:t>
            </w:r>
            <w:r w:rsidR="00EF5154" w:rsidRPr="00A959A6">
              <w:rPr>
                <w:rFonts w:eastAsiaTheme="minorHAnsi" w:cs="Arial"/>
                <w:bCs/>
                <w:color w:val="BF8F00" w:themeColor="accent4" w:themeShade="BF"/>
              </w:rPr>
              <w:t>24</w:t>
            </w:r>
          </w:p>
        </w:tc>
      </w:tr>
      <w:tr w:rsidR="00A959A6" w:rsidRPr="00A959A6" w14:paraId="64168F05" w14:textId="77777777" w:rsidTr="1DA5AE6D">
        <w:trPr>
          <w:cantSplit/>
          <w:trHeight w:val="432"/>
        </w:trPr>
        <w:tc>
          <w:tcPr>
            <w:tcW w:w="2542" w:type="dxa"/>
          </w:tcPr>
          <w:p w14:paraId="2764BDE2" w14:textId="77777777" w:rsidR="00C4032A"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12F6FB18" w14:textId="32E7A46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ELA (SBAC)</w:t>
            </w:r>
          </w:p>
        </w:tc>
        <w:tc>
          <w:tcPr>
            <w:tcW w:w="2542" w:type="dxa"/>
          </w:tcPr>
          <w:p w14:paraId="1A438B24" w14:textId="77777777" w:rsidR="00FB10BF" w:rsidRDefault="00335B5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6058B94A" w14:textId="6C903FC0" w:rsidR="00335B56" w:rsidRDefault="00335B5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 xml:space="preserve">ELA Level 3: </w:t>
            </w:r>
            <w:r w:rsidR="00706127">
              <w:rPr>
                <w:rFonts w:eastAsia="Calibri" w:cs="Arial"/>
                <w:bCs/>
                <w:color w:val="BF8F00" w:themeColor="accent4" w:themeShade="BF"/>
              </w:rPr>
              <w:t>38.18%</w:t>
            </w:r>
          </w:p>
          <w:p w14:paraId="280B7521" w14:textId="3DDF0904" w:rsidR="00335B56" w:rsidRPr="00A959A6" w:rsidRDefault="00335B5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 xml:space="preserve">ELA Level 4: </w:t>
            </w:r>
            <w:r w:rsidR="00706127">
              <w:rPr>
                <w:rFonts w:eastAsia="Calibri" w:cs="Arial"/>
                <w:bCs/>
                <w:color w:val="BF8F00" w:themeColor="accent4" w:themeShade="BF"/>
              </w:rPr>
              <w:t>27.27%</w:t>
            </w:r>
          </w:p>
        </w:tc>
        <w:tc>
          <w:tcPr>
            <w:tcW w:w="2543" w:type="dxa"/>
          </w:tcPr>
          <w:p w14:paraId="5A99294F" w14:textId="2691AA7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40D2AFFD" w14:textId="01C3A6F1"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6DB65326" w14:textId="7E3769E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4B093349" w14:textId="555C1D68" w:rsidR="00C4032A" w:rsidRPr="00A959A6" w:rsidRDefault="60FEEE3A" w:rsidP="123CDB42">
            <w:pPr>
              <w:tabs>
                <w:tab w:val="left" w:pos="5093"/>
              </w:tabs>
              <w:spacing w:after="120"/>
              <w:rPr>
                <w:rFonts w:eastAsia="Calibri" w:cs="Arial"/>
                <w:color w:val="BF8F00" w:themeColor="accent4" w:themeShade="BF"/>
              </w:rPr>
            </w:pPr>
            <w:r w:rsidRPr="123CDB42">
              <w:rPr>
                <w:rFonts w:eastAsia="Calibri" w:cs="Arial"/>
                <w:color w:val="BF8F00" w:themeColor="accent4" w:themeShade="BF"/>
              </w:rPr>
              <w:t>ELA Level 3: 40%</w:t>
            </w:r>
          </w:p>
          <w:p w14:paraId="06A0DBA2" w14:textId="0507A285" w:rsidR="00C4032A" w:rsidRPr="00A959A6" w:rsidRDefault="60FEEE3A" w:rsidP="123CDB42">
            <w:pPr>
              <w:tabs>
                <w:tab w:val="left" w:pos="5093"/>
              </w:tabs>
              <w:spacing w:after="120"/>
              <w:rPr>
                <w:color w:val="BF8F00" w:themeColor="accent4" w:themeShade="BF"/>
              </w:rPr>
            </w:pPr>
            <w:r w:rsidRPr="123CDB42">
              <w:rPr>
                <w:rFonts w:eastAsia="Calibri" w:cs="Arial"/>
                <w:color w:val="BF8F00" w:themeColor="accent4" w:themeShade="BF"/>
              </w:rPr>
              <w:t>ELA Level 4: 3</w:t>
            </w:r>
            <w:r w:rsidR="4D40AFDB" w:rsidRPr="123CDB42">
              <w:rPr>
                <w:rFonts w:eastAsia="Calibri" w:cs="Arial"/>
                <w:color w:val="BF8F00" w:themeColor="accent4" w:themeShade="BF"/>
              </w:rPr>
              <w:t>5</w:t>
            </w:r>
            <w:r w:rsidRPr="123CDB42">
              <w:rPr>
                <w:rFonts w:eastAsia="Calibri" w:cs="Arial"/>
                <w:color w:val="BF8F00" w:themeColor="accent4" w:themeShade="BF"/>
              </w:rPr>
              <w:t>%</w:t>
            </w:r>
          </w:p>
        </w:tc>
      </w:tr>
      <w:tr w:rsidR="00A959A6" w:rsidRPr="00A959A6" w14:paraId="6C8AEFA3" w14:textId="77777777" w:rsidTr="1DA5AE6D">
        <w:trPr>
          <w:cantSplit/>
          <w:trHeight w:val="432"/>
        </w:trPr>
        <w:tc>
          <w:tcPr>
            <w:tcW w:w="2542" w:type="dxa"/>
          </w:tcPr>
          <w:p w14:paraId="605A8F9F"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5079A35C" w14:textId="271304BA" w:rsidR="00C4032A" w:rsidRP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MATH (SBAC)</w:t>
            </w:r>
          </w:p>
        </w:tc>
        <w:tc>
          <w:tcPr>
            <w:tcW w:w="2542" w:type="dxa"/>
          </w:tcPr>
          <w:p w14:paraId="5F940C2A" w14:textId="77777777" w:rsidR="00C4032A" w:rsidRDefault="00335B5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4D853EC6" w14:textId="77777777" w:rsidR="00706127" w:rsidRDefault="0070612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3: 12.73%</w:t>
            </w:r>
          </w:p>
          <w:p w14:paraId="657CD384" w14:textId="20917928" w:rsidR="00706127" w:rsidRPr="00A959A6" w:rsidRDefault="0070612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4: 2.73%</w:t>
            </w:r>
          </w:p>
        </w:tc>
        <w:tc>
          <w:tcPr>
            <w:tcW w:w="2543" w:type="dxa"/>
          </w:tcPr>
          <w:p w14:paraId="00CB59A8" w14:textId="037B8AA3"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143B2853" w14:textId="0FAF51A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3C86A4A9" w14:textId="268B3CB9"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2086425F" w14:textId="7F42BCC4" w:rsidR="00C4032A" w:rsidRPr="00A959A6" w:rsidRDefault="2D806A42" w:rsidP="123CDB42">
            <w:pPr>
              <w:tabs>
                <w:tab w:val="left" w:pos="5093"/>
              </w:tabs>
              <w:spacing w:after="120"/>
              <w:rPr>
                <w:rFonts w:eastAsiaTheme="minorEastAsia" w:cs="Arial"/>
                <w:color w:val="BF8F00" w:themeColor="accent4" w:themeShade="BF"/>
              </w:rPr>
            </w:pPr>
            <w:r w:rsidRPr="123CDB42">
              <w:rPr>
                <w:rFonts w:eastAsiaTheme="minorEastAsia" w:cs="Arial"/>
                <w:color w:val="BF8F00" w:themeColor="accent4" w:themeShade="BF"/>
              </w:rPr>
              <w:t xml:space="preserve">Math Level 3: </w:t>
            </w:r>
            <w:r w:rsidR="4FE8AC5E" w:rsidRPr="123CDB42">
              <w:rPr>
                <w:rFonts w:eastAsiaTheme="minorEastAsia" w:cs="Arial"/>
                <w:color w:val="BF8F00" w:themeColor="accent4" w:themeShade="BF"/>
              </w:rPr>
              <w:t>30</w:t>
            </w:r>
            <w:r w:rsidRPr="123CDB42">
              <w:rPr>
                <w:rFonts w:eastAsiaTheme="minorEastAsia" w:cs="Arial"/>
                <w:color w:val="BF8F00" w:themeColor="accent4" w:themeShade="BF"/>
              </w:rPr>
              <w:t>%</w:t>
            </w:r>
          </w:p>
          <w:p w14:paraId="1467C8B1" w14:textId="7846270F" w:rsidR="00C4032A" w:rsidRPr="00A959A6" w:rsidRDefault="2D806A42" w:rsidP="123CDB42">
            <w:pPr>
              <w:tabs>
                <w:tab w:val="left" w:pos="5093"/>
              </w:tabs>
              <w:spacing w:after="120"/>
              <w:rPr>
                <w:color w:val="BF8F00" w:themeColor="accent4" w:themeShade="BF"/>
              </w:rPr>
            </w:pPr>
            <w:r w:rsidRPr="123CDB42">
              <w:rPr>
                <w:rFonts w:eastAsiaTheme="minorEastAsia" w:cs="Arial"/>
                <w:color w:val="BF8F00" w:themeColor="accent4" w:themeShade="BF"/>
              </w:rPr>
              <w:t>Math Level 4:</w:t>
            </w:r>
            <w:r w:rsidR="0439E1DB" w:rsidRPr="123CDB42">
              <w:rPr>
                <w:rFonts w:eastAsiaTheme="minorEastAsia" w:cs="Arial"/>
                <w:color w:val="BF8F00" w:themeColor="accent4" w:themeShade="BF"/>
              </w:rPr>
              <w:t>15</w:t>
            </w:r>
            <w:r w:rsidRPr="123CDB42">
              <w:rPr>
                <w:rFonts w:eastAsiaTheme="minorEastAsia" w:cs="Arial"/>
                <w:color w:val="BF8F00" w:themeColor="accent4" w:themeShade="BF"/>
              </w:rPr>
              <w:t>%</w:t>
            </w:r>
          </w:p>
        </w:tc>
      </w:tr>
      <w:tr w:rsidR="00A959A6" w:rsidRPr="00A959A6" w14:paraId="663B5569" w14:textId="77777777" w:rsidTr="1DA5AE6D">
        <w:trPr>
          <w:cantSplit/>
          <w:trHeight w:val="432"/>
        </w:trPr>
        <w:tc>
          <w:tcPr>
            <w:tcW w:w="2542" w:type="dxa"/>
          </w:tcPr>
          <w:p w14:paraId="2113F2BD"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2918290B" w14:textId="598C21DB" w:rsidR="00C4032A" w:rsidRPr="00A959A6" w:rsidRDefault="00FB10BF" w:rsidP="00FB10BF">
            <w:pPr>
              <w:tabs>
                <w:tab w:val="left" w:pos="5093"/>
              </w:tabs>
              <w:spacing w:after="120"/>
              <w:rPr>
                <w:rFonts w:eastAsia="Calibri" w:cs="Arial"/>
                <w:bCs/>
                <w:color w:val="BF8F00" w:themeColor="accent4" w:themeShade="BF"/>
              </w:rPr>
            </w:pPr>
            <w:r>
              <w:rPr>
                <w:rFonts w:eastAsiaTheme="minorHAnsi" w:cs="Arial"/>
                <w:bCs/>
                <w:color w:val="BF8F00" w:themeColor="accent4" w:themeShade="BF"/>
              </w:rPr>
              <w:t>Science (CST/CMA/CAPA)</w:t>
            </w:r>
          </w:p>
        </w:tc>
        <w:tc>
          <w:tcPr>
            <w:tcW w:w="2542" w:type="dxa"/>
          </w:tcPr>
          <w:p w14:paraId="7AF579AD" w14:textId="77777777" w:rsidR="00C4032A" w:rsidRDefault="00335B5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1353667E" w14:textId="77777777" w:rsidR="00706127" w:rsidRDefault="0070612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3: 17.14%</w:t>
            </w:r>
          </w:p>
          <w:p w14:paraId="1EEB42F8" w14:textId="280975B3" w:rsidR="00706127" w:rsidRPr="00A959A6" w:rsidRDefault="00706127"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4: 3.81%</w:t>
            </w:r>
          </w:p>
        </w:tc>
        <w:tc>
          <w:tcPr>
            <w:tcW w:w="2543" w:type="dxa"/>
          </w:tcPr>
          <w:p w14:paraId="4274F1DF" w14:textId="001B121E"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1B6FC052" w14:textId="0B578265"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2931C822" w14:textId="70B0B1B2"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72C99DB0" w14:textId="4D791F3C" w:rsidR="00C4032A" w:rsidRPr="00A959A6" w:rsidRDefault="2C5B96BC" w:rsidP="123CDB42">
            <w:pPr>
              <w:tabs>
                <w:tab w:val="left" w:pos="5093"/>
              </w:tabs>
              <w:spacing w:after="120"/>
              <w:rPr>
                <w:rFonts w:eastAsiaTheme="minorEastAsia" w:cs="Arial"/>
                <w:color w:val="BF8F00" w:themeColor="accent4" w:themeShade="BF"/>
              </w:rPr>
            </w:pPr>
            <w:r w:rsidRPr="123CDB42">
              <w:rPr>
                <w:rFonts w:eastAsiaTheme="minorEastAsia" w:cs="Arial"/>
                <w:color w:val="BF8F00" w:themeColor="accent4" w:themeShade="BF"/>
              </w:rPr>
              <w:t xml:space="preserve">Science Level 3: </w:t>
            </w:r>
            <w:r w:rsidR="1D126F75" w:rsidRPr="123CDB42">
              <w:rPr>
                <w:rFonts w:eastAsiaTheme="minorEastAsia" w:cs="Arial"/>
                <w:color w:val="BF8F00" w:themeColor="accent4" w:themeShade="BF"/>
              </w:rPr>
              <w:t>30</w:t>
            </w:r>
            <w:r w:rsidR="2DA90027" w:rsidRPr="123CDB42">
              <w:rPr>
                <w:rFonts w:eastAsiaTheme="minorEastAsia" w:cs="Arial"/>
                <w:color w:val="BF8F00" w:themeColor="accent4" w:themeShade="BF"/>
              </w:rPr>
              <w:t>%</w:t>
            </w:r>
          </w:p>
          <w:p w14:paraId="75D7789F" w14:textId="2DE714E1" w:rsidR="00C4032A" w:rsidRPr="00A959A6" w:rsidRDefault="2DA90027" w:rsidP="123CDB42">
            <w:pPr>
              <w:tabs>
                <w:tab w:val="left" w:pos="5093"/>
              </w:tabs>
              <w:spacing w:after="120"/>
              <w:rPr>
                <w:color w:val="BF8F00" w:themeColor="accent4" w:themeShade="BF"/>
              </w:rPr>
            </w:pPr>
            <w:r w:rsidRPr="123CDB42">
              <w:rPr>
                <w:rFonts w:eastAsiaTheme="minorEastAsia" w:cs="Arial"/>
                <w:color w:val="BF8F00" w:themeColor="accent4" w:themeShade="BF"/>
              </w:rPr>
              <w:t>Science Level 4: 1</w:t>
            </w:r>
            <w:r w:rsidR="146FF5D2" w:rsidRPr="123CDB42">
              <w:rPr>
                <w:rFonts w:eastAsiaTheme="minorEastAsia" w:cs="Arial"/>
                <w:color w:val="BF8F00" w:themeColor="accent4" w:themeShade="BF"/>
              </w:rPr>
              <w:t>5</w:t>
            </w:r>
            <w:r w:rsidRPr="123CDB42">
              <w:rPr>
                <w:rFonts w:eastAsiaTheme="minorEastAsia" w:cs="Arial"/>
                <w:color w:val="BF8F00" w:themeColor="accent4" w:themeShade="BF"/>
              </w:rPr>
              <w:t>%</w:t>
            </w:r>
          </w:p>
        </w:tc>
      </w:tr>
      <w:tr w:rsidR="00FB10BF" w:rsidRPr="00A959A6" w14:paraId="6D65E167" w14:textId="77777777" w:rsidTr="1DA5AE6D">
        <w:trPr>
          <w:cantSplit/>
          <w:trHeight w:val="432"/>
        </w:trPr>
        <w:tc>
          <w:tcPr>
            <w:tcW w:w="2542" w:type="dxa"/>
          </w:tcPr>
          <w:p w14:paraId="545DB8B1" w14:textId="06C291F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lastRenderedPageBreak/>
              <w:t>EL Reclassification Rate</w:t>
            </w:r>
          </w:p>
        </w:tc>
        <w:tc>
          <w:tcPr>
            <w:tcW w:w="2542" w:type="dxa"/>
          </w:tcPr>
          <w:p w14:paraId="0FA029D6" w14:textId="77777777" w:rsidR="00FB10BF" w:rsidRDefault="00335B5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1EC519C1" w14:textId="77777777" w:rsidR="00706127" w:rsidRDefault="0070612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ELPAC: 31.80%</w:t>
            </w:r>
          </w:p>
          <w:p w14:paraId="41756080" w14:textId="77777777" w:rsidR="00706127" w:rsidRDefault="0070612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 Reclassification Rate: 17.30%</w:t>
            </w:r>
          </w:p>
          <w:p w14:paraId="6396478B" w14:textId="77777777" w:rsidR="00706127" w:rsidRDefault="00706127" w:rsidP="00C4032A">
            <w:pPr>
              <w:tabs>
                <w:tab w:val="left" w:pos="5093"/>
              </w:tabs>
              <w:spacing w:after="120"/>
              <w:rPr>
                <w:rFonts w:eastAsiaTheme="minorHAnsi" w:cs="Arial"/>
                <w:bCs/>
                <w:color w:val="BF8F00" w:themeColor="accent4" w:themeShade="BF"/>
              </w:rPr>
            </w:pPr>
          </w:p>
          <w:p w14:paraId="4EBAC151" w14:textId="77777777" w:rsidR="00706127" w:rsidRDefault="0070612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(2019-2020)</w:t>
            </w:r>
          </w:p>
          <w:p w14:paraId="2A832FAD" w14:textId="48C202FF" w:rsidR="00706127" w:rsidRPr="00A959A6" w:rsidRDefault="0070612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 Reclassification Rate: 22%</w:t>
            </w:r>
          </w:p>
        </w:tc>
        <w:tc>
          <w:tcPr>
            <w:tcW w:w="2543" w:type="dxa"/>
          </w:tcPr>
          <w:p w14:paraId="05C8BD5E"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01157780"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2F960D64"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3" w:type="dxa"/>
          </w:tcPr>
          <w:p w14:paraId="103D3464" w14:textId="2CEDFFB8" w:rsidR="00FB10BF" w:rsidRPr="00A959A6" w:rsidRDefault="00FB10BF" w:rsidP="123CDB42">
            <w:pPr>
              <w:tabs>
                <w:tab w:val="left" w:pos="5093"/>
              </w:tabs>
              <w:spacing w:after="120"/>
              <w:rPr>
                <w:rFonts w:eastAsiaTheme="minorEastAsia" w:cs="Arial"/>
                <w:color w:val="BF8F00" w:themeColor="accent4" w:themeShade="BF"/>
              </w:rPr>
            </w:pPr>
          </w:p>
          <w:p w14:paraId="3FD02166" w14:textId="6141A384" w:rsidR="00FB10BF" w:rsidRPr="00A959A6" w:rsidRDefault="3A421DFB" w:rsidP="123CDB42">
            <w:pPr>
              <w:tabs>
                <w:tab w:val="left" w:pos="5093"/>
              </w:tabs>
              <w:spacing w:after="120"/>
              <w:rPr>
                <w:rFonts w:eastAsiaTheme="minorEastAsia" w:cs="Arial"/>
                <w:color w:val="BF8F00" w:themeColor="accent4" w:themeShade="BF"/>
              </w:rPr>
            </w:pPr>
            <w:r w:rsidRPr="123CDB42">
              <w:rPr>
                <w:rFonts w:eastAsiaTheme="minorEastAsia" w:cs="Arial"/>
                <w:color w:val="BF8F00" w:themeColor="accent4" w:themeShade="BF"/>
              </w:rPr>
              <w:t xml:space="preserve">ELPAC: </w:t>
            </w:r>
            <w:r w:rsidR="33D95E84" w:rsidRPr="123CDB42">
              <w:rPr>
                <w:rFonts w:eastAsiaTheme="minorEastAsia" w:cs="Arial"/>
                <w:color w:val="BF8F00" w:themeColor="accent4" w:themeShade="BF"/>
              </w:rPr>
              <w:t>40</w:t>
            </w:r>
            <w:r w:rsidRPr="123CDB42">
              <w:rPr>
                <w:rFonts w:eastAsiaTheme="minorEastAsia" w:cs="Arial"/>
                <w:color w:val="BF8F00" w:themeColor="accent4" w:themeShade="BF"/>
              </w:rPr>
              <w:t>%</w:t>
            </w:r>
          </w:p>
          <w:p w14:paraId="2A8C8F65" w14:textId="05E73AD6" w:rsidR="00FB10BF" w:rsidRPr="00A959A6" w:rsidRDefault="3A421DFB" w:rsidP="123CDB42">
            <w:pPr>
              <w:tabs>
                <w:tab w:val="left" w:pos="5093"/>
              </w:tabs>
              <w:spacing w:after="120"/>
              <w:rPr>
                <w:rFonts w:eastAsiaTheme="minorEastAsia" w:cs="Arial"/>
                <w:color w:val="BF8F00" w:themeColor="accent4" w:themeShade="BF"/>
              </w:rPr>
            </w:pPr>
            <w:r w:rsidRPr="123CDB42">
              <w:rPr>
                <w:rFonts w:eastAsiaTheme="minorEastAsia" w:cs="Arial"/>
                <w:color w:val="BF8F00" w:themeColor="accent4" w:themeShade="BF"/>
              </w:rPr>
              <w:t xml:space="preserve">EL Reclassification: </w:t>
            </w:r>
            <w:r w:rsidR="7CF30415" w:rsidRPr="123CDB42">
              <w:rPr>
                <w:rFonts w:eastAsiaTheme="minorEastAsia" w:cs="Arial"/>
                <w:color w:val="BF8F00" w:themeColor="accent4" w:themeShade="BF"/>
              </w:rPr>
              <w:t>30</w:t>
            </w:r>
            <w:r w:rsidRPr="123CDB42">
              <w:rPr>
                <w:rFonts w:eastAsiaTheme="minorEastAsia" w:cs="Arial"/>
                <w:color w:val="BF8F00" w:themeColor="accent4" w:themeShade="BF"/>
              </w:rPr>
              <w:t>%</w:t>
            </w:r>
          </w:p>
        </w:tc>
      </w:tr>
      <w:tr w:rsidR="00FB10BF" w:rsidRPr="00A959A6" w14:paraId="5854A88F" w14:textId="77777777" w:rsidTr="1DA5AE6D">
        <w:trPr>
          <w:cantSplit/>
          <w:trHeight w:val="432"/>
        </w:trPr>
        <w:tc>
          <w:tcPr>
            <w:tcW w:w="2542" w:type="dxa"/>
          </w:tcPr>
          <w:p w14:paraId="7A00F060" w14:textId="4A342232" w:rsidR="00FB10BF" w:rsidRPr="00A959A6" w:rsidRDefault="00FB10BF" w:rsidP="00C4032A">
            <w:pPr>
              <w:tabs>
                <w:tab w:val="left" w:pos="5093"/>
              </w:tabs>
              <w:spacing w:after="120"/>
              <w:rPr>
                <w:rFonts w:eastAsiaTheme="minorHAnsi" w:cs="Arial"/>
                <w:bCs/>
                <w:color w:val="BF8F00" w:themeColor="accent4" w:themeShade="BF"/>
              </w:rPr>
            </w:pPr>
            <w:r w:rsidRPr="00FB10BF">
              <w:rPr>
                <w:rFonts w:eastAsiaTheme="minorHAnsi" w:cs="Arial"/>
                <w:bCs/>
                <w:color w:val="BF8F00" w:themeColor="accent4" w:themeShade="BF"/>
              </w:rPr>
              <w:t>Pupils that pass AP exams with a score of 3 or higher</w:t>
            </w:r>
          </w:p>
        </w:tc>
        <w:tc>
          <w:tcPr>
            <w:tcW w:w="2542" w:type="dxa"/>
          </w:tcPr>
          <w:p w14:paraId="7319D510" w14:textId="77777777" w:rsidR="00FB10BF" w:rsidRDefault="00335B5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w:t>
            </w:r>
            <w:r w:rsidR="00706127">
              <w:rPr>
                <w:rFonts w:eastAsia="Calibri" w:cs="Arial"/>
                <w:bCs/>
                <w:color w:val="BF8F00" w:themeColor="accent4" w:themeShade="BF"/>
              </w:rPr>
              <w:t>(2019-2020)</w:t>
            </w:r>
          </w:p>
          <w:p w14:paraId="1112970D" w14:textId="18EFF59E" w:rsidR="00706127" w:rsidRPr="00A959A6" w:rsidRDefault="0070612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25%</w:t>
            </w:r>
          </w:p>
        </w:tc>
        <w:tc>
          <w:tcPr>
            <w:tcW w:w="2543" w:type="dxa"/>
          </w:tcPr>
          <w:p w14:paraId="11399116"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687FB7C8"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06BA55BE"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3" w:type="dxa"/>
          </w:tcPr>
          <w:p w14:paraId="533D30E4" w14:textId="27D06861" w:rsidR="00FB10BF" w:rsidRPr="00A959A6" w:rsidRDefault="00FB10BF" w:rsidP="123CDB42">
            <w:pPr>
              <w:tabs>
                <w:tab w:val="left" w:pos="5093"/>
              </w:tabs>
              <w:spacing w:after="120"/>
              <w:rPr>
                <w:rFonts w:eastAsiaTheme="minorEastAsia" w:cs="Arial"/>
                <w:color w:val="BF8F00" w:themeColor="accent4" w:themeShade="BF"/>
              </w:rPr>
            </w:pPr>
          </w:p>
          <w:p w14:paraId="35780495" w14:textId="6DD412DC" w:rsidR="00FB10BF" w:rsidRPr="00A959A6" w:rsidRDefault="51E842CE" w:rsidP="123CDB42">
            <w:pPr>
              <w:tabs>
                <w:tab w:val="left" w:pos="5093"/>
              </w:tabs>
              <w:spacing w:after="120"/>
              <w:rPr>
                <w:rFonts w:eastAsiaTheme="minorEastAsia" w:cs="Arial"/>
                <w:color w:val="BF8F00" w:themeColor="accent4" w:themeShade="BF"/>
              </w:rPr>
            </w:pPr>
            <w:r w:rsidRPr="123CDB42">
              <w:rPr>
                <w:rFonts w:eastAsiaTheme="minorEastAsia" w:cs="Arial"/>
                <w:color w:val="BF8F00" w:themeColor="accent4" w:themeShade="BF"/>
              </w:rPr>
              <w:t>45</w:t>
            </w:r>
            <w:r w:rsidR="5A86FD9D" w:rsidRPr="123CDB42">
              <w:rPr>
                <w:rFonts w:eastAsiaTheme="minorEastAsia" w:cs="Arial"/>
                <w:color w:val="BF8F00" w:themeColor="accent4" w:themeShade="BF"/>
              </w:rPr>
              <w:t>%</w:t>
            </w:r>
          </w:p>
        </w:tc>
      </w:tr>
      <w:tr w:rsidR="00FB10BF" w:rsidRPr="00A959A6" w14:paraId="15738F6A" w14:textId="77777777" w:rsidTr="1DA5AE6D">
        <w:trPr>
          <w:cantSplit/>
          <w:trHeight w:val="432"/>
        </w:trPr>
        <w:tc>
          <w:tcPr>
            <w:tcW w:w="2542" w:type="dxa"/>
          </w:tcPr>
          <w:p w14:paraId="2686D9E0" w14:textId="6C27BE15" w:rsidR="00FB10BF" w:rsidRPr="00706127" w:rsidRDefault="00FB10BF" w:rsidP="1DA5AE6D">
            <w:pPr>
              <w:tabs>
                <w:tab w:val="left" w:pos="5093"/>
              </w:tabs>
              <w:spacing w:after="120"/>
              <w:rPr>
                <w:rFonts w:eastAsiaTheme="minorEastAsia" w:cs="Arial"/>
                <w:color w:val="BF8F00" w:themeColor="accent4" w:themeShade="BF"/>
              </w:rPr>
            </w:pPr>
            <w:r w:rsidRPr="1DA5AE6D">
              <w:rPr>
                <w:rFonts w:eastAsiaTheme="minorEastAsia" w:cs="Arial"/>
                <w:color w:val="BF8F00" w:themeColor="accent4" w:themeShade="BF"/>
              </w:rPr>
              <w:t>Pupils prepared for college by the EAP (Gr.11 SBAC)</w:t>
            </w:r>
          </w:p>
        </w:tc>
        <w:tc>
          <w:tcPr>
            <w:tcW w:w="2542" w:type="dxa"/>
          </w:tcPr>
          <w:p w14:paraId="62FC3C3B" w14:textId="21DDA42B" w:rsidR="00FB10BF" w:rsidRPr="00706127" w:rsidRDefault="355E813F" w:rsidP="123CDB42">
            <w:pPr>
              <w:tabs>
                <w:tab w:val="left" w:pos="5093"/>
              </w:tabs>
              <w:spacing w:after="120"/>
              <w:rPr>
                <w:rFonts w:eastAsiaTheme="minorEastAsia" w:cs="Arial"/>
                <w:color w:val="BF8F00" w:themeColor="accent4" w:themeShade="BF"/>
              </w:rPr>
            </w:pPr>
            <w:r w:rsidRPr="123CDB42">
              <w:rPr>
                <w:rFonts w:eastAsia="Calibri" w:cs="Arial"/>
                <w:color w:val="BF8F00" w:themeColor="accent4" w:themeShade="BF"/>
              </w:rPr>
              <w:t>(2018-2019)</w:t>
            </w:r>
          </w:p>
          <w:p w14:paraId="1E612FCF" w14:textId="397B7269" w:rsidR="00FB10BF" w:rsidRPr="00706127" w:rsidRDefault="3221EC09" w:rsidP="123CDB42">
            <w:pPr>
              <w:tabs>
                <w:tab w:val="left" w:pos="5093"/>
              </w:tabs>
              <w:spacing w:after="120"/>
              <w:rPr>
                <w:color w:val="BF8F00" w:themeColor="accent4" w:themeShade="BF"/>
              </w:rPr>
            </w:pPr>
            <w:r w:rsidRPr="123CDB42">
              <w:rPr>
                <w:rFonts w:eastAsia="Calibri" w:cs="Arial"/>
                <w:color w:val="BF8F00" w:themeColor="accent4" w:themeShade="BF"/>
              </w:rPr>
              <w:t>40.9%</w:t>
            </w:r>
          </w:p>
        </w:tc>
        <w:tc>
          <w:tcPr>
            <w:tcW w:w="2543" w:type="dxa"/>
          </w:tcPr>
          <w:p w14:paraId="1173CBFA"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2264FD01"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174AD845"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3" w:type="dxa"/>
          </w:tcPr>
          <w:p w14:paraId="17DA6FB9" w14:textId="0962C1DB" w:rsidR="00FB10BF" w:rsidRPr="00A959A6" w:rsidRDefault="00FB10BF" w:rsidP="123CDB42">
            <w:pPr>
              <w:tabs>
                <w:tab w:val="left" w:pos="5093"/>
              </w:tabs>
              <w:spacing w:after="120"/>
              <w:rPr>
                <w:rFonts w:eastAsiaTheme="minorEastAsia" w:cs="Arial"/>
                <w:color w:val="BF8F00" w:themeColor="accent4" w:themeShade="BF"/>
              </w:rPr>
            </w:pPr>
          </w:p>
          <w:p w14:paraId="2D579ECB" w14:textId="7597B38D" w:rsidR="00FB10BF" w:rsidRPr="00A959A6" w:rsidRDefault="5877CB5E" w:rsidP="123CDB42">
            <w:pPr>
              <w:tabs>
                <w:tab w:val="left" w:pos="5093"/>
              </w:tabs>
              <w:spacing w:after="120"/>
              <w:rPr>
                <w:rFonts w:eastAsiaTheme="minorEastAsia" w:cs="Arial"/>
                <w:color w:val="BF8F00" w:themeColor="accent4" w:themeShade="BF"/>
              </w:rPr>
            </w:pPr>
            <w:r w:rsidRPr="123CDB42">
              <w:rPr>
                <w:rFonts w:eastAsiaTheme="minorEastAsia" w:cs="Arial"/>
                <w:color w:val="BF8F00" w:themeColor="accent4" w:themeShade="BF"/>
              </w:rPr>
              <w:t>55</w:t>
            </w:r>
            <w:r w:rsidR="3221EC09" w:rsidRPr="123CDB42">
              <w:rPr>
                <w:rFonts w:eastAsiaTheme="minorEastAsia" w:cs="Arial"/>
                <w:color w:val="BF8F00" w:themeColor="accent4" w:themeShade="BF"/>
              </w:rPr>
              <w:t>%</w:t>
            </w:r>
          </w:p>
        </w:tc>
      </w:tr>
      <w:tr w:rsidR="00FB10BF" w:rsidRPr="00A959A6" w14:paraId="647C7AAD" w14:textId="77777777" w:rsidTr="1DA5AE6D">
        <w:trPr>
          <w:cantSplit/>
          <w:trHeight w:val="432"/>
        </w:trPr>
        <w:tc>
          <w:tcPr>
            <w:tcW w:w="2542" w:type="dxa"/>
          </w:tcPr>
          <w:p w14:paraId="22E42F82" w14:textId="3B461C7F" w:rsidR="00FB10BF" w:rsidRPr="00A959A6" w:rsidRDefault="00FB10BF" w:rsidP="00C4032A">
            <w:pPr>
              <w:tabs>
                <w:tab w:val="left" w:pos="5093"/>
              </w:tabs>
              <w:spacing w:after="120"/>
              <w:rPr>
                <w:rFonts w:eastAsiaTheme="minorHAnsi" w:cs="Arial"/>
                <w:bCs/>
                <w:color w:val="BF8F00" w:themeColor="accent4" w:themeShade="BF"/>
              </w:rPr>
            </w:pPr>
            <w:r w:rsidRPr="00FB10BF">
              <w:rPr>
                <w:rFonts w:eastAsiaTheme="minorHAnsi" w:cs="Arial"/>
                <w:bCs/>
                <w:color w:val="BF8F00" w:themeColor="accent4" w:themeShade="BF"/>
              </w:rPr>
              <w:t>A-G requirements progress.  This data can be repeated for priority 5 because they are the same as A-G (graduation rate).</w:t>
            </w:r>
          </w:p>
        </w:tc>
        <w:tc>
          <w:tcPr>
            <w:tcW w:w="2542" w:type="dxa"/>
          </w:tcPr>
          <w:p w14:paraId="6AC6C3CA" w14:textId="77777777" w:rsidR="00FB10BF" w:rsidRDefault="00335B5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w:t>
            </w:r>
            <w:r w:rsidR="00706127">
              <w:rPr>
                <w:rFonts w:eastAsia="Calibri" w:cs="Arial"/>
                <w:bCs/>
                <w:color w:val="BF8F00" w:themeColor="accent4" w:themeShade="BF"/>
              </w:rPr>
              <w:t>19-2020)</w:t>
            </w:r>
          </w:p>
          <w:p w14:paraId="26FF5A81" w14:textId="4C26BF74" w:rsidR="00706127" w:rsidRPr="00A959A6" w:rsidRDefault="00706127"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100%</w:t>
            </w:r>
          </w:p>
        </w:tc>
        <w:tc>
          <w:tcPr>
            <w:tcW w:w="2543" w:type="dxa"/>
          </w:tcPr>
          <w:p w14:paraId="2D3FDD42"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0617F104"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5F85D73B"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3" w:type="dxa"/>
          </w:tcPr>
          <w:p w14:paraId="142C42AF" w14:textId="595AF3F2" w:rsidR="00FB10BF" w:rsidRPr="00A959A6" w:rsidRDefault="00FB10BF" w:rsidP="123CDB42">
            <w:pPr>
              <w:tabs>
                <w:tab w:val="left" w:pos="5093"/>
              </w:tabs>
              <w:spacing w:after="120"/>
              <w:rPr>
                <w:rFonts w:eastAsiaTheme="minorEastAsia" w:cs="Arial"/>
                <w:color w:val="BF8F00" w:themeColor="accent4" w:themeShade="BF"/>
              </w:rPr>
            </w:pPr>
          </w:p>
          <w:p w14:paraId="2C9ED5CA" w14:textId="3F8849D5" w:rsidR="00FB10BF" w:rsidRPr="00A959A6" w:rsidRDefault="182EBCAB" w:rsidP="123CDB42">
            <w:pPr>
              <w:tabs>
                <w:tab w:val="left" w:pos="5093"/>
              </w:tabs>
              <w:spacing w:after="120"/>
              <w:rPr>
                <w:color w:val="BF8F00" w:themeColor="accent4" w:themeShade="BF"/>
              </w:rPr>
            </w:pPr>
            <w:r w:rsidRPr="123CDB42">
              <w:rPr>
                <w:rFonts w:eastAsiaTheme="minorEastAsia" w:cs="Arial"/>
                <w:color w:val="BF8F00" w:themeColor="accent4" w:themeShade="BF"/>
              </w:rPr>
              <w:t>100%</w:t>
            </w:r>
          </w:p>
        </w:tc>
      </w:tr>
    </w:tbl>
    <w:p w14:paraId="0D487B7C" w14:textId="2EA016FD" w:rsidR="00AF6C7A" w:rsidRDefault="00AF6C7A" w:rsidP="00AF6C7A">
      <w:pPr>
        <w:pStyle w:val="Heading3"/>
        <w:rPr>
          <w:color w:val="BF8F00" w:themeColor="accent4" w:themeShade="BF"/>
          <w:sz w:val="36"/>
          <w:szCs w:val="36"/>
        </w:rPr>
      </w:pPr>
      <w:r w:rsidRPr="00A959A6">
        <w:rPr>
          <w:color w:val="BF8F00" w:themeColor="accent4" w:themeShade="BF"/>
          <w:sz w:val="36"/>
          <w:szCs w:val="36"/>
        </w:rPr>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435"/>
        <w:gridCol w:w="3385"/>
        <w:gridCol w:w="5143"/>
        <w:gridCol w:w="3151"/>
        <w:gridCol w:w="2140"/>
      </w:tblGrid>
      <w:tr w:rsidR="00401588" w:rsidRPr="00A959A6" w14:paraId="0C22C726" w14:textId="77777777" w:rsidTr="639133ED">
        <w:trPr>
          <w:cantSplit/>
          <w:tblHeader/>
        </w:trPr>
        <w:tc>
          <w:tcPr>
            <w:tcW w:w="907" w:type="dxa"/>
            <w:shd w:val="clear" w:color="auto" w:fill="DEEAF6" w:themeFill="accent1" w:themeFillTint="33"/>
            <w:vAlign w:val="bottom"/>
          </w:tcPr>
          <w:p w14:paraId="69332493" w14:textId="77777777" w:rsidR="00401588" w:rsidRPr="00A959A6" w:rsidRDefault="00401588" w:rsidP="002B6DB5">
            <w:pPr>
              <w:tabs>
                <w:tab w:val="left" w:pos="5093"/>
              </w:tabs>
              <w:rPr>
                <w:rFonts w:cs="Arial"/>
                <w:bCs/>
                <w:color w:val="BF8F00" w:themeColor="accent4" w:themeShade="BF"/>
              </w:rPr>
            </w:pPr>
            <w:r w:rsidRPr="00A959A6">
              <w:rPr>
                <w:rFonts w:cs="Arial"/>
                <w:bCs/>
                <w:color w:val="BF8F00" w:themeColor="accent4" w:themeShade="BF"/>
              </w:rPr>
              <w:t>Action #</w:t>
            </w:r>
          </w:p>
        </w:tc>
        <w:tc>
          <w:tcPr>
            <w:tcW w:w="2140" w:type="dxa"/>
            <w:shd w:val="clear" w:color="auto" w:fill="DEEAF6" w:themeFill="accent1" w:themeFillTint="33"/>
            <w:vAlign w:val="bottom"/>
          </w:tcPr>
          <w:p w14:paraId="6A0F12D6" w14:textId="77777777" w:rsidR="00401588" w:rsidRPr="00A959A6" w:rsidRDefault="00401588" w:rsidP="002B6DB5">
            <w:pPr>
              <w:tabs>
                <w:tab w:val="left" w:pos="5093"/>
              </w:tabs>
              <w:rPr>
                <w:rFonts w:cs="Arial"/>
                <w:bCs/>
                <w:color w:val="BF8F00" w:themeColor="accent4" w:themeShade="BF"/>
              </w:rPr>
            </w:pPr>
            <w:r w:rsidRPr="00A959A6">
              <w:rPr>
                <w:rFonts w:cs="Arial"/>
                <w:bCs/>
                <w:color w:val="BF8F00" w:themeColor="accent4" w:themeShade="BF"/>
              </w:rPr>
              <w:t xml:space="preserve">Title </w:t>
            </w:r>
          </w:p>
        </w:tc>
        <w:tc>
          <w:tcPr>
            <w:tcW w:w="3251" w:type="dxa"/>
            <w:shd w:val="clear" w:color="auto" w:fill="DEEAF6" w:themeFill="accent1" w:themeFillTint="33"/>
            <w:vAlign w:val="bottom"/>
          </w:tcPr>
          <w:p w14:paraId="5F528A1C" w14:textId="77777777" w:rsidR="00401588" w:rsidRPr="00A959A6" w:rsidRDefault="00401588" w:rsidP="002B6DB5">
            <w:pPr>
              <w:tabs>
                <w:tab w:val="left" w:pos="5093"/>
              </w:tabs>
              <w:rPr>
                <w:rFonts w:cs="Arial"/>
                <w:bCs/>
                <w:color w:val="BF8F00" w:themeColor="accent4" w:themeShade="BF"/>
              </w:rPr>
            </w:pPr>
            <w:r w:rsidRPr="00A959A6">
              <w:rPr>
                <w:rFonts w:cs="Arial"/>
                <w:bCs/>
                <w:color w:val="BF8F00" w:themeColor="accent4" w:themeShade="BF"/>
              </w:rPr>
              <w:t>Description</w:t>
            </w:r>
          </w:p>
        </w:tc>
        <w:tc>
          <w:tcPr>
            <w:tcW w:w="1699" w:type="dxa"/>
            <w:shd w:val="clear" w:color="auto" w:fill="DEEAF6" w:themeFill="accent1" w:themeFillTint="33"/>
            <w:vAlign w:val="bottom"/>
          </w:tcPr>
          <w:p w14:paraId="7C89435D" w14:textId="77777777" w:rsidR="00401588" w:rsidRPr="00A959A6" w:rsidRDefault="00401588" w:rsidP="002B6DB5">
            <w:pPr>
              <w:tabs>
                <w:tab w:val="left" w:pos="5093"/>
              </w:tabs>
              <w:rPr>
                <w:rFonts w:cs="Arial"/>
                <w:bCs/>
                <w:color w:val="BF8F00" w:themeColor="accent4" w:themeShade="BF"/>
              </w:rPr>
            </w:pPr>
            <w:r w:rsidRPr="00A959A6">
              <w:rPr>
                <w:rFonts w:cs="Arial"/>
                <w:bCs/>
                <w:color w:val="BF8F00" w:themeColor="accent4" w:themeShade="BF"/>
              </w:rPr>
              <w:t xml:space="preserve">Total Funds </w:t>
            </w:r>
          </w:p>
        </w:tc>
        <w:tc>
          <w:tcPr>
            <w:tcW w:w="1353" w:type="dxa"/>
            <w:shd w:val="clear" w:color="auto" w:fill="DEEAF6" w:themeFill="accent1" w:themeFillTint="33"/>
          </w:tcPr>
          <w:p w14:paraId="38EA35E8" w14:textId="77777777" w:rsidR="00401588" w:rsidRPr="00A959A6" w:rsidRDefault="00401588" w:rsidP="002B6DB5">
            <w:pPr>
              <w:tabs>
                <w:tab w:val="left" w:pos="5093"/>
              </w:tabs>
              <w:jc w:val="center"/>
              <w:rPr>
                <w:rFonts w:cs="Arial"/>
                <w:bCs/>
                <w:color w:val="BF8F00" w:themeColor="accent4" w:themeShade="BF"/>
              </w:rPr>
            </w:pPr>
            <w:r w:rsidRPr="00A959A6">
              <w:rPr>
                <w:rFonts w:cs="Arial"/>
                <w:bCs/>
                <w:color w:val="BF8F00" w:themeColor="accent4" w:themeShade="BF"/>
              </w:rPr>
              <w:t>Contributing</w:t>
            </w:r>
          </w:p>
        </w:tc>
      </w:tr>
      <w:tr w:rsidR="00401588" w:rsidRPr="00A959A6" w14:paraId="34A7C641" w14:textId="77777777" w:rsidTr="639133ED">
        <w:trPr>
          <w:cantSplit/>
        </w:trPr>
        <w:tc>
          <w:tcPr>
            <w:tcW w:w="907" w:type="dxa"/>
            <w:shd w:val="clear" w:color="auto" w:fill="auto"/>
            <w:vAlign w:val="center"/>
          </w:tcPr>
          <w:p w14:paraId="2D3EA352" w14:textId="77777777" w:rsidR="00401588" w:rsidRPr="00A959A6" w:rsidRDefault="00401588" w:rsidP="002B6DB5">
            <w:pPr>
              <w:tabs>
                <w:tab w:val="left" w:pos="5093"/>
              </w:tabs>
              <w:jc w:val="center"/>
              <w:rPr>
                <w:rFonts w:cs="Arial"/>
                <w:bCs/>
                <w:color w:val="BF8F00" w:themeColor="accent4" w:themeShade="BF"/>
              </w:rPr>
            </w:pPr>
            <w:r>
              <w:rPr>
                <w:rFonts w:cs="Arial"/>
                <w:bCs/>
                <w:color w:val="BF8F00" w:themeColor="accent4" w:themeShade="BF"/>
              </w:rPr>
              <w:t>1</w:t>
            </w:r>
          </w:p>
        </w:tc>
        <w:tc>
          <w:tcPr>
            <w:tcW w:w="2140" w:type="dxa"/>
            <w:shd w:val="clear" w:color="auto" w:fill="auto"/>
            <w:vAlign w:val="center"/>
          </w:tcPr>
          <w:p w14:paraId="570C4233" w14:textId="77777777" w:rsidR="00401588" w:rsidRDefault="00401588" w:rsidP="1DA5AE6D">
            <w:pPr>
              <w:tabs>
                <w:tab w:val="left" w:pos="5093"/>
              </w:tabs>
              <w:rPr>
                <w:rFonts w:cs="Arial"/>
                <w:color w:val="BF8F00" w:themeColor="accent4" w:themeShade="BF"/>
              </w:rPr>
            </w:pPr>
            <w:r w:rsidRPr="1DA5AE6D">
              <w:rPr>
                <w:rFonts w:cs="Arial"/>
                <w:color w:val="BF8F00" w:themeColor="accent4" w:themeShade="BF"/>
              </w:rPr>
              <w:t xml:space="preserve">(Implementation of State Standards Action) </w:t>
            </w:r>
          </w:p>
          <w:p w14:paraId="0C548E53" w14:textId="77777777" w:rsidR="00401588" w:rsidRDefault="00401588" w:rsidP="002B6DB5">
            <w:pPr>
              <w:tabs>
                <w:tab w:val="left" w:pos="5093"/>
              </w:tabs>
              <w:rPr>
                <w:rFonts w:cs="Arial"/>
                <w:color w:val="BF8F00" w:themeColor="accent4" w:themeShade="BF"/>
              </w:rPr>
            </w:pPr>
            <w:r w:rsidRPr="1123A252">
              <w:rPr>
                <w:rFonts w:cs="Arial"/>
                <w:color w:val="BF8F00" w:themeColor="accent4" w:themeShade="BF"/>
              </w:rPr>
              <w:t>Provide necessary standards-aligned curriculum</w:t>
            </w:r>
          </w:p>
          <w:p w14:paraId="22E4B9EE" w14:textId="77777777" w:rsidR="00401588" w:rsidRPr="00A959A6" w:rsidRDefault="00401588" w:rsidP="002B6DB5">
            <w:pPr>
              <w:tabs>
                <w:tab w:val="left" w:pos="5093"/>
              </w:tabs>
              <w:rPr>
                <w:rFonts w:cs="Arial"/>
                <w:bCs/>
                <w:color w:val="BF8F00" w:themeColor="accent4" w:themeShade="BF"/>
              </w:rPr>
            </w:pPr>
          </w:p>
        </w:tc>
        <w:tc>
          <w:tcPr>
            <w:tcW w:w="3251" w:type="dxa"/>
            <w:shd w:val="clear" w:color="auto" w:fill="auto"/>
          </w:tcPr>
          <w:p w14:paraId="4E8EE48E" w14:textId="75F229EC" w:rsidR="00401588" w:rsidRDefault="00401588" w:rsidP="1DA5AE6D">
            <w:pPr>
              <w:tabs>
                <w:tab w:val="left" w:pos="5093"/>
              </w:tabs>
              <w:rPr>
                <w:rFonts w:cs="Arial"/>
                <w:i/>
                <w:iCs/>
                <w:color w:val="BF8F00" w:themeColor="accent4" w:themeShade="BF"/>
                <w:highlight w:val="yellow"/>
              </w:rPr>
            </w:pPr>
          </w:p>
          <w:p w14:paraId="5AE2FF9D" w14:textId="77777777" w:rsidR="00401588" w:rsidRDefault="00401588" w:rsidP="002B6DB5">
            <w:pPr>
              <w:tabs>
                <w:tab w:val="left" w:pos="5093"/>
              </w:tabs>
              <w:rPr>
                <w:rFonts w:cs="Arial"/>
                <w:color w:val="BF8F00" w:themeColor="accent4" w:themeShade="BF"/>
              </w:rPr>
            </w:pPr>
            <w:r w:rsidRPr="1123A252">
              <w:rPr>
                <w:rFonts w:cs="Arial"/>
                <w:color w:val="BF8F00" w:themeColor="accent4" w:themeShade="BF"/>
              </w:rPr>
              <w:t>Utilize Professional Learning Communities (PLC) training for teachers to develop tools that will help guide their own learning as they do research around best practices, apply them, look at student work, analyze data, and adjust their practices to increase student achievement.</w:t>
            </w:r>
          </w:p>
          <w:p w14:paraId="517516AE" w14:textId="77777777" w:rsidR="00401588" w:rsidRDefault="00401588" w:rsidP="002B6DB5">
            <w:pPr>
              <w:tabs>
                <w:tab w:val="left" w:pos="5093"/>
              </w:tabs>
              <w:rPr>
                <w:rFonts w:cs="Arial"/>
                <w:color w:val="BF8F00" w:themeColor="accent4" w:themeShade="BF"/>
              </w:rPr>
            </w:pPr>
          </w:p>
          <w:p w14:paraId="13F3F997" w14:textId="77777777" w:rsidR="00401588" w:rsidRDefault="00401588" w:rsidP="002B6DB5">
            <w:pPr>
              <w:tabs>
                <w:tab w:val="left" w:pos="5093"/>
              </w:tabs>
              <w:rPr>
                <w:rFonts w:cs="Arial"/>
                <w:color w:val="BF8F00" w:themeColor="accent4" w:themeShade="BF"/>
              </w:rPr>
            </w:pPr>
            <w:r w:rsidRPr="1123A252">
              <w:rPr>
                <w:rFonts w:cs="Arial"/>
                <w:color w:val="BF8F00" w:themeColor="accent4" w:themeShade="BF"/>
              </w:rPr>
              <w:t>Support students in demonstrating proficiency on the ELPAC to facilitate reclassification.</w:t>
            </w:r>
          </w:p>
          <w:p w14:paraId="11BACA4F" w14:textId="77777777" w:rsidR="00401588" w:rsidRDefault="00401588" w:rsidP="002B6DB5">
            <w:pPr>
              <w:tabs>
                <w:tab w:val="left" w:pos="5093"/>
              </w:tabs>
              <w:rPr>
                <w:rFonts w:cs="Arial"/>
                <w:color w:val="BF8F00" w:themeColor="accent4" w:themeShade="BF"/>
              </w:rPr>
            </w:pPr>
            <w:r w:rsidRPr="32FC98CA">
              <w:rPr>
                <w:rFonts w:cs="Arial"/>
                <w:color w:val="BF8F00" w:themeColor="accent4" w:themeShade="BF"/>
              </w:rPr>
              <w:t>Review/Revise pacing plans</w:t>
            </w:r>
          </w:p>
          <w:p w14:paraId="2C0D514C" w14:textId="63BE7B4D" w:rsidR="00401588" w:rsidRPr="001A7DF4" w:rsidRDefault="00401588" w:rsidP="123CDB42">
            <w:pPr>
              <w:tabs>
                <w:tab w:val="left" w:pos="5093"/>
              </w:tabs>
              <w:spacing w:after="120"/>
              <w:rPr>
                <w:rFonts w:cs="Arial"/>
                <w:strike/>
                <w:color w:val="BF8F00" w:themeColor="accent4" w:themeShade="BF"/>
              </w:rPr>
            </w:pPr>
          </w:p>
          <w:p w14:paraId="3F60A109" w14:textId="70A1FEC8" w:rsidR="00401588" w:rsidRPr="001A7DF4" w:rsidRDefault="58938F14" w:rsidP="123CDB42">
            <w:pPr>
              <w:tabs>
                <w:tab w:val="left" w:pos="5093"/>
              </w:tabs>
              <w:spacing w:after="120"/>
              <w:rPr>
                <w:rFonts w:cs="Arial"/>
                <w:color w:val="BF8F00" w:themeColor="accent4" w:themeShade="BF"/>
              </w:rPr>
            </w:pPr>
            <w:r w:rsidRPr="123CDB42">
              <w:rPr>
                <w:rFonts w:cs="Arial"/>
                <w:color w:val="BF8F00" w:themeColor="accent4" w:themeShade="BF"/>
              </w:rPr>
              <w:t>Provide CPM licenses and training for students and teachers</w:t>
            </w:r>
          </w:p>
          <w:p w14:paraId="713D8017" w14:textId="16E1AD36" w:rsidR="00401588" w:rsidRPr="001A7DF4" w:rsidRDefault="00401588" w:rsidP="123CDB42">
            <w:pPr>
              <w:tabs>
                <w:tab w:val="left" w:pos="5093"/>
              </w:tabs>
              <w:spacing w:after="120"/>
              <w:rPr>
                <w:color w:val="BF8F00" w:themeColor="accent4" w:themeShade="BF"/>
              </w:rPr>
            </w:pPr>
          </w:p>
          <w:p w14:paraId="721C6D7B" w14:textId="44C8C5BE" w:rsidR="00401588" w:rsidRPr="001A7DF4" w:rsidRDefault="55592755" w:rsidP="123CDB42">
            <w:pPr>
              <w:tabs>
                <w:tab w:val="left" w:pos="5093"/>
              </w:tabs>
              <w:spacing w:after="120"/>
              <w:rPr>
                <w:color w:val="BF8F00" w:themeColor="accent4" w:themeShade="BF"/>
              </w:rPr>
            </w:pPr>
            <w:r w:rsidRPr="123CDB42">
              <w:rPr>
                <w:rFonts w:cs="Arial"/>
                <w:color w:val="BF8F00" w:themeColor="accent4" w:themeShade="BF"/>
              </w:rPr>
              <w:t xml:space="preserve">Provide </w:t>
            </w:r>
            <w:proofErr w:type="spellStart"/>
            <w:r w:rsidRPr="123CDB42">
              <w:rPr>
                <w:rFonts w:cs="Arial"/>
                <w:color w:val="BF8F00" w:themeColor="accent4" w:themeShade="BF"/>
              </w:rPr>
              <w:t>StemScopes</w:t>
            </w:r>
            <w:proofErr w:type="spellEnd"/>
            <w:r w:rsidRPr="123CDB42">
              <w:rPr>
                <w:rFonts w:cs="Arial"/>
                <w:color w:val="BF8F00" w:themeColor="accent4" w:themeShade="BF"/>
              </w:rPr>
              <w:t xml:space="preserve"> materials and training for all Science teachers</w:t>
            </w:r>
          </w:p>
          <w:p w14:paraId="47C036BF" w14:textId="1989F842" w:rsidR="00401588" w:rsidRPr="001A7DF4" w:rsidRDefault="00401588" w:rsidP="123CDB42">
            <w:pPr>
              <w:tabs>
                <w:tab w:val="left" w:pos="5093"/>
              </w:tabs>
              <w:spacing w:after="120"/>
              <w:rPr>
                <w:color w:val="BF8F00" w:themeColor="accent4" w:themeShade="BF"/>
              </w:rPr>
            </w:pPr>
          </w:p>
          <w:p w14:paraId="39E18519" w14:textId="427BDF1A" w:rsidR="00401588" w:rsidRPr="001A7DF4" w:rsidRDefault="71BE19B4" w:rsidP="17679277">
            <w:pPr>
              <w:tabs>
                <w:tab w:val="left" w:pos="5093"/>
              </w:tabs>
              <w:spacing w:after="120"/>
              <w:rPr>
                <w:color w:val="BF8F00" w:themeColor="accent4" w:themeShade="BF"/>
              </w:rPr>
            </w:pPr>
            <w:r w:rsidRPr="639133ED">
              <w:rPr>
                <w:rFonts w:cs="Arial"/>
                <w:color w:val="BF8F00" w:themeColor="accent4" w:themeShade="BF"/>
              </w:rPr>
              <w:t xml:space="preserve">Provide </w:t>
            </w:r>
            <w:proofErr w:type="spellStart"/>
            <w:r w:rsidR="4EF6BB49" w:rsidRPr="639133ED">
              <w:rPr>
                <w:rFonts w:cs="Arial"/>
                <w:color w:val="BF8F00" w:themeColor="accent4" w:themeShade="BF"/>
              </w:rPr>
              <w:t>verfied</w:t>
            </w:r>
            <w:proofErr w:type="spellEnd"/>
            <w:r w:rsidR="4EF6BB49" w:rsidRPr="639133ED">
              <w:rPr>
                <w:rFonts w:cs="Arial"/>
                <w:color w:val="BF8F00" w:themeColor="accent4" w:themeShade="BF"/>
              </w:rPr>
              <w:t xml:space="preserve"> data source </w:t>
            </w:r>
            <w:r w:rsidRPr="639133ED">
              <w:rPr>
                <w:rFonts w:cs="Arial"/>
                <w:color w:val="BF8F00" w:themeColor="accent4" w:themeShade="BF"/>
              </w:rPr>
              <w:t xml:space="preserve">assessment to </w:t>
            </w:r>
            <w:r w:rsidR="402683C2" w:rsidRPr="639133ED">
              <w:rPr>
                <w:rFonts w:cs="Arial"/>
                <w:color w:val="BF8F00" w:themeColor="accent4" w:themeShade="BF"/>
              </w:rPr>
              <w:t xml:space="preserve">help determine which students need support </w:t>
            </w:r>
          </w:p>
          <w:p w14:paraId="5C8A4724" w14:textId="4717D6BD" w:rsidR="639133ED" w:rsidRDefault="639133ED" w:rsidP="639133ED">
            <w:pPr>
              <w:tabs>
                <w:tab w:val="left" w:pos="5093"/>
              </w:tabs>
              <w:spacing w:after="120"/>
              <w:rPr>
                <w:rFonts w:cs="Arial"/>
                <w:color w:val="BF8F00" w:themeColor="accent4" w:themeShade="BF"/>
              </w:rPr>
            </w:pPr>
          </w:p>
          <w:p w14:paraId="60C6537E" w14:textId="672CEB9D" w:rsidR="319CB2A5" w:rsidRDefault="319CB2A5" w:rsidP="639133ED">
            <w:pPr>
              <w:tabs>
                <w:tab w:val="left" w:pos="5093"/>
              </w:tabs>
              <w:spacing w:after="120"/>
              <w:rPr>
                <w:rFonts w:cs="Arial"/>
                <w:color w:val="BF8F00" w:themeColor="accent4" w:themeShade="BF"/>
              </w:rPr>
            </w:pPr>
            <w:r w:rsidRPr="639133ED">
              <w:rPr>
                <w:rFonts w:cs="Arial"/>
                <w:color w:val="BF8F00" w:themeColor="accent4" w:themeShade="BF"/>
              </w:rPr>
              <w:t xml:space="preserve">College counselors </w:t>
            </w:r>
            <w:r w:rsidR="3C932ABC" w:rsidRPr="639133ED">
              <w:rPr>
                <w:rFonts w:cs="Arial"/>
                <w:color w:val="BF8F00" w:themeColor="accent4" w:themeShade="BF"/>
              </w:rPr>
              <w:t xml:space="preserve">support students in completing A-G courses prior to graduation and preparation for post-secondary plans. </w:t>
            </w:r>
          </w:p>
          <w:p w14:paraId="45EFF1DF" w14:textId="76A9E2A1" w:rsidR="00401588" w:rsidRPr="001A7DF4" w:rsidRDefault="55592755" w:rsidP="17679277">
            <w:pPr>
              <w:tabs>
                <w:tab w:val="left" w:pos="5093"/>
              </w:tabs>
              <w:spacing w:after="120"/>
              <w:rPr>
                <w:color w:val="BF8F00" w:themeColor="accent4" w:themeShade="BF"/>
              </w:rPr>
            </w:pPr>
            <w:commentRangeStart w:id="2"/>
            <w:commentRangeEnd w:id="2"/>
            <w:r>
              <w:rPr>
                <w:rStyle w:val="CommentReference"/>
              </w:rPr>
              <w:commentReference w:id="2"/>
            </w:r>
          </w:p>
        </w:tc>
        <w:tc>
          <w:tcPr>
            <w:tcW w:w="1699" w:type="dxa"/>
            <w:shd w:val="clear" w:color="auto" w:fill="auto"/>
          </w:tcPr>
          <w:p w14:paraId="211EC231" w14:textId="77777777" w:rsidR="00401588" w:rsidRPr="006B090E" w:rsidRDefault="00401588" w:rsidP="00401588">
            <w:pPr>
              <w:pStyle w:val="ListParagraph"/>
              <w:numPr>
                <w:ilvl w:val="0"/>
                <w:numId w:val="46"/>
              </w:numPr>
              <w:tabs>
                <w:tab w:val="left" w:pos="5093"/>
              </w:tabs>
              <w:spacing w:after="120"/>
              <w:rPr>
                <w:rFonts w:cs="Arial"/>
                <w:bCs/>
                <w:color w:val="BF8F00" w:themeColor="accent4" w:themeShade="BF"/>
              </w:rPr>
            </w:pPr>
            <w:r w:rsidRPr="006B090E">
              <w:rPr>
                <w:rFonts w:cs="Arial"/>
                <w:bCs/>
                <w:color w:val="BF8F00" w:themeColor="accent4" w:themeShade="BF"/>
              </w:rPr>
              <w:t>Teacher stipends</w:t>
            </w:r>
          </w:p>
          <w:p w14:paraId="340CA4E6" w14:textId="1E41CD56" w:rsidR="00401588" w:rsidRDefault="00401588" w:rsidP="00401588">
            <w:pPr>
              <w:pStyle w:val="ListParagraph"/>
              <w:numPr>
                <w:ilvl w:val="0"/>
                <w:numId w:val="46"/>
              </w:numPr>
              <w:tabs>
                <w:tab w:val="left" w:pos="5093"/>
              </w:tabs>
              <w:spacing w:after="120"/>
              <w:rPr>
                <w:rFonts w:cs="Arial"/>
                <w:bCs/>
                <w:color w:val="BF8F00" w:themeColor="accent4" w:themeShade="BF"/>
              </w:rPr>
            </w:pPr>
            <w:r w:rsidRPr="006B090E">
              <w:rPr>
                <w:rFonts w:cs="Arial"/>
                <w:bCs/>
                <w:color w:val="BF8F00" w:themeColor="accent4" w:themeShade="BF"/>
              </w:rPr>
              <w:t>Buyback days</w:t>
            </w:r>
            <w:r w:rsidR="002B6DB5">
              <w:rPr>
                <w:rFonts w:cs="Arial"/>
                <w:bCs/>
                <w:color w:val="BF8F00" w:themeColor="accent4" w:themeShade="BF"/>
              </w:rPr>
              <w:br/>
              <w:t>1175 - $16,240</w:t>
            </w:r>
          </w:p>
          <w:p w14:paraId="5D6F266B" w14:textId="35428A9A" w:rsidR="002B6DB5" w:rsidRDefault="002B6DB5" w:rsidP="002B6DB5">
            <w:pPr>
              <w:pStyle w:val="ListParagraph"/>
              <w:tabs>
                <w:tab w:val="left" w:pos="5093"/>
              </w:tabs>
              <w:spacing w:after="120"/>
              <w:rPr>
                <w:rFonts w:cs="Arial"/>
                <w:bCs/>
                <w:color w:val="BF8F00" w:themeColor="accent4" w:themeShade="BF"/>
              </w:rPr>
            </w:pPr>
            <w:r>
              <w:rPr>
                <w:rFonts w:cs="Arial"/>
                <w:bCs/>
                <w:color w:val="BF8F00" w:themeColor="accent4" w:themeShade="BF"/>
              </w:rPr>
              <w:t>3000 - $4,060</w:t>
            </w:r>
          </w:p>
          <w:p w14:paraId="641ECFE3" w14:textId="5F7A20B3" w:rsidR="00401588" w:rsidRDefault="01A7F3CB" w:rsidP="639133ED">
            <w:pPr>
              <w:pStyle w:val="ListParagraph"/>
              <w:numPr>
                <w:ilvl w:val="0"/>
                <w:numId w:val="46"/>
              </w:numPr>
              <w:tabs>
                <w:tab w:val="left" w:pos="5093"/>
              </w:tabs>
              <w:spacing w:after="120"/>
              <w:rPr>
                <w:rFonts w:cs="Arial"/>
                <w:color w:val="BF8F00" w:themeColor="accent4" w:themeShade="BF"/>
              </w:rPr>
            </w:pPr>
            <w:r w:rsidRPr="639133ED">
              <w:rPr>
                <w:rFonts w:cs="Arial"/>
                <w:color w:val="BF8F00" w:themeColor="accent4" w:themeShade="BF"/>
              </w:rPr>
              <w:t>College</w:t>
            </w:r>
            <w:r w:rsidR="00401588" w:rsidRPr="639133ED">
              <w:rPr>
                <w:rFonts w:cs="Arial"/>
                <w:color w:val="BF8F00" w:themeColor="accent4" w:themeShade="BF"/>
              </w:rPr>
              <w:t xml:space="preserve"> Counselors salary and benefits </w:t>
            </w:r>
            <w:r w:rsidR="002B6DB5">
              <w:rPr>
                <w:rFonts w:cs="Arial"/>
                <w:color w:val="BF8F00" w:themeColor="accent4" w:themeShade="BF"/>
              </w:rPr>
              <w:br/>
              <w:t>1300 - $132,991</w:t>
            </w:r>
          </w:p>
          <w:p w14:paraId="6B456584" w14:textId="581ADD38" w:rsidR="002B6DB5" w:rsidRPr="006B090E" w:rsidRDefault="002B6DB5" w:rsidP="002B6DB5">
            <w:pPr>
              <w:pStyle w:val="ListParagraph"/>
              <w:tabs>
                <w:tab w:val="left" w:pos="5093"/>
              </w:tabs>
              <w:spacing w:after="120"/>
              <w:rPr>
                <w:rFonts w:cs="Arial"/>
                <w:color w:val="BF8F00" w:themeColor="accent4" w:themeShade="BF"/>
              </w:rPr>
            </w:pPr>
            <w:r>
              <w:rPr>
                <w:rFonts w:cs="Arial"/>
                <w:color w:val="BF8F00" w:themeColor="accent4" w:themeShade="BF"/>
              </w:rPr>
              <w:t>3000 - $33,248</w:t>
            </w:r>
          </w:p>
          <w:p w14:paraId="0D1A2A7C" w14:textId="77777777" w:rsidR="00401588" w:rsidRDefault="00401588" w:rsidP="002B6DB5">
            <w:pPr>
              <w:tabs>
                <w:tab w:val="left" w:pos="5093"/>
              </w:tabs>
              <w:rPr>
                <w:rFonts w:cs="Arial"/>
                <w:bCs/>
                <w:color w:val="BF8F00" w:themeColor="accent4" w:themeShade="BF"/>
              </w:rPr>
            </w:pPr>
            <w:r>
              <w:rPr>
                <w:rFonts w:cs="Arial"/>
                <w:bCs/>
                <w:color w:val="BF8F00" w:themeColor="accent4" w:themeShade="BF"/>
              </w:rPr>
              <w:t xml:space="preserve"> </w:t>
            </w:r>
          </w:p>
          <w:p w14:paraId="3FDC838E" w14:textId="77777777" w:rsidR="00401588" w:rsidRPr="00A959A6" w:rsidRDefault="00401588" w:rsidP="002B6DB5">
            <w:pPr>
              <w:tabs>
                <w:tab w:val="left" w:pos="5093"/>
              </w:tabs>
              <w:rPr>
                <w:rFonts w:cs="Arial"/>
                <w:bCs/>
                <w:color w:val="BF8F00" w:themeColor="accent4" w:themeShade="BF"/>
              </w:rPr>
            </w:pPr>
          </w:p>
        </w:tc>
        <w:tc>
          <w:tcPr>
            <w:tcW w:w="1353" w:type="dxa"/>
          </w:tcPr>
          <w:p w14:paraId="09AFB462" w14:textId="77777777" w:rsidR="00401588" w:rsidRPr="00A959A6" w:rsidRDefault="00401588" w:rsidP="002B6DB5">
            <w:pPr>
              <w:tabs>
                <w:tab w:val="left" w:pos="5093"/>
              </w:tabs>
              <w:jc w:val="center"/>
              <w:rPr>
                <w:rFonts w:cs="Arial"/>
                <w:bCs/>
                <w:color w:val="BF8F00" w:themeColor="accent4" w:themeShade="BF"/>
              </w:rPr>
            </w:pPr>
            <w:r w:rsidRPr="00A959A6">
              <w:rPr>
                <w:rFonts w:cs="Arial"/>
                <w:bCs/>
                <w:color w:val="BF8F00" w:themeColor="accent4" w:themeShade="BF"/>
              </w:rPr>
              <w:t>[Y/N]</w:t>
            </w:r>
          </w:p>
        </w:tc>
      </w:tr>
      <w:tr w:rsidR="00401588" w:rsidRPr="00A959A6" w14:paraId="76763FE4" w14:textId="77777777" w:rsidTr="639133ED">
        <w:trPr>
          <w:cantSplit/>
        </w:trPr>
        <w:tc>
          <w:tcPr>
            <w:tcW w:w="907" w:type="dxa"/>
            <w:shd w:val="clear" w:color="auto" w:fill="auto"/>
            <w:vAlign w:val="center"/>
          </w:tcPr>
          <w:p w14:paraId="236D7D5D" w14:textId="77777777" w:rsidR="00401588" w:rsidRDefault="00401588" w:rsidP="002B6DB5">
            <w:pPr>
              <w:tabs>
                <w:tab w:val="left" w:pos="5093"/>
              </w:tabs>
              <w:jc w:val="center"/>
              <w:rPr>
                <w:rFonts w:cs="Arial"/>
                <w:bCs/>
                <w:color w:val="BF8F00" w:themeColor="accent4" w:themeShade="BF"/>
              </w:rPr>
            </w:pPr>
            <w:r>
              <w:rPr>
                <w:rFonts w:cs="Arial"/>
                <w:bCs/>
                <w:color w:val="BF8F00" w:themeColor="accent4" w:themeShade="BF"/>
              </w:rPr>
              <w:t>2</w:t>
            </w:r>
          </w:p>
        </w:tc>
        <w:tc>
          <w:tcPr>
            <w:tcW w:w="2140" w:type="dxa"/>
            <w:shd w:val="clear" w:color="auto" w:fill="auto"/>
            <w:vAlign w:val="center"/>
          </w:tcPr>
          <w:p w14:paraId="3A6F12C8" w14:textId="59EE21E1" w:rsidR="00401588" w:rsidRDefault="29AC18B4" w:rsidP="1DA5AE6D">
            <w:pPr>
              <w:tabs>
                <w:tab w:val="left" w:pos="5093"/>
              </w:tabs>
              <w:rPr>
                <w:rFonts w:cs="Arial"/>
                <w:color w:val="BF8F00" w:themeColor="accent4" w:themeShade="BF"/>
              </w:rPr>
            </w:pPr>
            <w:r w:rsidRPr="1DA5AE6D">
              <w:rPr>
                <w:rFonts w:cs="Arial"/>
                <w:color w:val="BF8F00" w:themeColor="accent4" w:themeShade="BF"/>
              </w:rPr>
              <w:t>(</w:t>
            </w:r>
            <w:r w:rsidR="00401588" w:rsidRPr="1DA5AE6D">
              <w:rPr>
                <w:rFonts w:cs="Arial"/>
                <w:color w:val="BF8F00" w:themeColor="accent4" w:themeShade="BF"/>
              </w:rPr>
              <w:t>Parent Involvement)</w:t>
            </w:r>
          </w:p>
          <w:p w14:paraId="52304CC2" w14:textId="77777777" w:rsidR="00401588" w:rsidRDefault="00401588" w:rsidP="002B6DB5">
            <w:pPr>
              <w:tabs>
                <w:tab w:val="left" w:pos="5093"/>
              </w:tabs>
              <w:rPr>
                <w:rFonts w:ascii="Calibri" w:hAnsi="Calibri" w:cs="Calibri"/>
                <w:color w:val="000000"/>
                <w:sz w:val="22"/>
                <w:szCs w:val="22"/>
              </w:rPr>
            </w:pPr>
            <w:r w:rsidRPr="00251C5F">
              <w:rPr>
                <w:rFonts w:cs="Arial"/>
                <w:bCs/>
                <w:color w:val="BF8F00" w:themeColor="accent4" w:themeShade="BF"/>
              </w:rPr>
              <w:t>Support parents in helping their students increase SBAC proficiency in ELA and Math</w:t>
            </w:r>
          </w:p>
        </w:tc>
        <w:tc>
          <w:tcPr>
            <w:tcW w:w="3251" w:type="dxa"/>
            <w:shd w:val="clear" w:color="auto" w:fill="auto"/>
          </w:tcPr>
          <w:p w14:paraId="21FDA0F8" w14:textId="77777777" w:rsidR="00401588" w:rsidRDefault="00401588" w:rsidP="002B6DB5">
            <w:pPr>
              <w:tabs>
                <w:tab w:val="left" w:pos="5093"/>
              </w:tabs>
              <w:rPr>
                <w:rFonts w:cs="Arial"/>
                <w:bCs/>
                <w:color w:val="BF8F00" w:themeColor="accent4" w:themeShade="BF"/>
              </w:rPr>
            </w:pPr>
            <w:r w:rsidRPr="006B090E">
              <w:rPr>
                <w:rFonts w:cs="Arial"/>
                <w:bCs/>
                <w:color w:val="BF8F00" w:themeColor="accent4" w:themeShade="BF"/>
              </w:rPr>
              <w:t>The Assistant Principal will hold various informational sessions throughout the school year to teach parents how to help their scholars at home</w:t>
            </w:r>
            <w:r>
              <w:rPr>
                <w:rFonts w:cs="Arial"/>
                <w:bCs/>
                <w:color w:val="BF8F00" w:themeColor="accent4" w:themeShade="BF"/>
              </w:rPr>
              <w:t xml:space="preserve"> including s</w:t>
            </w:r>
            <w:r w:rsidRPr="006B090E">
              <w:rPr>
                <w:rFonts w:cs="Arial"/>
                <w:bCs/>
                <w:color w:val="BF8F00" w:themeColor="accent4" w:themeShade="BF"/>
              </w:rPr>
              <w:t xml:space="preserve">pecialized sessions for </w:t>
            </w:r>
            <w:proofErr w:type="spellStart"/>
            <w:r w:rsidRPr="006B090E">
              <w:rPr>
                <w:rFonts w:cs="Arial"/>
                <w:bCs/>
                <w:color w:val="BF8F00" w:themeColor="accent4" w:themeShade="BF"/>
              </w:rPr>
              <w:t>Els</w:t>
            </w:r>
            <w:proofErr w:type="spellEnd"/>
            <w:r>
              <w:rPr>
                <w:rFonts w:cs="Arial"/>
                <w:bCs/>
                <w:color w:val="BF8F00" w:themeColor="accent4" w:themeShade="BF"/>
              </w:rPr>
              <w:t xml:space="preserve">. </w:t>
            </w:r>
          </w:p>
        </w:tc>
        <w:tc>
          <w:tcPr>
            <w:tcW w:w="1699" w:type="dxa"/>
            <w:shd w:val="clear" w:color="auto" w:fill="auto"/>
          </w:tcPr>
          <w:p w14:paraId="01B53FEB" w14:textId="77777777" w:rsidR="00401588" w:rsidRDefault="00401588" w:rsidP="002B6DB5">
            <w:pPr>
              <w:tabs>
                <w:tab w:val="left" w:pos="5093"/>
              </w:tabs>
              <w:rPr>
                <w:rFonts w:cs="Arial"/>
                <w:color w:val="BF8F00" w:themeColor="accent4" w:themeShade="BF"/>
              </w:rPr>
            </w:pPr>
            <w:r w:rsidRPr="1123A252">
              <w:rPr>
                <w:rFonts w:cs="Arial"/>
                <w:color w:val="BF8F00" w:themeColor="accent4" w:themeShade="BF"/>
              </w:rPr>
              <w:t xml:space="preserve">AP Salary and benefits </w:t>
            </w:r>
          </w:p>
          <w:p w14:paraId="2994A89E" w14:textId="77777777" w:rsidR="002B6DB5" w:rsidRDefault="002B6DB5" w:rsidP="002B6DB5">
            <w:pPr>
              <w:tabs>
                <w:tab w:val="left" w:pos="5093"/>
              </w:tabs>
              <w:ind w:left="720"/>
              <w:rPr>
                <w:rFonts w:cs="Arial"/>
                <w:color w:val="BF8F00" w:themeColor="accent4" w:themeShade="BF"/>
              </w:rPr>
            </w:pPr>
            <w:r>
              <w:rPr>
                <w:rFonts w:cs="Arial"/>
                <w:color w:val="BF8F00" w:themeColor="accent4" w:themeShade="BF"/>
              </w:rPr>
              <w:t>1300 - $280,840</w:t>
            </w:r>
          </w:p>
          <w:p w14:paraId="1A15128D" w14:textId="1042FA15" w:rsidR="002B6DB5" w:rsidRPr="00A959A6" w:rsidRDefault="002B6DB5" w:rsidP="002B6DB5">
            <w:pPr>
              <w:tabs>
                <w:tab w:val="left" w:pos="5093"/>
              </w:tabs>
              <w:ind w:left="720"/>
              <w:rPr>
                <w:rFonts w:cs="Arial"/>
                <w:color w:val="BF8F00" w:themeColor="accent4" w:themeShade="BF"/>
              </w:rPr>
            </w:pPr>
            <w:r>
              <w:rPr>
                <w:rFonts w:cs="Arial"/>
                <w:color w:val="BF8F00" w:themeColor="accent4" w:themeShade="BF"/>
              </w:rPr>
              <w:t>3000 - $70,210</w:t>
            </w:r>
          </w:p>
        </w:tc>
        <w:tc>
          <w:tcPr>
            <w:tcW w:w="1353" w:type="dxa"/>
          </w:tcPr>
          <w:p w14:paraId="35757780" w14:textId="77777777" w:rsidR="00401588" w:rsidRPr="00A959A6" w:rsidRDefault="00401588" w:rsidP="002B6DB5">
            <w:pPr>
              <w:tabs>
                <w:tab w:val="left" w:pos="5093"/>
              </w:tabs>
              <w:jc w:val="center"/>
              <w:rPr>
                <w:rFonts w:cs="Arial"/>
                <w:bCs/>
                <w:color w:val="BF8F00" w:themeColor="accent4" w:themeShade="BF"/>
              </w:rPr>
            </w:pPr>
          </w:p>
        </w:tc>
      </w:tr>
      <w:tr w:rsidR="00401588" w:rsidRPr="00A959A6" w14:paraId="069CAA9C" w14:textId="77777777" w:rsidTr="639133ED">
        <w:trPr>
          <w:cantSplit/>
        </w:trPr>
        <w:tc>
          <w:tcPr>
            <w:tcW w:w="907" w:type="dxa"/>
            <w:shd w:val="clear" w:color="auto" w:fill="auto"/>
            <w:vAlign w:val="center"/>
          </w:tcPr>
          <w:p w14:paraId="317DF83A" w14:textId="77777777" w:rsidR="00401588" w:rsidRDefault="00401588" w:rsidP="002B6DB5">
            <w:pPr>
              <w:tabs>
                <w:tab w:val="left" w:pos="5093"/>
              </w:tabs>
              <w:jc w:val="center"/>
              <w:rPr>
                <w:rFonts w:cs="Arial"/>
                <w:bCs/>
                <w:color w:val="BF8F00" w:themeColor="accent4" w:themeShade="BF"/>
              </w:rPr>
            </w:pPr>
            <w:r>
              <w:rPr>
                <w:rFonts w:cs="Arial"/>
                <w:bCs/>
                <w:color w:val="BF8F00" w:themeColor="accent4" w:themeShade="BF"/>
              </w:rPr>
              <w:lastRenderedPageBreak/>
              <w:t>3</w:t>
            </w:r>
          </w:p>
        </w:tc>
        <w:tc>
          <w:tcPr>
            <w:tcW w:w="2140" w:type="dxa"/>
            <w:shd w:val="clear" w:color="auto" w:fill="auto"/>
            <w:vAlign w:val="center"/>
          </w:tcPr>
          <w:p w14:paraId="48A8A036" w14:textId="77777777" w:rsidR="00401588" w:rsidRDefault="00401588" w:rsidP="1DA5AE6D">
            <w:pPr>
              <w:tabs>
                <w:tab w:val="left" w:pos="5093"/>
              </w:tabs>
              <w:rPr>
                <w:rFonts w:cs="Arial"/>
                <w:color w:val="BF8F00" w:themeColor="accent4" w:themeShade="BF"/>
              </w:rPr>
            </w:pPr>
            <w:r w:rsidRPr="1DA5AE6D">
              <w:rPr>
                <w:rFonts w:cs="Arial"/>
                <w:color w:val="BF8F00" w:themeColor="accent4" w:themeShade="BF"/>
              </w:rPr>
              <w:t>(Pupil Achievement)</w:t>
            </w:r>
          </w:p>
          <w:p w14:paraId="08171AFA" w14:textId="77777777" w:rsidR="00401588" w:rsidRPr="00251C5F" w:rsidRDefault="00401588" w:rsidP="002B6DB5">
            <w:pPr>
              <w:tabs>
                <w:tab w:val="left" w:pos="5093"/>
              </w:tabs>
              <w:rPr>
                <w:rFonts w:cs="Arial"/>
                <w:color w:val="BF8F00" w:themeColor="accent4" w:themeShade="BF"/>
              </w:rPr>
            </w:pPr>
            <w:r w:rsidRPr="1CF0BFAE">
              <w:rPr>
                <w:rFonts w:cs="Arial"/>
                <w:color w:val="BF8F00" w:themeColor="accent4" w:themeShade="BF"/>
              </w:rPr>
              <w:t>Provide elective courses</w:t>
            </w:r>
          </w:p>
        </w:tc>
        <w:tc>
          <w:tcPr>
            <w:tcW w:w="3251" w:type="dxa"/>
            <w:shd w:val="clear" w:color="auto" w:fill="auto"/>
          </w:tcPr>
          <w:p w14:paraId="068EC4A4" w14:textId="3C50A932" w:rsidR="00401588" w:rsidRDefault="00401588" w:rsidP="1DA5AE6D">
            <w:pPr>
              <w:tabs>
                <w:tab w:val="left" w:pos="5093"/>
              </w:tabs>
              <w:rPr>
                <w:rFonts w:cs="Arial"/>
                <w:i/>
                <w:iCs/>
                <w:color w:val="BF8F00" w:themeColor="accent4" w:themeShade="BF"/>
                <w:highlight w:val="yellow"/>
              </w:rPr>
            </w:pPr>
          </w:p>
          <w:p w14:paraId="2E1A7A15" w14:textId="77777777" w:rsidR="00401588" w:rsidRDefault="00401588" w:rsidP="002B6DB5">
            <w:pPr>
              <w:tabs>
                <w:tab w:val="left" w:pos="5093"/>
              </w:tabs>
              <w:rPr>
                <w:rFonts w:cs="Arial"/>
                <w:bCs/>
                <w:color w:val="BF8F00" w:themeColor="accent4" w:themeShade="BF"/>
              </w:rPr>
            </w:pPr>
            <w:r w:rsidRPr="1123A252">
              <w:rPr>
                <w:rFonts w:cs="Arial"/>
                <w:color w:val="BF8F00" w:themeColor="accent4" w:themeShade="BF"/>
              </w:rPr>
              <w:t xml:space="preserve">The Assistant Principal will hold various informational sessions throughout the school year to teach parents how to help their scholars at home. Specialized sessions for </w:t>
            </w:r>
            <w:proofErr w:type="spellStart"/>
            <w:r w:rsidRPr="1123A252">
              <w:rPr>
                <w:rFonts w:cs="Arial"/>
                <w:color w:val="BF8F00" w:themeColor="accent4" w:themeShade="BF"/>
              </w:rPr>
              <w:t>Els</w:t>
            </w:r>
            <w:proofErr w:type="spellEnd"/>
            <w:r w:rsidRPr="1123A252">
              <w:rPr>
                <w:rFonts w:cs="Arial"/>
                <w:color w:val="BF8F00" w:themeColor="accent4" w:themeShade="BF"/>
              </w:rPr>
              <w:t>.</w:t>
            </w:r>
          </w:p>
          <w:p w14:paraId="48CA3B70" w14:textId="77777777" w:rsidR="00401588" w:rsidRDefault="00401588" w:rsidP="002B6DB5">
            <w:pPr>
              <w:tabs>
                <w:tab w:val="left" w:pos="5093"/>
              </w:tabs>
              <w:rPr>
                <w:rFonts w:cs="Arial"/>
                <w:color w:val="BF8F00" w:themeColor="accent4" w:themeShade="BF"/>
              </w:rPr>
            </w:pPr>
          </w:p>
          <w:p w14:paraId="331A1F02" w14:textId="704EC23A" w:rsidR="00401588" w:rsidRDefault="00401588" w:rsidP="123CDB42">
            <w:pPr>
              <w:tabs>
                <w:tab w:val="left" w:pos="5093"/>
              </w:tabs>
              <w:rPr>
                <w:rFonts w:cs="Arial"/>
                <w:color w:val="BF8F00" w:themeColor="accent4" w:themeShade="BF"/>
              </w:rPr>
            </w:pPr>
            <w:r w:rsidRPr="123CDB42">
              <w:rPr>
                <w:rFonts w:cs="Arial"/>
                <w:color w:val="BF8F00" w:themeColor="accent4" w:themeShade="BF"/>
              </w:rPr>
              <w:t xml:space="preserve">The assistant principal will train and develop all teachers around an aligned vision for active engagement in the classroom. </w:t>
            </w:r>
          </w:p>
          <w:p w14:paraId="4B53E847" w14:textId="17F740BF" w:rsidR="00401588" w:rsidRDefault="00401588" w:rsidP="123CDB42">
            <w:pPr>
              <w:tabs>
                <w:tab w:val="left" w:pos="5093"/>
              </w:tabs>
              <w:rPr>
                <w:color w:val="BF8F00" w:themeColor="accent4" w:themeShade="BF"/>
              </w:rPr>
            </w:pPr>
          </w:p>
          <w:p w14:paraId="1157204A" w14:textId="18E2D0B4" w:rsidR="00401588" w:rsidRDefault="3CD15B66" w:rsidP="123CDB42">
            <w:pPr>
              <w:tabs>
                <w:tab w:val="left" w:pos="5093"/>
              </w:tabs>
              <w:rPr>
                <w:rFonts w:cs="Arial"/>
                <w:color w:val="BF8F00" w:themeColor="accent4" w:themeShade="BF"/>
              </w:rPr>
            </w:pPr>
            <w:r w:rsidRPr="123CDB42">
              <w:rPr>
                <w:rFonts w:cs="Arial"/>
                <w:color w:val="BF8F00" w:themeColor="accent4" w:themeShade="BF"/>
              </w:rPr>
              <w:t>The school will provide a variety of election choices that include Art, Computer Science, Span</w:t>
            </w:r>
            <w:r w:rsidR="645447DB" w:rsidRPr="123CDB42">
              <w:rPr>
                <w:rFonts w:cs="Arial"/>
                <w:color w:val="BF8F00" w:themeColor="accent4" w:themeShade="BF"/>
              </w:rPr>
              <w:t>ish, PE</w:t>
            </w:r>
            <w:r w:rsidR="4EF935F0" w:rsidRPr="123CDB42">
              <w:rPr>
                <w:rFonts w:cs="Arial"/>
                <w:color w:val="BF8F00" w:themeColor="accent4" w:themeShade="BF"/>
              </w:rPr>
              <w:t xml:space="preserve">, Yearbook and </w:t>
            </w:r>
            <w:r w:rsidR="5F129A88" w:rsidRPr="123CDB42">
              <w:rPr>
                <w:rFonts w:cs="Arial"/>
                <w:color w:val="BF8F00" w:themeColor="accent4" w:themeShade="BF"/>
              </w:rPr>
              <w:t>Leadership</w:t>
            </w:r>
            <w:r w:rsidR="4EF935F0" w:rsidRPr="123CDB42">
              <w:rPr>
                <w:rFonts w:cs="Arial"/>
                <w:color w:val="BF8F00" w:themeColor="accent4" w:themeShade="BF"/>
              </w:rPr>
              <w:t xml:space="preserve"> </w:t>
            </w:r>
            <w:r w:rsidR="645447DB" w:rsidRPr="123CDB42">
              <w:rPr>
                <w:rFonts w:cs="Arial"/>
                <w:color w:val="BF8F00" w:themeColor="accent4" w:themeShade="BF"/>
              </w:rPr>
              <w:t xml:space="preserve">to </w:t>
            </w:r>
            <w:r w:rsidR="79A56338" w:rsidRPr="123CDB42">
              <w:rPr>
                <w:rFonts w:cs="Arial"/>
                <w:color w:val="BF8F00" w:themeColor="accent4" w:themeShade="BF"/>
              </w:rPr>
              <w:t xml:space="preserve">support our </w:t>
            </w:r>
            <w:r w:rsidR="46DD9DD5" w:rsidRPr="123CDB42">
              <w:rPr>
                <w:rFonts w:cs="Arial"/>
                <w:color w:val="BF8F00" w:themeColor="accent4" w:themeShade="BF"/>
              </w:rPr>
              <w:t xml:space="preserve">literacy and provide student choice. </w:t>
            </w:r>
          </w:p>
        </w:tc>
        <w:tc>
          <w:tcPr>
            <w:tcW w:w="1699" w:type="dxa"/>
            <w:shd w:val="clear" w:color="auto" w:fill="auto"/>
          </w:tcPr>
          <w:p w14:paraId="567E803D" w14:textId="48DAF150" w:rsidR="00401588" w:rsidRDefault="00401588" w:rsidP="00401588">
            <w:pPr>
              <w:pStyle w:val="ListParagraph"/>
              <w:numPr>
                <w:ilvl w:val="0"/>
                <w:numId w:val="47"/>
              </w:numPr>
              <w:tabs>
                <w:tab w:val="left" w:pos="5093"/>
              </w:tabs>
              <w:spacing w:after="120"/>
              <w:rPr>
                <w:rFonts w:cs="Arial"/>
                <w:color w:val="BF8F00" w:themeColor="accent4" w:themeShade="BF"/>
              </w:rPr>
            </w:pPr>
            <w:r w:rsidRPr="1123A252">
              <w:rPr>
                <w:rFonts w:cs="Arial"/>
                <w:color w:val="BF8F00" w:themeColor="accent4" w:themeShade="BF"/>
              </w:rPr>
              <w:t xml:space="preserve">Art, Music, teacher salary and benefits listed here. </w:t>
            </w:r>
            <w:r w:rsidR="002B6DB5">
              <w:rPr>
                <w:rFonts w:cs="Arial"/>
                <w:color w:val="BF8F00" w:themeColor="accent4" w:themeShade="BF"/>
              </w:rPr>
              <w:br/>
              <w:t>1110 - $155,867</w:t>
            </w:r>
          </w:p>
          <w:p w14:paraId="12685AC3" w14:textId="0CD6AEA9" w:rsidR="002B6DB5" w:rsidRPr="006B090E" w:rsidRDefault="002B6DB5" w:rsidP="002B6DB5">
            <w:pPr>
              <w:pStyle w:val="ListParagraph"/>
              <w:tabs>
                <w:tab w:val="left" w:pos="5093"/>
              </w:tabs>
              <w:spacing w:after="120"/>
              <w:rPr>
                <w:rFonts w:cs="Arial"/>
                <w:color w:val="BF8F00" w:themeColor="accent4" w:themeShade="BF"/>
              </w:rPr>
            </w:pPr>
            <w:r>
              <w:rPr>
                <w:rFonts w:cs="Arial"/>
                <w:color w:val="BF8F00" w:themeColor="accent4" w:themeShade="BF"/>
              </w:rPr>
              <w:t>3000 - $38,967</w:t>
            </w:r>
          </w:p>
          <w:p w14:paraId="7CF208D0" w14:textId="77777777" w:rsidR="00401588" w:rsidRDefault="00401588" w:rsidP="00401588">
            <w:pPr>
              <w:pStyle w:val="ListParagraph"/>
              <w:numPr>
                <w:ilvl w:val="0"/>
                <w:numId w:val="47"/>
              </w:numPr>
              <w:tabs>
                <w:tab w:val="left" w:pos="5093"/>
              </w:tabs>
              <w:spacing w:after="120"/>
              <w:rPr>
                <w:rFonts w:cs="Arial"/>
                <w:bCs/>
                <w:color w:val="BF8F00" w:themeColor="accent4" w:themeShade="BF"/>
              </w:rPr>
            </w:pPr>
            <w:r>
              <w:rPr>
                <w:rFonts w:cs="Arial"/>
                <w:bCs/>
                <w:color w:val="BF8F00" w:themeColor="accent4" w:themeShade="BF"/>
              </w:rPr>
              <w:t>AP Salary and benefits</w:t>
            </w:r>
          </w:p>
          <w:p w14:paraId="7EE0C44C" w14:textId="0A687387" w:rsidR="002B6DB5" w:rsidRDefault="002B6DB5" w:rsidP="002B6DB5">
            <w:pPr>
              <w:tabs>
                <w:tab w:val="left" w:pos="5093"/>
              </w:tabs>
              <w:ind w:left="720"/>
              <w:rPr>
                <w:rFonts w:cs="Arial"/>
                <w:color w:val="BF8F00" w:themeColor="accent4" w:themeShade="BF"/>
              </w:rPr>
            </w:pPr>
            <w:r>
              <w:rPr>
                <w:rFonts w:cs="Arial"/>
                <w:color w:val="BF8F00" w:themeColor="accent4" w:themeShade="BF"/>
              </w:rPr>
              <w:t>1300 - $280,840 (Repeated)</w:t>
            </w:r>
          </w:p>
          <w:p w14:paraId="4E0A7754" w14:textId="4EBE2330" w:rsidR="002B6DB5" w:rsidRPr="00B046C0" w:rsidRDefault="002B6DB5" w:rsidP="002B6DB5">
            <w:pPr>
              <w:pStyle w:val="ListParagraph"/>
              <w:tabs>
                <w:tab w:val="left" w:pos="5093"/>
              </w:tabs>
              <w:spacing w:after="120"/>
              <w:rPr>
                <w:rFonts w:cs="Arial"/>
                <w:bCs/>
                <w:color w:val="BF8F00" w:themeColor="accent4" w:themeShade="BF"/>
              </w:rPr>
            </w:pPr>
            <w:r>
              <w:rPr>
                <w:rFonts w:cs="Arial"/>
                <w:color w:val="BF8F00" w:themeColor="accent4" w:themeShade="BF"/>
              </w:rPr>
              <w:t>3000 - $70,210 (Repeated)</w:t>
            </w:r>
          </w:p>
        </w:tc>
        <w:tc>
          <w:tcPr>
            <w:tcW w:w="1353" w:type="dxa"/>
          </w:tcPr>
          <w:p w14:paraId="0290C330" w14:textId="77777777" w:rsidR="00401588" w:rsidRPr="00A959A6" w:rsidRDefault="00401588" w:rsidP="002B6DB5">
            <w:pPr>
              <w:tabs>
                <w:tab w:val="left" w:pos="5093"/>
              </w:tabs>
              <w:jc w:val="center"/>
              <w:rPr>
                <w:rFonts w:cs="Arial"/>
                <w:bCs/>
                <w:color w:val="BF8F00" w:themeColor="accent4" w:themeShade="BF"/>
              </w:rPr>
            </w:pPr>
          </w:p>
        </w:tc>
      </w:tr>
      <w:tr w:rsidR="00401588" w:rsidRPr="00A959A6" w14:paraId="611C9152" w14:textId="77777777" w:rsidTr="639133ED">
        <w:trPr>
          <w:cantSplit/>
        </w:trPr>
        <w:tc>
          <w:tcPr>
            <w:tcW w:w="907" w:type="dxa"/>
            <w:shd w:val="clear" w:color="auto" w:fill="auto"/>
            <w:vAlign w:val="center"/>
          </w:tcPr>
          <w:p w14:paraId="4349CF8E" w14:textId="77777777" w:rsidR="00401588" w:rsidRPr="00A959A6" w:rsidRDefault="00401588" w:rsidP="002B6DB5">
            <w:pPr>
              <w:tabs>
                <w:tab w:val="left" w:pos="5093"/>
              </w:tabs>
              <w:jc w:val="center"/>
              <w:rPr>
                <w:rFonts w:cs="Arial"/>
                <w:bCs/>
                <w:color w:val="BF8F00" w:themeColor="accent4" w:themeShade="BF"/>
              </w:rPr>
            </w:pPr>
            <w:r>
              <w:rPr>
                <w:rFonts w:cs="Arial"/>
                <w:bCs/>
                <w:color w:val="BF8F00" w:themeColor="accent4" w:themeShade="BF"/>
              </w:rPr>
              <w:lastRenderedPageBreak/>
              <w:t>5</w:t>
            </w:r>
          </w:p>
        </w:tc>
        <w:tc>
          <w:tcPr>
            <w:tcW w:w="2140" w:type="dxa"/>
            <w:shd w:val="clear" w:color="auto" w:fill="auto"/>
            <w:vAlign w:val="center"/>
          </w:tcPr>
          <w:p w14:paraId="01AC63DB" w14:textId="77777777" w:rsidR="00401588" w:rsidRPr="00A959A6" w:rsidRDefault="00401588" w:rsidP="002B6DB5">
            <w:pPr>
              <w:tabs>
                <w:tab w:val="left" w:pos="5093"/>
              </w:tabs>
              <w:rPr>
                <w:rFonts w:cs="Arial"/>
                <w:color w:val="BF8F00" w:themeColor="accent4" w:themeShade="BF"/>
              </w:rPr>
            </w:pPr>
            <w:r w:rsidRPr="16535F23">
              <w:rPr>
                <w:rFonts w:cs="Arial"/>
                <w:color w:val="BF8F00" w:themeColor="accent4" w:themeShade="BF"/>
              </w:rPr>
              <w:t xml:space="preserve">Use federal funding to supplement our curriculum </w:t>
            </w:r>
          </w:p>
        </w:tc>
        <w:tc>
          <w:tcPr>
            <w:tcW w:w="3251" w:type="dxa"/>
            <w:shd w:val="clear" w:color="auto" w:fill="auto"/>
          </w:tcPr>
          <w:p w14:paraId="4D7F749E" w14:textId="77777777" w:rsidR="00401588" w:rsidRDefault="00401588" w:rsidP="002B6DB5">
            <w:pPr>
              <w:tabs>
                <w:tab w:val="left" w:pos="5093"/>
              </w:tabs>
              <w:rPr>
                <w:rFonts w:cs="Arial"/>
                <w:color w:val="BF8F00" w:themeColor="accent4" w:themeShade="BF"/>
              </w:rPr>
            </w:pPr>
          </w:p>
          <w:p w14:paraId="2DA9A3C0" w14:textId="77777777" w:rsidR="00401588" w:rsidRDefault="00401588" w:rsidP="002B6DB5">
            <w:pPr>
              <w:tabs>
                <w:tab w:val="left" w:pos="5093"/>
              </w:tabs>
              <w:rPr>
                <w:rFonts w:cs="Arial"/>
                <w:color w:val="BF8F00" w:themeColor="accent4" w:themeShade="BF"/>
              </w:rPr>
            </w:pPr>
            <w:r>
              <w:rPr>
                <w:rFonts w:cs="Arial"/>
                <w:color w:val="BF8F00" w:themeColor="accent4" w:themeShade="BF"/>
              </w:rPr>
              <w:t>Title I</w:t>
            </w:r>
          </w:p>
          <w:p w14:paraId="5FFBB8C4" w14:textId="77777777" w:rsidR="00401588" w:rsidRPr="000704F6" w:rsidRDefault="00401588" w:rsidP="002B6DB5">
            <w:pPr>
              <w:tabs>
                <w:tab w:val="left" w:pos="5093"/>
              </w:tabs>
              <w:rPr>
                <w:rFonts w:cs="Arial"/>
                <w:b/>
                <w:color w:val="BF8F00" w:themeColor="accent4" w:themeShade="BF"/>
              </w:rPr>
            </w:pPr>
            <w:r w:rsidRPr="000704F6">
              <w:rPr>
                <w:rFonts w:cs="Arial"/>
                <w:color w:val="BF8F00" w:themeColor="accent4" w:themeShade="BF"/>
              </w:rPr>
              <w:t>Provide supplemental teacher time for ELA, specifically, Title 1 funds are used to contribute 11% of our teachers’ salaries. That 11% contribution covers teacher planning time and English Learner supplemental support.</w:t>
            </w:r>
          </w:p>
          <w:p w14:paraId="56EC23FF" w14:textId="77777777" w:rsidR="00401588" w:rsidRDefault="00401588" w:rsidP="002B6DB5">
            <w:pPr>
              <w:tabs>
                <w:tab w:val="left" w:pos="5093"/>
              </w:tabs>
              <w:rPr>
                <w:rFonts w:cs="Arial"/>
                <w:color w:val="BF8F00" w:themeColor="accent4" w:themeShade="BF"/>
              </w:rPr>
            </w:pPr>
          </w:p>
          <w:p w14:paraId="3C2DE3F3" w14:textId="77777777" w:rsidR="00401588" w:rsidRDefault="00401588" w:rsidP="002B6DB5">
            <w:pPr>
              <w:tabs>
                <w:tab w:val="left" w:pos="5093"/>
              </w:tabs>
              <w:rPr>
                <w:rFonts w:cs="Arial"/>
                <w:color w:val="BF8F00" w:themeColor="accent4" w:themeShade="BF"/>
              </w:rPr>
            </w:pPr>
            <w:r>
              <w:rPr>
                <w:rFonts w:cs="Arial"/>
                <w:color w:val="BF8F00" w:themeColor="accent4" w:themeShade="BF"/>
              </w:rPr>
              <w:t>Title II</w:t>
            </w:r>
          </w:p>
          <w:p w14:paraId="478EB3D9" w14:textId="77777777" w:rsidR="00401588" w:rsidRDefault="00401588" w:rsidP="002B6DB5">
            <w:pPr>
              <w:tabs>
                <w:tab w:val="left" w:pos="5093"/>
              </w:tabs>
              <w:rPr>
                <w:rFonts w:cs="Arial"/>
                <w:color w:val="BF8F00" w:themeColor="accent4" w:themeShade="BF"/>
              </w:rPr>
            </w:pPr>
            <w:r w:rsidRPr="2D0778AB">
              <w:rPr>
                <w:rFonts w:cs="Arial"/>
                <w:color w:val="BF8F00" w:themeColor="accent4" w:themeShade="BF"/>
              </w:rPr>
              <w:t>Staff tuition reimbursement.</w:t>
            </w:r>
            <w:r>
              <w:t xml:space="preserve"> </w:t>
            </w:r>
            <w:r w:rsidRPr="000704F6">
              <w:rPr>
                <w:rFonts w:cs="Arial"/>
                <w:color w:val="BF8F00" w:themeColor="accent4" w:themeShade="BF"/>
              </w:rPr>
              <w:t>CNCA reimburses teachers up to $4,500 for the cost of tuition for completing a California approved induction program to clear their California teaching credential.</w:t>
            </w:r>
          </w:p>
          <w:p w14:paraId="48966C1D" w14:textId="77777777" w:rsidR="00401588" w:rsidRDefault="00401588" w:rsidP="002B6DB5">
            <w:pPr>
              <w:tabs>
                <w:tab w:val="left" w:pos="5093"/>
              </w:tabs>
              <w:rPr>
                <w:rFonts w:cs="Arial"/>
                <w:bCs/>
                <w:color w:val="BF8F00" w:themeColor="accent4" w:themeShade="BF"/>
              </w:rPr>
            </w:pPr>
          </w:p>
          <w:p w14:paraId="4DBE7E09" w14:textId="77777777" w:rsidR="00401588" w:rsidRDefault="00401588" w:rsidP="002B6DB5">
            <w:pPr>
              <w:tabs>
                <w:tab w:val="left" w:pos="5093"/>
              </w:tabs>
              <w:rPr>
                <w:rFonts w:cs="Arial"/>
                <w:color w:val="BF8F00" w:themeColor="accent4" w:themeShade="BF"/>
              </w:rPr>
            </w:pPr>
            <w:r w:rsidRPr="1123A252">
              <w:rPr>
                <w:rFonts w:cs="Arial"/>
                <w:color w:val="BF8F00" w:themeColor="accent4" w:themeShade="BF"/>
              </w:rPr>
              <w:t>[CAMPUS] partnered with Achievement Network (</w:t>
            </w:r>
            <w:proofErr w:type="spellStart"/>
            <w:r w:rsidRPr="1123A252">
              <w:rPr>
                <w:rFonts w:cs="Arial"/>
                <w:color w:val="BF8F00" w:themeColor="accent4" w:themeShade="BF"/>
              </w:rPr>
              <w:t>ANet</w:t>
            </w:r>
            <w:proofErr w:type="spellEnd"/>
            <w:r w:rsidRPr="1123A252">
              <w:rPr>
                <w:rFonts w:cs="Arial"/>
                <w:color w:val="BF8F00" w:themeColor="accent4" w:themeShade="BF"/>
              </w:rPr>
              <w:t xml:space="preserve">) to accelerate our adult development of ELA intellectual preparation and instructional practices. </w:t>
            </w:r>
          </w:p>
          <w:p w14:paraId="1FF5EF85" w14:textId="77777777" w:rsidR="00401588" w:rsidRPr="000704F6" w:rsidRDefault="00401588" w:rsidP="002B6DB5">
            <w:pPr>
              <w:tabs>
                <w:tab w:val="left" w:pos="5093"/>
              </w:tabs>
              <w:rPr>
                <w:rFonts w:cs="Arial"/>
                <w:b/>
                <w:color w:val="BF8F00" w:themeColor="accent4" w:themeShade="BF"/>
                <w:u w:val="single"/>
              </w:rPr>
            </w:pPr>
          </w:p>
          <w:p w14:paraId="38F28966" w14:textId="77777777" w:rsidR="00401588" w:rsidRDefault="00401588" w:rsidP="002B6DB5">
            <w:pPr>
              <w:tabs>
                <w:tab w:val="left" w:pos="5093"/>
              </w:tabs>
              <w:rPr>
                <w:rFonts w:cs="Arial"/>
                <w:bCs/>
                <w:color w:val="BF8F00" w:themeColor="accent4" w:themeShade="BF"/>
              </w:rPr>
            </w:pPr>
            <w:r>
              <w:rPr>
                <w:rFonts w:cs="Arial"/>
                <w:bCs/>
                <w:color w:val="BF8F00" w:themeColor="accent4" w:themeShade="BF"/>
              </w:rPr>
              <w:t>H</w:t>
            </w:r>
            <w:r w:rsidRPr="00422C6E">
              <w:rPr>
                <w:rFonts w:cs="Arial"/>
                <w:bCs/>
                <w:color w:val="BF8F00" w:themeColor="accent4" w:themeShade="BF"/>
              </w:rPr>
              <w:t>ost PD around best instructional practices including classroom walkthroughs, reflection, and data analysis</w:t>
            </w:r>
            <w:r>
              <w:rPr>
                <w:rFonts w:cs="Arial"/>
                <w:bCs/>
                <w:color w:val="BF8F00" w:themeColor="accent4" w:themeShade="BF"/>
              </w:rPr>
              <w:t xml:space="preserve"> to improve student instruction </w:t>
            </w:r>
          </w:p>
          <w:p w14:paraId="4B8DDDDA" w14:textId="77777777" w:rsidR="00401588" w:rsidRDefault="00401588" w:rsidP="002B6DB5">
            <w:pPr>
              <w:tabs>
                <w:tab w:val="left" w:pos="5093"/>
              </w:tabs>
              <w:rPr>
                <w:rFonts w:cs="Arial"/>
                <w:bCs/>
                <w:color w:val="BF8F00" w:themeColor="accent4" w:themeShade="BF"/>
              </w:rPr>
            </w:pPr>
            <w:r w:rsidRPr="1123A252">
              <w:rPr>
                <w:rFonts w:cs="Arial"/>
                <w:color w:val="BF8F00" w:themeColor="accent4" w:themeShade="BF"/>
              </w:rPr>
              <w:t>Host PD for teachers to support planning, data collection and analysis and teaching in order to improve student performance on SBAC.</w:t>
            </w:r>
          </w:p>
          <w:p w14:paraId="1C84DF32" w14:textId="77777777" w:rsidR="00401588" w:rsidRDefault="00401588" w:rsidP="002B6DB5">
            <w:pPr>
              <w:tabs>
                <w:tab w:val="left" w:pos="5093"/>
              </w:tabs>
              <w:rPr>
                <w:rFonts w:cs="Arial"/>
                <w:color w:val="BF8F00" w:themeColor="accent4" w:themeShade="BF"/>
              </w:rPr>
            </w:pPr>
          </w:p>
          <w:p w14:paraId="30734354" w14:textId="77777777" w:rsidR="00401588" w:rsidRDefault="00401588" w:rsidP="002B6DB5">
            <w:pPr>
              <w:tabs>
                <w:tab w:val="left" w:pos="5093"/>
              </w:tabs>
              <w:rPr>
                <w:rFonts w:cs="Arial"/>
                <w:bCs/>
                <w:color w:val="BF8F00" w:themeColor="accent4" w:themeShade="BF"/>
              </w:rPr>
            </w:pPr>
            <w:r w:rsidRPr="1123A252">
              <w:rPr>
                <w:rFonts w:cs="Arial"/>
                <w:color w:val="BF8F00" w:themeColor="accent4" w:themeShade="BF"/>
              </w:rPr>
              <w:t>Provide professional development to support teachers in executing rigorous, standards-based instruction and the implementation of state content and performance standards within our instructional frameworks across the instructional day (math, language arts, science, and social science)</w:t>
            </w:r>
          </w:p>
          <w:p w14:paraId="50EAAFE7" w14:textId="77777777" w:rsidR="00401588" w:rsidRDefault="00401588" w:rsidP="002B6DB5">
            <w:pPr>
              <w:tabs>
                <w:tab w:val="left" w:pos="5093"/>
              </w:tabs>
              <w:rPr>
                <w:rFonts w:cs="Arial"/>
                <w:color w:val="BF8F00" w:themeColor="accent4" w:themeShade="BF"/>
              </w:rPr>
            </w:pPr>
          </w:p>
          <w:p w14:paraId="566B0835" w14:textId="77777777" w:rsidR="00401588" w:rsidRDefault="00401588" w:rsidP="002B6DB5">
            <w:pPr>
              <w:tabs>
                <w:tab w:val="left" w:pos="5093"/>
              </w:tabs>
              <w:rPr>
                <w:rFonts w:cs="Arial"/>
                <w:bCs/>
                <w:color w:val="BF8F00" w:themeColor="accent4" w:themeShade="BF"/>
              </w:rPr>
            </w:pPr>
            <w:r w:rsidRPr="1123A252">
              <w:rPr>
                <w:rFonts w:cs="Arial"/>
                <w:color w:val="BF8F00" w:themeColor="accent4" w:themeShade="BF"/>
              </w:rPr>
              <w:t>Train and develop all staff around an aligned vision for trauma-sensitive education</w:t>
            </w:r>
          </w:p>
          <w:p w14:paraId="6326CA8B" w14:textId="77777777" w:rsidR="00401588" w:rsidRDefault="00401588" w:rsidP="002B6DB5">
            <w:pPr>
              <w:tabs>
                <w:tab w:val="left" w:pos="5093"/>
              </w:tabs>
              <w:rPr>
                <w:rFonts w:cs="Arial"/>
                <w:color w:val="BF8F00" w:themeColor="accent4" w:themeShade="BF"/>
              </w:rPr>
            </w:pPr>
          </w:p>
          <w:p w14:paraId="623528E9" w14:textId="77777777" w:rsidR="00401588" w:rsidRDefault="00401588" w:rsidP="002B6DB5">
            <w:pPr>
              <w:tabs>
                <w:tab w:val="left" w:pos="5093"/>
              </w:tabs>
              <w:rPr>
                <w:rFonts w:cs="Arial"/>
                <w:bCs/>
                <w:color w:val="BF8F00" w:themeColor="accent4" w:themeShade="BF"/>
              </w:rPr>
            </w:pPr>
            <w:r w:rsidRPr="1123A252">
              <w:rPr>
                <w:rFonts w:cs="Arial"/>
                <w:color w:val="BF8F00" w:themeColor="accent4" w:themeShade="BF"/>
              </w:rPr>
              <w:lastRenderedPageBreak/>
              <w:t>Train and develop all teachers around an aligned vision for active engagement in the classroom</w:t>
            </w:r>
          </w:p>
          <w:p w14:paraId="2C6F5A7F" w14:textId="77777777" w:rsidR="00401588" w:rsidRDefault="00401588" w:rsidP="002B6DB5">
            <w:pPr>
              <w:tabs>
                <w:tab w:val="left" w:pos="5093"/>
              </w:tabs>
              <w:rPr>
                <w:rFonts w:cs="Arial"/>
                <w:color w:val="BF8F00" w:themeColor="accent4" w:themeShade="BF"/>
                <w:u w:val="single"/>
              </w:rPr>
            </w:pPr>
          </w:p>
          <w:p w14:paraId="46EF8A89" w14:textId="77777777" w:rsidR="00401588" w:rsidRPr="000704F6" w:rsidRDefault="00401588" w:rsidP="002B6DB5">
            <w:pPr>
              <w:tabs>
                <w:tab w:val="left" w:pos="5093"/>
              </w:tabs>
              <w:rPr>
                <w:rFonts w:cs="Arial"/>
                <w:bCs/>
                <w:color w:val="BF8F00" w:themeColor="accent4" w:themeShade="BF"/>
              </w:rPr>
            </w:pPr>
            <w:r w:rsidRPr="000704F6">
              <w:rPr>
                <w:rFonts w:cs="Arial"/>
                <w:bCs/>
                <w:color w:val="BF8F00" w:themeColor="accent4" w:themeShade="BF"/>
              </w:rPr>
              <w:t>Title III</w:t>
            </w:r>
          </w:p>
          <w:p w14:paraId="6EA27FC9" w14:textId="77777777" w:rsidR="00401588" w:rsidRDefault="00401588" w:rsidP="002B6DB5">
            <w:pPr>
              <w:tabs>
                <w:tab w:val="left" w:pos="5093"/>
              </w:tabs>
              <w:rPr>
                <w:rFonts w:cs="Arial"/>
                <w:bCs/>
                <w:color w:val="BF8F00" w:themeColor="accent4" w:themeShade="BF"/>
              </w:rPr>
            </w:pPr>
            <w:r w:rsidRPr="1123A252">
              <w:rPr>
                <w:rFonts w:cs="Arial"/>
                <w:color w:val="BF8F00" w:themeColor="accent4" w:themeShade="BF"/>
              </w:rPr>
              <w:t>Provide targeted intervention in ELA and Math during and after school to support students who demonstrate difficulty accessing grade level standards</w:t>
            </w:r>
          </w:p>
          <w:p w14:paraId="6B0D2FF0" w14:textId="77777777" w:rsidR="00401588" w:rsidRDefault="00401588" w:rsidP="002B6DB5">
            <w:pPr>
              <w:tabs>
                <w:tab w:val="left" w:pos="5093"/>
              </w:tabs>
              <w:rPr>
                <w:rFonts w:cs="Arial"/>
                <w:color w:val="BF8F00" w:themeColor="accent4" w:themeShade="BF"/>
              </w:rPr>
            </w:pPr>
          </w:p>
          <w:p w14:paraId="73F4F602" w14:textId="77777777" w:rsidR="00401588" w:rsidRDefault="00401588" w:rsidP="002B6DB5">
            <w:pPr>
              <w:tabs>
                <w:tab w:val="left" w:pos="5093"/>
              </w:tabs>
              <w:rPr>
                <w:rFonts w:cs="Arial"/>
                <w:color w:val="BF8F00" w:themeColor="accent4" w:themeShade="BF"/>
              </w:rPr>
            </w:pPr>
            <w:r w:rsidRPr="1123A252">
              <w:rPr>
                <w:rFonts w:cs="Arial"/>
                <w:color w:val="BF8F00" w:themeColor="accent4" w:themeShade="BF"/>
              </w:rPr>
              <w:t xml:space="preserve">Provide daily English Language Development classes for all students who are English Learners and students who require ongoing language support. General education classes will reinforce systematic ELD classes by integrating concepts from the systematic curriculum. </w:t>
            </w:r>
          </w:p>
          <w:p w14:paraId="178E9341" w14:textId="77777777" w:rsidR="00401588" w:rsidRPr="00A959A6" w:rsidRDefault="00401588" w:rsidP="002B6DB5">
            <w:pPr>
              <w:tabs>
                <w:tab w:val="left" w:pos="5093"/>
              </w:tabs>
              <w:spacing w:after="120"/>
              <w:rPr>
                <w:rFonts w:cs="Arial"/>
                <w:color w:val="BF8F00" w:themeColor="accent4" w:themeShade="BF"/>
              </w:rPr>
            </w:pPr>
          </w:p>
        </w:tc>
        <w:tc>
          <w:tcPr>
            <w:tcW w:w="1699" w:type="dxa"/>
            <w:shd w:val="clear" w:color="auto" w:fill="auto"/>
          </w:tcPr>
          <w:p w14:paraId="53B3E713" w14:textId="77777777" w:rsidR="00401588" w:rsidRDefault="00401588" w:rsidP="002B6DB5">
            <w:pPr>
              <w:tabs>
                <w:tab w:val="left" w:pos="5093"/>
              </w:tabs>
              <w:rPr>
                <w:rFonts w:cs="Arial"/>
                <w:bCs/>
                <w:color w:val="BF8F00" w:themeColor="accent4" w:themeShade="BF"/>
              </w:rPr>
            </w:pPr>
            <w:r>
              <w:rPr>
                <w:rFonts w:cs="Arial"/>
                <w:bCs/>
                <w:color w:val="BF8F00" w:themeColor="accent4" w:themeShade="BF"/>
              </w:rPr>
              <w:lastRenderedPageBreak/>
              <w:t>Title I</w:t>
            </w:r>
          </w:p>
          <w:p w14:paraId="37B4A22A" w14:textId="77777777" w:rsidR="00401588" w:rsidRDefault="00401588" w:rsidP="002B6DB5">
            <w:pPr>
              <w:tabs>
                <w:tab w:val="left" w:pos="5093"/>
              </w:tabs>
              <w:rPr>
                <w:rFonts w:cs="Arial"/>
                <w:bCs/>
                <w:color w:val="BF8F00" w:themeColor="accent4" w:themeShade="BF"/>
              </w:rPr>
            </w:pPr>
            <w:r>
              <w:rPr>
                <w:rFonts w:cs="Arial"/>
                <w:bCs/>
                <w:color w:val="BF8F00" w:themeColor="accent4" w:themeShade="BF"/>
              </w:rPr>
              <w:t>Title II</w:t>
            </w:r>
          </w:p>
          <w:p w14:paraId="27BDEC11" w14:textId="77777777" w:rsidR="00401588" w:rsidRDefault="00401588" w:rsidP="002B6DB5">
            <w:pPr>
              <w:tabs>
                <w:tab w:val="left" w:pos="5093"/>
              </w:tabs>
              <w:rPr>
                <w:rFonts w:cs="Arial"/>
                <w:bCs/>
                <w:color w:val="BF8F00" w:themeColor="accent4" w:themeShade="BF"/>
              </w:rPr>
            </w:pPr>
            <w:r>
              <w:rPr>
                <w:rFonts w:cs="Arial"/>
                <w:bCs/>
                <w:color w:val="BF8F00" w:themeColor="accent4" w:themeShade="BF"/>
              </w:rPr>
              <w:t>Title III</w:t>
            </w:r>
          </w:p>
          <w:p w14:paraId="3C16149A" w14:textId="77777777" w:rsidR="00401588" w:rsidRDefault="00401588" w:rsidP="002B6DB5">
            <w:pPr>
              <w:tabs>
                <w:tab w:val="left" w:pos="5093"/>
              </w:tabs>
              <w:rPr>
                <w:rFonts w:cs="Arial"/>
                <w:bCs/>
                <w:color w:val="BF8F00" w:themeColor="accent4" w:themeShade="BF"/>
              </w:rPr>
            </w:pPr>
            <w:r w:rsidRPr="1123A252">
              <w:rPr>
                <w:rFonts w:cs="Arial"/>
                <w:color w:val="BF8F00" w:themeColor="accent4" w:themeShade="BF"/>
              </w:rPr>
              <w:t>Title IV</w:t>
            </w:r>
          </w:p>
          <w:p w14:paraId="36213C46" w14:textId="77777777" w:rsidR="00401588" w:rsidRDefault="00401588" w:rsidP="002B6DB5">
            <w:pPr>
              <w:tabs>
                <w:tab w:val="left" w:pos="5093"/>
              </w:tabs>
              <w:rPr>
                <w:rFonts w:cs="Arial"/>
                <w:color w:val="BF8F00" w:themeColor="accent4" w:themeShade="BF"/>
              </w:rPr>
            </w:pPr>
          </w:p>
          <w:p w14:paraId="34122B96" w14:textId="77777777" w:rsidR="00401588" w:rsidRDefault="00401588" w:rsidP="002B6DB5">
            <w:pPr>
              <w:tabs>
                <w:tab w:val="left" w:pos="5093"/>
              </w:tabs>
              <w:rPr>
                <w:rFonts w:cs="Arial"/>
                <w:bCs/>
                <w:color w:val="BF8F00" w:themeColor="accent4" w:themeShade="BF"/>
              </w:rPr>
            </w:pPr>
            <w:r w:rsidRPr="1123A252">
              <w:rPr>
                <w:rFonts w:cs="Arial"/>
                <w:color w:val="BF8F00" w:themeColor="accent4" w:themeShade="BF"/>
              </w:rPr>
              <w:t xml:space="preserve">Federal Funding sources: </w:t>
            </w:r>
          </w:p>
          <w:p w14:paraId="381EF162" w14:textId="77777777" w:rsidR="00401588" w:rsidRDefault="00401588" w:rsidP="002B6DB5">
            <w:pPr>
              <w:tabs>
                <w:tab w:val="left" w:pos="5093"/>
              </w:tabs>
              <w:rPr>
                <w:rFonts w:cs="Arial"/>
                <w:bCs/>
                <w:color w:val="BF8F00" w:themeColor="accent4" w:themeShade="BF"/>
              </w:rPr>
            </w:pPr>
            <w:r>
              <w:rPr>
                <w:rFonts w:cs="Arial"/>
                <w:bCs/>
                <w:color w:val="BF8F00" w:themeColor="accent4" w:themeShade="BF"/>
              </w:rPr>
              <w:t>Teacher allocation for</w:t>
            </w:r>
          </w:p>
          <w:p w14:paraId="161F18EB" w14:textId="77777777" w:rsidR="00401588" w:rsidRDefault="00401588" w:rsidP="002B6DB5">
            <w:pPr>
              <w:tabs>
                <w:tab w:val="left" w:pos="5093"/>
              </w:tabs>
              <w:rPr>
                <w:rFonts w:cs="Arial"/>
                <w:color w:val="BF8F00" w:themeColor="accent4" w:themeShade="BF"/>
              </w:rPr>
            </w:pPr>
            <w:r w:rsidRPr="1123A252">
              <w:rPr>
                <w:rFonts w:cs="Arial"/>
                <w:b/>
                <w:bCs/>
                <w:color w:val="BF8F00" w:themeColor="accent4" w:themeShade="BF"/>
              </w:rPr>
              <w:t>TI</w:t>
            </w:r>
            <w:r w:rsidRPr="1123A252">
              <w:rPr>
                <w:rFonts w:cs="Arial"/>
                <w:color w:val="BF8F00" w:themeColor="accent4" w:themeShade="BF"/>
              </w:rPr>
              <w:t xml:space="preserve"> - </w:t>
            </w:r>
          </w:p>
          <w:p w14:paraId="420B9A74" w14:textId="77777777" w:rsidR="00401588" w:rsidRDefault="00401588" w:rsidP="002B6DB5">
            <w:pPr>
              <w:tabs>
                <w:tab w:val="left" w:pos="5093"/>
              </w:tabs>
              <w:rPr>
                <w:rFonts w:cs="Arial"/>
                <w:color w:val="BF8F00" w:themeColor="accent4" w:themeShade="BF"/>
              </w:rPr>
            </w:pPr>
            <w:r w:rsidRPr="1123A252">
              <w:rPr>
                <w:rFonts w:cs="Arial"/>
                <w:color w:val="BF8F00" w:themeColor="accent4" w:themeShade="BF"/>
              </w:rPr>
              <w:t xml:space="preserve">% teacher time for ELA </w:t>
            </w:r>
          </w:p>
          <w:p w14:paraId="52313EFD" w14:textId="61419979" w:rsidR="00401588" w:rsidRDefault="00573EBC" w:rsidP="00573EBC">
            <w:pPr>
              <w:tabs>
                <w:tab w:val="left" w:pos="5093"/>
              </w:tabs>
              <w:ind w:left="720"/>
              <w:rPr>
                <w:rFonts w:cs="Arial"/>
                <w:color w:val="BF8F00" w:themeColor="accent4" w:themeShade="BF"/>
              </w:rPr>
            </w:pPr>
            <w:r>
              <w:rPr>
                <w:rFonts w:cs="Arial"/>
                <w:color w:val="BF8F00" w:themeColor="accent4" w:themeShade="BF"/>
              </w:rPr>
              <w:t>1110 - $170,193</w:t>
            </w:r>
          </w:p>
          <w:p w14:paraId="1DAD941C" w14:textId="45D1C8EB" w:rsidR="00573EBC" w:rsidRDefault="00573EBC" w:rsidP="00573EBC">
            <w:pPr>
              <w:tabs>
                <w:tab w:val="left" w:pos="5093"/>
              </w:tabs>
              <w:ind w:left="720"/>
              <w:rPr>
                <w:rFonts w:cs="Arial"/>
                <w:color w:val="BF8F00" w:themeColor="accent4" w:themeShade="BF"/>
              </w:rPr>
            </w:pPr>
            <w:r>
              <w:rPr>
                <w:rFonts w:cs="Arial"/>
                <w:color w:val="BF8F00" w:themeColor="accent4" w:themeShade="BF"/>
              </w:rPr>
              <w:t>3000 - $42,548</w:t>
            </w:r>
          </w:p>
          <w:p w14:paraId="464A4A80" w14:textId="60223A0A" w:rsidR="00401588" w:rsidRDefault="00401588" w:rsidP="002B6DB5">
            <w:pPr>
              <w:tabs>
                <w:tab w:val="left" w:pos="5093"/>
              </w:tabs>
              <w:rPr>
                <w:rFonts w:cs="Arial"/>
                <w:color w:val="BF8F00" w:themeColor="accent4" w:themeShade="BF"/>
              </w:rPr>
            </w:pPr>
            <w:r w:rsidRPr="1123A252">
              <w:rPr>
                <w:rFonts w:cs="Arial"/>
                <w:b/>
                <w:bCs/>
                <w:color w:val="BF8F00" w:themeColor="accent4" w:themeShade="BF"/>
              </w:rPr>
              <w:t>TII</w:t>
            </w:r>
            <w:r w:rsidRPr="1123A252">
              <w:rPr>
                <w:rFonts w:cs="Arial"/>
                <w:color w:val="BF8F00" w:themeColor="accent4" w:themeShade="BF"/>
              </w:rPr>
              <w:t xml:space="preserve"> – PD, Achievement Network tuition reimbursement for staff (MD description) </w:t>
            </w:r>
          </w:p>
          <w:p w14:paraId="1C197211" w14:textId="639320A3" w:rsidR="001C369A" w:rsidRDefault="001C369A" w:rsidP="001C369A">
            <w:pPr>
              <w:tabs>
                <w:tab w:val="left" w:pos="5093"/>
              </w:tabs>
              <w:ind w:left="720"/>
              <w:rPr>
                <w:rFonts w:cs="Arial"/>
                <w:color w:val="BF8F00" w:themeColor="accent4" w:themeShade="BF"/>
              </w:rPr>
            </w:pPr>
            <w:r>
              <w:rPr>
                <w:rFonts w:cs="Arial"/>
                <w:color w:val="BF8F00" w:themeColor="accent4" w:themeShade="BF"/>
              </w:rPr>
              <w:t>5211 - $20,000</w:t>
            </w:r>
          </w:p>
          <w:p w14:paraId="1E580806" w14:textId="580945DF" w:rsidR="001C369A" w:rsidRDefault="001C369A" w:rsidP="001C369A">
            <w:pPr>
              <w:tabs>
                <w:tab w:val="left" w:pos="5093"/>
              </w:tabs>
              <w:ind w:left="720"/>
              <w:rPr>
                <w:rFonts w:cs="Arial"/>
                <w:color w:val="BF8F00" w:themeColor="accent4" w:themeShade="BF"/>
              </w:rPr>
            </w:pPr>
            <w:r>
              <w:rPr>
                <w:rFonts w:cs="Arial"/>
                <w:color w:val="BF8F00" w:themeColor="accent4" w:themeShade="BF"/>
              </w:rPr>
              <w:t>5852 - %563</w:t>
            </w:r>
          </w:p>
          <w:p w14:paraId="2B18DB21" w14:textId="77777777" w:rsidR="00401588" w:rsidRDefault="00401588" w:rsidP="002B6DB5">
            <w:pPr>
              <w:tabs>
                <w:tab w:val="left" w:pos="5093"/>
              </w:tabs>
              <w:rPr>
                <w:rFonts w:cs="Arial"/>
                <w:color w:val="BF8F00" w:themeColor="accent4" w:themeShade="BF"/>
              </w:rPr>
            </w:pPr>
          </w:p>
          <w:p w14:paraId="739B5787" w14:textId="0127D0F1" w:rsidR="00401588" w:rsidRDefault="00401588" w:rsidP="002B6DB5">
            <w:pPr>
              <w:tabs>
                <w:tab w:val="left" w:pos="5093"/>
              </w:tabs>
            </w:pPr>
            <w:r w:rsidRPr="1123A252">
              <w:rPr>
                <w:rFonts w:cs="Arial"/>
                <w:b/>
                <w:bCs/>
                <w:color w:val="BF8F00" w:themeColor="accent4" w:themeShade="BF"/>
              </w:rPr>
              <w:t>TIII</w:t>
            </w:r>
            <w:r w:rsidRPr="1123A252">
              <w:rPr>
                <w:rFonts w:cs="Arial"/>
                <w:color w:val="BF8F00" w:themeColor="accent4" w:themeShade="BF"/>
              </w:rPr>
              <w:t xml:space="preserve"> – </w:t>
            </w:r>
            <w:r w:rsidR="001C369A">
              <w:rPr>
                <w:rFonts w:cs="Arial"/>
                <w:color w:val="BF8F00" w:themeColor="accent4" w:themeShade="BF"/>
              </w:rPr>
              <w:t>Bilingual TA</w:t>
            </w:r>
          </w:p>
          <w:p w14:paraId="373E62B7" w14:textId="79C39CE2" w:rsidR="001C369A" w:rsidRDefault="001C369A" w:rsidP="001C369A">
            <w:pPr>
              <w:tabs>
                <w:tab w:val="left" w:pos="5093"/>
              </w:tabs>
              <w:ind w:left="720"/>
              <w:rPr>
                <w:rFonts w:cs="Arial"/>
                <w:color w:val="BF8F00" w:themeColor="accent4" w:themeShade="BF"/>
              </w:rPr>
            </w:pPr>
            <w:r>
              <w:rPr>
                <w:rFonts w:cs="Arial"/>
                <w:color w:val="BF8F00" w:themeColor="accent4" w:themeShade="BF"/>
              </w:rPr>
              <w:t>2111 - $24,281</w:t>
            </w:r>
          </w:p>
          <w:p w14:paraId="7FAC34C3" w14:textId="20A6E4BA" w:rsidR="00D925C7" w:rsidRDefault="001C369A" w:rsidP="00D925C7">
            <w:pPr>
              <w:tabs>
                <w:tab w:val="left" w:pos="5093"/>
              </w:tabs>
              <w:ind w:left="720"/>
              <w:rPr>
                <w:rFonts w:cs="Arial"/>
                <w:color w:val="BF8F00" w:themeColor="accent4" w:themeShade="BF"/>
              </w:rPr>
            </w:pPr>
            <w:r>
              <w:rPr>
                <w:rFonts w:cs="Arial"/>
                <w:color w:val="BF8F00" w:themeColor="accent4" w:themeShade="BF"/>
              </w:rPr>
              <w:t>3000 - $6,070</w:t>
            </w:r>
          </w:p>
          <w:p w14:paraId="3DA16FBD" w14:textId="77777777" w:rsidR="00D925C7" w:rsidRDefault="00D925C7" w:rsidP="00D925C7">
            <w:pPr>
              <w:tabs>
                <w:tab w:val="left" w:pos="5093"/>
              </w:tabs>
              <w:ind w:left="720"/>
              <w:rPr>
                <w:rFonts w:cs="Arial"/>
                <w:color w:val="BF8F00" w:themeColor="accent4" w:themeShade="BF"/>
              </w:rPr>
            </w:pPr>
          </w:p>
          <w:p w14:paraId="2979CE61" w14:textId="75487A07" w:rsidR="00401588" w:rsidRDefault="00401588" w:rsidP="002B6DB5">
            <w:pPr>
              <w:tabs>
                <w:tab w:val="left" w:pos="5093"/>
              </w:tabs>
              <w:rPr>
                <w:rFonts w:cs="Arial"/>
                <w:color w:val="BF8F00" w:themeColor="accent4" w:themeShade="BF"/>
              </w:rPr>
            </w:pPr>
            <w:r w:rsidRPr="1123A252">
              <w:rPr>
                <w:rFonts w:cs="Arial"/>
                <w:b/>
                <w:bCs/>
                <w:color w:val="BF8F00" w:themeColor="accent4" w:themeShade="BF"/>
              </w:rPr>
              <w:t>TIV</w:t>
            </w:r>
            <w:r w:rsidRPr="1123A252">
              <w:rPr>
                <w:rFonts w:cs="Arial"/>
                <w:color w:val="BF8F00" w:themeColor="accent4" w:themeShade="BF"/>
              </w:rPr>
              <w:t xml:space="preserve"> – Science materials </w:t>
            </w:r>
          </w:p>
          <w:p w14:paraId="787E4C9C" w14:textId="2780DC9A" w:rsidR="00D925C7" w:rsidRDefault="00D925C7" w:rsidP="00D925C7">
            <w:pPr>
              <w:tabs>
                <w:tab w:val="left" w:pos="5093"/>
              </w:tabs>
              <w:ind w:left="720"/>
              <w:rPr>
                <w:rFonts w:cs="Arial"/>
                <w:color w:val="BF8F00" w:themeColor="accent4" w:themeShade="BF"/>
              </w:rPr>
            </w:pPr>
            <w:r>
              <w:rPr>
                <w:rFonts w:cs="Arial"/>
                <w:color w:val="BF8F00" w:themeColor="accent4" w:themeShade="BF"/>
              </w:rPr>
              <w:t>4111 - $14,700</w:t>
            </w:r>
          </w:p>
          <w:p w14:paraId="40EF2E4A" w14:textId="77777777" w:rsidR="00401588" w:rsidRPr="00A959A6" w:rsidRDefault="00401588" w:rsidP="002B6DB5">
            <w:pPr>
              <w:tabs>
                <w:tab w:val="left" w:pos="5093"/>
              </w:tabs>
              <w:rPr>
                <w:rFonts w:cs="Arial"/>
                <w:bCs/>
                <w:color w:val="BF8F00" w:themeColor="accent4" w:themeShade="BF"/>
              </w:rPr>
            </w:pPr>
          </w:p>
        </w:tc>
        <w:tc>
          <w:tcPr>
            <w:tcW w:w="1353" w:type="dxa"/>
          </w:tcPr>
          <w:p w14:paraId="32CF9890" w14:textId="77777777" w:rsidR="00401588" w:rsidRPr="00A959A6" w:rsidRDefault="00401588" w:rsidP="002B6DB5">
            <w:pPr>
              <w:tabs>
                <w:tab w:val="left" w:pos="5093"/>
              </w:tabs>
              <w:jc w:val="center"/>
              <w:rPr>
                <w:rFonts w:cs="Arial"/>
                <w:bCs/>
                <w:color w:val="BF8F00" w:themeColor="accent4" w:themeShade="BF"/>
              </w:rPr>
            </w:pPr>
            <w:r w:rsidRPr="00A959A6">
              <w:rPr>
                <w:rFonts w:cs="Arial"/>
                <w:bCs/>
                <w:color w:val="BF8F00" w:themeColor="accent4" w:themeShade="BF"/>
              </w:rPr>
              <w:t>[Y/N]</w:t>
            </w:r>
          </w:p>
        </w:tc>
      </w:tr>
    </w:tbl>
    <w:p w14:paraId="4E9EA3A1" w14:textId="77777777" w:rsidR="00401588" w:rsidRPr="00401588" w:rsidRDefault="00401588" w:rsidP="00401588"/>
    <w:p w14:paraId="61827112" w14:textId="22CDBF4D" w:rsidR="00AF6C7A" w:rsidRPr="00A959A6" w:rsidRDefault="00AF6C7A" w:rsidP="00C4032A">
      <w:pPr>
        <w:pStyle w:val="Heading3"/>
        <w:spacing w:before="360"/>
        <w:rPr>
          <w:color w:val="BF8F00" w:themeColor="accent4" w:themeShade="BF"/>
          <w:sz w:val="36"/>
          <w:szCs w:val="36"/>
        </w:rPr>
      </w:pPr>
      <w:r w:rsidRPr="00A959A6">
        <w:rPr>
          <w:color w:val="BF8F00" w:themeColor="accent4" w:themeShade="BF"/>
          <w:sz w:val="36"/>
          <w:szCs w:val="36"/>
        </w:rPr>
        <w:t>Goal Analysis</w:t>
      </w:r>
      <w:r w:rsidR="00C4032A" w:rsidRPr="00A959A6">
        <w:rPr>
          <w:color w:val="BF8F00" w:themeColor="accent4" w:themeShade="BF"/>
          <w:sz w:val="36"/>
          <w:szCs w:val="36"/>
        </w:rPr>
        <w:t xml:space="preserve"> [LCAP Year]</w:t>
      </w:r>
    </w:p>
    <w:p w14:paraId="643897F4" w14:textId="77777777" w:rsidR="00AF6C7A" w:rsidRPr="00A959A6" w:rsidRDefault="00AF6C7A" w:rsidP="00AF6C7A">
      <w:pPr>
        <w:spacing w:before="120" w:after="120"/>
        <w:rPr>
          <w:rFonts w:eastAsiaTheme="minorHAnsi" w:cs="Arial"/>
          <w:color w:val="BF8F00" w:themeColor="accent4" w:themeShade="BF"/>
          <w:szCs w:val="20"/>
        </w:rPr>
      </w:pPr>
      <w:r w:rsidRPr="00A959A6">
        <w:rPr>
          <w:rFonts w:eastAsiaTheme="minorHAnsi" w:cs="Arial"/>
          <w:color w:val="BF8F00" w:themeColor="accent4" w:themeShade="BF"/>
          <w:szCs w:val="20"/>
        </w:rPr>
        <w:t>An analysis of how this goal was carried out in the previous year.</w:t>
      </w:r>
    </w:p>
    <w:p w14:paraId="6A2A525D"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 description of any substantive differences in planned actions and actual implementation of these actions.</w:t>
      </w:r>
    </w:p>
    <w:p w14:paraId="74A6BB1C" w14:textId="47FC9999" w:rsidR="00AF6C7A" w:rsidRPr="00A959A6" w:rsidRDefault="0018296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w:t>
      </w:r>
      <w:r w:rsidR="00BE18F9">
        <w:rPr>
          <w:rFonts w:eastAsiaTheme="minorHAnsi" w:cs="Arial"/>
          <w:color w:val="BF8F00" w:themeColor="accent4" w:themeShade="BF"/>
          <w:szCs w:val="20"/>
        </w:rPr>
        <w:t>e</w:t>
      </w:r>
      <w:r>
        <w:rPr>
          <w:rFonts w:eastAsiaTheme="minorHAnsi" w:cs="Arial"/>
          <w:color w:val="BF8F00" w:themeColor="accent4" w:themeShade="BF"/>
          <w:szCs w:val="20"/>
        </w:rPr>
        <w:t xml:space="preserve"> LCAP cycle. </w:t>
      </w:r>
    </w:p>
    <w:p w14:paraId="3B650E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2EEF91F4" w14:textId="77777777" w:rsidR="00AF6C7A" w:rsidRPr="00A959A6" w:rsidRDefault="00AF6C7A" w:rsidP="00AF6C7A">
      <w:pPr>
        <w:shd w:val="solid" w:color="DEEAF6" w:themeColor="accent1" w:themeTint="33" w:fill="auto"/>
        <w:spacing w:before="240" w:after="60"/>
        <w:rPr>
          <w:rFonts w:eastAsiaTheme="minorHAnsi" w:cs="Arial"/>
          <w:color w:val="BF8F00" w:themeColor="accent4" w:themeShade="BF"/>
          <w:szCs w:val="20"/>
        </w:rPr>
      </w:pPr>
      <w:r w:rsidRPr="00A959A6">
        <w:rPr>
          <w:rFonts w:eastAsia="Calibri" w:cs="Arial"/>
          <w:color w:val="BF8F00" w:themeColor="accent4" w:themeShade="BF"/>
        </w:rPr>
        <w:t>An explanation of material differences between Budgeted Expenditures and Estimated Actual Expenditures.</w:t>
      </w:r>
    </w:p>
    <w:p w14:paraId="37BF1874" w14:textId="57FB2735"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the LCAP cycle</w:t>
      </w:r>
    </w:p>
    <w:p w14:paraId="3919F9AD"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348C2C07"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An explanation of how effective the specific actions were in making progress toward the goal.</w:t>
      </w:r>
    </w:p>
    <w:p w14:paraId="10D3E6EA" w14:textId="75AFAF47" w:rsidR="00AF6C7A"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C4E6BAA" w14:textId="77777777" w:rsidR="00AF6C7A" w:rsidRPr="00A959A6" w:rsidRDefault="00AF6C7A" w:rsidP="00AF6C7A">
      <w:pPr>
        <w:shd w:val="solid" w:color="DEEAF6" w:themeColor="accent1" w:themeTint="33" w:fill="auto"/>
        <w:spacing w:before="240" w:after="60"/>
        <w:rPr>
          <w:rFonts w:eastAsia="Calibri" w:cs="Arial"/>
          <w:color w:val="BF8F00" w:themeColor="accent4" w:themeShade="BF"/>
        </w:rPr>
      </w:pPr>
      <w:bookmarkStart w:id="4" w:name="_Hlk21441873"/>
      <w:r w:rsidRPr="00A959A6">
        <w:rPr>
          <w:rFonts w:eastAsiaTheme="minorHAnsi" w:cs="Arial"/>
          <w:color w:val="BF8F00" w:themeColor="accent4" w:themeShade="BF"/>
          <w:szCs w:val="20"/>
        </w:rPr>
        <w:lastRenderedPageBreak/>
        <w:t>A description of any changes made to the planned goal, metrics, desired outcomes, or actions for the coming year that resulted from reflections on prior practice.</w:t>
      </w:r>
    </w:p>
    <w:bookmarkEnd w:id="4"/>
    <w:p w14:paraId="578510C4" w14:textId="397FFFAC"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6E113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6A53BCF9" w14:textId="290199BA" w:rsidR="00AF6C7A" w:rsidRPr="00A959A6" w:rsidRDefault="00AF6C7A" w:rsidP="00AF6C7A">
      <w:pPr>
        <w:spacing w:before="120" w:after="240"/>
        <w:rPr>
          <w:rFonts w:eastAsiaTheme="minorHAnsi" w:cs="Arial"/>
          <w:b/>
          <w:color w:val="BF8F00" w:themeColor="accent4" w:themeShade="BF"/>
          <w:szCs w:val="20"/>
        </w:rPr>
      </w:pPr>
      <w:r w:rsidRPr="00A959A6">
        <w:rPr>
          <w:rFonts w:eastAsiaTheme="minorHAnsi" w:cs="Arial"/>
          <w:b/>
          <w:color w:val="BF8F00" w:themeColor="accent4" w:themeShade="BF"/>
          <w:szCs w:val="20"/>
        </w:rPr>
        <w:t>A report of the Estimated Actual Expenditures for last year’s actions may be found in the Annual Update Ex</w:t>
      </w:r>
      <w:r w:rsidR="0099574E" w:rsidRPr="00A959A6">
        <w:rPr>
          <w:rFonts w:eastAsiaTheme="minorHAnsi" w:cs="Arial"/>
          <w:b/>
          <w:color w:val="BF8F00" w:themeColor="accent4" w:themeShade="BF"/>
          <w:szCs w:val="20"/>
        </w:rPr>
        <w:t>penditures</w:t>
      </w:r>
      <w:r w:rsidRPr="00A959A6">
        <w:rPr>
          <w:rFonts w:eastAsiaTheme="minorHAnsi" w:cs="Arial"/>
          <w:b/>
          <w:color w:val="BF8F00" w:themeColor="accent4" w:themeShade="BF"/>
          <w:szCs w:val="20"/>
        </w:rPr>
        <w:t xml:space="preserve"> Table.</w:t>
      </w:r>
      <w:r w:rsidRPr="00A959A6">
        <w:rPr>
          <w:rFonts w:eastAsiaTheme="majorEastAsia" w:cstheme="majorBidi"/>
          <w:b/>
          <w:color w:val="BF8F00" w:themeColor="accent4" w:themeShade="BF"/>
          <w:sz w:val="40"/>
          <w:szCs w:val="26"/>
        </w:rPr>
        <w:br w:type="page"/>
      </w:r>
    </w:p>
    <w:p w14:paraId="3B1F51CD" w14:textId="77777777" w:rsidR="00AF6C7A" w:rsidRDefault="00AF6C7A" w:rsidP="00AF6C7A">
      <w:pPr>
        <w:spacing w:after="160" w:line="259" w:lineRule="auto"/>
        <w:rPr>
          <w:rFonts w:eastAsiaTheme="minorHAnsi" w:cs="Arial"/>
          <w:sz w:val="20"/>
          <w:szCs w:val="20"/>
        </w:rPr>
      </w:pPr>
    </w:p>
    <w:p w14:paraId="763B8BAA" w14:textId="318175DD" w:rsidR="00A959A6" w:rsidRPr="00A959A6" w:rsidRDefault="002B6DB5" w:rsidP="00A959A6">
      <w:pPr>
        <w:pStyle w:val="Heading3"/>
        <w:spacing w:before="240" w:after="60"/>
        <w:rPr>
          <w:color w:val="C45911" w:themeColor="accent2" w:themeShade="BF"/>
          <w:sz w:val="36"/>
          <w:szCs w:val="20"/>
        </w:rPr>
      </w:pPr>
      <w:hyperlink w:anchor="_Goal_2" w:history="1">
        <w:r w:rsidR="00A959A6" w:rsidRPr="00A959A6">
          <w:rPr>
            <w:color w:val="C45911" w:themeColor="accent2" w:themeShade="BF"/>
            <w:sz w:val="36"/>
            <w:szCs w:val="20"/>
          </w:rPr>
          <w:t>Goal</w:t>
        </w:r>
      </w:hyperlink>
      <w:r w:rsidR="00A959A6" w:rsidRPr="00A959A6">
        <w:rPr>
          <w:color w:val="C45911" w:themeColor="accent2" w:themeShade="BF"/>
          <w:sz w:val="36"/>
          <w:szCs w:val="20"/>
        </w:rPr>
        <w:t xml:space="preserve"> 2</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3AD0D4AE"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6569EBFF" w14:textId="77777777" w:rsidR="00A959A6" w:rsidRPr="00A959A6" w:rsidRDefault="00A959A6" w:rsidP="00A959A6">
            <w:pPr>
              <w:tabs>
                <w:tab w:val="left" w:pos="5093"/>
              </w:tabs>
              <w:spacing w:after="120"/>
              <w:jc w:val="center"/>
              <w:rPr>
                <w:rFonts w:eastAsiaTheme="minorHAnsi" w:cs="Arial"/>
                <w:color w:val="C45911" w:themeColor="accent2" w:themeShade="BF"/>
              </w:rPr>
            </w:pPr>
            <w:r w:rsidRPr="00A959A6">
              <w:rPr>
                <w:rFonts w:eastAsiaTheme="minorHAnsi" w:cs="Arial"/>
                <w:color w:val="C45911" w:themeColor="accent2" w:themeShade="BF"/>
              </w:rPr>
              <w:t>Goal #</w:t>
            </w:r>
          </w:p>
        </w:tc>
        <w:tc>
          <w:tcPr>
            <w:tcW w:w="13279" w:type="dxa"/>
            <w:shd w:val="clear" w:color="auto" w:fill="DEEAF6" w:themeFill="accent1" w:themeFillTint="33"/>
            <w:vAlign w:val="bottom"/>
          </w:tcPr>
          <w:p w14:paraId="2B8F7D90"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C45911" w:themeColor="accent2" w:themeShade="BF"/>
              </w:rPr>
            </w:pPr>
            <w:r w:rsidRPr="00A959A6">
              <w:rPr>
                <w:rFonts w:eastAsiaTheme="minorHAnsi" w:cs="Arial"/>
                <w:color w:val="C45911" w:themeColor="accent2" w:themeShade="BF"/>
              </w:rPr>
              <w:t>Description</w:t>
            </w:r>
          </w:p>
        </w:tc>
      </w:tr>
      <w:tr w:rsidR="00A959A6" w:rsidRPr="00A959A6" w14:paraId="60A690AB"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787BE91B" w14:textId="3356E32A" w:rsidR="00A959A6" w:rsidRPr="00A959A6" w:rsidRDefault="00BE18F9" w:rsidP="00A959A6">
            <w:pPr>
              <w:tabs>
                <w:tab w:val="left" w:pos="5093"/>
              </w:tabs>
              <w:spacing w:after="120"/>
              <w:jc w:val="center"/>
              <w:rPr>
                <w:rFonts w:eastAsiaTheme="minorHAnsi" w:cs="Arial"/>
                <w:b w:val="0"/>
                <w:color w:val="C45911" w:themeColor="accent2" w:themeShade="BF"/>
              </w:rPr>
            </w:pPr>
            <w:r>
              <w:rPr>
                <w:rFonts w:eastAsiaTheme="minorHAnsi" w:cs="Arial"/>
                <w:color w:val="C45911" w:themeColor="accent2" w:themeShade="BF"/>
              </w:rPr>
              <w:t>2</w:t>
            </w:r>
          </w:p>
        </w:tc>
        <w:tc>
          <w:tcPr>
            <w:tcW w:w="13279" w:type="dxa"/>
            <w:shd w:val="clear" w:color="auto" w:fill="auto"/>
            <w:vAlign w:val="center"/>
          </w:tcPr>
          <w:p w14:paraId="44AA9F1A" w14:textId="710E4BA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C45911" w:themeColor="accent2" w:themeShade="BF"/>
              </w:rPr>
            </w:pPr>
            <w:r w:rsidRPr="00182969">
              <w:rPr>
                <w:rFonts w:eastAsiaTheme="minorHAnsi" w:cs="Arial"/>
                <w:color w:val="C45911" w:themeColor="accent2" w:themeShade="BF"/>
                <w:szCs w:val="20"/>
              </w:rPr>
              <w:t>All students will learn from trained educators using standards-aligned instructional materials across a broad range of study (math, language arts, science, social science, PE/athletics, and the arts), with appropriate materials and in a clean, safe, and functional facility.</w:t>
            </w:r>
          </w:p>
        </w:tc>
      </w:tr>
    </w:tbl>
    <w:p w14:paraId="7108E35C" w14:textId="77777777" w:rsidR="00A959A6" w:rsidRPr="00A959A6" w:rsidRDefault="00A959A6" w:rsidP="00A959A6">
      <w:pPr>
        <w:shd w:val="clear" w:color="auto" w:fill="DEEAF6" w:themeFill="accent1" w:themeFillTint="33"/>
        <w:spacing w:before="60" w:after="120"/>
        <w:rPr>
          <w:rFonts w:eastAsiaTheme="minorHAnsi" w:cs="Arial"/>
          <w:b/>
          <w:color w:val="C45911" w:themeColor="accent2" w:themeShade="BF"/>
          <w:szCs w:val="20"/>
        </w:rPr>
      </w:pPr>
      <w:r w:rsidRPr="00A959A6">
        <w:rPr>
          <w:rFonts w:eastAsiaTheme="minorHAnsi" w:cs="Arial"/>
          <w:color w:val="C45911" w:themeColor="accent2" w:themeShade="BF"/>
          <w:szCs w:val="20"/>
        </w:rPr>
        <w:t>An explanation of why the LEA has developed this goal.</w:t>
      </w:r>
    </w:p>
    <w:p w14:paraId="7D072832" w14:textId="5547216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Pr>
          <w:rFonts w:eastAsiaTheme="minorHAnsi" w:cs="Arial"/>
          <w:color w:val="C45911" w:themeColor="accent2" w:themeShade="BF"/>
          <w:szCs w:val="20"/>
        </w:rPr>
        <w:t xml:space="preserve">CNCA developed this goal to address state priorities </w:t>
      </w:r>
      <w:r w:rsidRPr="00BE18F9">
        <w:rPr>
          <w:rFonts w:eastAsiaTheme="minorHAnsi" w:cs="Arial"/>
          <w:color w:val="C45911" w:themeColor="accent2" w:themeShade="BF"/>
          <w:szCs w:val="20"/>
        </w:rPr>
        <w:t>1. Basic, 7. Course Access,</w:t>
      </w:r>
      <w:r>
        <w:rPr>
          <w:rFonts w:eastAsiaTheme="minorHAnsi" w:cs="Arial"/>
          <w:color w:val="C45911" w:themeColor="accent2" w:themeShade="BF"/>
          <w:szCs w:val="20"/>
        </w:rPr>
        <w:t xml:space="preserve"> and</w:t>
      </w:r>
      <w:r w:rsidRPr="00BE18F9">
        <w:rPr>
          <w:rFonts w:eastAsiaTheme="minorHAnsi" w:cs="Arial"/>
          <w:color w:val="C45911" w:themeColor="accent2" w:themeShade="BF"/>
          <w:szCs w:val="20"/>
        </w:rPr>
        <w:t xml:space="preserve"> 8. Other Pupil Outcomes</w:t>
      </w:r>
      <w:r>
        <w:rPr>
          <w:rFonts w:eastAsiaTheme="minorHAnsi" w:cs="Arial"/>
          <w:color w:val="C45911" w:themeColor="accent2" w:themeShade="BF"/>
          <w:szCs w:val="20"/>
        </w:rPr>
        <w:t xml:space="preserve">. </w:t>
      </w:r>
    </w:p>
    <w:p w14:paraId="169DF609"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C45911" w:themeColor="accent2" w:themeShade="BF"/>
          <w:szCs w:val="20"/>
        </w:rPr>
      </w:pPr>
    </w:p>
    <w:p w14:paraId="44F47217" w14:textId="77777777" w:rsidR="00A959A6" w:rsidRPr="00A959A6" w:rsidRDefault="00A959A6" w:rsidP="00A959A6">
      <w:pPr>
        <w:pStyle w:val="Heading3"/>
        <w:rPr>
          <w:color w:val="C45911" w:themeColor="accent2" w:themeShade="BF"/>
          <w:sz w:val="36"/>
          <w:szCs w:val="36"/>
        </w:rPr>
      </w:pPr>
      <w:r w:rsidRPr="00A959A6">
        <w:rPr>
          <w:color w:val="C45911" w:themeColor="accent2"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3266"/>
        <w:gridCol w:w="2055"/>
        <w:gridCol w:w="2472"/>
        <w:gridCol w:w="2472"/>
        <w:gridCol w:w="2472"/>
        <w:gridCol w:w="2517"/>
      </w:tblGrid>
      <w:tr w:rsidR="00A959A6" w:rsidRPr="00A959A6" w14:paraId="667FE657" w14:textId="77777777" w:rsidTr="00BE18F9">
        <w:trPr>
          <w:cantSplit/>
          <w:trHeight w:val="296"/>
          <w:tblHeader/>
        </w:trPr>
        <w:tc>
          <w:tcPr>
            <w:tcW w:w="2335" w:type="dxa"/>
            <w:shd w:val="solid" w:color="DEEAF6" w:themeColor="accent1" w:themeTint="33" w:fill="D5DCE4" w:themeFill="text2" w:themeFillTint="33"/>
            <w:vAlign w:val="center"/>
          </w:tcPr>
          <w:p w14:paraId="70C9A662"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Metric</w:t>
            </w:r>
          </w:p>
        </w:tc>
        <w:tc>
          <w:tcPr>
            <w:tcW w:w="1469" w:type="dxa"/>
            <w:shd w:val="solid" w:color="DEEAF6" w:themeColor="accent1" w:themeTint="33" w:fill="D5DCE4" w:themeFill="text2" w:themeFillTint="33"/>
            <w:vAlign w:val="center"/>
          </w:tcPr>
          <w:p w14:paraId="0300E921"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Baseline</w:t>
            </w:r>
          </w:p>
        </w:tc>
        <w:tc>
          <w:tcPr>
            <w:tcW w:w="1768" w:type="dxa"/>
            <w:shd w:val="solid" w:color="DEEAF6" w:themeColor="accent1" w:themeTint="33" w:fill="D5DCE4" w:themeFill="text2" w:themeFillTint="33"/>
            <w:vAlign w:val="center"/>
          </w:tcPr>
          <w:p w14:paraId="54FC3D47"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1 Outcome</w:t>
            </w:r>
          </w:p>
        </w:tc>
        <w:tc>
          <w:tcPr>
            <w:tcW w:w="1768" w:type="dxa"/>
            <w:shd w:val="solid" w:color="DEEAF6" w:themeColor="accent1" w:themeTint="33" w:fill="D5DCE4" w:themeFill="text2" w:themeFillTint="33"/>
            <w:vAlign w:val="center"/>
          </w:tcPr>
          <w:p w14:paraId="6BC79FAA"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2 Outcome</w:t>
            </w:r>
          </w:p>
        </w:tc>
        <w:tc>
          <w:tcPr>
            <w:tcW w:w="1768" w:type="dxa"/>
            <w:shd w:val="solid" w:color="DEEAF6" w:themeColor="accent1" w:themeTint="33" w:fill="D5DCE4" w:themeFill="text2" w:themeFillTint="33"/>
            <w:vAlign w:val="center"/>
          </w:tcPr>
          <w:p w14:paraId="6445298D"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3 Outcome</w:t>
            </w:r>
          </w:p>
        </w:tc>
        <w:tc>
          <w:tcPr>
            <w:tcW w:w="1800" w:type="dxa"/>
            <w:shd w:val="solid" w:color="DEEAF6" w:themeColor="accent1" w:themeTint="33" w:fill="D5DCE4" w:themeFill="text2" w:themeFillTint="33"/>
            <w:vAlign w:val="center"/>
          </w:tcPr>
          <w:p w14:paraId="4C57FC89"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Desired Outcome for 2023–24</w:t>
            </w:r>
          </w:p>
        </w:tc>
      </w:tr>
      <w:tr w:rsidR="00A959A6" w:rsidRPr="00A959A6" w14:paraId="15D149AA" w14:textId="77777777" w:rsidTr="00BE18F9">
        <w:trPr>
          <w:cantSplit/>
          <w:trHeight w:val="432"/>
        </w:trPr>
        <w:tc>
          <w:tcPr>
            <w:tcW w:w="2335" w:type="dxa"/>
          </w:tcPr>
          <w:p w14:paraId="53B477E3" w14:textId="6FD26289" w:rsidR="00A959A6" w:rsidRPr="00A959A6" w:rsidRDefault="00BE18F9" w:rsidP="00BE18F9">
            <w:pPr>
              <w:tabs>
                <w:tab w:val="left" w:pos="5093"/>
              </w:tabs>
              <w:spacing w:after="120"/>
              <w:rPr>
                <w:rFonts w:eastAsiaTheme="minorHAnsi" w:cs="Arial"/>
                <w:bCs/>
                <w:color w:val="C45911" w:themeColor="accent2" w:themeShade="BF"/>
              </w:rPr>
            </w:pPr>
            <w:r w:rsidRPr="00BE18F9">
              <w:rPr>
                <w:rFonts w:eastAsiaTheme="minorHAnsi" w:cs="Arial"/>
                <w:bCs/>
                <w:color w:val="C45911" w:themeColor="accent2" w:themeShade="BF"/>
              </w:rPr>
              <w:t>% of teachers who are appropriately</w:t>
            </w:r>
            <w:r>
              <w:rPr>
                <w:rFonts w:eastAsiaTheme="minorHAnsi" w:cs="Arial"/>
                <w:bCs/>
                <w:color w:val="C45911" w:themeColor="accent2" w:themeShade="BF"/>
              </w:rPr>
              <w:t xml:space="preserve"> </w:t>
            </w:r>
            <w:r w:rsidRPr="00BE18F9">
              <w:rPr>
                <w:rFonts w:eastAsiaTheme="minorHAnsi" w:cs="Arial"/>
                <w:bCs/>
                <w:color w:val="C45911" w:themeColor="accent2" w:themeShade="BF"/>
              </w:rPr>
              <w:t>assigned and fully credentialed in</w:t>
            </w:r>
            <w:r>
              <w:rPr>
                <w:rFonts w:eastAsiaTheme="minorHAnsi" w:cs="Arial"/>
                <w:bCs/>
                <w:color w:val="C45911" w:themeColor="accent2" w:themeShade="BF"/>
              </w:rPr>
              <w:t xml:space="preserve"> </w:t>
            </w:r>
            <w:r w:rsidRPr="00BE18F9">
              <w:rPr>
                <w:rFonts w:eastAsiaTheme="minorHAnsi" w:cs="Arial"/>
                <w:bCs/>
                <w:color w:val="C45911" w:themeColor="accent2" w:themeShade="BF"/>
              </w:rPr>
              <w:t>the subject areas and appropriately assigned</w:t>
            </w:r>
          </w:p>
        </w:tc>
        <w:tc>
          <w:tcPr>
            <w:tcW w:w="1469" w:type="dxa"/>
          </w:tcPr>
          <w:p w14:paraId="6FBF94AA" w14:textId="77777777" w:rsidR="00A959A6" w:rsidRDefault="007061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(2019-2020)</w:t>
            </w:r>
          </w:p>
          <w:p w14:paraId="4D6828F7" w14:textId="5B43C68A" w:rsidR="00706127" w:rsidRPr="00A959A6" w:rsidRDefault="007061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88%</w:t>
            </w:r>
          </w:p>
        </w:tc>
        <w:tc>
          <w:tcPr>
            <w:tcW w:w="1768" w:type="dxa"/>
          </w:tcPr>
          <w:p w14:paraId="2FF85BFB"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1768" w:type="dxa"/>
          </w:tcPr>
          <w:p w14:paraId="65ED7443"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1768" w:type="dxa"/>
          </w:tcPr>
          <w:p w14:paraId="61922480"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1800" w:type="dxa"/>
          </w:tcPr>
          <w:p w14:paraId="3E8F2D7F" w14:textId="72846B30" w:rsidR="00A959A6" w:rsidRPr="00A959A6" w:rsidRDefault="007061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r>
      <w:tr w:rsidR="00A959A6" w:rsidRPr="00A959A6" w14:paraId="34534E96" w14:textId="77777777" w:rsidTr="00BE18F9">
        <w:trPr>
          <w:cantSplit/>
          <w:trHeight w:val="432"/>
        </w:trPr>
        <w:tc>
          <w:tcPr>
            <w:tcW w:w="2335" w:type="dxa"/>
          </w:tcPr>
          <w:p w14:paraId="1903C126" w14:textId="37421A21" w:rsidR="00A959A6" w:rsidRPr="00A959A6" w:rsidRDefault="00BE18F9" w:rsidP="00A959A6">
            <w:pPr>
              <w:tabs>
                <w:tab w:val="left" w:pos="5093"/>
              </w:tabs>
              <w:spacing w:after="120"/>
              <w:rPr>
                <w:rFonts w:eastAsia="Calibri" w:cs="Arial"/>
                <w:bCs/>
                <w:color w:val="C45911" w:themeColor="accent2" w:themeShade="BF"/>
              </w:rPr>
            </w:pPr>
            <w:r w:rsidRPr="00BE18F9">
              <w:rPr>
                <w:rFonts w:eastAsiaTheme="minorHAnsi" w:cs="Arial"/>
                <w:bCs/>
                <w:color w:val="C45911" w:themeColor="accent2" w:themeShade="BF"/>
              </w:rPr>
              <w:t># of students with standards-aligned materials</w:t>
            </w:r>
          </w:p>
        </w:tc>
        <w:tc>
          <w:tcPr>
            <w:tcW w:w="1469" w:type="dxa"/>
          </w:tcPr>
          <w:p w14:paraId="35F7291C" w14:textId="77777777" w:rsidR="00A959A6" w:rsidRDefault="007061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(2019-2020)</w:t>
            </w:r>
          </w:p>
          <w:p w14:paraId="40157FBC" w14:textId="49F32837" w:rsidR="00706127" w:rsidRPr="00A959A6" w:rsidRDefault="007061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c>
          <w:tcPr>
            <w:tcW w:w="1768" w:type="dxa"/>
          </w:tcPr>
          <w:p w14:paraId="13D21A3A"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1768" w:type="dxa"/>
          </w:tcPr>
          <w:p w14:paraId="7E44EF1E"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1768" w:type="dxa"/>
          </w:tcPr>
          <w:p w14:paraId="3596601D"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1800" w:type="dxa"/>
          </w:tcPr>
          <w:p w14:paraId="64F20915" w14:textId="6089650C" w:rsidR="00A959A6" w:rsidRPr="00A959A6" w:rsidRDefault="00706127"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r>
    </w:tbl>
    <w:p w14:paraId="4D8419F8" w14:textId="1144605F" w:rsidR="00A959A6" w:rsidRDefault="00A959A6" w:rsidP="00A959A6">
      <w:pPr>
        <w:pStyle w:val="Heading3"/>
        <w:rPr>
          <w:color w:val="C45911" w:themeColor="accent2" w:themeShade="BF"/>
          <w:sz w:val="36"/>
          <w:szCs w:val="36"/>
        </w:rPr>
      </w:pPr>
      <w:r w:rsidRPr="00A959A6">
        <w:rPr>
          <w:color w:val="C45911" w:themeColor="accent2" w:themeShade="BF"/>
          <w:sz w:val="36"/>
          <w:szCs w:val="36"/>
        </w:rPr>
        <w:lastRenderedPageBreak/>
        <w:t>Actions</w:t>
      </w:r>
    </w:p>
    <w:p w14:paraId="5E5330ED" w14:textId="77777777" w:rsidR="00401588" w:rsidRPr="00A959A6" w:rsidRDefault="00401588" w:rsidP="00401588">
      <w:pPr>
        <w:pStyle w:val="Heading3"/>
        <w:rPr>
          <w:strike/>
          <w:color w:val="C45911" w:themeColor="accent2" w:themeShade="BF"/>
          <w:sz w:val="36"/>
          <w:szCs w:val="36"/>
        </w:rPr>
      </w:pP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07"/>
        <w:gridCol w:w="3241"/>
        <w:gridCol w:w="6887"/>
        <w:gridCol w:w="2566"/>
        <w:gridCol w:w="1353"/>
      </w:tblGrid>
      <w:tr w:rsidR="00401588" w:rsidRPr="00A959A6" w14:paraId="3DCF0BB9" w14:textId="77777777" w:rsidTr="00E43032">
        <w:trPr>
          <w:cantSplit/>
          <w:tblHeader/>
        </w:trPr>
        <w:tc>
          <w:tcPr>
            <w:tcW w:w="1207" w:type="dxa"/>
            <w:shd w:val="clear" w:color="auto" w:fill="DEEAF6" w:themeFill="accent1" w:themeFillTint="33"/>
            <w:vAlign w:val="bottom"/>
          </w:tcPr>
          <w:p w14:paraId="3888D308" w14:textId="77777777" w:rsidR="00401588" w:rsidRPr="00A959A6" w:rsidRDefault="00401588" w:rsidP="002B6DB5">
            <w:pPr>
              <w:tabs>
                <w:tab w:val="left" w:pos="5093"/>
              </w:tabs>
              <w:rPr>
                <w:rFonts w:cs="Arial"/>
                <w:bCs/>
                <w:color w:val="C45911" w:themeColor="accent2" w:themeShade="BF"/>
              </w:rPr>
            </w:pPr>
            <w:r w:rsidRPr="00A959A6">
              <w:rPr>
                <w:rFonts w:cs="Arial"/>
                <w:bCs/>
                <w:color w:val="C45911" w:themeColor="accent2" w:themeShade="BF"/>
              </w:rPr>
              <w:t>Action #</w:t>
            </w:r>
          </w:p>
        </w:tc>
        <w:tc>
          <w:tcPr>
            <w:tcW w:w="3241" w:type="dxa"/>
            <w:shd w:val="clear" w:color="auto" w:fill="DEEAF6" w:themeFill="accent1" w:themeFillTint="33"/>
            <w:vAlign w:val="bottom"/>
          </w:tcPr>
          <w:p w14:paraId="7414B910" w14:textId="77777777" w:rsidR="00401588" w:rsidRPr="00A959A6" w:rsidRDefault="00401588" w:rsidP="002B6DB5">
            <w:pPr>
              <w:tabs>
                <w:tab w:val="left" w:pos="5093"/>
              </w:tabs>
              <w:rPr>
                <w:rFonts w:cs="Arial"/>
                <w:bCs/>
                <w:color w:val="C45911" w:themeColor="accent2" w:themeShade="BF"/>
              </w:rPr>
            </w:pPr>
            <w:r w:rsidRPr="00A959A6">
              <w:rPr>
                <w:rFonts w:cs="Arial"/>
                <w:bCs/>
                <w:color w:val="C45911" w:themeColor="accent2" w:themeShade="BF"/>
              </w:rPr>
              <w:t xml:space="preserve">Title </w:t>
            </w:r>
          </w:p>
        </w:tc>
        <w:tc>
          <w:tcPr>
            <w:tcW w:w="6887" w:type="dxa"/>
            <w:shd w:val="clear" w:color="auto" w:fill="DEEAF6" w:themeFill="accent1" w:themeFillTint="33"/>
            <w:vAlign w:val="bottom"/>
          </w:tcPr>
          <w:p w14:paraId="5A0C8EE0" w14:textId="77777777" w:rsidR="00401588" w:rsidRPr="00A959A6" w:rsidRDefault="00401588" w:rsidP="002B6DB5">
            <w:pPr>
              <w:tabs>
                <w:tab w:val="left" w:pos="5093"/>
              </w:tabs>
              <w:rPr>
                <w:rFonts w:cs="Arial"/>
                <w:bCs/>
                <w:color w:val="C45911" w:themeColor="accent2" w:themeShade="BF"/>
              </w:rPr>
            </w:pPr>
            <w:r w:rsidRPr="00A959A6">
              <w:rPr>
                <w:rFonts w:cs="Arial"/>
                <w:bCs/>
                <w:color w:val="C45911" w:themeColor="accent2" w:themeShade="BF"/>
              </w:rPr>
              <w:t>Description</w:t>
            </w:r>
          </w:p>
        </w:tc>
        <w:tc>
          <w:tcPr>
            <w:tcW w:w="2566" w:type="dxa"/>
            <w:shd w:val="clear" w:color="auto" w:fill="DEEAF6" w:themeFill="accent1" w:themeFillTint="33"/>
            <w:vAlign w:val="bottom"/>
          </w:tcPr>
          <w:p w14:paraId="2ED20F27" w14:textId="77777777" w:rsidR="00401588" w:rsidRPr="00A959A6" w:rsidRDefault="00401588" w:rsidP="002B6DB5">
            <w:pPr>
              <w:tabs>
                <w:tab w:val="left" w:pos="5093"/>
              </w:tabs>
              <w:rPr>
                <w:rFonts w:cs="Arial"/>
                <w:bCs/>
                <w:color w:val="C45911" w:themeColor="accent2" w:themeShade="BF"/>
              </w:rPr>
            </w:pPr>
            <w:r w:rsidRPr="00A959A6">
              <w:rPr>
                <w:rFonts w:cs="Arial"/>
                <w:bCs/>
                <w:color w:val="C45911" w:themeColor="accent2" w:themeShade="BF"/>
              </w:rPr>
              <w:t xml:space="preserve">Total Funds </w:t>
            </w:r>
          </w:p>
        </w:tc>
        <w:tc>
          <w:tcPr>
            <w:tcW w:w="1353" w:type="dxa"/>
            <w:shd w:val="clear" w:color="auto" w:fill="DEEAF6" w:themeFill="accent1" w:themeFillTint="33"/>
          </w:tcPr>
          <w:p w14:paraId="4B9C1499" w14:textId="77777777" w:rsidR="00401588" w:rsidRPr="00A959A6" w:rsidRDefault="00401588" w:rsidP="002B6DB5">
            <w:pPr>
              <w:tabs>
                <w:tab w:val="left" w:pos="5093"/>
              </w:tabs>
              <w:jc w:val="center"/>
              <w:rPr>
                <w:rFonts w:cs="Arial"/>
                <w:bCs/>
                <w:color w:val="C45911" w:themeColor="accent2" w:themeShade="BF"/>
              </w:rPr>
            </w:pPr>
            <w:r w:rsidRPr="00A959A6">
              <w:rPr>
                <w:rFonts w:cs="Arial"/>
                <w:bCs/>
                <w:color w:val="C45911" w:themeColor="accent2" w:themeShade="BF"/>
              </w:rPr>
              <w:t>Contributing</w:t>
            </w:r>
          </w:p>
        </w:tc>
      </w:tr>
      <w:tr w:rsidR="00401588" w:rsidRPr="00A959A6" w14:paraId="5EFAAEE0" w14:textId="77777777" w:rsidTr="00E43032">
        <w:trPr>
          <w:cantSplit/>
        </w:trPr>
        <w:tc>
          <w:tcPr>
            <w:tcW w:w="1207" w:type="dxa"/>
            <w:shd w:val="clear" w:color="auto" w:fill="auto"/>
            <w:vAlign w:val="center"/>
          </w:tcPr>
          <w:p w14:paraId="4B017F63" w14:textId="77777777" w:rsidR="00401588" w:rsidRPr="00A959A6" w:rsidRDefault="00401588" w:rsidP="002B6DB5">
            <w:pPr>
              <w:tabs>
                <w:tab w:val="left" w:pos="5093"/>
              </w:tabs>
              <w:jc w:val="center"/>
              <w:rPr>
                <w:rFonts w:cs="Arial"/>
                <w:bCs/>
                <w:color w:val="C45911" w:themeColor="accent2" w:themeShade="BF"/>
              </w:rPr>
            </w:pPr>
            <w:r>
              <w:rPr>
                <w:rFonts w:cs="Arial"/>
                <w:bCs/>
                <w:color w:val="C45911" w:themeColor="accent2" w:themeShade="BF"/>
              </w:rPr>
              <w:t>1</w:t>
            </w:r>
          </w:p>
        </w:tc>
        <w:tc>
          <w:tcPr>
            <w:tcW w:w="3241" w:type="dxa"/>
            <w:shd w:val="clear" w:color="auto" w:fill="auto"/>
            <w:vAlign w:val="center"/>
          </w:tcPr>
          <w:p w14:paraId="1380E83D" w14:textId="77777777" w:rsidR="00401588" w:rsidRDefault="00401588" w:rsidP="1DA5AE6D">
            <w:pPr>
              <w:tabs>
                <w:tab w:val="left" w:pos="5093"/>
              </w:tabs>
              <w:rPr>
                <w:rFonts w:cs="Arial"/>
                <w:color w:val="C45911" w:themeColor="accent2" w:themeShade="BF"/>
              </w:rPr>
            </w:pPr>
            <w:r w:rsidRPr="1DA5AE6D">
              <w:rPr>
                <w:rFonts w:cs="Arial"/>
                <w:color w:val="C45911" w:themeColor="accent2" w:themeShade="BF"/>
              </w:rPr>
              <w:t>(1. Basic)</w:t>
            </w:r>
          </w:p>
          <w:p w14:paraId="535A1585" w14:textId="77777777" w:rsidR="00401588" w:rsidRPr="00A959A6" w:rsidRDefault="00401588" w:rsidP="002B6DB5">
            <w:pPr>
              <w:tabs>
                <w:tab w:val="left" w:pos="5093"/>
              </w:tabs>
              <w:rPr>
                <w:rFonts w:cs="Arial"/>
                <w:bCs/>
                <w:color w:val="C45911" w:themeColor="accent2" w:themeShade="BF"/>
              </w:rPr>
            </w:pPr>
            <w:r>
              <w:rPr>
                <w:rFonts w:cs="Arial"/>
                <w:bCs/>
                <w:color w:val="C45911" w:themeColor="accent2" w:themeShade="BF"/>
              </w:rPr>
              <w:t xml:space="preserve">Ensure adequate school facility operations </w:t>
            </w:r>
          </w:p>
        </w:tc>
        <w:tc>
          <w:tcPr>
            <w:tcW w:w="6887" w:type="dxa"/>
            <w:shd w:val="clear" w:color="auto" w:fill="auto"/>
          </w:tcPr>
          <w:p w14:paraId="41F87359"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Ensure the school’s classrooms and offices have adequate supplies and equipment</w:t>
            </w:r>
          </w:p>
          <w:p w14:paraId="736DE39D" w14:textId="77777777" w:rsidR="00401588" w:rsidRDefault="00401588" w:rsidP="002B6DB5">
            <w:pPr>
              <w:tabs>
                <w:tab w:val="left" w:pos="5093"/>
              </w:tabs>
              <w:rPr>
                <w:rFonts w:cs="Arial"/>
                <w:color w:val="C45911" w:themeColor="accent2" w:themeShade="BF"/>
              </w:rPr>
            </w:pPr>
          </w:p>
          <w:p w14:paraId="59C1E669"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Purchase Video Surveillance System</w:t>
            </w:r>
          </w:p>
          <w:p w14:paraId="7EB12507" w14:textId="77777777" w:rsidR="00401588" w:rsidRDefault="00401588" w:rsidP="002B6DB5">
            <w:pPr>
              <w:tabs>
                <w:tab w:val="left" w:pos="5093"/>
              </w:tabs>
              <w:rPr>
                <w:rFonts w:cs="Arial"/>
                <w:color w:val="C45911" w:themeColor="accent2" w:themeShade="BF"/>
              </w:rPr>
            </w:pPr>
          </w:p>
          <w:p w14:paraId="6CE68A68"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 xml:space="preserve">Allocate funds to contract vendors to provide facility repairs in a timely manner, maintain the school’s high-quality HVAC system, and ensure an adequate facility location. </w:t>
            </w:r>
          </w:p>
          <w:p w14:paraId="6358A433" w14:textId="77777777" w:rsidR="00401588" w:rsidRDefault="00401588" w:rsidP="002B6DB5">
            <w:pPr>
              <w:tabs>
                <w:tab w:val="left" w:pos="5093"/>
              </w:tabs>
              <w:rPr>
                <w:rFonts w:cs="Arial"/>
                <w:color w:val="C45911" w:themeColor="accent2" w:themeShade="BF"/>
              </w:rPr>
            </w:pPr>
          </w:p>
          <w:p w14:paraId="5AA0326F"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 xml:space="preserve">Contract external custodial “night crew” in addition to our staff custodians to ensure a clean and healthy facility. </w:t>
            </w:r>
          </w:p>
          <w:p w14:paraId="4EBBBA78" w14:textId="77777777" w:rsidR="00401588" w:rsidRDefault="00401588" w:rsidP="002B6DB5">
            <w:pPr>
              <w:tabs>
                <w:tab w:val="left" w:pos="5093"/>
              </w:tabs>
              <w:rPr>
                <w:rFonts w:cs="Arial"/>
                <w:color w:val="C45911" w:themeColor="accent2" w:themeShade="BF"/>
              </w:rPr>
            </w:pPr>
          </w:p>
          <w:p w14:paraId="12ED67E3" w14:textId="77777777" w:rsidR="00401588" w:rsidRDefault="00401588" w:rsidP="002B6DB5">
            <w:pPr>
              <w:tabs>
                <w:tab w:val="left" w:pos="5093"/>
              </w:tabs>
              <w:rPr>
                <w:rFonts w:cs="Arial"/>
                <w:color w:val="C45911" w:themeColor="accent2" w:themeShade="BF"/>
              </w:rPr>
            </w:pPr>
            <w:r w:rsidRPr="1123A252">
              <w:rPr>
                <w:rFonts w:cs="Arial"/>
                <w:color w:val="C45911" w:themeColor="accent2" w:themeShade="BF"/>
              </w:rPr>
              <w:t xml:space="preserve">[CAMPUS] is located in an area with high crime rates. We utilize campus security guards to assist with school neighborhood safety of students and property. </w:t>
            </w:r>
          </w:p>
          <w:p w14:paraId="38B71E39" w14:textId="77777777" w:rsidR="00401588" w:rsidRPr="00A959A6" w:rsidRDefault="00401588" w:rsidP="002B6DB5">
            <w:pPr>
              <w:tabs>
                <w:tab w:val="left" w:pos="5093"/>
              </w:tabs>
              <w:rPr>
                <w:rFonts w:cs="Arial"/>
                <w:bCs/>
                <w:color w:val="C45911" w:themeColor="accent2" w:themeShade="BF"/>
              </w:rPr>
            </w:pPr>
          </w:p>
        </w:tc>
        <w:tc>
          <w:tcPr>
            <w:tcW w:w="2566" w:type="dxa"/>
            <w:shd w:val="clear" w:color="auto" w:fill="auto"/>
          </w:tcPr>
          <w:p w14:paraId="35E5D9FC" w14:textId="77777777" w:rsidR="00401588" w:rsidRDefault="00401588" w:rsidP="002B6DB5">
            <w:pPr>
              <w:tabs>
                <w:tab w:val="left" w:pos="5093"/>
              </w:tabs>
              <w:rPr>
                <w:rFonts w:cs="Arial"/>
                <w:bCs/>
                <w:color w:val="C45911" w:themeColor="accent2" w:themeShade="BF"/>
              </w:rPr>
            </w:pPr>
            <w:r>
              <w:rPr>
                <w:rFonts w:cs="Arial"/>
                <w:bCs/>
                <w:color w:val="C45911" w:themeColor="accent2" w:themeShade="BF"/>
              </w:rPr>
              <w:t>Capital Improvements</w:t>
            </w:r>
          </w:p>
          <w:p w14:paraId="4DE87588" w14:textId="7E3F4111" w:rsidR="00401588" w:rsidRDefault="00401588" w:rsidP="002B6DB5">
            <w:pPr>
              <w:tabs>
                <w:tab w:val="left" w:pos="5093"/>
              </w:tabs>
              <w:rPr>
                <w:rFonts w:cs="Arial"/>
                <w:bCs/>
                <w:color w:val="C45911" w:themeColor="accent2" w:themeShade="BF"/>
              </w:rPr>
            </w:pPr>
            <w:r>
              <w:rPr>
                <w:rFonts w:cs="Arial"/>
                <w:bCs/>
                <w:color w:val="C45911" w:themeColor="accent2" w:themeShade="BF"/>
              </w:rPr>
              <w:t>Vendor Repairs</w:t>
            </w:r>
          </w:p>
          <w:p w14:paraId="5BB0381A" w14:textId="3C7D7231" w:rsidR="00E43032" w:rsidRDefault="00E43032" w:rsidP="00E43032">
            <w:pPr>
              <w:tabs>
                <w:tab w:val="left" w:pos="5093"/>
              </w:tabs>
              <w:ind w:left="720"/>
              <w:rPr>
                <w:rFonts w:cs="Arial"/>
                <w:bCs/>
                <w:color w:val="C45911" w:themeColor="accent2" w:themeShade="BF"/>
              </w:rPr>
            </w:pPr>
            <w:r>
              <w:rPr>
                <w:rFonts w:cs="Arial"/>
                <w:bCs/>
                <w:color w:val="C45911" w:themeColor="accent2" w:themeShade="BF"/>
              </w:rPr>
              <w:t>5631 - $35,000</w:t>
            </w:r>
          </w:p>
          <w:p w14:paraId="69F1CC34" w14:textId="783E9E4D" w:rsidR="00401588" w:rsidRDefault="00401588" w:rsidP="002B6DB5">
            <w:pPr>
              <w:tabs>
                <w:tab w:val="left" w:pos="5093"/>
              </w:tabs>
              <w:rPr>
                <w:rFonts w:cs="Arial"/>
                <w:bCs/>
                <w:color w:val="C45911" w:themeColor="accent2" w:themeShade="BF"/>
              </w:rPr>
            </w:pPr>
            <w:r>
              <w:rPr>
                <w:rFonts w:cs="Arial"/>
                <w:bCs/>
                <w:color w:val="C45911" w:themeColor="accent2" w:themeShade="BF"/>
              </w:rPr>
              <w:t>HVAC Maintenance</w:t>
            </w:r>
          </w:p>
          <w:p w14:paraId="154BD701" w14:textId="2F214C6A" w:rsidR="00E43032" w:rsidRDefault="00E43032" w:rsidP="00E43032">
            <w:pPr>
              <w:tabs>
                <w:tab w:val="left" w:pos="5093"/>
              </w:tabs>
              <w:ind w:left="720"/>
              <w:rPr>
                <w:rFonts w:cs="Arial"/>
                <w:bCs/>
                <w:color w:val="C45911" w:themeColor="accent2" w:themeShade="BF"/>
              </w:rPr>
            </w:pPr>
            <w:r>
              <w:rPr>
                <w:rFonts w:cs="Arial"/>
                <w:bCs/>
                <w:color w:val="C45911" w:themeColor="accent2" w:themeShade="BF"/>
              </w:rPr>
              <w:t>5599 - $6,984</w:t>
            </w:r>
          </w:p>
          <w:p w14:paraId="7C33D302" w14:textId="2B7D4CCF" w:rsidR="00401588" w:rsidRDefault="00401588" w:rsidP="002B6DB5">
            <w:pPr>
              <w:tabs>
                <w:tab w:val="left" w:pos="5093"/>
              </w:tabs>
              <w:rPr>
                <w:rFonts w:cs="Arial"/>
                <w:color w:val="C45911" w:themeColor="accent2" w:themeShade="BF"/>
              </w:rPr>
            </w:pPr>
            <w:r w:rsidRPr="1123A252">
              <w:rPr>
                <w:rFonts w:cs="Arial"/>
                <w:color w:val="C45911" w:themeColor="accent2" w:themeShade="BF"/>
              </w:rPr>
              <w:t>Custodial (internal/contracted)</w:t>
            </w:r>
          </w:p>
          <w:p w14:paraId="00F873ED" w14:textId="61235542" w:rsidR="00E43032" w:rsidRDefault="00E43032" w:rsidP="00E43032">
            <w:pPr>
              <w:tabs>
                <w:tab w:val="left" w:pos="5093"/>
              </w:tabs>
              <w:ind w:left="720"/>
              <w:rPr>
                <w:rFonts w:cs="Arial"/>
                <w:color w:val="C45911" w:themeColor="accent2" w:themeShade="BF"/>
              </w:rPr>
            </w:pPr>
            <w:r>
              <w:rPr>
                <w:rFonts w:cs="Arial"/>
                <w:color w:val="C45911" w:themeColor="accent2" w:themeShade="BF"/>
              </w:rPr>
              <w:t>2200 - $54,288</w:t>
            </w:r>
          </w:p>
          <w:p w14:paraId="238AA6E9" w14:textId="03196BE1" w:rsidR="00E43032" w:rsidRDefault="00E43032" w:rsidP="00E43032">
            <w:pPr>
              <w:tabs>
                <w:tab w:val="left" w:pos="5093"/>
              </w:tabs>
              <w:ind w:left="720"/>
              <w:rPr>
                <w:rFonts w:cs="Arial"/>
                <w:color w:val="C45911" w:themeColor="accent2" w:themeShade="BF"/>
              </w:rPr>
            </w:pPr>
            <w:r>
              <w:rPr>
                <w:rFonts w:cs="Arial"/>
                <w:color w:val="C45911" w:themeColor="accent2" w:themeShade="BF"/>
              </w:rPr>
              <w:t>3000 - $13,572</w:t>
            </w:r>
          </w:p>
          <w:p w14:paraId="6B32F80C" w14:textId="77777777" w:rsidR="00401588" w:rsidRDefault="00401588" w:rsidP="002B6DB5">
            <w:pPr>
              <w:tabs>
                <w:tab w:val="left" w:pos="5093"/>
              </w:tabs>
              <w:rPr>
                <w:rFonts w:cs="Arial"/>
                <w:bCs/>
                <w:color w:val="C45911" w:themeColor="accent2" w:themeShade="BF"/>
              </w:rPr>
            </w:pPr>
            <w:r>
              <w:rPr>
                <w:rFonts w:cs="Arial"/>
                <w:bCs/>
                <w:color w:val="C45911" w:themeColor="accent2" w:themeShade="BF"/>
              </w:rPr>
              <w:t>Campus Security Guards</w:t>
            </w:r>
          </w:p>
          <w:p w14:paraId="1D62DC2C" w14:textId="014C3CE2" w:rsidR="00401588" w:rsidRDefault="00401588" w:rsidP="002B6DB5">
            <w:pPr>
              <w:tabs>
                <w:tab w:val="left" w:pos="5093"/>
              </w:tabs>
              <w:rPr>
                <w:rFonts w:cs="Arial"/>
                <w:bCs/>
                <w:color w:val="C45911" w:themeColor="accent2" w:themeShade="BF"/>
              </w:rPr>
            </w:pPr>
            <w:r>
              <w:rPr>
                <w:rFonts w:cs="Arial"/>
                <w:bCs/>
                <w:color w:val="C45911" w:themeColor="accent2" w:themeShade="BF"/>
              </w:rPr>
              <w:t>Non-Capitalized equipment</w:t>
            </w:r>
          </w:p>
          <w:p w14:paraId="64C848AC" w14:textId="53E33B77" w:rsidR="00E43032" w:rsidRDefault="00E43032" w:rsidP="00E43032">
            <w:pPr>
              <w:tabs>
                <w:tab w:val="left" w:pos="5093"/>
              </w:tabs>
              <w:ind w:left="720"/>
              <w:rPr>
                <w:rFonts w:cs="Arial"/>
                <w:bCs/>
                <w:color w:val="C45911" w:themeColor="accent2" w:themeShade="BF"/>
              </w:rPr>
            </w:pPr>
            <w:r>
              <w:rPr>
                <w:rFonts w:cs="Arial"/>
                <w:bCs/>
                <w:color w:val="C45911" w:themeColor="accent2" w:themeShade="BF"/>
              </w:rPr>
              <w:t>4411 - $61,898</w:t>
            </w:r>
          </w:p>
          <w:p w14:paraId="74A5488A" w14:textId="4F6D330C" w:rsidR="00401588" w:rsidRDefault="00401588" w:rsidP="002B6DB5">
            <w:pPr>
              <w:tabs>
                <w:tab w:val="left" w:pos="5093"/>
              </w:tabs>
              <w:rPr>
                <w:rFonts w:cs="Arial"/>
                <w:bCs/>
                <w:color w:val="C45911" w:themeColor="accent2" w:themeShade="BF"/>
              </w:rPr>
            </w:pPr>
            <w:r>
              <w:rPr>
                <w:rFonts w:cs="Arial"/>
                <w:bCs/>
                <w:color w:val="C45911" w:themeColor="accent2" w:themeShade="BF"/>
              </w:rPr>
              <w:t>25% of rent</w:t>
            </w:r>
          </w:p>
          <w:p w14:paraId="2B4C4600" w14:textId="030620EC" w:rsidR="00E43032" w:rsidRDefault="00E43032" w:rsidP="00E43032">
            <w:pPr>
              <w:tabs>
                <w:tab w:val="left" w:pos="5093"/>
              </w:tabs>
              <w:ind w:left="720"/>
              <w:rPr>
                <w:rFonts w:cs="Arial"/>
                <w:bCs/>
                <w:color w:val="C45911" w:themeColor="accent2" w:themeShade="BF"/>
              </w:rPr>
            </w:pPr>
            <w:r>
              <w:rPr>
                <w:rFonts w:cs="Arial"/>
                <w:bCs/>
                <w:color w:val="C45911" w:themeColor="accent2" w:themeShade="BF"/>
              </w:rPr>
              <w:t>5611 - $133,301</w:t>
            </w:r>
          </w:p>
          <w:p w14:paraId="6301BBFB" w14:textId="77777777" w:rsidR="00401588" w:rsidRDefault="00401588" w:rsidP="002B6DB5">
            <w:pPr>
              <w:tabs>
                <w:tab w:val="left" w:pos="5093"/>
              </w:tabs>
              <w:rPr>
                <w:rFonts w:cs="Arial"/>
                <w:bCs/>
                <w:color w:val="C45911" w:themeColor="accent2" w:themeShade="BF"/>
              </w:rPr>
            </w:pPr>
            <w:r>
              <w:rPr>
                <w:rFonts w:cs="Arial"/>
                <w:bCs/>
                <w:color w:val="C45911" w:themeColor="accent2" w:themeShade="BF"/>
              </w:rPr>
              <w:t>Office supplies</w:t>
            </w:r>
          </w:p>
          <w:p w14:paraId="03DCDE0F" w14:textId="607A9569" w:rsidR="00E43032" w:rsidRPr="00A959A6" w:rsidRDefault="00E43032" w:rsidP="00E43032">
            <w:pPr>
              <w:tabs>
                <w:tab w:val="left" w:pos="5093"/>
              </w:tabs>
              <w:ind w:left="720"/>
              <w:rPr>
                <w:rFonts w:cs="Arial"/>
                <w:bCs/>
                <w:color w:val="C45911" w:themeColor="accent2" w:themeShade="BF"/>
              </w:rPr>
            </w:pPr>
            <w:r>
              <w:rPr>
                <w:rFonts w:cs="Arial"/>
                <w:bCs/>
                <w:color w:val="C45911" w:themeColor="accent2" w:themeShade="BF"/>
              </w:rPr>
              <w:t>4351 - $18,000</w:t>
            </w:r>
          </w:p>
        </w:tc>
        <w:tc>
          <w:tcPr>
            <w:tcW w:w="1353" w:type="dxa"/>
          </w:tcPr>
          <w:p w14:paraId="4B3F85BE" w14:textId="77777777" w:rsidR="00401588" w:rsidRPr="00A959A6" w:rsidRDefault="00401588" w:rsidP="002B6DB5">
            <w:pPr>
              <w:tabs>
                <w:tab w:val="left" w:pos="5093"/>
              </w:tabs>
              <w:jc w:val="center"/>
              <w:rPr>
                <w:rFonts w:cs="Arial"/>
                <w:bCs/>
                <w:color w:val="C45911" w:themeColor="accent2" w:themeShade="BF"/>
              </w:rPr>
            </w:pPr>
            <w:r w:rsidRPr="00A959A6">
              <w:rPr>
                <w:rFonts w:cs="Arial"/>
                <w:bCs/>
                <w:color w:val="C45911" w:themeColor="accent2" w:themeShade="BF"/>
              </w:rPr>
              <w:t>[Y/N]</w:t>
            </w:r>
          </w:p>
        </w:tc>
      </w:tr>
      <w:tr w:rsidR="00401588" w:rsidRPr="00A959A6" w14:paraId="47309BEF" w14:textId="77777777" w:rsidTr="00E43032">
        <w:trPr>
          <w:cantSplit/>
        </w:trPr>
        <w:tc>
          <w:tcPr>
            <w:tcW w:w="1207" w:type="dxa"/>
            <w:shd w:val="clear" w:color="auto" w:fill="auto"/>
            <w:vAlign w:val="center"/>
          </w:tcPr>
          <w:p w14:paraId="5213B3F2" w14:textId="77777777" w:rsidR="00401588" w:rsidRPr="00A959A6" w:rsidRDefault="00401588" w:rsidP="002B6DB5">
            <w:pPr>
              <w:tabs>
                <w:tab w:val="left" w:pos="5093"/>
              </w:tabs>
              <w:jc w:val="center"/>
              <w:rPr>
                <w:rFonts w:cs="Arial"/>
                <w:bCs/>
                <w:color w:val="C45911" w:themeColor="accent2" w:themeShade="BF"/>
              </w:rPr>
            </w:pPr>
            <w:r>
              <w:rPr>
                <w:rFonts w:cs="Arial"/>
                <w:bCs/>
                <w:color w:val="C45911" w:themeColor="accent2" w:themeShade="BF"/>
              </w:rPr>
              <w:lastRenderedPageBreak/>
              <w:t>2</w:t>
            </w:r>
          </w:p>
        </w:tc>
        <w:tc>
          <w:tcPr>
            <w:tcW w:w="3241" w:type="dxa"/>
            <w:shd w:val="clear" w:color="auto" w:fill="auto"/>
            <w:vAlign w:val="center"/>
          </w:tcPr>
          <w:p w14:paraId="58EB2C52" w14:textId="77777777" w:rsidR="00401588" w:rsidRDefault="00401588" w:rsidP="1DA5AE6D">
            <w:pPr>
              <w:tabs>
                <w:tab w:val="left" w:pos="5093"/>
              </w:tabs>
              <w:rPr>
                <w:rFonts w:cs="Arial"/>
                <w:color w:val="C45911" w:themeColor="accent2" w:themeShade="BF"/>
                <w:highlight w:val="yellow"/>
              </w:rPr>
            </w:pPr>
            <w:r w:rsidRPr="1DA5AE6D">
              <w:rPr>
                <w:rFonts w:cs="Arial"/>
                <w:color w:val="C45911" w:themeColor="accent2" w:themeShade="BF"/>
              </w:rPr>
              <w:t>(7. Course Access)</w:t>
            </w:r>
          </w:p>
          <w:p w14:paraId="511024B9" w14:textId="77777777" w:rsidR="00401588" w:rsidRDefault="00401588" w:rsidP="002B6DB5">
            <w:pPr>
              <w:tabs>
                <w:tab w:val="left" w:pos="5093"/>
              </w:tabs>
              <w:rPr>
                <w:rFonts w:cs="Arial"/>
                <w:bCs/>
                <w:color w:val="C45911" w:themeColor="accent2" w:themeShade="BF"/>
              </w:rPr>
            </w:pPr>
            <w:r>
              <w:rPr>
                <w:rFonts w:cs="Arial"/>
                <w:bCs/>
                <w:color w:val="C45911" w:themeColor="accent2" w:themeShade="BF"/>
              </w:rPr>
              <w:t>Ensure students have access and are enrolled in a broad course of study (i.e. social science, science, health, PE, VAPA, foreign language)</w:t>
            </w:r>
          </w:p>
          <w:p w14:paraId="735DAC5D" w14:textId="77777777" w:rsidR="00401588" w:rsidRPr="00A959A6" w:rsidRDefault="00401588" w:rsidP="002B6DB5">
            <w:pPr>
              <w:tabs>
                <w:tab w:val="left" w:pos="5093"/>
              </w:tabs>
              <w:rPr>
                <w:rFonts w:cs="Arial"/>
                <w:bCs/>
                <w:color w:val="C45911" w:themeColor="accent2" w:themeShade="BF"/>
              </w:rPr>
            </w:pPr>
          </w:p>
        </w:tc>
        <w:tc>
          <w:tcPr>
            <w:tcW w:w="6887" w:type="dxa"/>
            <w:shd w:val="clear" w:color="auto" w:fill="auto"/>
          </w:tcPr>
          <w:p w14:paraId="6BAA5FD9" w14:textId="77777777" w:rsidR="00401588" w:rsidRPr="00B91B6F" w:rsidRDefault="00401588" w:rsidP="002B6DB5">
            <w:pPr>
              <w:tabs>
                <w:tab w:val="left" w:pos="5093"/>
              </w:tabs>
              <w:rPr>
                <w:rFonts w:cs="Arial"/>
                <w:color w:val="C45911" w:themeColor="accent2" w:themeShade="BF"/>
              </w:rPr>
            </w:pPr>
            <w:r w:rsidRPr="00B91B6F">
              <w:rPr>
                <w:rFonts w:cs="Arial"/>
                <w:color w:val="C45911" w:themeColor="accent2" w:themeShade="BF"/>
              </w:rPr>
              <w:t>Science teachers, PE Teachers,</w:t>
            </w:r>
          </w:p>
          <w:p w14:paraId="022BEF9D" w14:textId="77777777" w:rsidR="00401588" w:rsidRPr="00B91B6F" w:rsidRDefault="00401588" w:rsidP="002B6DB5">
            <w:pPr>
              <w:tabs>
                <w:tab w:val="left" w:pos="5093"/>
              </w:tabs>
              <w:rPr>
                <w:rFonts w:cs="Arial"/>
                <w:bCs/>
                <w:u w:val="single"/>
              </w:rPr>
            </w:pPr>
            <w:r w:rsidRPr="00B91B6F">
              <w:rPr>
                <w:rFonts w:cs="Arial"/>
                <w:bCs/>
                <w:u w:val="single"/>
              </w:rPr>
              <w:t>PNEDG Back office support</w:t>
            </w:r>
          </w:p>
          <w:p w14:paraId="6A93FD2D" w14:textId="77777777" w:rsidR="00401588" w:rsidRPr="00B91B6F" w:rsidRDefault="00401588" w:rsidP="002B6DB5">
            <w:pPr>
              <w:tabs>
                <w:tab w:val="left" w:pos="5093"/>
              </w:tabs>
              <w:rPr>
                <w:rFonts w:cs="Arial"/>
                <w:bCs/>
              </w:rPr>
            </w:pPr>
            <w:r w:rsidRPr="00B91B6F">
              <w:rPr>
                <w:rFonts w:cs="Arial"/>
                <w:bCs/>
              </w:rPr>
              <w:t>Intra-agency fees are targeted to ensure appropriate support for the school through a comprehensive structure for providing guidance, support, and administrative oversight to school leaders. Through a Content Team, Talent Team, Programs Team and Operations Team, schools receive support, guidance, and oversight in each content area, in school culture practices, in parent involvement practices, business and compliance administration and in raising student achievement. This support is in the form of ongoing back office operational support, coaching and professional development and training.</w:t>
            </w:r>
          </w:p>
          <w:p w14:paraId="4A648875" w14:textId="77777777" w:rsidR="00401588" w:rsidRPr="00B91B6F" w:rsidRDefault="00401588" w:rsidP="002B6DB5">
            <w:pPr>
              <w:tabs>
                <w:tab w:val="left" w:pos="5093"/>
              </w:tabs>
              <w:rPr>
                <w:rFonts w:cs="Arial"/>
                <w:bCs/>
                <w:color w:val="C45911" w:themeColor="accent2" w:themeShade="BF"/>
              </w:rPr>
            </w:pPr>
          </w:p>
          <w:p w14:paraId="0DD3CA92"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 xml:space="preserve">The Principal and API will use CNCA Org-Wide aligned data-analysis systems to ensure all teachers and leaders are participating in targeted, weekly data analysis cycles across a broad range of study in which both are analyzing student data, and teaching planning to inform future instructional decisions. </w:t>
            </w:r>
          </w:p>
          <w:p w14:paraId="110F0341" w14:textId="77777777" w:rsidR="00401588" w:rsidRDefault="00401588" w:rsidP="002B6DB5">
            <w:pPr>
              <w:tabs>
                <w:tab w:val="left" w:pos="5093"/>
              </w:tabs>
              <w:rPr>
                <w:rFonts w:cs="Arial"/>
                <w:color w:val="C45911" w:themeColor="accent2" w:themeShade="BF"/>
              </w:rPr>
            </w:pPr>
          </w:p>
          <w:p w14:paraId="07FCA1A5"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 xml:space="preserve">School leadership works with PNEDG Human Resources and the Talent Department to ensure that all teachers have the correct credential to teach general </w:t>
            </w:r>
            <w:proofErr w:type="spellStart"/>
            <w:r w:rsidRPr="1123A252">
              <w:rPr>
                <w:rFonts w:cs="Arial"/>
                <w:color w:val="C45911" w:themeColor="accent2" w:themeShade="BF"/>
              </w:rPr>
              <w:t>ed</w:t>
            </w:r>
            <w:proofErr w:type="spellEnd"/>
            <w:r w:rsidRPr="1123A252">
              <w:rPr>
                <w:rFonts w:cs="Arial"/>
                <w:color w:val="C45911" w:themeColor="accent2" w:themeShade="BF"/>
              </w:rPr>
              <w:t xml:space="preserve">, special </w:t>
            </w:r>
            <w:proofErr w:type="spellStart"/>
            <w:r w:rsidRPr="1123A252">
              <w:rPr>
                <w:rFonts w:cs="Arial"/>
                <w:color w:val="C45911" w:themeColor="accent2" w:themeShade="BF"/>
              </w:rPr>
              <w:t>ed</w:t>
            </w:r>
            <w:proofErr w:type="spellEnd"/>
            <w:r w:rsidRPr="1123A252">
              <w:rPr>
                <w:rFonts w:cs="Arial"/>
                <w:color w:val="C45911" w:themeColor="accent2" w:themeShade="BF"/>
              </w:rPr>
              <w:t>, and EL students.</w:t>
            </w:r>
          </w:p>
          <w:p w14:paraId="01D1DFEE" w14:textId="77777777" w:rsidR="00401588" w:rsidRDefault="00401588" w:rsidP="002B6DB5">
            <w:pPr>
              <w:tabs>
                <w:tab w:val="left" w:pos="5093"/>
              </w:tabs>
              <w:rPr>
                <w:rFonts w:cs="Arial"/>
                <w:color w:val="C45911" w:themeColor="accent2" w:themeShade="BF"/>
              </w:rPr>
            </w:pPr>
          </w:p>
          <w:p w14:paraId="6B886EA5"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Utilize CNCA Org-Wide aligned data-analysis systems to ensure all teachers and leaders are participating in targeted, weekly data analysis cycles across a broad range of study in which both are analyzing student data, and teaching planning to inform future instructional decisions.</w:t>
            </w:r>
          </w:p>
          <w:p w14:paraId="6C09B131" w14:textId="77777777" w:rsidR="00401588" w:rsidRDefault="00401588" w:rsidP="002B6DB5">
            <w:pPr>
              <w:tabs>
                <w:tab w:val="left" w:pos="5093"/>
              </w:tabs>
              <w:rPr>
                <w:rFonts w:cs="Arial"/>
                <w:color w:val="C45911" w:themeColor="accent2" w:themeShade="BF"/>
              </w:rPr>
            </w:pPr>
          </w:p>
          <w:p w14:paraId="4ADFA24E"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[CAMPUS] has a facilities maintenance plan and school facilities maintenance and improvements are guided by the Home Support Office’s Facilities Director. A lead custodian and a School Operations Manager work with the Facilities Director to ensure safe and clean facilities to support the educational program.</w:t>
            </w:r>
          </w:p>
          <w:p w14:paraId="00626DC5" w14:textId="77777777" w:rsidR="00401588" w:rsidRDefault="00401588" w:rsidP="002B6DB5">
            <w:pPr>
              <w:tabs>
                <w:tab w:val="left" w:pos="5093"/>
              </w:tabs>
              <w:rPr>
                <w:rFonts w:cs="Arial"/>
                <w:color w:val="C45911" w:themeColor="accent2" w:themeShade="BF"/>
              </w:rPr>
            </w:pPr>
          </w:p>
          <w:p w14:paraId="5B19D377" w14:textId="77777777" w:rsidR="00401588" w:rsidRPr="00B5603C" w:rsidRDefault="00401588" w:rsidP="002B6DB5">
            <w:pPr>
              <w:tabs>
                <w:tab w:val="left" w:pos="5093"/>
              </w:tabs>
              <w:rPr>
                <w:rFonts w:cs="Arial"/>
                <w:bCs/>
                <w:color w:val="C45911" w:themeColor="accent2" w:themeShade="BF"/>
                <w:u w:val="single"/>
              </w:rPr>
            </w:pPr>
            <w:r w:rsidRPr="00B5603C">
              <w:rPr>
                <w:rFonts w:cs="Arial"/>
                <w:bCs/>
                <w:color w:val="C45911" w:themeColor="accent2" w:themeShade="BF"/>
                <w:u w:val="single"/>
              </w:rPr>
              <w:t>Books</w:t>
            </w:r>
          </w:p>
          <w:p w14:paraId="08D25F37"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 xml:space="preserve">Provide necessary standards-aligned curriculum to ensure the implementation of state content and performance standards </w:t>
            </w:r>
            <w:r w:rsidRPr="1123A252">
              <w:rPr>
                <w:rFonts w:cs="Arial"/>
                <w:color w:val="C45911" w:themeColor="accent2" w:themeShade="BF"/>
              </w:rPr>
              <w:lastRenderedPageBreak/>
              <w:t>across a broad range of study (math, language arts, science, and social science)</w:t>
            </w:r>
          </w:p>
          <w:p w14:paraId="099B80D3" w14:textId="77777777" w:rsidR="00401588" w:rsidRDefault="00401588" w:rsidP="002B6DB5">
            <w:pPr>
              <w:tabs>
                <w:tab w:val="left" w:pos="5093"/>
              </w:tabs>
              <w:rPr>
                <w:rFonts w:cs="Arial"/>
                <w:color w:val="C45911" w:themeColor="accent2" w:themeShade="BF"/>
              </w:rPr>
            </w:pPr>
          </w:p>
          <w:p w14:paraId="2DA9C8D7"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Purchase Books and materials for professional study</w:t>
            </w:r>
          </w:p>
          <w:p w14:paraId="658A9DB2" w14:textId="77777777" w:rsidR="00401588" w:rsidRDefault="00401588" w:rsidP="002B6DB5">
            <w:pPr>
              <w:tabs>
                <w:tab w:val="left" w:pos="5093"/>
              </w:tabs>
              <w:rPr>
                <w:rFonts w:cs="Arial"/>
                <w:color w:val="C45911" w:themeColor="accent2" w:themeShade="BF"/>
              </w:rPr>
            </w:pPr>
          </w:p>
          <w:p w14:paraId="11D09B58" w14:textId="77777777" w:rsidR="00401588" w:rsidRPr="00884354" w:rsidRDefault="00401588" w:rsidP="002B6DB5">
            <w:pPr>
              <w:tabs>
                <w:tab w:val="left" w:pos="5093"/>
              </w:tabs>
              <w:rPr>
                <w:rFonts w:cs="Arial"/>
                <w:bCs/>
                <w:color w:val="C45911" w:themeColor="accent2" w:themeShade="BF"/>
                <w:u w:val="single"/>
              </w:rPr>
            </w:pPr>
            <w:r w:rsidRPr="00884354">
              <w:rPr>
                <w:rFonts w:cs="Arial"/>
                <w:bCs/>
                <w:color w:val="C45911" w:themeColor="accent2" w:themeShade="BF"/>
                <w:u w:val="single"/>
              </w:rPr>
              <w:t>Software</w:t>
            </w:r>
          </w:p>
          <w:p w14:paraId="0AE4451B"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Purchase student data software to track both academic data as well as attendance and behavior</w:t>
            </w:r>
          </w:p>
          <w:p w14:paraId="723BD0E2" w14:textId="77777777" w:rsidR="00401588" w:rsidRDefault="00401588" w:rsidP="002B6DB5">
            <w:pPr>
              <w:tabs>
                <w:tab w:val="left" w:pos="5093"/>
              </w:tabs>
              <w:rPr>
                <w:rFonts w:cs="Arial"/>
                <w:color w:val="C45911" w:themeColor="accent2" w:themeShade="BF"/>
              </w:rPr>
            </w:pPr>
          </w:p>
          <w:p w14:paraId="7BC95127" w14:textId="77777777" w:rsidR="00401588" w:rsidRPr="00884354" w:rsidRDefault="00401588" w:rsidP="002B6DB5">
            <w:pPr>
              <w:rPr>
                <w:rFonts w:ascii="Calibri" w:hAnsi="Calibri" w:cs="Calibri"/>
                <w:color w:val="000000"/>
                <w:u w:val="single"/>
              </w:rPr>
            </w:pPr>
            <w:r w:rsidRPr="00884354">
              <w:rPr>
                <w:rFonts w:cs="Arial"/>
                <w:bCs/>
                <w:color w:val="C45911" w:themeColor="accent2" w:themeShade="BF"/>
                <w:u w:val="single"/>
              </w:rPr>
              <w:t>Consultants</w:t>
            </w:r>
          </w:p>
          <w:p w14:paraId="753B4A76" w14:textId="77777777" w:rsidR="00401588" w:rsidRDefault="00401588" w:rsidP="002B6DB5">
            <w:pPr>
              <w:tabs>
                <w:tab w:val="left" w:pos="5093"/>
              </w:tabs>
              <w:rPr>
                <w:rFonts w:cs="Arial"/>
                <w:bCs/>
                <w:color w:val="C45911" w:themeColor="accent2" w:themeShade="BF"/>
              </w:rPr>
            </w:pPr>
            <w:r w:rsidRPr="1123A252">
              <w:rPr>
                <w:rFonts w:cs="Arial"/>
                <w:color w:val="C45911" w:themeColor="accent2" w:themeShade="BF"/>
              </w:rPr>
              <w:t xml:space="preserve">Hire a part time instructional coach/consultant to provide additional instructional coaching and support to </w:t>
            </w:r>
            <w:proofErr w:type="spellStart"/>
            <w:r w:rsidRPr="1123A252">
              <w:rPr>
                <w:rFonts w:cs="Arial"/>
                <w:color w:val="C45911" w:themeColor="accent2" w:themeShade="BF"/>
              </w:rPr>
              <w:t>Els</w:t>
            </w:r>
            <w:proofErr w:type="spellEnd"/>
            <w:r w:rsidRPr="1123A252">
              <w:rPr>
                <w:rFonts w:cs="Arial"/>
                <w:color w:val="C45911" w:themeColor="accent2" w:themeShade="BF"/>
              </w:rPr>
              <w:t>, Foster Youth</w:t>
            </w:r>
          </w:p>
          <w:p w14:paraId="7EA49676" w14:textId="77777777" w:rsidR="00401588" w:rsidRDefault="00401588" w:rsidP="002B6DB5">
            <w:pPr>
              <w:tabs>
                <w:tab w:val="left" w:pos="5093"/>
              </w:tabs>
              <w:rPr>
                <w:rFonts w:cs="Arial"/>
                <w:color w:val="C45911" w:themeColor="accent2" w:themeShade="BF"/>
              </w:rPr>
            </w:pPr>
          </w:p>
          <w:p w14:paraId="0B2D27FA" w14:textId="77777777" w:rsidR="00401588" w:rsidRPr="00A959A6" w:rsidRDefault="00401588" w:rsidP="002B6DB5">
            <w:pPr>
              <w:tabs>
                <w:tab w:val="left" w:pos="5093"/>
              </w:tabs>
              <w:rPr>
                <w:rFonts w:cs="Arial"/>
                <w:color w:val="C45911" w:themeColor="accent2" w:themeShade="BF"/>
              </w:rPr>
            </w:pPr>
            <w:r w:rsidRPr="1123A252">
              <w:rPr>
                <w:rFonts w:cs="Arial"/>
                <w:color w:val="C45911" w:themeColor="accent2" w:themeShade="BF"/>
              </w:rPr>
              <w:t xml:space="preserve">Hire Consultants to provide technical expertise to staff - which consultants? Bring external consultants in to PD spaces to provide specialized training. </w:t>
            </w:r>
          </w:p>
        </w:tc>
        <w:tc>
          <w:tcPr>
            <w:tcW w:w="2566" w:type="dxa"/>
            <w:shd w:val="clear" w:color="auto" w:fill="auto"/>
          </w:tcPr>
          <w:p w14:paraId="5E636614" w14:textId="0B35B404" w:rsidR="00401588" w:rsidRDefault="00401588" w:rsidP="00401588">
            <w:pPr>
              <w:pStyle w:val="ListParagraph"/>
              <w:numPr>
                <w:ilvl w:val="0"/>
                <w:numId w:val="48"/>
              </w:numPr>
              <w:tabs>
                <w:tab w:val="left" w:pos="5093"/>
              </w:tabs>
              <w:spacing w:after="120"/>
              <w:rPr>
                <w:rFonts w:cs="Arial"/>
                <w:bCs/>
                <w:color w:val="C45911" w:themeColor="accent2" w:themeShade="BF"/>
              </w:rPr>
            </w:pPr>
            <w:r w:rsidRPr="00B91B6F">
              <w:rPr>
                <w:rFonts w:cs="Arial"/>
                <w:bCs/>
                <w:color w:val="C45911" w:themeColor="accent2" w:themeShade="BF"/>
              </w:rPr>
              <w:lastRenderedPageBreak/>
              <w:t xml:space="preserve">PE, Science teacher salary and benefits listed here. </w:t>
            </w:r>
            <w:r w:rsidR="00E43032">
              <w:rPr>
                <w:rFonts w:cs="Arial"/>
                <w:bCs/>
                <w:color w:val="C45911" w:themeColor="accent2" w:themeShade="BF"/>
              </w:rPr>
              <w:br/>
              <w:t>1110 - $73,588</w:t>
            </w:r>
          </w:p>
          <w:p w14:paraId="2647AA43" w14:textId="57354411" w:rsidR="00E43032" w:rsidRPr="00B91B6F" w:rsidRDefault="00E43032" w:rsidP="00E43032">
            <w:pPr>
              <w:pStyle w:val="ListParagraph"/>
              <w:tabs>
                <w:tab w:val="left" w:pos="5093"/>
              </w:tabs>
              <w:spacing w:after="120"/>
              <w:rPr>
                <w:rFonts w:cs="Arial"/>
                <w:bCs/>
                <w:color w:val="C45911" w:themeColor="accent2" w:themeShade="BF"/>
              </w:rPr>
            </w:pPr>
            <w:r>
              <w:rPr>
                <w:rFonts w:cs="Arial"/>
                <w:bCs/>
                <w:color w:val="C45911" w:themeColor="accent2" w:themeShade="BF"/>
              </w:rPr>
              <w:t>3000 - $18,397</w:t>
            </w:r>
          </w:p>
          <w:p w14:paraId="264FF950" w14:textId="042764FD" w:rsidR="00401588" w:rsidRDefault="00401588" w:rsidP="00401588">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 xml:space="preserve">PNEDG cost </w:t>
            </w:r>
            <w:r w:rsidR="00E43032">
              <w:rPr>
                <w:rFonts w:cs="Arial"/>
                <w:bCs/>
                <w:color w:val="C45911" w:themeColor="accent2" w:themeShade="BF"/>
              </w:rPr>
              <w:br/>
              <w:t>5881 - $924,524</w:t>
            </w:r>
          </w:p>
          <w:p w14:paraId="651C490D" w14:textId="77777777" w:rsidR="00401588" w:rsidRDefault="00401588" w:rsidP="00401588">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Books</w:t>
            </w:r>
          </w:p>
          <w:p w14:paraId="092B7382" w14:textId="77777777" w:rsidR="00401588" w:rsidRDefault="00401588" w:rsidP="00401588">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Software</w:t>
            </w:r>
          </w:p>
          <w:p w14:paraId="62FAF866" w14:textId="77777777" w:rsidR="00401588" w:rsidRDefault="00401588" w:rsidP="00401588">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Consultants</w:t>
            </w:r>
          </w:p>
          <w:p w14:paraId="51184768" w14:textId="30C25506" w:rsidR="00401588" w:rsidRDefault="00401588" w:rsidP="00401588">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SOM salary and benefits</w:t>
            </w:r>
            <w:r w:rsidR="00E43032">
              <w:rPr>
                <w:rFonts w:cs="Arial"/>
                <w:bCs/>
                <w:color w:val="C45911" w:themeColor="accent2" w:themeShade="BF"/>
              </w:rPr>
              <w:br/>
              <w:t>2400 - $65,368</w:t>
            </w:r>
          </w:p>
          <w:p w14:paraId="2A44A464" w14:textId="5C23B95D" w:rsidR="00E43032" w:rsidRDefault="00E43032" w:rsidP="00E43032">
            <w:pPr>
              <w:pStyle w:val="ListParagraph"/>
              <w:tabs>
                <w:tab w:val="left" w:pos="5093"/>
              </w:tabs>
              <w:spacing w:after="120"/>
              <w:rPr>
                <w:rFonts w:cs="Arial"/>
                <w:bCs/>
                <w:color w:val="C45911" w:themeColor="accent2" w:themeShade="BF"/>
              </w:rPr>
            </w:pPr>
            <w:r>
              <w:rPr>
                <w:rFonts w:cs="Arial"/>
                <w:bCs/>
                <w:color w:val="C45911" w:themeColor="accent2" w:themeShade="BF"/>
              </w:rPr>
              <w:t>3000 - $16,342</w:t>
            </w:r>
          </w:p>
          <w:p w14:paraId="2B783F44" w14:textId="77777777" w:rsidR="00401588" w:rsidRPr="00B91B6F" w:rsidRDefault="00401588" w:rsidP="002B6DB5">
            <w:pPr>
              <w:pStyle w:val="ListParagraph"/>
              <w:tabs>
                <w:tab w:val="left" w:pos="5093"/>
              </w:tabs>
              <w:rPr>
                <w:rFonts w:cs="Arial"/>
                <w:bCs/>
                <w:color w:val="C45911" w:themeColor="accent2" w:themeShade="BF"/>
              </w:rPr>
            </w:pPr>
          </w:p>
        </w:tc>
        <w:tc>
          <w:tcPr>
            <w:tcW w:w="1353" w:type="dxa"/>
          </w:tcPr>
          <w:p w14:paraId="3F1FEF6A" w14:textId="77777777" w:rsidR="00401588" w:rsidRPr="00A959A6" w:rsidRDefault="00401588" w:rsidP="002B6DB5">
            <w:pPr>
              <w:tabs>
                <w:tab w:val="left" w:pos="5093"/>
              </w:tabs>
              <w:jc w:val="center"/>
              <w:rPr>
                <w:rFonts w:cs="Arial"/>
                <w:bCs/>
                <w:color w:val="C45911" w:themeColor="accent2" w:themeShade="BF"/>
              </w:rPr>
            </w:pPr>
            <w:r w:rsidRPr="00A959A6">
              <w:rPr>
                <w:rFonts w:cs="Arial"/>
                <w:bCs/>
                <w:color w:val="C45911" w:themeColor="accent2" w:themeShade="BF"/>
              </w:rPr>
              <w:t>[Y/N]</w:t>
            </w:r>
          </w:p>
        </w:tc>
      </w:tr>
      <w:tr w:rsidR="00401588" w:rsidRPr="00A959A6" w14:paraId="5CF1E1DD" w14:textId="77777777" w:rsidTr="00E43032">
        <w:trPr>
          <w:cantSplit/>
        </w:trPr>
        <w:tc>
          <w:tcPr>
            <w:tcW w:w="1207" w:type="dxa"/>
            <w:shd w:val="clear" w:color="auto" w:fill="auto"/>
            <w:vAlign w:val="center"/>
          </w:tcPr>
          <w:p w14:paraId="2EDB0547" w14:textId="77777777" w:rsidR="00401588" w:rsidRPr="00B5603C" w:rsidRDefault="00401588" w:rsidP="002B6DB5">
            <w:pPr>
              <w:tabs>
                <w:tab w:val="left" w:pos="5093"/>
              </w:tabs>
              <w:jc w:val="center"/>
              <w:rPr>
                <w:rFonts w:cs="Arial"/>
                <w:bCs/>
                <w:i/>
                <w:color w:val="C45911" w:themeColor="accent2" w:themeShade="BF"/>
              </w:rPr>
            </w:pPr>
            <w:r w:rsidRPr="00B5603C">
              <w:rPr>
                <w:rFonts w:cs="Arial"/>
                <w:bCs/>
                <w:i/>
                <w:color w:val="C45911" w:themeColor="accent2" w:themeShade="BF"/>
              </w:rPr>
              <w:t>3</w:t>
            </w:r>
          </w:p>
        </w:tc>
        <w:tc>
          <w:tcPr>
            <w:tcW w:w="3241" w:type="dxa"/>
            <w:shd w:val="clear" w:color="auto" w:fill="auto"/>
            <w:vAlign w:val="center"/>
          </w:tcPr>
          <w:p w14:paraId="23664C63" w14:textId="77777777" w:rsidR="00401588" w:rsidRPr="00B5603C" w:rsidRDefault="00401588" w:rsidP="1DA5AE6D">
            <w:pPr>
              <w:tabs>
                <w:tab w:val="left" w:pos="5093"/>
              </w:tabs>
              <w:rPr>
                <w:rFonts w:cs="Arial"/>
                <w:i/>
                <w:iCs/>
                <w:color w:val="C45911" w:themeColor="accent2" w:themeShade="BF"/>
              </w:rPr>
            </w:pPr>
            <w:r w:rsidRPr="1DA5AE6D">
              <w:rPr>
                <w:rFonts w:cs="Arial"/>
                <w:i/>
                <w:iCs/>
                <w:color w:val="C45911" w:themeColor="accent2" w:themeShade="BF"/>
              </w:rPr>
              <w:t xml:space="preserve">(8. Other pupil outcomes) </w:t>
            </w:r>
          </w:p>
          <w:p w14:paraId="268D3268" w14:textId="77777777" w:rsidR="00401588" w:rsidRPr="00B5603C" w:rsidRDefault="00401588" w:rsidP="002B6DB5">
            <w:pPr>
              <w:tabs>
                <w:tab w:val="left" w:pos="5093"/>
              </w:tabs>
              <w:rPr>
                <w:rFonts w:cs="Arial"/>
                <w:bCs/>
                <w:i/>
                <w:color w:val="C45911" w:themeColor="accent2" w:themeShade="BF"/>
              </w:rPr>
            </w:pPr>
            <w:r w:rsidRPr="00B5603C">
              <w:rPr>
                <w:rFonts w:cs="Arial"/>
                <w:bCs/>
                <w:i/>
                <w:color w:val="C45911" w:themeColor="accent2" w:themeShade="BF"/>
              </w:rPr>
              <w:t xml:space="preserve">Pupil outcomes (must address if available, outcomes for courses listed in course access above) </w:t>
            </w:r>
          </w:p>
        </w:tc>
        <w:tc>
          <w:tcPr>
            <w:tcW w:w="6887" w:type="dxa"/>
            <w:shd w:val="clear" w:color="auto" w:fill="auto"/>
          </w:tcPr>
          <w:p w14:paraId="11D37B5A" w14:textId="77777777" w:rsidR="00401588" w:rsidRPr="00B5603C" w:rsidRDefault="00401588" w:rsidP="002B6DB5">
            <w:pPr>
              <w:tabs>
                <w:tab w:val="left" w:pos="5093"/>
              </w:tabs>
              <w:rPr>
                <w:rFonts w:cs="Arial"/>
                <w:bCs/>
                <w:i/>
                <w:color w:val="C45911" w:themeColor="accent2" w:themeShade="BF"/>
              </w:rPr>
            </w:pPr>
            <w:r>
              <w:rPr>
                <w:rFonts w:cs="Arial"/>
                <w:bCs/>
                <w:i/>
                <w:color w:val="C45911" w:themeColor="accent2" w:themeShade="BF"/>
              </w:rPr>
              <w:t xml:space="preserve">Optional </w:t>
            </w:r>
          </w:p>
        </w:tc>
        <w:tc>
          <w:tcPr>
            <w:tcW w:w="2566" w:type="dxa"/>
            <w:shd w:val="clear" w:color="auto" w:fill="auto"/>
          </w:tcPr>
          <w:p w14:paraId="792FEEAE" w14:textId="77777777" w:rsidR="00401588" w:rsidRPr="00B5603C" w:rsidRDefault="00401588" w:rsidP="002B6DB5">
            <w:pPr>
              <w:tabs>
                <w:tab w:val="left" w:pos="5093"/>
              </w:tabs>
              <w:rPr>
                <w:rFonts w:cs="Arial"/>
                <w:bCs/>
                <w:i/>
                <w:color w:val="C45911" w:themeColor="accent2" w:themeShade="BF"/>
              </w:rPr>
            </w:pPr>
            <w:r w:rsidRPr="00B5603C">
              <w:rPr>
                <w:rFonts w:cs="Arial"/>
                <w:bCs/>
                <w:i/>
                <w:color w:val="C45911" w:themeColor="accent2" w:themeShade="BF"/>
              </w:rPr>
              <w:t>[$ 0.00]</w:t>
            </w:r>
          </w:p>
        </w:tc>
        <w:tc>
          <w:tcPr>
            <w:tcW w:w="1353" w:type="dxa"/>
          </w:tcPr>
          <w:p w14:paraId="3EE471E3" w14:textId="77777777" w:rsidR="00401588" w:rsidRPr="00B5603C" w:rsidRDefault="00401588" w:rsidP="002B6DB5">
            <w:pPr>
              <w:tabs>
                <w:tab w:val="left" w:pos="5093"/>
              </w:tabs>
              <w:jc w:val="center"/>
              <w:rPr>
                <w:rFonts w:cs="Arial"/>
                <w:bCs/>
                <w:i/>
                <w:color w:val="C45911" w:themeColor="accent2" w:themeShade="BF"/>
              </w:rPr>
            </w:pPr>
            <w:r w:rsidRPr="00B5603C">
              <w:rPr>
                <w:rFonts w:cs="Arial"/>
                <w:bCs/>
                <w:i/>
                <w:color w:val="C45911" w:themeColor="accent2" w:themeShade="BF"/>
              </w:rPr>
              <w:t>[Y/N]</w:t>
            </w:r>
          </w:p>
        </w:tc>
      </w:tr>
    </w:tbl>
    <w:p w14:paraId="4672B14E" w14:textId="77777777" w:rsidR="00401588" w:rsidRDefault="00401588" w:rsidP="00401588"/>
    <w:p w14:paraId="0731E246" w14:textId="77777777" w:rsidR="00401588" w:rsidRPr="00401588" w:rsidRDefault="00401588" w:rsidP="00401588"/>
    <w:p w14:paraId="566308AB" w14:textId="77777777" w:rsidR="00A959A6" w:rsidRPr="00A959A6" w:rsidRDefault="00A959A6" w:rsidP="00A959A6">
      <w:pPr>
        <w:pStyle w:val="Heading3"/>
        <w:spacing w:before="360"/>
        <w:rPr>
          <w:color w:val="C45911" w:themeColor="accent2" w:themeShade="BF"/>
          <w:sz w:val="36"/>
          <w:szCs w:val="36"/>
        </w:rPr>
      </w:pPr>
      <w:r w:rsidRPr="00A959A6">
        <w:rPr>
          <w:color w:val="C45911" w:themeColor="accent2" w:themeShade="BF"/>
          <w:sz w:val="36"/>
          <w:szCs w:val="36"/>
        </w:rPr>
        <w:t>Goal Analysis [LCAP Year]</w:t>
      </w:r>
    </w:p>
    <w:p w14:paraId="305075E4" w14:textId="77777777" w:rsidR="00A959A6" w:rsidRPr="00A959A6" w:rsidRDefault="00A959A6" w:rsidP="00A959A6">
      <w:pPr>
        <w:spacing w:before="120" w:after="120"/>
        <w:rPr>
          <w:rFonts w:eastAsiaTheme="minorHAnsi" w:cs="Arial"/>
          <w:color w:val="C45911" w:themeColor="accent2" w:themeShade="BF"/>
          <w:szCs w:val="20"/>
        </w:rPr>
      </w:pPr>
      <w:r w:rsidRPr="00A959A6">
        <w:rPr>
          <w:rFonts w:eastAsiaTheme="minorHAnsi" w:cs="Arial"/>
          <w:color w:val="C45911" w:themeColor="accent2" w:themeShade="BF"/>
          <w:szCs w:val="20"/>
        </w:rPr>
        <w:t>An analysis of how this goal was carried out in the previous year.</w:t>
      </w:r>
    </w:p>
    <w:p w14:paraId="19C789A4"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t>A description of any substantive differences in planned actions and actual implementation of these actions.</w:t>
      </w:r>
    </w:p>
    <w:p w14:paraId="16F81BF1" w14:textId="0CDB179C"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4754AB57"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163E0AB1" w14:textId="77777777" w:rsidR="00A959A6" w:rsidRPr="00A959A6" w:rsidRDefault="00A959A6" w:rsidP="00A959A6">
      <w:pPr>
        <w:shd w:val="solid" w:color="DEEAF6" w:themeColor="accent1" w:themeTint="33" w:fill="auto"/>
        <w:spacing w:before="240" w:after="60"/>
        <w:rPr>
          <w:rFonts w:eastAsiaTheme="minorHAnsi" w:cs="Arial"/>
          <w:color w:val="C45911" w:themeColor="accent2" w:themeShade="BF"/>
          <w:szCs w:val="20"/>
        </w:rPr>
      </w:pPr>
      <w:r w:rsidRPr="00A959A6">
        <w:rPr>
          <w:rFonts w:eastAsia="Calibri" w:cs="Arial"/>
          <w:color w:val="C45911" w:themeColor="accent2" w:themeShade="BF"/>
        </w:rPr>
        <w:t>An explanation of material differences between Budgeted Expenditures and Estimated Actual Expenditures.</w:t>
      </w:r>
    </w:p>
    <w:p w14:paraId="52739E7E"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03A222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7E0CCE21"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lastRenderedPageBreak/>
        <w:t>An explanation of how effective the specific actions were in making progress toward the goal.</w:t>
      </w:r>
    </w:p>
    <w:p w14:paraId="38943A7D"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35FCB054"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3A05563D" w14:textId="77777777" w:rsidR="00A959A6" w:rsidRPr="00A959A6" w:rsidRDefault="00A959A6" w:rsidP="00A959A6">
      <w:pPr>
        <w:shd w:val="solid" w:color="DEEAF6" w:themeColor="accent1" w:themeTint="33" w:fill="auto"/>
        <w:spacing w:before="240" w:after="60"/>
        <w:rPr>
          <w:rFonts w:eastAsia="Calibri" w:cs="Arial"/>
          <w:color w:val="C45911" w:themeColor="accent2" w:themeShade="BF"/>
        </w:rPr>
      </w:pPr>
      <w:r w:rsidRPr="00A959A6">
        <w:rPr>
          <w:rFonts w:eastAsiaTheme="minorHAnsi" w:cs="Arial"/>
          <w:color w:val="C45911" w:themeColor="accent2" w:themeShade="BF"/>
          <w:szCs w:val="20"/>
        </w:rPr>
        <w:t>A description of any changes made to the planned goal, metrics, desired outcomes, or actions for the coming year that resulted from reflections on prior practice.</w:t>
      </w:r>
    </w:p>
    <w:p w14:paraId="2994AAC6"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5FF38C15"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1D51EA28" w14:textId="77777777" w:rsidR="00A959A6" w:rsidRPr="00A959A6" w:rsidRDefault="00A959A6" w:rsidP="00A959A6">
      <w:pPr>
        <w:spacing w:before="120" w:after="240"/>
        <w:rPr>
          <w:rFonts w:eastAsiaTheme="minorHAnsi" w:cs="Arial"/>
          <w:b/>
          <w:color w:val="C45911" w:themeColor="accent2" w:themeShade="BF"/>
          <w:szCs w:val="20"/>
        </w:rPr>
      </w:pPr>
      <w:r w:rsidRPr="00A959A6">
        <w:rPr>
          <w:rFonts w:eastAsiaTheme="minorHAnsi" w:cs="Arial"/>
          <w:b/>
          <w:color w:val="C45911" w:themeColor="accent2" w:themeShade="BF"/>
          <w:szCs w:val="20"/>
        </w:rPr>
        <w:t>A report of the Estimated Actual Expenditures for last year’s actions may be found in the Annual Update Expenditures Table.</w:t>
      </w:r>
      <w:r w:rsidRPr="00A959A6">
        <w:rPr>
          <w:rFonts w:eastAsiaTheme="majorEastAsia" w:cstheme="majorBidi"/>
          <w:b/>
          <w:color w:val="C45911" w:themeColor="accent2" w:themeShade="BF"/>
          <w:sz w:val="40"/>
          <w:szCs w:val="26"/>
        </w:rPr>
        <w:br w:type="page"/>
      </w:r>
    </w:p>
    <w:p w14:paraId="512F67E8" w14:textId="77777777" w:rsidR="00AF6C7A" w:rsidRDefault="00AF6C7A" w:rsidP="00AF6C7A">
      <w:pPr>
        <w:spacing w:after="160" w:line="259" w:lineRule="auto"/>
        <w:rPr>
          <w:rFonts w:eastAsiaTheme="minorHAnsi" w:cs="Arial"/>
          <w:sz w:val="20"/>
          <w:szCs w:val="20"/>
        </w:rPr>
      </w:pPr>
    </w:p>
    <w:p w14:paraId="236DD7ED" w14:textId="40B802AB" w:rsidR="00A959A6" w:rsidRPr="00A959A6" w:rsidRDefault="002B6DB5" w:rsidP="00A959A6">
      <w:pPr>
        <w:pStyle w:val="Heading3"/>
        <w:spacing w:before="240" w:after="60"/>
        <w:rPr>
          <w:color w:val="385623" w:themeColor="accent6" w:themeShade="80"/>
          <w:sz w:val="36"/>
          <w:szCs w:val="20"/>
        </w:rPr>
      </w:pPr>
      <w:hyperlink w:anchor="_Goal_2" w:history="1">
        <w:r w:rsidR="00A959A6" w:rsidRPr="00A959A6">
          <w:rPr>
            <w:color w:val="385623" w:themeColor="accent6" w:themeShade="80"/>
            <w:sz w:val="36"/>
            <w:szCs w:val="20"/>
          </w:rPr>
          <w:t>Goal</w:t>
        </w:r>
      </w:hyperlink>
      <w:r w:rsidR="00A959A6" w:rsidRPr="00A959A6">
        <w:rPr>
          <w:color w:val="385623" w:themeColor="accent6" w:themeShade="80"/>
          <w:sz w:val="36"/>
          <w:szCs w:val="20"/>
        </w:rPr>
        <w:t xml:space="preserve"> 3</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7E334E71"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8016BD3" w14:textId="77777777" w:rsidR="00A959A6" w:rsidRPr="00A959A6" w:rsidRDefault="00A959A6" w:rsidP="00A959A6">
            <w:pPr>
              <w:tabs>
                <w:tab w:val="left" w:pos="5093"/>
              </w:tabs>
              <w:spacing w:after="120"/>
              <w:jc w:val="center"/>
              <w:rPr>
                <w:rFonts w:eastAsiaTheme="minorHAnsi" w:cs="Arial"/>
                <w:color w:val="385623" w:themeColor="accent6" w:themeShade="80"/>
              </w:rPr>
            </w:pPr>
            <w:r w:rsidRPr="00A959A6">
              <w:rPr>
                <w:rFonts w:eastAsiaTheme="minorHAnsi" w:cs="Arial"/>
                <w:color w:val="385623" w:themeColor="accent6" w:themeShade="80"/>
              </w:rPr>
              <w:t>Goal #</w:t>
            </w:r>
          </w:p>
        </w:tc>
        <w:tc>
          <w:tcPr>
            <w:tcW w:w="13279" w:type="dxa"/>
            <w:shd w:val="clear" w:color="auto" w:fill="DEEAF6" w:themeFill="accent1" w:themeFillTint="33"/>
            <w:vAlign w:val="bottom"/>
          </w:tcPr>
          <w:p w14:paraId="7992577D"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385623" w:themeColor="accent6" w:themeShade="80"/>
              </w:rPr>
            </w:pPr>
            <w:r w:rsidRPr="00A959A6">
              <w:rPr>
                <w:rFonts w:eastAsiaTheme="minorHAnsi" w:cs="Arial"/>
                <w:color w:val="385623" w:themeColor="accent6" w:themeShade="80"/>
              </w:rPr>
              <w:t>Description</w:t>
            </w:r>
          </w:p>
        </w:tc>
      </w:tr>
      <w:tr w:rsidR="00A959A6" w:rsidRPr="00A959A6" w14:paraId="1D512238"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15544F5" w14:textId="0B897176" w:rsidR="00A959A6" w:rsidRPr="00A959A6" w:rsidRDefault="00AF0D05" w:rsidP="00A959A6">
            <w:pPr>
              <w:tabs>
                <w:tab w:val="left" w:pos="5093"/>
              </w:tabs>
              <w:spacing w:after="120"/>
              <w:jc w:val="center"/>
              <w:rPr>
                <w:rFonts w:eastAsiaTheme="minorHAnsi" w:cs="Arial"/>
                <w:b w:val="0"/>
                <w:color w:val="385623" w:themeColor="accent6" w:themeShade="80"/>
              </w:rPr>
            </w:pPr>
            <w:r>
              <w:rPr>
                <w:rFonts w:eastAsiaTheme="minorHAnsi" w:cs="Arial"/>
                <w:color w:val="385623" w:themeColor="accent6" w:themeShade="80"/>
              </w:rPr>
              <w:t>3</w:t>
            </w:r>
          </w:p>
        </w:tc>
        <w:tc>
          <w:tcPr>
            <w:tcW w:w="13279" w:type="dxa"/>
            <w:shd w:val="clear" w:color="auto" w:fill="auto"/>
            <w:vAlign w:val="center"/>
          </w:tcPr>
          <w:p w14:paraId="0F4320E1" w14:textId="6F540A2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385623" w:themeColor="accent6" w:themeShade="80"/>
              </w:rPr>
            </w:pPr>
            <w:r w:rsidRPr="00182969">
              <w:rPr>
                <w:rFonts w:eastAsiaTheme="minorHAnsi" w:cs="Arial"/>
                <w:color w:val="385623" w:themeColor="accent6" w:themeShade="80"/>
                <w:szCs w:val="20"/>
              </w:rPr>
              <w:t>Foster a positive school climate and culture that values physical and emotional safety, family, community and the development of diverse cultural experiences and critical social perspectives.</w:t>
            </w:r>
          </w:p>
        </w:tc>
      </w:tr>
    </w:tbl>
    <w:p w14:paraId="4C9A86F3" w14:textId="77777777" w:rsidR="00A959A6" w:rsidRPr="00A959A6" w:rsidRDefault="00A959A6" w:rsidP="00A959A6">
      <w:pPr>
        <w:shd w:val="clear" w:color="auto" w:fill="DEEAF6" w:themeFill="accent1" w:themeFillTint="33"/>
        <w:spacing w:before="60" w:after="120"/>
        <w:rPr>
          <w:rFonts w:eastAsiaTheme="minorHAnsi" w:cs="Arial"/>
          <w:b/>
          <w:color w:val="385623" w:themeColor="accent6" w:themeShade="80"/>
          <w:szCs w:val="20"/>
        </w:rPr>
      </w:pPr>
      <w:r w:rsidRPr="00A959A6">
        <w:rPr>
          <w:rFonts w:eastAsiaTheme="minorHAnsi" w:cs="Arial"/>
          <w:color w:val="385623" w:themeColor="accent6" w:themeShade="80"/>
          <w:szCs w:val="20"/>
        </w:rPr>
        <w:t>An explanation of why the LEA has developed this goal.</w:t>
      </w:r>
    </w:p>
    <w:p w14:paraId="5F37F27D" w14:textId="389280D1"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CNCA developed this goal to address state priorities 5. Pupil Engagement</w:t>
      </w:r>
      <w:r>
        <w:rPr>
          <w:rFonts w:eastAsiaTheme="minorHAnsi" w:cs="Arial"/>
          <w:color w:val="385623" w:themeColor="accent6" w:themeShade="80"/>
          <w:szCs w:val="20"/>
        </w:rPr>
        <w:t xml:space="preserve"> and</w:t>
      </w:r>
      <w:r w:rsidRPr="00BE18F9">
        <w:rPr>
          <w:rFonts w:eastAsiaTheme="minorHAnsi" w:cs="Arial"/>
          <w:color w:val="385623" w:themeColor="accent6" w:themeShade="80"/>
          <w:szCs w:val="20"/>
        </w:rPr>
        <w:t xml:space="preserve"> 6. School Climate </w:t>
      </w:r>
    </w:p>
    <w:p w14:paraId="005E99EE"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385623" w:themeColor="accent6" w:themeShade="80"/>
          <w:szCs w:val="20"/>
        </w:rPr>
      </w:pPr>
    </w:p>
    <w:p w14:paraId="4843DDE2" w14:textId="77777777" w:rsidR="00A959A6" w:rsidRPr="00A959A6" w:rsidRDefault="00A959A6" w:rsidP="00A959A6">
      <w:pPr>
        <w:pStyle w:val="Heading3"/>
        <w:rPr>
          <w:color w:val="385623" w:themeColor="accent6" w:themeShade="80"/>
          <w:sz w:val="36"/>
          <w:szCs w:val="36"/>
        </w:rPr>
      </w:pPr>
      <w:r w:rsidRPr="00A959A6">
        <w:rPr>
          <w:color w:val="385623" w:themeColor="accent6" w:themeShade="80"/>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0FF889BE" w14:textId="77777777" w:rsidTr="123CDB42">
        <w:trPr>
          <w:cantSplit/>
          <w:trHeight w:val="296"/>
          <w:tblHeader/>
        </w:trPr>
        <w:tc>
          <w:tcPr>
            <w:tcW w:w="2542" w:type="dxa"/>
            <w:shd w:val="clear" w:color="auto" w:fill="DEEAF6" w:themeFill="accent1" w:themeFillTint="33"/>
            <w:vAlign w:val="center"/>
          </w:tcPr>
          <w:p w14:paraId="6EA3F733"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Metric</w:t>
            </w:r>
          </w:p>
        </w:tc>
        <w:tc>
          <w:tcPr>
            <w:tcW w:w="2542" w:type="dxa"/>
            <w:shd w:val="clear" w:color="auto" w:fill="DEEAF6" w:themeFill="accent1" w:themeFillTint="33"/>
            <w:vAlign w:val="center"/>
          </w:tcPr>
          <w:p w14:paraId="234F4E6C"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Baseline</w:t>
            </w:r>
          </w:p>
        </w:tc>
        <w:tc>
          <w:tcPr>
            <w:tcW w:w="2543" w:type="dxa"/>
            <w:shd w:val="clear" w:color="auto" w:fill="DEEAF6" w:themeFill="accent1" w:themeFillTint="33"/>
            <w:vAlign w:val="center"/>
          </w:tcPr>
          <w:p w14:paraId="3480587B"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1 Outcome</w:t>
            </w:r>
          </w:p>
        </w:tc>
        <w:tc>
          <w:tcPr>
            <w:tcW w:w="2542" w:type="dxa"/>
            <w:shd w:val="clear" w:color="auto" w:fill="DEEAF6" w:themeFill="accent1" w:themeFillTint="33"/>
            <w:vAlign w:val="center"/>
          </w:tcPr>
          <w:p w14:paraId="3ACF38F5"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2 Outcome</w:t>
            </w:r>
          </w:p>
        </w:tc>
        <w:tc>
          <w:tcPr>
            <w:tcW w:w="2542" w:type="dxa"/>
            <w:shd w:val="clear" w:color="auto" w:fill="DEEAF6" w:themeFill="accent1" w:themeFillTint="33"/>
            <w:vAlign w:val="center"/>
          </w:tcPr>
          <w:p w14:paraId="3AC8D36A"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3 Outcome</w:t>
            </w:r>
          </w:p>
        </w:tc>
        <w:tc>
          <w:tcPr>
            <w:tcW w:w="2543" w:type="dxa"/>
            <w:shd w:val="clear" w:color="auto" w:fill="DEEAF6" w:themeFill="accent1" w:themeFillTint="33"/>
            <w:vAlign w:val="center"/>
          </w:tcPr>
          <w:p w14:paraId="45635D21"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Desired Outcome for 2023–24</w:t>
            </w:r>
          </w:p>
        </w:tc>
      </w:tr>
      <w:tr w:rsidR="00A959A6" w:rsidRPr="00A959A6" w14:paraId="5831D62D" w14:textId="77777777" w:rsidTr="123CDB42">
        <w:trPr>
          <w:cantSplit/>
          <w:trHeight w:val="432"/>
        </w:trPr>
        <w:tc>
          <w:tcPr>
            <w:tcW w:w="2542" w:type="dxa"/>
          </w:tcPr>
          <w:p w14:paraId="4CC8EDD4" w14:textId="1AEA2AD4" w:rsidR="00A959A6" w:rsidRPr="00A959A6" w:rsidRDefault="00BE18F9"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Attendance Rate</w:t>
            </w:r>
          </w:p>
        </w:tc>
        <w:tc>
          <w:tcPr>
            <w:tcW w:w="2542" w:type="dxa"/>
          </w:tcPr>
          <w:p w14:paraId="2D268747" w14:textId="77777777" w:rsidR="00A959A6"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5358B382" w14:textId="128DE930" w:rsidR="00706127" w:rsidRPr="00A959A6"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93.60%</w:t>
            </w:r>
          </w:p>
        </w:tc>
        <w:tc>
          <w:tcPr>
            <w:tcW w:w="2543" w:type="dxa"/>
          </w:tcPr>
          <w:p w14:paraId="0CEB65BC" w14:textId="77777777" w:rsidR="00A959A6" w:rsidRPr="00706127" w:rsidRDefault="00A959A6" w:rsidP="00A959A6">
            <w:pPr>
              <w:tabs>
                <w:tab w:val="left" w:pos="5093"/>
              </w:tabs>
              <w:spacing w:after="120"/>
              <w:rPr>
                <w:rFonts w:eastAsiaTheme="minorHAnsi" w:cs="Arial"/>
                <w:bCs/>
                <w:strike/>
                <w:color w:val="385623" w:themeColor="accent6" w:themeShade="80"/>
              </w:rPr>
            </w:pPr>
            <w:r w:rsidRPr="00706127">
              <w:rPr>
                <w:rFonts w:eastAsiaTheme="minorHAnsi" w:cs="Arial"/>
                <w:bCs/>
                <w:strike/>
                <w:color w:val="385623" w:themeColor="accent6" w:themeShade="80"/>
              </w:rPr>
              <w:t>[Insert outcome here]</w:t>
            </w:r>
          </w:p>
        </w:tc>
        <w:tc>
          <w:tcPr>
            <w:tcW w:w="2542" w:type="dxa"/>
          </w:tcPr>
          <w:p w14:paraId="3DAA992A" w14:textId="77777777" w:rsidR="00A959A6" w:rsidRPr="00706127" w:rsidRDefault="00A959A6" w:rsidP="00A959A6">
            <w:pPr>
              <w:tabs>
                <w:tab w:val="left" w:pos="5093"/>
              </w:tabs>
              <w:spacing w:after="120"/>
              <w:rPr>
                <w:rFonts w:eastAsiaTheme="minorHAnsi" w:cs="Arial"/>
                <w:bCs/>
                <w:strike/>
                <w:color w:val="385623" w:themeColor="accent6" w:themeShade="80"/>
              </w:rPr>
            </w:pPr>
            <w:r w:rsidRPr="00706127">
              <w:rPr>
                <w:rFonts w:eastAsiaTheme="minorHAnsi" w:cs="Arial"/>
                <w:bCs/>
                <w:strike/>
                <w:color w:val="385623" w:themeColor="accent6" w:themeShade="80"/>
              </w:rPr>
              <w:t>[Insert outcome here]</w:t>
            </w:r>
          </w:p>
        </w:tc>
        <w:tc>
          <w:tcPr>
            <w:tcW w:w="2542" w:type="dxa"/>
          </w:tcPr>
          <w:p w14:paraId="54C2BF1E" w14:textId="77777777" w:rsidR="00A959A6" w:rsidRPr="00706127" w:rsidRDefault="00A959A6" w:rsidP="00A959A6">
            <w:pPr>
              <w:tabs>
                <w:tab w:val="left" w:pos="5093"/>
              </w:tabs>
              <w:spacing w:after="120"/>
              <w:rPr>
                <w:rFonts w:eastAsiaTheme="minorHAnsi" w:cs="Arial"/>
                <w:bCs/>
                <w:strike/>
                <w:color w:val="385623" w:themeColor="accent6" w:themeShade="80"/>
              </w:rPr>
            </w:pPr>
            <w:r w:rsidRPr="00706127">
              <w:rPr>
                <w:rFonts w:eastAsiaTheme="minorHAnsi" w:cs="Arial"/>
                <w:bCs/>
                <w:strike/>
                <w:color w:val="385623" w:themeColor="accent6" w:themeShade="80"/>
              </w:rPr>
              <w:t>[Insert outcome here]</w:t>
            </w:r>
          </w:p>
        </w:tc>
        <w:tc>
          <w:tcPr>
            <w:tcW w:w="2543" w:type="dxa"/>
          </w:tcPr>
          <w:p w14:paraId="4E2ABA17" w14:textId="7E57AAC4" w:rsidR="00A959A6" w:rsidRPr="00A959A6" w:rsidRDefault="56CC4486" w:rsidP="123CDB42">
            <w:pPr>
              <w:tabs>
                <w:tab w:val="left" w:pos="5093"/>
              </w:tabs>
              <w:spacing w:after="120"/>
              <w:rPr>
                <w:rFonts w:eastAsia="Calibri" w:cs="Arial"/>
                <w:color w:val="385623" w:themeColor="accent6" w:themeShade="80"/>
              </w:rPr>
            </w:pPr>
            <w:r w:rsidRPr="123CDB42">
              <w:rPr>
                <w:rFonts w:eastAsia="Calibri" w:cs="Arial"/>
                <w:color w:val="385623" w:themeColor="accent6" w:themeShade="80"/>
              </w:rPr>
              <w:t>95%</w:t>
            </w:r>
          </w:p>
        </w:tc>
      </w:tr>
      <w:tr w:rsidR="00A959A6" w:rsidRPr="00A959A6" w14:paraId="350E6E9B" w14:textId="77777777" w:rsidTr="123CDB42">
        <w:trPr>
          <w:cantSplit/>
          <w:trHeight w:val="432"/>
        </w:trPr>
        <w:tc>
          <w:tcPr>
            <w:tcW w:w="2542" w:type="dxa"/>
          </w:tcPr>
          <w:p w14:paraId="0AF263AD" w14:textId="72FFDAF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Chronic Absenteeism Rate</w:t>
            </w:r>
          </w:p>
        </w:tc>
        <w:tc>
          <w:tcPr>
            <w:tcW w:w="2542" w:type="dxa"/>
          </w:tcPr>
          <w:p w14:paraId="111D59EB" w14:textId="77777777" w:rsidR="00A959A6"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0FE6A9D5" w14:textId="366B7572" w:rsidR="00706127" w:rsidRPr="00A959A6"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21.79%</w:t>
            </w:r>
          </w:p>
        </w:tc>
        <w:tc>
          <w:tcPr>
            <w:tcW w:w="2543" w:type="dxa"/>
          </w:tcPr>
          <w:p w14:paraId="1F0E1CE2" w14:textId="77777777" w:rsidR="00A959A6" w:rsidRPr="00706127" w:rsidRDefault="00A959A6" w:rsidP="00A959A6">
            <w:pPr>
              <w:tabs>
                <w:tab w:val="left" w:pos="5093"/>
              </w:tabs>
              <w:spacing w:after="120"/>
              <w:rPr>
                <w:rFonts w:eastAsiaTheme="minorHAnsi" w:cs="Arial"/>
                <w:bCs/>
                <w:strike/>
                <w:color w:val="385623" w:themeColor="accent6" w:themeShade="80"/>
              </w:rPr>
            </w:pPr>
            <w:r w:rsidRPr="00706127">
              <w:rPr>
                <w:rFonts w:eastAsiaTheme="minorHAnsi" w:cs="Arial"/>
                <w:bCs/>
                <w:strike/>
                <w:color w:val="385623" w:themeColor="accent6" w:themeShade="80"/>
              </w:rPr>
              <w:t>[Insert outcome here]</w:t>
            </w:r>
          </w:p>
        </w:tc>
        <w:tc>
          <w:tcPr>
            <w:tcW w:w="2542" w:type="dxa"/>
          </w:tcPr>
          <w:p w14:paraId="7B76CF08" w14:textId="77777777" w:rsidR="00A959A6" w:rsidRPr="00706127" w:rsidRDefault="00A959A6" w:rsidP="00A959A6">
            <w:pPr>
              <w:tabs>
                <w:tab w:val="left" w:pos="5093"/>
              </w:tabs>
              <w:spacing w:after="120"/>
              <w:rPr>
                <w:rFonts w:eastAsiaTheme="minorHAnsi" w:cs="Arial"/>
                <w:bCs/>
                <w:strike/>
                <w:color w:val="385623" w:themeColor="accent6" w:themeShade="80"/>
              </w:rPr>
            </w:pPr>
            <w:r w:rsidRPr="00706127">
              <w:rPr>
                <w:rFonts w:eastAsiaTheme="minorHAnsi" w:cs="Arial"/>
                <w:bCs/>
                <w:strike/>
                <w:color w:val="385623" w:themeColor="accent6" w:themeShade="80"/>
              </w:rPr>
              <w:t>[Insert outcome here]</w:t>
            </w:r>
          </w:p>
        </w:tc>
        <w:tc>
          <w:tcPr>
            <w:tcW w:w="2542" w:type="dxa"/>
          </w:tcPr>
          <w:p w14:paraId="17F16A4F" w14:textId="77777777" w:rsidR="00A959A6" w:rsidRPr="00706127" w:rsidRDefault="00A959A6" w:rsidP="00A959A6">
            <w:pPr>
              <w:tabs>
                <w:tab w:val="left" w:pos="5093"/>
              </w:tabs>
              <w:spacing w:after="120"/>
              <w:rPr>
                <w:rFonts w:eastAsiaTheme="minorHAnsi" w:cs="Arial"/>
                <w:bCs/>
                <w:strike/>
                <w:color w:val="385623" w:themeColor="accent6" w:themeShade="80"/>
              </w:rPr>
            </w:pPr>
            <w:r w:rsidRPr="00706127">
              <w:rPr>
                <w:rFonts w:eastAsiaTheme="minorHAnsi" w:cs="Arial"/>
                <w:bCs/>
                <w:strike/>
                <w:color w:val="385623" w:themeColor="accent6" w:themeShade="80"/>
              </w:rPr>
              <w:t>[Insert outcome here]</w:t>
            </w:r>
          </w:p>
        </w:tc>
        <w:tc>
          <w:tcPr>
            <w:tcW w:w="2543" w:type="dxa"/>
          </w:tcPr>
          <w:p w14:paraId="23880AAE" w14:textId="463B579A" w:rsidR="00A959A6" w:rsidRPr="00A959A6" w:rsidRDefault="3D720618" w:rsidP="123CDB42">
            <w:pPr>
              <w:tabs>
                <w:tab w:val="left" w:pos="5093"/>
              </w:tabs>
              <w:spacing w:after="120"/>
              <w:rPr>
                <w:rFonts w:eastAsiaTheme="minorEastAsia" w:cs="Arial"/>
                <w:color w:val="385623" w:themeColor="accent6" w:themeShade="80"/>
              </w:rPr>
            </w:pPr>
            <w:r w:rsidRPr="123CDB42">
              <w:rPr>
                <w:rFonts w:eastAsiaTheme="minorEastAsia" w:cs="Arial"/>
                <w:color w:val="385623" w:themeColor="accent6" w:themeShade="80"/>
              </w:rPr>
              <w:t>10%</w:t>
            </w:r>
          </w:p>
        </w:tc>
      </w:tr>
      <w:tr w:rsidR="00A959A6" w:rsidRPr="00A959A6" w14:paraId="584370C4" w14:textId="77777777" w:rsidTr="123CDB42">
        <w:trPr>
          <w:cantSplit/>
          <w:trHeight w:val="432"/>
        </w:trPr>
        <w:tc>
          <w:tcPr>
            <w:tcW w:w="2542" w:type="dxa"/>
          </w:tcPr>
          <w:p w14:paraId="05B60F65" w14:textId="3AA9B0C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Suspension Rate</w:t>
            </w:r>
          </w:p>
        </w:tc>
        <w:tc>
          <w:tcPr>
            <w:tcW w:w="2542" w:type="dxa"/>
          </w:tcPr>
          <w:p w14:paraId="3E9DFCE7" w14:textId="77777777" w:rsidR="00A959A6"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34795C6D" w14:textId="262CA59A" w:rsidR="00706127" w:rsidRPr="00A959A6"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3.00%</w:t>
            </w:r>
          </w:p>
        </w:tc>
        <w:tc>
          <w:tcPr>
            <w:tcW w:w="2543" w:type="dxa"/>
          </w:tcPr>
          <w:p w14:paraId="2EDB870F" w14:textId="77777777" w:rsidR="00A959A6" w:rsidRPr="00706127" w:rsidRDefault="00A959A6" w:rsidP="00A959A6">
            <w:pPr>
              <w:tabs>
                <w:tab w:val="left" w:pos="5093"/>
              </w:tabs>
              <w:spacing w:after="120"/>
              <w:rPr>
                <w:rFonts w:eastAsiaTheme="minorHAnsi" w:cs="Arial"/>
                <w:bCs/>
                <w:strike/>
                <w:color w:val="385623" w:themeColor="accent6" w:themeShade="80"/>
              </w:rPr>
            </w:pPr>
            <w:r w:rsidRPr="00706127">
              <w:rPr>
                <w:rFonts w:eastAsiaTheme="minorHAnsi" w:cs="Arial"/>
                <w:bCs/>
                <w:strike/>
                <w:color w:val="385623" w:themeColor="accent6" w:themeShade="80"/>
              </w:rPr>
              <w:t>[Insert outcome here]</w:t>
            </w:r>
          </w:p>
        </w:tc>
        <w:tc>
          <w:tcPr>
            <w:tcW w:w="2542" w:type="dxa"/>
          </w:tcPr>
          <w:p w14:paraId="36D90C89" w14:textId="77777777" w:rsidR="00A959A6" w:rsidRPr="00706127" w:rsidRDefault="00A959A6" w:rsidP="00A959A6">
            <w:pPr>
              <w:tabs>
                <w:tab w:val="left" w:pos="5093"/>
              </w:tabs>
              <w:spacing w:after="120"/>
              <w:rPr>
                <w:rFonts w:eastAsiaTheme="minorHAnsi" w:cs="Arial"/>
                <w:bCs/>
                <w:strike/>
                <w:color w:val="385623" w:themeColor="accent6" w:themeShade="80"/>
              </w:rPr>
            </w:pPr>
            <w:r w:rsidRPr="00706127">
              <w:rPr>
                <w:rFonts w:eastAsiaTheme="minorHAnsi" w:cs="Arial"/>
                <w:bCs/>
                <w:strike/>
                <w:color w:val="385623" w:themeColor="accent6" w:themeShade="80"/>
              </w:rPr>
              <w:t>[Insert outcome here]</w:t>
            </w:r>
          </w:p>
        </w:tc>
        <w:tc>
          <w:tcPr>
            <w:tcW w:w="2542" w:type="dxa"/>
          </w:tcPr>
          <w:p w14:paraId="3FC2C58D" w14:textId="77777777" w:rsidR="00A959A6" w:rsidRPr="00706127" w:rsidRDefault="00A959A6" w:rsidP="00A959A6">
            <w:pPr>
              <w:tabs>
                <w:tab w:val="left" w:pos="5093"/>
              </w:tabs>
              <w:spacing w:after="120"/>
              <w:rPr>
                <w:rFonts w:eastAsiaTheme="minorHAnsi" w:cs="Arial"/>
                <w:bCs/>
                <w:strike/>
                <w:color w:val="385623" w:themeColor="accent6" w:themeShade="80"/>
              </w:rPr>
            </w:pPr>
            <w:r w:rsidRPr="00706127">
              <w:rPr>
                <w:rFonts w:eastAsiaTheme="minorHAnsi" w:cs="Arial"/>
                <w:bCs/>
                <w:strike/>
                <w:color w:val="385623" w:themeColor="accent6" w:themeShade="80"/>
              </w:rPr>
              <w:t>[Insert outcome here]</w:t>
            </w:r>
          </w:p>
        </w:tc>
        <w:tc>
          <w:tcPr>
            <w:tcW w:w="2543" w:type="dxa"/>
          </w:tcPr>
          <w:p w14:paraId="2E218DA3" w14:textId="0F03C35A" w:rsidR="00A959A6" w:rsidRPr="00A959A6" w:rsidRDefault="767B9D22" w:rsidP="123CDB42">
            <w:pPr>
              <w:tabs>
                <w:tab w:val="left" w:pos="5093"/>
              </w:tabs>
              <w:spacing w:after="120"/>
              <w:rPr>
                <w:rFonts w:eastAsiaTheme="minorEastAsia" w:cs="Arial"/>
                <w:color w:val="385623" w:themeColor="accent6" w:themeShade="80"/>
              </w:rPr>
            </w:pPr>
            <w:r w:rsidRPr="123CDB42">
              <w:rPr>
                <w:rFonts w:eastAsiaTheme="minorEastAsia" w:cs="Arial"/>
                <w:color w:val="385623" w:themeColor="accent6" w:themeShade="80"/>
              </w:rPr>
              <w:t>1%</w:t>
            </w:r>
          </w:p>
        </w:tc>
      </w:tr>
      <w:tr w:rsidR="00BE18F9" w:rsidRPr="00A959A6" w14:paraId="509BC672" w14:textId="77777777" w:rsidTr="123CDB42">
        <w:trPr>
          <w:cantSplit/>
          <w:trHeight w:val="432"/>
        </w:trPr>
        <w:tc>
          <w:tcPr>
            <w:tcW w:w="2542" w:type="dxa"/>
          </w:tcPr>
          <w:p w14:paraId="573B154F" w14:textId="5A0CC662"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Expulsion Rate</w:t>
            </w:r>
          </w:p>
        </w:tc>
        <w:tc>
          <w:tcPr>
            <w:tcW w:w="2542" w:type="dxa"/>
          </w:tcPr>
          <w:p w14:paraId="54956A17" w14:textId="77777777" w:rsidR="00BE18F9"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10AD5D01" w14:textId="2A6F9F1D" w:rsidR="00706127" w:rsidRPr="00A959A6" w:rsidRDefault="00706127"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c>
          <w:tcPr>
            <w:tcW w:w="2543" w:type="dxa"/>
          </w:tcPr>
          <w:p w14:paraId="65D5B90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327BD7F"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69D925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56031DD1" w14:textId="555DB41F" w:rsidR="00BE18F9" w:rsidRPr="00A959A6" w:rsidRDefault="00706127"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r>
      <w:tr w:rsidR="00BE18F9" w:rsidRPr="00A959A6" w14:paraId="395E29D6" w14:textId="77777777" w:rsidTr="123CDB42">
        <w:trPr>
          <w:cantSplit/>
          <w:trHeight w:val="432"/>
        </w:trPr>
        <w:tc>
          <w:tcPr>
            <w:tcW w:w="2542" w:type="dxa"/>
          </w:tcPr>
          <w:p w14:paraId="181C00BC" w14:textId="713ACB46"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Local Measure: % favorable response to student survey question: “</w:t>
            </w:r>
            <w:r w:rsidRPr="00BE18F9">
              <w:rPr>
                <w:rFonts w:eastAsia="Calibri" w:cs="Arial"/>
                <w:bCs/>
                <w:color w:val="385623" w:themeColor="accent6" w:themeShade="80"/>
              </w:rPr>
              <w:t>I believe that my school is helping to give me the tools, skills, and support that I need to be ready for college."</w:t>
            </w:r>
          </w:p>
        </w:tc>
        <w:tc>
          <w:tcPr>
            <w:tcW w:w="2542" w:type="dxa"/>
          </w:tcPr>
          <w:p w14:paraId="0D5124DE" w14:textId="77777777" w:rsidR="00BE18F9"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0554EA91" w14:textId="165C8BB6" w:rsidR="00706127" w:rsidRPr="00A959A6" w:rsidRDefault="00706127"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60%</w:t>
            </w:r>
          </w:p>
        </w:tc>
        <w:tc>
          <w:tcPr>
            <w:tcW w:w="2543" w:type="dxa"/>
          </w:tcPr>
          <w:p w14:paraId="25B76DFB"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902FD98"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2C767A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3B2C4037" w14:textId="017FCDCC" w:rsidR="00BE18F9" w:rsidRPr="00A959A6" w:rsidRDefault="00BE18F9" w:rsidP="123CDB42">
            <w:pPr>
              <w:tabs>
                <w:tab w:val="left" w:pos="5093"/>
              </w:tabs>
              <w:spacing w:after="120"/>
              <w:rPr>
                <w:rFonts w:eastAsiaTheme="minorEastAsia" w:cs="Arial"/>
                <w:color w:val="385623" w:themeColor="accent6" w:themeShade="80"/>
              </w:rPr>
            </w:pPr>
          </w:p>
          <w:p w14:paraId="46E0CE7B" w14:textId="3ACC3720" w:rsidR="00BE18F9" w:rsidRPr="00A959A6" w:rsidRDefault="584E0E7F" w:rsidP="123CDB42">
            <w:pPr>
              <w:tabs>
                <w:tab w:val="left" w:pos="5093"/>
              </w:tabs>
              <w:spacing w:after="120"/>
              <w:rPr>
                <w:color w:val="385623" w:themeColor="accent6" w:themeShade="80"/>
              </w:rPr>
            </w:pPr>
            <w:r w:rsidRPr="123CDB42">
              <w:rPr>
                <w:rFonts w:eastAsiaTheme="minorEastAsia" w:cs="Arial"/>
                <w:color w:val="385623" w:themeColor="accent6" w:themeShade="80"/>
              </w:rPr>
              <w:t>75%</w:t>
            </w:r>
          </w:p>
        </w:tc>
      </w:tr>
      <w:tr w:rsidR="00BE18F9" w:rsidRPr="00A959A6" w14:paraId="5E17CEBA" w14:textId="77777777" w:rsidTr="123CDB42">
        <w:trPr>
          <w:cantSplit/>
          <w:trHeight w:val="432"/>
        </w:trPr>
        <w:tc>
          <w:tcPr>
            <w:tcW w:w="2542" w:type="dxa"/>
          </w:tcPr>
          <w:p w14:paraId="1BE860AB" w14:textId="74D0DAEB"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lastRenderedPageBreak/>
              <w:t xml:space="preserve">Local Measure: % favorable response to parent survey subsection: </w:t>
            </w:r>
            <w:r w:rsidRPr="00BE18F9">
              <w:rPr>
                <w:rFonts w:eastAsia="Calibri" w:cs="Arial"/>
                <w:bCs/>
                <w:color w:val="385623" w:themeColor="accent6" w:themeShade="80"/>
              </w:rPr>
              <w:t>"Family Engagement: The degree to which families become involved with and interact with their child's school"</w:t>
            </w:r>
          </w:p>
        </w:tc>
        <w:tc>
          <w:tcPr>
            <w:tcW w:w="2542" w:type="dxa"/>
          </w:tcPr>
          <w:p w14:paraId="00AD30F4" w14:textId="77777777" w:rsidR="00BE18F9"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3CD152C4" w14:textId="179A2C54" w:rsidR="00706127" w:rsidRPr="00A959A6" w:rsidRDefault="00706127"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56%</w:t>
            </w:r>
          </w:p>
        </w:tc>
        <w:tc>
          <w:tcPr>
            <w:tcW w:w="2543" w:type="dxa"/>
          </w:tcPr>
          <w:p w14:paraId="4561107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7C11785"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5B019F1"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52B48D50" w14:textId="0096B82B" w:rsidR="00BE18F9" w:rsidRPr="00A959A6" w:rsidRDefault="00BE18F9" w:rsidP="123CDB42">
            <w:pPr>
              <w:tabs>
                <w:tab w:val="left" w:pos="5093"/>
              </w:tabs>
              <w:spacing w:after="120"/>
              <w:rPr>
                <w:rFonts w:eastAsiaTheme="minorEastAsia" w:cs="Arial"/>
                <w:color w:val="385623" w:themeColor="accent6" w:themeShade="80"/>
              </w:rPr>
            </w:pPr>
          </w:p>
          <w:p w14:paraId="4FDFF71C" w14:textId="3B011602" w:rsidR="00BE18F9" w:rsidRPr="00A959A6" w:rsidRDefault="5323141D" w:rsidP="123CDB42">
            <w:pPr>
              <w:tabs>
                <w:tab w:val="left" w:pos="5093"/>
              </w:tabs>
              <w:spacing w:after="120"/>
              <w:rPr>
                <w:rFonts w:eastAsiaTheme="minorEastAsia" w:cs="Arial"/>
                <w:color w:val="385623" w:themeColor="accent6" w:themeShade="80"/>
              </w:rPr>
            </w:pPr>
            <w:r w:rsidRPr="123CDB42">
              <w:rPr>
                <w:rFonts w:eastAsiaTheme="minorEastAsia" w:cs="Arial"/>
                <w:color w:val="385623" w:themeColor="accent6" w:themeShade="80"/>
              </w:rPr>
              <w:t>70%</w:t>
            </w:r>
          </w:p>
        </w:tc>
      </w:tr>
      <w:tr w:rsidR="00BE18F9" w:rsidRPr="00A959A6" w14:paraId="3D796D60" w14:textId="77777777" w:rsidTr="123CDB42">
        <w:trPr>
          <w:cantSplit/>
          <w:trHeight w:val="432"/>
        </w:trPr>
        <w:tc>
          <w:tcPr>
            <w:tcW w:w="2542" w:type="dxa"/>
          </w:tcPr>
          <w:p w14:paraId="73C265C9" w14:textId="18C1AA8E"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 xml:space="preserve">High School Dropout Rate </w:t>
            </w:r>
          </w:p>
        </w:tc>
        <w:tc>
          <w:tcPr>
            <w:tcW w:w="2542" w:type="dxa"/>
          </w:tcPr>
          <w:p w14:paraId="64DD5AA1" w14:textId="77777777" w:rsidR="00BE18F9"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03C7C9A2" w14:textId="1CD65B17" w:rsidR="00706127" w:rsidRPr="00A959A6" w:rsidRDefault="00706127"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4.72%</w:t>
            </w:r>
          </w:p>
        </w:tc>
        <w:tc>
          <w:tcPr>
            <w:tcW w:w="2543" w:type="dxa"/>
          </w:tcPr>
          <w:p w14:paraId="228EF7D6"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61C6981E"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1AC6ACC3"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52DE83F7" w14:textId="76B5EA66" w:rsidR="00BE18F9" w:rsidRPr="00A959A6" w:rsidRDefault="7A90803E" w:rsidP="123CDB42">
            <w:pPr>
              <w:tabs>
                <w:tab w:val="left" w:pos="5093"/>
              </w:tabs>
              <w:spacing w:after="120"/>
              <w:rPr>
                <w:rFonts w:eastAsiaTheme="minorEastAsia" w:cs="Arial"/>
                <w:color w:val="385623" w:themeColor="accent6" w:themeShade="80"/>
              </w:rPr>
            </w:pPr>
            <w:r w:rsidRPr="123CDB42">
              <w:rPr>
                <w:rFonts w:eastAsiaTheme="minorEastAsia" w:cs="Arial"/>
                <w:color w:val="385623" w:themeColor="accent6" w:themeShade="80"/>
              </w:rPr>
              <w:t>2%</w:t>
            </w:r>
          </w:p>
        </w:tc>
      </w:tr>
      <w:tr w:rsidR="00BE18F9" w:rsidRPr="00A959A6" w14:paraId="04380871" w14:textId="77777777" w:rsidTr="123CDB42">
        <w:trPr>
          <w:cantSplit/>
          <w:trHeight w:val="432"/>
        </w:trPr>
        <w:tc>
          <w:tcPr>
            <w:tcW w:w="2542" w:type="dxa"/>
          </w:tcPr>
          <w:p w14:paraId="7BEBD7A3" w14:textId="7A54F7BC"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High School Graduation Rate</w:t>
            </w:r>
          </w:p>
        </w:tc>
        <w:tc>
          <w:tcPr>
            <w:tcW w:w="2542" w:type="dxa"/>
          </w:tcPr>
          <w:p w14:paraId="234EDB29" w14:textId="77777777" w:rsidR="00BE18F9" w:rsidRDefault="00706127"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21BC8AD1" w14:textId="20F8285A" w:rsidR="00706127" w:rsidRPr="00A959A6" w:rsidRDefault="00706127"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95.28%</w:t>
            </w:r>
          </w:p>
        </w:tc>
        <w:tc>
          <w:tcPr>
            <w:tcW w:w="2543" w:type="dxa"/>
          </w:tcPr>
          <w:p w14:paraId="59263E7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2B37C44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1570EE1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2869F711" w14:textId="0AA3CFDE" w:rsidR="00BE18F9" w:rsidRPr="00A959A6" w:rsidRDefault="2C424F87" w:rsidP="123CDB42">
            <w:pPr>
              <w:tabs>
                <w:tab w:val="left" w:pos="5093"/>
              </w:tabs>
              <w:spacing w:after="120"/>
              <w:rPr>
                <w:rFonts w:eastAsiaTheme="minorEastAsia" w:cs="Arial"/>
                <w:color w:val="385623" w:themeColor="accent6" w:themeShade="80"/>
              </w:rPr>
            </w:pPr>
            <w:r w:rsidRPr="123CDB42">
              <w:rPr>
                <w:rFonts w:eastAsiaTheme="minorEastAsia" w:cs="Arial"/>
                <w:color w:val="385623" w:themeColor="accent6" w:themeShade="80"/>
              </w:rPr>
              <w:t>98%</w:t>
            </w:r>
          </w:p>
        </w:tc>
      </w:tr>
    </w:tbl>
    <w:p w14:paraId="2E4A0524" w14:textId="4B42090E" w:rsidR="00A959A6" w:rsidRDefault="00A959A6" w:rsidP="00A959A6">
      <w:pPr>
        <w:pStyle w:val="Heading3"/>
        <w:rPr>
          <w:color w:val="385623" w:themeColor="accent6" w:themeShade="80"/>
          <w:sz w:val="36"/>
          <w:szCs w:val="36"/>
        </w:rPr>
      </w:pPr>
      <w:r w:rsidRPr="00A959A6">
        <w:rPr>
          <w:color w:val="385623" w:themeColor="accent6" w:themeShade="80"/>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489"/>
        <w:gridCol w:w="3298"/>
        <w:gridCol w:w="5894"/>
        <w:gridCol w:w="2510"/>
        <w:gridCol w:w="2063"/>
      </w:tblGrid>
      <w:tr w:rsidR="00401588" w:rsidRPr="00A959A6" w14:paraId="55B53CA8" w14:textId="77777777" w:rsidTr="1DA5AE6D">
        <w:trPr>
          <w:cantSplit/>
          <w:tblHeader/>
        </w:trPr>
        <w:tc>
          <w:tcPr>
            <w:tcW w:w="976" w:type="dxa"/>
            <w:shd w:val="clear" w:color="auto" w:fill="DEEAF6" w:themeFill="accent1" w:themeFillTint="33"/>
            <w:vAlign w:val="bottom"/>
          </w:tcPr>
          <w:p w14:paraId="6BE9BBC8" w14:textId="77777777" w:rsidR="00401588" w:rsidRPr="00A959A6" w:rsidRDefault="00401588" w:rsidP="002B6DB5">
            <w:pPr>
              <w:tabs>
                <w:tab w:val="left" w:pos="5093"/>
              </w:tabs>
              <w:rPr>
                <w:rFonts w:cs="Arial"/>
                <w:bCs/>
                <w:color w:val="385623" w:themeColor="accent6" w:themeShade="80"/>
              </w:rPr>
            </w:pPr>
            <w:r w:rsidRPr="00A959A6">
              <w:rPr>
                <w:rFonts w:cs="Arial"/>
                <w:bCs/>
                <w:color w:val="385623" w:themeColor="accent6" w:themeShade="80"/>
              </w:rPr>
              <w:t>Action #</w:t>
            </w:r>
          </w:p>
        </w:tc>
        <w:tc>
          <w:tcPr>
            <w:tcW w:w="2163" w:type="dxa"/>
            <w:shd w:val="clear" w:color="auto" w:fill="DEEAF6" w:themeFill="accent1" w:themeFillTint="33"/>
            <w:vAlign w:val="bottom"/>
          </w:tcPr>
          <w:p w14:paraId="00D5DEF2" w14:textId="77777777" w:rsidR="00401588" w:rsidRPr="00A959A6" w:rsidRDefault="00401588" w:rsidP="002B6DB5">
            <w:pPr>
              <w:tabs>
                <w:tab w:val="left" w:pos="5093"/>
              </w:tabs>
              <w:rPr>
                <w:rFonts w:cs="Arial"/>
                <w:bCs/>
                <w:color w:val="385623" w:themeColor="accent6" w:themeShade="80"/>
              </w:rPr>
            </w:pPr>
            <w:r w:rsidRPr="00A959A6">
              <w:rPr>
                <w:rFonts w:cs="Arial"/>
                <w:bCs/>
                <w:color w:val="385623" w:themeColor="accent6" w:themeShade="80"/>
              </w:rPr>
              <w:t xml:space="preserve">Title </w:t>
            </w:r>
          </w:p>
        </w:tc>
        <w:tc>
          <w:tcPr>
            <w:tcW w:w="3865" w:type="dxa"/>
            <w:shd w:val="clear" w:color="auto" w:fill="DEEAF6" w:themeFill="accent1" w:themeFillTint="33"/>
            <w:vAlign w:val="bottom"/>
          </w:tcPr>
          <w:p w14:paraId="27D6A3FC" w14:textId="77777777" w:rsidR="00401588" w:rsidRPr="00A959A6" w:rsidRDefault="00401588" w:rsidP="002B6DB5">
            <w:pPr>
              <w:tabs>
                <w:tab w:val="left" w:pos="5093"/>
              </w:tabs>
              <w:rPr>
                <w:rFonts w:cs="Arial"/>
                <w:bCs/>
                <w:color w:val="385623" w:themeColor="accent6" w:themeShade="80"/>
              </w:rPr>
            </w:pPr>
            <w:r w:rsidRPr="00A959A6">
              <w:rPr>
                <w:rFonts w:cs="Arial"/>
                <w:bCs/>
                <w:color w:val="385623" w:themeColor="accent6" w:themeShade="80"/>
              </w:rPr>
              <w:t>Description</w:t>
            </w:r>
            <w:r>
              <w:rPr>
                <w:rFonts w:cs="Arial"/>
                <w:bCs/>
                <w:color w:val="385623" w:themeColor="accent6" w:themeShade="80"/>
              </w:rPr>
              <w:t xml:space="preserve"> </w:t>
            </w:r>
          </w:p>
        </w:tc>
        <w:tc>
          <w:tcPr>
            <w:tcW w:w="993" w:type="dxa"/>
            <w:shd w:val="clear" w:color="auto" w:fill="DEEAF6" w:themeFill="accent1" w:themeFillTint="33"/>
            <w:vAlign w:val="bottom"/>
          </w:tcPr>
          <w:p w14:paraId="705DCB9E" w14:textId="77777777" w:rsidR="00401588" w:rsidRPr="00A959A6" w:rsidRDefault="00401588" w:rsidP="002B6DB5">
            <w:pPr>
              <w:tabs>
                <w:tab w:val="left" w:pos="5093"/>
              </w:tabs>
              <w:rPr>
                <w:rFonts w:cs="Arial"/>
                <w:bCs/>
                <w:color w:val="385623" w:themeColor="accent6" w:themeShade="80"/>
              </w:rPr>
            </w:pPr>
            <w:r w:rsidRPr="00A959A6">
              <w:rPr>
                <w:rFonts w:cs="Arial"/>
                <w:bCs/>
                <w:color w:val="385623" w:themeColor="accent6" w:themeShade="80"/>
              </w:rPr>
              <w:t xml:space="preserve">Total Funds </w:t>
            </w:r>
          </w:p>
        </w:tc>
        <w:tc>
          <w:tcPr>
            <w:tcW w:w="1353" w:type="dxa"/>
            <w:shd w:val="clear" w:color="auto" w:fill="DEEAF6" w:themeFill="accent1" w:themeFillTint="33"/>
          </w:tcPr>
          <w:p w14:paraId="59596645" w14:textId="77777777" w:rsidR="00401588" w:rsidRPr="00A959A6" w:rsidRDefault="00401588" w:rsidP="002B6DB5">
            <w:pPr>
              <w:tabs>
                <w:tab w:val="left" w:pos="5093"/>
              </w:tabs>
              <w:jc w:val="center"/>
              <w:rPr>
                <w:rFonts w:cs="Arial"/>
                <w:bCs/>
                <w:color w:val="385623" w:themeColor="accent6" w:themeShade="80"/>
              </w:rPr>
            </w:pPr>
            <w:r w:rsidRPr="00A959A6">
              <w:rPr>
                <w:rFonts w:cs="Arial"/>
                <w:bCs/>
                <w:color w:val="385623" w:themeColor="accent6" w:themeShade="80"/>
              </w:rPr>
              <w:t>Contributing</w:t>
            </w:r>
          </w:p>
        </w:tc>
      </w:tr>
      <w:tr w:rsidR="00401588" w:rsidRPr="00A959A6" w14:paraId="7682E383" w14:textId="77777777" w:rsidTr="1DA5AE6D">
        <w:trPr>
          <w:cantSplit/>
        </w:trPr>
        <w:tc>
          <w:tcPr>
            <w:tcW w:w="976" w:type="dxa"/>
            <w:shd w:val="clear" w:color="auto" w:fill="auto"/>
            <w:vAlign w:val="center"/>
          </w:tcPr>
          <w:p w14:paraId="24E4DFD6" w14:textId="77777777" w:rsidR="00401588" w:rsidRPr="00A959A6" w:rsidRDefault="00401588" w:rsidP="002B6DB5">
            <w:pPr>
              <w:tabs>
                <w:tab w:val="left" w:pos="5093"/>
              </w:tabs>
              <w:jc w:val="center"/>
              <w:rPr>
                <w:rFonts w:cs="Arial"/>
                <w:bCs/>
                <w:color w:val="385623" w:themeColor="accent6" w:themeShade="80"/>
              </w:rPr>
            </w:pPr>
            <w:r>
              <w:rPr>
                <w:rFonts w:cs="Arial"/>
                <w:bCs/>
                <w:color w:val="385623" w:themeColor="accent6" w:themeShade="80"/>
              </w:rPr>
              <w:t>1</w:t>
            </w:r>
          </w:p>
        </w:tc>
        <w:tc>
          <w:tcPr>
            <w:tcW w:w="2163" w:type="dxa"/>
            <w:shd w:val="clear" w:color="auto" w:fill="auto"/>
            <w:vAlign w:val="center"/>
          </w:tcPr>
          <w:p w14:paraId="7B6BD04F" w14:textId="77777777" w:rsidR="00401588" w:rsidRDefault="00401588" w:rsidP="1DA5AE6D">
            <w:pPr>
              <w:tabs>
                <w:tab w:val="left" w:pos="5093"/>
              </w:tabs>
              <w:rPr>
                <w:rFonts w:cs="Arial"/>
                <w:color w:val="385623" w:themeColor="accent6" w:themeShade="80"/>
              </w:rPr>
            </w:pPr>
            <w:r w:rsidRPr="1DA5AE6D">
              <w:rPr>
                <w:rFonts w:cs="Arial"/>
                <w:color w:val="385623" w:themeColor="accent6" w:themeShade="80"/>
              </w:rPr>
              <w:t xml:space="preserve">5.Pupil Engagement </w:t>
            </w:r>
          </w:p>
          <w:p w14:paraId="7223500C" w14:textId="77777777" w:rsidR="00401588" w:rsidRPr="009F441A" w:rsidRDefault="00401588" w:rsidP="002B6DB5">
            <w:pPr>
              <w:tabs>
                <w:tab w:val="left" w:pos="5093"/>
              </w:tabs>
              <w:rPr>
                <w:rFonts w:cs="Arial"/>
                <w:color w:val="385623" w:themeColor="accent6" w:themeShade="80"/>
                <w:szCs w:val="20"/>
                <w:highlight w:val="yellow"/>
              </w:rPr>
            </w:pPr>
            <w:r w:rsidRPr="009F441A">
              <w:rPr>
                <w:rFonts w:cs="Arial"/>
                <w:color w:val="385623" w:themeColor="accent6" w:themeShade="80"/>
                <w:szCs w:val="20"/>
              </w:rPr>
              <w:t xml:space="preserve">Leverage school staff </w:t>
            </w:r>
            <w:r>
              <w:rPr>
                <w:rFonts w:cs="Arial"/>
                <w:color w:val="385623" w:themeColor="accent6" w:themeShade="80"/>
                <w:szCs w:val="20"/>
              </w:rPr>
              <w:t xml:space="preserve">across departments to foster positive pupil engagement </w:t>
            </w:r>
          </w:p>
        </w:tc>
        <w:tc>
          <w:tcPr>
            <w:tcW w:w="3865" w:type="dxa"/>
            <w:shd w:val="clear" w:color="auto" w:fill="auto"/>
          </w:tcPr>
          <w:p w14:paraId="4FC2C52F" w14:textId="77777777" w:rsidR="00401588" w:rsidRDefault="00401588" w:rsidP="002B6DB5">
            <w:pPr>
              <w:tabs>
                <w:tab w:val="left" w:pos="5093"/>
              </w:tabs>
              <w:rPr>
                <w:rFonts w:cs="Arial"/>
                <w:bCs/>
                <w:color w:val="385623" w:themeColor="accent6" w:themeShade="80"/>
              </w:rPr>
            </w:pPr>
            <w:r w:rsidRPr="1123A252">
              <w:rPr>
                <w:rFonts w:cs="Arial"/>
                <w:color w:val="385623" w:themeColor="accent6" w:themeShade="80"/>
              </w:rPr>
              <w:t>Conduct attendance monitoring and data collection for individual students with less than proficient attendance</w:t>
            </w:r>
          </w:p>
          <w:p w14:paraId="7E137A68" w14:textId="77777777" w:rsidR="00401588" w:rsidRDefault="00401588" w:rsidP="002B6DB5">
            <w:pPr>
              <w:tabs>
                <w:tab w:val="left" w:pos="5093"/>
              </w:tabs>
              <w:rPr>
                <w:rFonts w:cs="Arial"/>
                <w:color w:val="385623" w:themeColor="accent6" w:themeShade="80"/>
              </w:rPr>
            </w:pPr>
          </w:p>
          <w:p w14:paraId="4C4BDBEB" w14:textId="77777777" w:rsidR="00401588" w:rsidRDefault="00401588" w:rsidP="002B6DB5">
            <w:pPr>
              <w:tabs>
                <w:tab w:val="left" w:pos="5093"/>
              </w:tabs>
              <w:rPr>
                <w:rFonts w:cs="Arial"/>
                <w:bCs/>
                <w:color w:val="385623" w:themeColor="accent6" w:themeShade="80"/>
              </w:rPr>
            </w:pPr>
            <w:r w:rsidRPr="1123A252">
              <w:rPr>
                <w:rFonts w:cs="Arial"/>
                <w:color w:val="385623" w:themeColor="accent6" w:themeShade="80"/>
              </w:rPr>
              <w:t>The Family Services Coordinator will conduct Home visits both as part of the SARB/SART process as well as to provide support for students who are struggling due to poor family engagement.</w:t>
            </w:r>
          </w:p>
          <w:p w14:paraId="1540B531" w14:textId="77777777" w:rsidR="00401588" w:rsidRDefault="00401588" w:rsidP="002B6DB5">
            <w:pPr>
              <w:tabs>
                <w:tab w:val="left" w:pos="5093"/>
              </w:tabs>
              <w:rPr>
                <w:rFonts w:cs="Arial"/>
                <w:color w:val="385623" w:themeColor="accent6" w:themeShade="80"/>
              </w:rPr>
            </w:pPr>
          </w:p>
          <w:p w14:paraId="6E73E513" w14:textId="77777777" w:rsidR="00401588" w:rsidRDefault="00401588" w:rsidP="002B6DB5">
            <w:pPr>
              <w:tabs>
                <w:tab w:val="left" w:pos="5093"/>
              </w:tabs>
              <w:rPr>
                <w:rFonts w:cs="Arial"/>
                <w:bCs/>
                <w:color w:val="385623" w:themeColor="accent6" w:themeShade="80"/>
              </w:rPr>
            </w:pPr>
            <w:r w:rsidRPr="1123A252">
              <w:rPr>
                <w:rFonts w:cs="Arial"/>
                <w:color w:val="385623" w:themeColor="accent6" w:themeShade="80"/>
              </w:rPr>
              <w:t>The FSC will increase parent partnership and engagement on the improvement of school culture and climate via participation in school wide events and school committees</w:t>
            </w:r>
          </w:p>
          <w:p w14:paraId="6F2806A8" w14:textId="77777777" w:rsidR="00401588" w:rsidRDefault="00401588" w:rsidP="002B6DB5">
            <w:pPr>
              <w:tabs>
                <w:tab w:val="left" w:pos="5093"/>
              </w:tabs>
              <w:rPr>
                <w:rFonts w:cs="Arial"/>
                <w:color w:val="385623" w:themeColor="accent6" w:themeShade="80"/>
              </w:rPr>
            </w:pPr>
          </w:p>
          <w:p w14:paraId="6D944580" w14:textId="77777777" w:rsidR="00401588" w:rsidRDefault="00401588" w:rsidP="002B6DB5">
            <w:pPr>
              <w:tabs>
                <w:tab w:val="left" w:pos="5093"/>
              </w:tabs>
              <w:rPr>
                <w:rFonts w:cs="Arial"/>
                <w:bCs/>
                <w:color w:val="385623" w:themeColor="accent6" w:themeShade="80"/>
              </w:rPr>
            </w:pPr>
            <w:r w:rsidRPr="003458E1">
              <w:rPr>
                <w:rFonts w:cs="Arial"/>
                <w:bCs/>
                <w:color w:val="385623" w:themeColor="accent6" w:themeShade="80"/>
              </w:rPr>
              <w:t>Host quarterly student success team meetings for students with less than proficient attendance</w:t>
            </w:r>
          </w:p>
          <w:p w14:paraId="6C3B440C" w14:textId="77777777" w:rsidR="00401588" w:rsidRPr="00A959A6" w:rsidRDefault="00401588" w:rsidP="002B6DB5">
            <w:pPr>
              <w:tabs>
                <w:tab w:val="left" w:pos="5093"/>
              </w:tabs>
              <w:rPr>
                <w:rFonts w:cs="Arial"/>
                <w:bCs/>
                <w:color w:val="385623" w:themeColor="accent6" w:themeShade="80"/>
              </w:rPr>
            </w:pPr>
          </w:p>
        </w:tc>
        <w:tc>
          <w:tcPr>
            <w:tcW w:w="993" w:type="dxa"/>
            <w:shd w:val="clear" w:color="auto" w:fill="auto"/>
          </w:tcPr>
          <w:p w14:paraId="15A452CF" w14:textId="0B86FEE1" w:rsidR="00401588" w:rsidRDefault="00401588" w:rsidP="002B6DB5">
            <w:pPr>
              <w:tabs>
                <w:tab w:val="left" w:pos="5093"/>
              </w:tabs>
              <w:rPr>
                <w:rFonts w:cs="Arial"/>
                <w:bCs/>
                <w:color w:val="385623" w:themeColor="accent6" w:themeShade="80"/>
              </w:rPr>
            </w:pPr>
            <w:r>
              <w:rPr>
                <w:rFonts w:cs="Arial"/>
                <w:bCs/>
                <w:color w:val="385623" w:themeColor="accent6" w:themeShade="80"/>
              </w:rPr>
              <w:t xml:space="preserve">FSC salary and benefits </w:t>
            </w:r>
          </w:p>
          <w:p w14:paraId="54ECC691" w14:textId="7F55322E" w:rsidR="00E43032" w:rsidRDefault="00E43032" w:rsidP="00E43032">
            <w:pPr>
              <w:tabs>
                <w:tab w:val="left" w:pos="5093"/>
              </w:tabs>
              <w:ind w:left="720"/>
              <w:rPr>
                <w:rFonts w:cs="Arial"/>
                <w:bCs/>
                <w:color w:val="385623" w:themeColor="accent6" w:themeShade="80"/>
              </w:rPr>
            </w:pPr>
            <w:r>
              <w:rPr>
                <w:rFonts w:cs="Arial"/>
                <w:bCs/>
                <w:color w:val="385623" w:themeColor="accent6" w:themeShade="80"/>
              </w:rPr>
              <w:t>2900 - $57,462</w:t>
            </w:r>
          </w:p>
          <w:p w14:paraId="0273045A" w14:textId="56CEFCAA" w:rsidR="00E43032" w:rsidRDefault="00E43032" w:rsidP="00E43032">
            <w:pPr>
              <w:tabs>
                <w:tab w:val="left" w:pos="5093"/>
              </w:tabs>
              <w:ind w:left="720"/>
              <w:rPr>
                <w:rFonts w:cs="Arial"/>
                <w:bCs/>
                <w:color w:val="385623" w:themeColor="accent6" w:themeShade="80"/>
              </w:rPr>
            </w:pPr>
            <w:r>
              <w:rPr>
                <w:rFonts w:cs="Arial"/>
                <w:bCs/>
                <w:color w:val="385623" w:themeColor="accent6" w:themeShade="80"/>
              </w:rPr>
              <w:t>3000 - $14,366</w:t>
            </w:r>
          </w:p>
          <w:p w14:paraId="5C098FA3" w14:textId="5DBFF15A" w:rsidR="00401588" w:rsidRDefault="00401588" w:rsidP="002B6DB5">
            <w:pPr>
              <w:tabs>
                <w:tab w:val="left" w:pos="5093"/>
              </w:tabs>
              <w:rPr>
                <w:rFonts w:cs="Arial"/>
                <w:bCs/>
                <w:color w:val="385623" w:themeColor="accent6" w:themeShade="80"/>
              </w:rPr>
            </w:pPr>
            <w:r>
              <w:rPr>
                <w:rFonts w:cs="Arial"/>
                <w:bCs/>
                <w:color w:val="385623" w:themeColor="accent6" w:themeShade="80"/>
              </w:rPr>
              <w:t xml:space="preserve">Registrars salary and benefits  </w:t>
            </w:r>
          </w:p>
          <w:p w14:paraId="279B039B" w14:textId="25603623" w:rsidR="00E43032" w:rsidRDefault="00E43032" w:rsidP="00E43032">
            <w:pPr>
              <w:tabs>
                <w:tab w:val="left" w:pos="5093"/>
              </w:tabs>
              <w:ind w:left="720"/>
              <w:rPr>
                <w:rFonts w:cs="Arial"/>
                <w:bCs/>
                <w:color w:val="385623" w:themeColor="accent6" w:themeShade="80"/>
              </w:rPr>
            </w:pPr>
            <w:r>
              <w:rPr>
                <w:rFonts w:cs="Arial"/>
                <w:bCs/>
                <w:color w:val="385623" w:themeColor="accent6" w:themeShade="80"/>
              </w:rPr>
              <w:t>2400 - $40,194</w:t>
            </w:r>
          </w:p>
          <w:p w14:paraId="7709B234" w14:textId="61828EE9" w:rsidR="00E43032" w:rsidRDefault="00E43032" w:rsidP="00E43032">
            <w:pPr>
              <w:tabs>
                <w:tab w:val="left" w:pos="5093"/>
              </w:tabs>
              <w:ind w:left="720"/>
              <w:rPr>
                <w:rFonts w:cs="Arial"/>
                <w:bCs/>
                <w:color w:val="385623" w:themeColor="accent6" w:themeShade="80"/>
              </w:rPr>
            </w:pPr>
            <w:r>
              <w:rPr>
                <w:rFonts w:cs="Arial"/>
                <w:bCs/>
                <w:color w:val="385623" w:themeColor="accent6" w:themeShade="80"/>
              </w:rPr>
              <w:t>3000 - $10,049</w:t>
            </w:r>
          </w:p>
          <w:p w14:paraId="75D84225" w14:textId="68B1608D" w:rsidR="00401588" w:rsidRDefault="00401588" w:rsidP="002B6DB5">
            <w:pPr>
              <w:tabs>
                <w:tab w:val="left" w:pos="5093"/>
              </w:tabs>
              <w:rPr>
                <w:rFonts w:cs="Arial"/>
                <w:bCs/>
                <w:color w:val="385623" w:themeColor="accent6" w:themeShade="80"/>
              </w:rPr>
            </w:pPr>
            <w:r>
              <w:rPr>
                <w:rFonts w:cs="Arial"/>
                <w:bCs/>
                <w:color w:val="385623" w:themeColor="accent6" w:themeShade="80"/>
              </w:rPr>
              <w:t xml:space="preserve">Front office clerks/staff positions salary and benefits </w:t>
            </w:r>
          </w:p>
          <w:p w14:paraId="77D1EE3E" w14:textId="5A9E2931" w:rsidR="00E43032" w:rsidRDefault="00F74636" w:rsidP="00E43032">
            <w:pPr>
              <w:tabs>
                <w:tab w:val="left" w:pos="5093"/>
              </w:tabs>
              <w:ind w:left="720"/>
              <w:rPr>
                <w:rFonts w:cs="Arial"/>
                <w:bCs/>
                <w:color w:val="385623" w:themeColor="accent6" w:themeShade="80"/>
              </w:rPr>
            </w:pPr>
            <w:r>
              <w:rPr>
                <w:rFonts w:cs="Arial"/>
                <w:bCs/>
                <w:color w:val="385623" w:themeColor="accent6" w:themeShade="80"/>
              </w:rPr>
              <w:t>2400 - $68,382</w:t>
            </w:r>
          </w:p>
          <w:p w14:paraId="009F240E" w14:textId="3B260014" w:rsidR="00F74636" w:rsidRDefault="00F74636" w:rsidP="00E43032">
            <w:pPr>
              <w:tabs>
                <w:tab w:val="left" w:pos="5093"/>
              </w:tabs>
              <w:ind w:left="720"/>
              <w:rPr>
                <w:rFonts w:cs="Arial"/>
                <w:bCs/>
                <w:color w:val="385623" w:themeColor="accent6" w:themeShade="80"/>
              </w:rPr>
            </w:pPr>
            <w:r>
              <w:rPr>
                <w:rFonts w:cs="Arial"/>
                <w:bCs/>
                <w:color w:val="385623" w:themeColor="accent6" w:themeShade="80"/>
              </w:rPr>
              <w:t>3000 - $17,096</w:t>
            </w:r>
          </w:p>
          <w:p w14:paraId="046E6ECB" w14:textId="77777777" w:rsidR="00401588" w:rsidRPr="00A959A6" w:rsidRDefault="00401588" w:rsidP="002B6DB5">
            <w:pPr>
              <w:tabs>
                <w:tab w:val="left" w:pos="5093"/>
              </w:tabs>
              <w:rPr>
                <w:rFonts w:cs="Arial"/>
                <w:bCs/>
                <w:color w:val="385623" w:themeColor="accent6" w:themeShade="80"/>
              </w:rPr>
            </w:pPr>
          </w:p>
        </w:tc>
        <w:tc>
          <w:tcPr>
            <w:tcW w:w="1353" w:type="dxa"/>
          </w:tcPr>
          <w:p w14:paraId="1B9D2436" w14:textId="77777777" w:rsidR="00401588" w:rsidRPr="00A959A6" w:rsidRDefault="00401588" w:rsidP="002B6DB5">
            <w:pPr>
              <w:tabs>
                <w:tab w:val="left" w:pos="5093"/>
              </w:tabs>
              <w:jc w:val="center"/>
              <w:rPr>
                <w:rFonts w:cs="Arial"/>
                <w:bCs/>
                <w:color w:val="385623" w:themeColor="accent6" w:themeShade="80"/>
              </w:rPr>
            </w:pPr>
            <w:r w:rsidRPr="00A959A6">
              <w:rPr>
                <w:rFonts w:cs="Arial"/>
                <w:bCs/>
                <w:color w:val="385623" w:themeColor="accent6" w:themeShade="80"/>
              </w:rPr>
              <w:t>[Y/N]</w:t>
            </w:r>
          </w:p>
        </w:tc>
      </w:tr>
      <w:tr w:rsidR="00401588" w:rsidRPr="00A959A6" w14:paraId="3F9D275D" w14:textId="77777777" w:rsidTr="1DA5AE6D">
        <w:trPr>
          <w:cantSplit/>
        </w:trPr>
        <w:tc>
          <w:tcPr>
            <w:tcW w:w="976" w:type="dxa"/>
            <w:shd w:val="clear" w:color="auto" w:fill="auto"/>
            <w:vAlign w:val="center"/>
          </w:tcPr>
          <w:p w14:paraId="165F05C3" w14:textId="77777777" w:rsidR="00401588" w:rsidRPr="00A959A6" w:rsidRDefault="00401588" w:rsidP="002B6DB5">
            <w:pPr>
              <w:tabs>
                <w:tab w:val="left" w:pos="5093"/>
              </w:tabs>
              <w:jc w:val="center"/>
              <w:rPr>
                <w:rFonts w:cs="Arial"/>
                <w:bCs/>
                <w:color w:val="385623" w:themeColor="accent6" w:themeShade="80"/>
              </w:rPr>
            </w:pPr>
            <w:r>
              <w:rPr>
                <w:rFonts w:cs="Arial"/>
                <w:bCs/>
                <w:color w:val="385623" w:themeColor="accent6" w:themeShade="80"/>
              </w:rPr>
              <w:lastRenderedPageBreak/>
              <w:t>2</w:t>
            </w:r>
          </w:p>
        </w:tc>
        <w:tc>
          <w:tcPr>
            <w:tcW w:w="2163" w:type="dxa"/>
            <w:shd w:val="clear" w:color="auto" w:fill="auto"/>
            <w:vAlign w:val="center"/>
          </w:tcPr>
          <w:p w14:paraId="566CD657" w14:textId="77777777" w:rsidR="00401588" w:rsidRDefault="00401588" w:rsidP="1DA5AE6D">
            <w:pPr>
              <w:tabs>
                <w:tab w:val="left" w:pos="5093"/>
              </w:tabs>
              <w:rPr>
                <w:rFonts w:cs="Arial"/>
                <w:color w:val="385623" w:themeColor="accent6" w:themeShade="80"/>
              </w:rPr>
            </w:pPr>
            <w:r w:rsidRPr="1DA5AE6D">
              <w:rPr>
                <w:rFonts w:cs="Arial"/>
                <w:color w:val="385623" w:themeColor="accent6" w:themeShade="80"/>
              </w:rPr>
              <w:t xml:space="preserve">6.School Climate </w:t>
            </w:r>
          </w:p>
          <w:p w14:paraId="2867B2E8" w14:textId="77777777" w:rsidR="00401588" w:rsidRPr="00A959A6" w:rsidRDefault="00401588" w:rsidP="002B6DB5">
            <w:pPr>
              <w:tabs>
                <w:tab w:val="left" w:pos="5093"/>
              </w:tabs>
              <w:rPr>
                <w:rFonts w:cs="Arial"/>
                <w:bCs/>
                <w:color w:val="385623" w:themeColor="accent6" w:themeShade="80"/>
              </w:rPr>
            </w:pPr>
            <w:r>
              <w:rPr>
                <w:rFonts w:cs="Arial"/>
                <w:bCs/>
                <w:color w:val="385623" w:themeColor="accent6" w:themeShade="80"/>
              </w:rPr>
              <w:t>Provide student-facing supports across the school community to improve school climate</w:t>
            </w:r>
          </w:p>
        </w:tc>
        <w:tc>
          <w:tcPr>
            <w:tcW w:w="3865" w:type="dxa"/>
            <w:shd w:val="clear" w:color="auto" w:fill="auto"/>
          </w:tcPr>
          <w:p w14:paraId="2D4725F4" w14:textId="77777777" w:rsidR="00401588" w:rsidRDefault="00401588" w:rsidP="002B6DB5">
            <w:pPr>
              <w:tabs>
                <w:tab w:val="left" w:pos="5093"/>
              </w:tabs>
              <w:rPr>
                <w:rFonts w:cs="Arial"/>
                <w:color w:val="385623" w:themeColor="accent6" w:themeShade="80"/>
              </w:rPr>
            </w:pPr>
            <w:r w:rsidRPr="1123A252">
              <w:rPr>
                <w:rFonts w:cs="Arial"/>
                <w:color w:val="385623" w:themeColor="accent6" w:themeShade="80"/>
              </w:rPr>
              <w:t>Develop support structures for struggling and/or disengaged students, including targeted interventions for students who have previously been, or are at risk of being suspended or expelled.</w:t>
            </w:r>
          </w:p>
          <w:p w14:paraId="1D87D9E9" w14:textId="77777777" w:rsidR="00401588" w:rsidRDefault="00401588" w:rsidP="002B6DB5">
            <w:pPr>
              <w:tabs>
                <w:tab w:val="left" w:pos="5093"/>
              </w:tabs>
              <w:rPr>
                <w:rFonts w:cs="Arial"/>
                <w:color w:val="385623" w:themeColor="accent6" w:themeShade="80"/>
              </w:rPr>
            </w:pPr>
          </w:p>
          <w:p w14:paraId="7FBF7211" w14:textId="77777777" w:rsidR="00401588" w:rsidRDefault="00401588" w:rsidP="002B6DB5">
            <w:pPr>
              <w:tabs>
                <w:tab w:val="left" w:pos="5093"/>
              </w:tabs>
              <w:rPr>
                <w:rFonts w:cs="Arial"/>
                <w:bCs/>
                <w:color w:val="385623" w:themeColor="accent6" w:themeShade="80"/>
              </w:rPr>
            </w:pPr>
            <w:r w:rsidRPr="1123A252">
              <w:rPr>
                <w:rFonts w:cs="Arial"/>
                <w:color w:val="385623" w:themeColor="accent6" w:themeShade="80"/>
              </w:rPr>
              <w:t>Ensure students safety and appropriate supervision by campus aides</w:t>
            </w:r>
          </w:p>
          <w:p w14:paraId="6E87FFBE" w14:textId="77777777" w:rsidR="00401588" w:rsidRDefault="00401588" w:rsidP="002B6DB5">
            <w:pPr>
              <w:tabs>
                <w:tab w:val="left" w:pos="5093"/>
              </w:tabs>
              <w:rPr>
                <w:rFonts w:cs="Arial"/>
                <w:color w:val="385623" w:themeColor="accent6" w:themeShade="80"/>
              </w:rPr>
            </w:pPr>
          </w:p>
          <w:p w14:paraId="726B08BE" w14:textId="77777777" w:rsidR="00401588" w:rsidRDefault="00401588" w:rsidP="002B6DB5">
            <w:pPr>
              <w:tabs>
                <w:tab w:val="left" w:pos="5093"/>
              </w:tabs>
              <w:rPr>
                <w:rFonts w:cs="Arial"/>
                <w:bCs/>
                <w:color w:val="385623" w:themeColor="accent6" w:themeShade="80"/>
              </w:rPr>
            </w:pPr>
            <w:r w:rsidRPr="1123A252">
              <w:rPr>
                <w:rFonts w:cs="Arial"/>
                <w:color w:val="385623" w:themeColor="accent6" w:themeShade="80"/>
              </w:rPr>
              <w:t xml:space="preserve">Use campus aides to support and reinforce school culture </w:t>
            </w:r>
          </w:p>
          <w:p w14:paraId="0F3B5072" w14:textId="77777777" w:rsidR="00401588" w:rsidRDefault="00401588" w:rsidP="002B6DB5">
            <w:pPr>
              <w:tabs>
                <w:tab w:val="left" w:pos="5093"/>
              </w:tabs>
              <w:rPr>
                <w:rFonts w:cs="Arial"/>
                <w:color w:val="385623" w:themeColor="accent6" w:themeShade="80"/>
              </w:rPr>
            </w:pPr>
          </w:p>
          <w:p w14:paraId="7189DCC9" w14:textId="77777777" w:rsidR="00401588" w:rsidRPr="00A959A6" w:rsidRDefault="00401588" w:rsidP="002B6DB5">
            <w:pPr>
              <w:tabs>
                <w:tab w:val="left" w:pos="5093"/>
              </w:tabs>
              <w:rPr>
                <w:rFonts w:cs="Arial"/>
                <w:bCs/>
                <w:color w:val="385623" w:themeColor="accent6" w:themeShade="80"/>
              </w:rPr>
            </w:pPr>
            <w:r w:rsidRPr="003458E1">
              <w:rPr>
                <w:rFonts w:cs="Arial"/>
                <w:bCs/>
                <w:color w:val="385623" w:themeColor="accent6" w:themeShade="80"/>
              </w:rPr>
              <w:t>Partner with outside agencies to provide extracurricular opportunities</w:t>
            </w:r>
          </w:p>
        </w:tc>
        <w:tc>
          <w:tcPr>
            <w:tcW w:w="993" w:type="dxa"/>
            <w:shd w:val="clear" w:color="auto" w:fill="auto"/>
          </w:tcPr>
          <w:p w14:paraId="6C99AE5A" w14:textId="3BDDCEB1" w:rsidR="00401588" w:rsidRDefault="00401588" w:rsidP="002B6DB5">
            <w:pPr>
              <w:tabs>
                <w:tab w:val="left" w:pos="5093"/>
              </w:tabs>
              <w:rPr>
                <w:rFonts w:cs="Arial"/>
                <w:bCs/>
                <w:color w:val="385623" w:themeColor="accent6" w:themeShade="80"/>
              </w:rPr>
            </w:pPr>
            <w:r>
              <w:rPr>
                <w:rFonts w:cs="Arial"/>
                <w:bCs/>
                <w:color w:val="385623" w:themeColor="accent6" w:themeShade="80"/>
              </w:rPr>
              <w:t xml:space="preserve">Campus aides salary and benefits </w:t>
            </w:r>
          </w:p>
          <w:p w14:paraId="474F2475" w14:textId="68813FBE" w:rsidR="00F74636" w:rsidRDefault="00F74636" w:rsidP="00F74636">
            <w:pPr>
              <w:tabs>
                <w:tab w:val="left" w:pos="5093"/>
              </w:tabs>
              <w:ind w:left="720"/>
              <w:rPr>
                <w:rFonts w:cs="Arial"/>
                <w:bCs/>
                <w:color w:val="385623" w:themeColor="accent6" w:themeShade="80"/>
              </w:rPr>
            </w:pPr>
            <w:r>
              <w:rPr>
                <w:rFonts w:cs="Arial"/>
                <w:bCs/>
                <w:color w:val="385623" w:themeColor="accent6" w:themeShade="80"/>
              </w:rPr>
              <w:t>2900 - $43,643</w:t>
            </w:r>
          </w:p>
          <w:p w14:paraId="417753E9" w14:textId="247E92A1" w:rsidR="00F74636" w:rsidRDefault="00F74636" w:rsidP="00F74636">
            <w:pPr>
              <w:tabs>
                <w:tab w:val="left" w:pos="5093"/>
              </w:tabs>
              <w:ind w:left="720"/>
              <w:rPr>
                <w:rFonts w:cs="Arial"/>
                <w:bCs/>
                <w:color w:val="385623" w:themeColor="accent6" w:themeShade="80"/>
              </w:rPr>
            </w:pPr>
            <w:r>
              <w:rPr>
                <w:rFonts w:cs="Arial"/>
                <w:bCs/>
                <w:color w:val="385623" w:themeColor="accent6" w:themeShade="80"/>
              </w:rPr>
              <w:t>3000 - $10,911</w:t>
            </w:r>
          </w:p>
          <w:p w14:paraId="5EC2A256" w14:textId="77777777" w:rsidR="00401588" w:rsidRPr="00A959A6" w:rsidRDefault="00401588" w:rsidP="002B6DB5">
            <w:pPr>
              <w:tabs>
                <w:tab w:val="left" w:pos="5093"/>
              </w:tabs>
              <w:rPr>
                <w:rFonts w:cs="Arial"/>
                <w:bCs/>
                <w:color w:val="385623" w:themeColor="accent6" w:themeShade="80"/>
              </w:rPr>
            </w:pPr>
            <w:r>
              <w:rPr>
                <w:rFonts w:cs="Arial"/>
                <w:bCs/>
                <w:color w:val="385623" w:themeColor="accent6" w:themeShade="80"/>
              </w:rPr>
              <w:t>ASES</w:t>
            </w:r>
          </w:p>
        </w:tc>
        <w:tc>
          <w:tcPr>
            <w:tcW w:w="1353" w:type="dxa"/>
          </w:tcPr>
          <w:p w14:paraId="6BDAAFF4" w14:textId="77777777" w:rsidR="00401588" w:rsidRPr="00A959A6" w:rsidRDefault="00401588" w:rsidP="002B6DB5">
            <w:pPr>
              <w:tabs>
                <w:tab w:val="left" w:pos="5093"/>
              </w:tabs>
              <w:jc w:val="center"/>
              <w:rPr>
                <w:rFonts w:cs="Arial"/>
                <w:bCs/>
                <w:color w:val="385623" w:themeColor="accent6" w:themeShade="80"/>
              </w:rPr>
            </w:pPr>
            <w:r w:rsidRPr="00A959A6">
              <w:rPr>
                <w:rFonts w:cs="Arial"/>
                <w:bCs/>
                <w:color w:val="385623" w:themeColor="accent6" w:themeShade="80"/>
              </w:rPr>
              <w:t>[Y/N]</w:t>
            </w:r>
          </w:p>
        </w:tc>
      </w:tr>
    </w:tbl>
    <w:p w14:paraId="0AFC0137" w14:textId="77777777" w:rsidR="00401588" w:rsidRDefault="00401588" w:rsidP="00401588"/>
    <w:p w14:paraId="3F6239A7" w14:textId="77777777" w:rsidR="00401588" w:rsidRPr="00401588" w:rsidRDefault="00401588" w:rsidP="00401588"/>
    <w:p w14:paraId="2166A8EE" w14:textId="77777777" w:rsidR="00A959A6" w:rsidRPr="00A959A6" w:rsidRDefault="00A959A6" w:rsidP="00A959A6">
      <w:pPr>
        <w:pStyle w:val="Heading3"/>
        <w:spacing w:before="360"/>
        <w:rPr>
          <w:color w:val="385623" w:themeColor="accent6" w:themeShade="80"/>
          <w:sz w:val="36"/>
          <w:szCs w:val="36"/>
        </w:rPr>
      </w:pPr>
      <w:r w:rsidRPr="00A959A6">
        <w:rPr>
          <w:color w:val="385623" w:themeColor="accent6" w:themeShade="80"/>
          <w:sz w:val="36"/>
          <w:szCs w:val="36"/>
        </w:rPr>
        <w:t>Goal Analysis [LCAP Year]</w:t>
      </w:r>
    </w:p>
    <w:p w14:paraId="7A6B6BED" w14:textId="77777777" w:rsidR="00A959A6" w:rsidRPr="00A959A6" w:rsidRDefault="00A959A6" w:rsidP="00A959A6">
      <w:pPr>
        <w:spacing w:before="120" w:after="120"/>
        <w:rPr>
          <w:rFonts w:eastAsiaTheme="minorHAnsi" w:cs="Arial"/>
          <w:color w:val="385623" w:themeColor="accent6" w:themeShade="80"/>
          <w:szCs w:val="20"/>
        </w:rPr>
      </w:pPr>
      <w:r w:rsidRPr="00A959A6">
        <w:rPr>
          <w:rFonts w:eastAsiaTheme="minorHAnsi" w:cs="Arial"/>
          <w:color w:val="385623" w:themeColor="accent6" w:themeShade="80"/>
          <w:szCs w:val="20"/>
        </w:rPr>
        <w:t>An analysis of how this goal was carried out in the previous year.</w:t>
      </w:r>
    </w:p>
    <w:p w14:paraId="06186F84"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t>A description of any substantive differences in planned actions and actual implementation of these actions.</w:t>
      </w:r>
    </w:p>
    <w:p w14:paraId="6E98893F" w14:textId="1A38C4C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6CD63915" w14:textId="77777777" w:rsidR="00A959A6" w:rsidRPr="00A959A6" w:rsidRDefault="00A959A6" w:rsidP="00A959A6">
      <w:pPr>
        <w:shd w:val="solid" w:color="DEEAF6" w:themeColor="accent1" w:themeTint="33" w:fill="auto"/>
        <w:spacing w:before="240" w:after="60"/>
        <w:rPr>
          <w:rFonts w:eastAsiaTheme="minorHAnsi" w:cs="Arial"/>
          <w:color w:val="385623" w:themeColor="accent6" w:themeShade="80"/>
          <w:szCs w:val="20"/>
        </w:rPr>
      </w:pPr>
      <w:r w:rsidRPr="00A959A6">
        <w:rPr>
          <w:rFonts w:eastAsia="Calibri" w:cs="Arial"/>
          <w:color w:val="385623" w:themeColor="accent6" w:themeShade="80"/>
        </w:rPr>
        <w:t>An explanation of material differences between Budgeted Expenditures and Estimated Actual Expenditures.</w:t>
      </w:r>
    </w:p>
    <w:p w14:paraId="7A014694"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79206B80"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6BC913FE"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t>An explanation of how effective the specific actions were in making progress toward the goal.</w:t>
      </w:r>
    </w:p>
    <w:p w14:paraId="1DFD8CFC"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5237D1F6"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27EBAE9" w14:textId="77777777" w:rsidR="00A959A6" w:rsidRPr="00A959A6" w:rsidRDefault="00A959A6" w:rsidP="00A959A6">
      <w:pPr>
        <w:shd w:val="solid" w:color="DEEAF6" w:themeColor="accent1" w:themeTint="33" w:fill="auto"/>
        <w:spacing w:before="240" w:after="60"/>
        <w:rPr>
          <w:rFonts w:eastAsia="Calibri" w:cs="Arial"/>
          <w:color w:val="385623" w:themeColor="accent6" w:themeShade="80"/>
        </w:rPr>
      </w:pPr>
      <w:r w:rsidRPr="00A959A6">
        <w:rPr>
          <w:rFonts w:eastAsiaTheme="minorHAnsi" w:cs="Arial"/>
          <w:color w:val="385623" w:themeColor="accent6" w:themeShade="80"/>
          <w:szCs w:val="20"/>
        </w:rPr>
        <w:t>A description of any changes made to the planned goal, metrics, desired outcomes, or actions for the coming year that resulted from reflections on prior practice.</w:t>
      </w:r>
    </w:p>
    <w:p w14:paraId="231664B5"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1C60F0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DF1C613" w14:textId="77777777" w:rsidR="00A959A6" w:rsidRPr="00A959A6" w:rsidRDefault="00A959A6" w:rsidP="00A959A6">
      <w:pPr>
        <w:spacing w:before="120" w:after="240"/>
        <w:rPr>
          <w:rFonts w:eastAsiaTheme="minorHAnsi" w:cs="Arial"/>
          <w:b/>
          <w:color w:val="385623" w:themeColor="accent6" w:themeShade="80"/>
          <w:szCs w:val="20"/>
        </w:rPr>
      </w:pPr>
      <w:r w:rsidRPr="00A959A6">
        <w:rPr>
          <w:rFonts w:eastAsiaTheme="minorHAnsi" w:cs="Arial"/>
          <w:b/>
          <w:color w:val="385623" w:themeColor="accent6" w:themeShade="80"/>
          <w:szCs w:val="20"/>
        </w:rPr>
        <w:lastRenderedPageBreak/>
        <w:t>A report of the Estimated Actual Expenditures for last year’s actions may be found in the Annual Update Expenditures Table.</w:t>
      </w:r>
      <w:r w:rsidRPr="00A959A6">
        <w:rPr>
          <w:rFonts w:eastAsiaTheme="majorEastAsia" w:cstheme="majorBidi"/>
          <w:b/>
          <w:color w:val="385623" w:themeColor="accent6" w:themeShade="80"/>
          <w:sz w:val="40"/>
          <w:szCs w:val="26"/>
        </w:rPr>
        <w:br w:type="page"/>
      </w:r>
    </w:p>
    <w:p w14:paraId="4F4899C6" w14:textId="77777777" w:rsidR="00A959A6" w:rsidRPr="00401588" w:rsidRDefault="00A959A6" w:rsidP="00EF00AC">
      <w:pPr>
        <w:pStyle w:val="Heading2"/>
        <w:pBdr>
          <w:top w:val="single" w:sz="18" w:space="0" w:color="auto"/>
          <w:left w:val="single" w:sz="18" w:space="4" w:color="auto"/>
          <w:bottom w:val="single" w:sz="18" w:space="1" w:color="auto"/>
          <w:right w:val="single" w:sz="18" w:space="4" w:color="auto"/>
        </w:pBdr>
        <w:shd w:val="solid" w:color="DEEAF6" w:themeColor="accent1" w:themeTint="33" w:fill="auto"/>
        <w:rPr>
          <w:sz w:val="40"/>
          <w:szCs w:val="40"/>
        </w:rPr>
      </w:pPr>
      <w:r w:rsidRPr="00401588">
        <w:rPr>
          <w:sz w:val="40"/>
          <w:szCs w:val="40"/>
        </w:rPr>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401588" w:rsidRPr="00401588" w14:paraId="520DAC74" w14:textId="77777777" w:rsidTr="00A959A6">
        <w:trPr>
          <w:cantSplit/>
          <w:tblHeader/>
        </w:trPr>
        <w:tc>
          <w:tcPr>
            <w:tcW w:w="4855" w:type="dxa"/>
            <w:shd w:val="clear" w:color="auto" w:fill="DEEAF6" w:themeFill="accent1" w:themeFillTint="33"/>
            <w:vAlign w:val="center"/>
          </w:tcPr>
          <w:p w14:paraId="2F4016B9" w14:textId="2989036A" w:rsidR="00A959A6" w:rsidRPr="00401588" w:rsidRDefault="002B6DB5" w:rsidP="00A959A6">
            <w:pPr>
              <w:spacing w:before="40" w:after="40"/>
              <w:rPr>
                <w:rFonts w:eastAsiaTheme="minorHAnsi" w:cs="Arial"/>
                <w:szCs w:val="20"/>
              </w:rPr>
            </w:pPr>
            <w:hyperlink w:anchor="Instructions_DII_PercentIncImprServices" w:history="1">
              <w:r w:rsidR="00A959A6" w:rsidRPr="00401588">
                <w:rPr>
                  <w:rFonts w:eastAsiaTheme="minorHAnsi" w:cs="Arial"/>
                  <w:szCs w:val="20"/>
                </w:rPr>
                <w:t>Percentage to Increase or Improve Services</w:t>
              </w:r>
            </w:hyperlink>
            <w:r w:rsidR="00A959A6" w:rsidRPr="00401588" w:rsidDel="00F91D09">
              <w:t xml:space="preserve"> </w:t>
            </w:r>
            <w:r w:rsidR="001F3891" w:rsidRPr="00401588">
              <w:t>-  from Tammy</w:t>
            </w:r>
          </w:p>
        </w:tc>
        <w:tc>
          <w:tcPr>
            <w:tcW w:w="10399" w:type="dxa"/>
            <w:shd w:val="clear" w:color="auto" w:fill="DEEAF6" w:themeFill="accent1" w:themeFillTint="33"/>
            <w:vAlign w:val="center"/>
          </w:tcPr>
          <w:p w14:paraId="48B49039" w14:textId="5904D64A" w:rsidR="00A959A6" w:rsidRPr="00401588" w:rsidRDefault="00A959A6" w:rsidP="00A959A6">
            <w:pPr>
              <w:spacing w:before="40" w:after="40"/>
              <w:rPr>
                <w:rFonts w:eastAsiaTheme="minorHAnsi" w:cs="Arial"/>
                <w:szCs w:val="20"/>
              </w:rPr>
            </w:pPr>
            <w:r w:rsidRPr="00401588">
              <w:t>Increased Apportionment based on the Enrollment of Foster Youth, English Learners, and Low-Income students</w:t>
            </w:r>
            <w:r w:rsidRPr="00401588" w:rsidDel="00EE17AB">
              <w:rPr>
                <w:rFonts w:eastAsiaTheme="minorHAnsi" w:cs="Arial"/>
                <w:szCs w:val="20"/>
              </w:rPr>
              <w:t xml:space="preserve"> </w:t>
            </w:r>
            <w:r w:rsidR="001F3891" w:rsidRPr="00401588">
              <w:rPr>
                <w:rFonts w:eastAsiaTheme="minorHAnsi" w:cs="Arial"/>
                <w:szCs w:val="20"/>
              </w:rPr>
              <w:t xml:space="preserve">– from Tammy </w:t>
            </w:r>
          </w:p>
        </w:tc>
      </w:tr>
      <w:tr w:rsidR="00401588" w:rsidRPr="00401588" w14:paraId="20B14C83" w14:textId="77777777" w:rsidTr="00A959A6">
        <w:trPr>
          <w:cantSplit/>
        </w:trPr>
        <w:tc>
          <w:tcPr>
            <w:tcW w:w="4855" w:type="dxa"/>
            <w:shd w:val="clear" w:color="auto" w:fill="auto"/>
          </w:tcPr>
          <w:p w14:paraId="719DBE7F" w14:textId="0AFE489A" w:rsidR="00A959A6" w:rsidRPr="00401588" w:rsidRDefault="00F74636" w:rsidP="00A959A6">
            <w:pPr>
              <w:spacing w:before="40" w:after="40"/>
              <w:rPr>
                <w:rFonts w:eastAsiaTheme="minorHAnsi" w:cs="Arial"/>
                <w:szCs w:val="20"/>
              </w:rPr>
            </w:pPr>
            <w:r>
              <w:rPr>
                <w:rFonts w:eastAsiaTheme="minorHAnsi" w:cs="Arial"/>
                <w:szCs w:val="20"/>
              </w:rPr>
              <w:t>34.21%</w:t>
            </w:r>
          </w:p>
        </w:tc>
        <w:tc>
          <w:tcPr>
            <w:tcW w:w="10399" w:type="dxa"/>
            <w:shd w:val="clear" w:color="auto" w:fill="auto"/>
          </w:tcPr>
          <w:p w14:paraId="4BA1FE9B" w14:textId="341C44EF" w:rsidR="00A959A6" w:rsidRPr="00401588" w:rsidRDefault="00F74636" w:rsidP="00F74636">
            <w:pPr>
              <w:spacing w:before="40" w:after="40"/>
              <w:rPr>
                <w:rFonts w:eastAsiaTheme="minorHAnsi" w:cs="Arial"/>
                <w:szCs w:val="20"/>
              </w:rPr>
            </w:pPr>
            <w:r>
              <w:rPr>
                <w:rFonts w:eastAsiaTheme="minorHAnsi" w:cs="Arial"/>
                <w:szCs w:val="20"/>
              </w:rPr>
              <w:t>$</w:t>
            </w:r>
            <w:r w:rsidRPr="00F74636">
              <w:rPr>
                <w:rFonts w:eastAsiaTheme="minorHAnsi" w:cs="Arial"/>
                <w:szCs w:val="20"/>
              </w:rPr>
              <w:t>1</w:t>
            </w:r>
            <w:r>
              <w:rPr>
                <w:rFonts w:eastAsiaTheme="minorHAnsi" w:cs="Arial"/>
                <w:szCs w:val="20"/>
              </w:rPr>
              <w:t>,</w:t>
            </w:r>
            <w:r w:rsidRPr="00F74636">
              <w:rPr>
                <w:rFonts w:eastAsiaTheme="minorHAnsi" w:cs="Arial"/>
                <w:szCs w:val="20"/>
              </w:rPr>
              <w:t>660</w:t>
            </w:r>
            <w:r>
              <w:rPr>
                <w:rFonts w:eastAsiaTheme="minorHAnsi" w:cs="Arial"/>
                <w:szCs w:val="20"/>
              </w:rPr>
              <w:t>,</w:t>
            </w:r>
            <w:r w:rsidRPr="00F74636">
              <w:rPr>
                <w:rFonts w:eastAsiaTheme="minorHAnsi" w:cs="Arial"/>
                <w:szCs w:val="20"/>
              </w:rPr>
              <w:t>288</w:t>
            </w:r>
            <w:bookmarkStart w:id="5" w:name="_GoBack"/>
            <w:bookmarkEnd w:id="5"/>
          </w:p>
        </w:tc>
      </w:tr>
    </w:tbl>
    <w:p w14:paraId="4CD10D03" w14:textId="77777777" w:rsidR="00A959A6" w:rsidRPr="00401588" w:rsidRDefault="00A959A6" w:rsidP="00A959A6">
      <w:pPr>
        <w:spacing w:before="120" w:after="120"/>
        <w:rPr>
          <w:rFonts w:eastAsiaTheme="minorHAnsi" w:cs="Arial"/>
          <w:b/>
          <w:szCs w:val="20"/>
        </w:rPr>
      </w:pPr>
      <w:r w:rsidRPr="00401588">
        <w:rPr>
          <w:rFonts w:eastAsiaTheme="minorHAnsi" w:cs="Arial"/>
          <w:b/>
          <w:szCs w:val="20"/>
        </w:rPr>
        <w:t>The Budgeted Expenditures for Actions identified as Contributing may be found in the Increased or Improved Services Expenditures Table.</w:t>
      </w:r>
    </w:p>
    <w:p w14:paraId="0AED1A9D" w14:textId="77777777" w:rsidR="00A959A6" w:rsidRPr="00401588" w:rsidRDefault="00A959A6" w:rsidP="00A959A6">
      <w:pPr>
        <w:pStyle w:val="Heading3"/>
        <w:rPr>
          <w:sz w:val="36"/>
        </w:rPr>
      </w:pPr>
      <w:r w:rsidRPr="00401588">
        <w:rPr>
          <w:sz w:val="36"/>
        </w:rPr>
        <w:t>Required Descriptions</w:t>
      </w:r>
    </w:p>
    <w:p w14:paraId="4522A970" w14:textId="77777777" w:rsidR="00A959A6" w:rsidRPr="00401588" w:rsidRDefault="00A959A6" w:rsidP="00A959A6">
      <w:pPr>
        <w:shd w:val="clear" w:color="auto" w:fill="DEEAF6" w:themeFill="accent1" w:themeFillTint="33"/>
        <w:spacing w:before="60" w:after="120"/>
        <w:rPr>
          <w:rFonts w:eastAsiaTheme="minorHAnsi" w:cs="Arial"/>
          <w:szCs w:val="20"/>
        </w:rPr>
      </w:pPr>
      <w:r w:rsidRPr="00401588">
        <w:rPr>
          <w:rFonts w:eastAsiaTheme="minorHAnsi" w:cs="Arial"/>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DCB1490" w14:textId="77777777" w:rsidR="00A959A6" w:rsidRPr="00401588"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401588">
        <w:rPr>
          <w:rFonts w:eastAsiaTheme="minorHAnsi" w:cs="Arial"/>
          <w:szCs w:val="20"/>
        </w:rPr>
        <w:t>[Provide description here]</w:t>
      </w:r>
    </w:p>
    <w:p w14:paraId="52E0C136" w14:textId="77777777" w:rsidR="00A959A6" w:rsidRPr="00401588"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136119D9" w14:textId="77777777" w:rsidR="00A959A6" w:rsidRPr="00401588" w:rsidRDefault="00A959A6" w:rsidP="00A959A6">
      <w:pPr>
        <w:shd w:val="clear" w:color="auto" w:fill="DEEAF6" w:themeFill="accent1" w:themeFillTint="33"/>
        <w:spacing w:before="60" w:after="120"/>
        <w:rPr>
          <w:rFonts w:eastAsiaTheme="minorHAnsi" w:cs="Arial"/>
          <w:szCs w:val="20"/>
        </w:rPr>
      </w:pPr>
      <w:r w:rsidRPr="00401588">
        <w:rPr>
          <w:rFonts w:eastAsiaTheme="minorHAnsi" w:cs="Arial"/>
          <w:szCs w:val="20"/>
        </w:rPr>
        <w:t>A description of how services for foster youth, English learners, and low-income students are being increased or improved by the percentage required.</w:t>
      </w:r>
    </w:p>
    <w:p w14:paraId="0F295C86" w14:textId="77777777" w:rsidR="00A959A6" w:rsidRPr="00401588"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401588">
        <w:rPr>
          <w:rFonts w:eastAsiaTheme="minorHAnsi" w:cs="Arial"/>
          <w:szCs w:val="20"/>
        </w:rPr>
        <w:t>[Provide description here]</w:t>
      </w:r>
    </w:p>
    <w:p w14:paraId="40CF271E" w14:textId="77777777" w:rsidR="00A959A6" w:rsidRPr="00401588"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3B92066E" w14:textId="3E9765F6" w:rsidR="00A959A6" w:rsidRDefault="00A959A6" w:rsidP="00AF6C7A">
      <w:pPr>
        <w:spacing w:after="160" w:line="259" w:lineRule="auto"/>
        <w:rPr>
          <w:rFonts w:eastAsiaTheme="minorHAnsi" w:cs="Arial"/>
          <w:sz w:val="20"/>
          <w:szCs w:val="20"/>
        </w:rPr>
        <w:sectPr w:rsidR="00A959A6" w:rsidSect="00AF6C7A">
          <w:footerReference w:type="default" r:id="rId14"/>
          <w:headerReference w:type="first" r:id="rId15"/>
          <w:footerReference w:type="first" r:id="rId16"/>
          <w:pgSz w:w="15840" w:h="12240" w:orient="landscape"/>
          <w:pgMar w:top="288" w:right="288" w:bottom="288" w:left="288" w:header="432" w:footer="432" w:gutter="0"/>
          <w:pgNumType w:start="1"/>
          <w:cols w:space="720"/>
          <w:formProt w:val="0"/>
          <w:docGrid w:linePitch="360"/>
        </w:sectPr>
      </w:pPr>
    </w:p>
    <w:p w14:paraId="6C0D8572"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Instructions</w:t>
      </w:r>
    </w:p>
    <w:p w14:paraId="77BF7B6C" w14:textId="2A98C2BC" w:rsidR="00AF6C7A" w:rsidRPr="00634B35" w:rsidRDefault="002B6DB5" w:rsidP="00AF6C7A">
      <w:pPr>
        <w:spacing w:after="160"/>
        <w:rPr>
          <w:rFonts w:eastAsia="Arial" w:cs="Arial"/>
        </w:rPr>
      </w:pPr>
      <w:hyperlink w:anchor="_Plan_Summary" w:history="1">
        <w:r w:rsidR="00AF6C7A" w:rsidRPr="00D43B96">
          <w:rPr>
            <w:rStyle w:val="Hyperlink"/>
            <w:rFonts w:eastAsia="Arial" w:cs="Arial"/>
          </w:rPr>
          <w:t>Plan Summary</w:t>
        </w:r>
      </w:hyperlink>
    </w:p>
    <w:p w14:paraId="07EEDB12" w14:textId="0812B951" w:rsidR="00AF6C7A" w:rsidRPr="00634B35" w:rsidRDefault="002B6DB5" w:rsidP="00AF6C7A">
      <w:pPr>
        <w:spacing w:after="160"/>
        <w:rPr>
          <w:rFonts w:eastAsia="Arial" w:cs="Arial"/>
        </w:rPr>
      </w:pPr>
      <w:hyperlink w:anchor="_Stakeholder_Engagement" w:history="1">
        <w:r w:rsidR="00AF6C7A" w:rsidRPr="00D43B96">
          <w:rPr>
            <w:rStyle w:val="Hyperlink"/>
            <w:rFonts w:eastAsia="Arial" w:cs="Arial"/>
          </w:rPr>
          <w:t>Stakeholder Engagement</w:t>
        </w:r>
      </w:hyperlink>
    </w:p>
    <w:p w14:paraId="7156E654" w14:textId="4CF49E8F" w:rsidR="00AF6C7A" w:rsidRPr="00634B35" w:rsidRDefault="002B6DB5" w:rsidP="00AF6C7A">
      <w:pPr>
        <w:spacing w:after="160"/>
        <w:rPr>
          <w:rFonts w:eastAsia="Arial" w:cs="Arial"/>
        </w:rPr>
      </w:pPr>
      <w:hyperlink w:anchor="_Goals_and_Actions" w:history="1">
        <w:r w:rsidR="00AF6C7A" w:rsidRPr="00D43B96">
          <w:rPr>
            <w:rStyle w:val="Hyperlink"/>
            <w:rFonts w:eastAsia="Arial" w:cs="Arial"/>
          </w:rPr>
          <w:t>Goals and Actions</w:t>
        </w:r>
      </w:hyperlink>
    </w:p>
    <w:p w14:paraId="5D6B5D81" w14:textId="73D43234" w:rsidR="0018411B" w:rsidRDefault="002B6DB5" w:rsidP="00AF6C7A">
      <w:pPr>
        <w:pBdr>
          <w:top w:val="nil"/>
          <w:left w:val="nil"/>
          <w:bottom w:val="nil"/>
          <w:right w:val="nil"/>
          <w:between w:val="nil"/>
        </w:pBdr>
        <w:spacing w:after="200"/>
        <w:rPr>
          <w:rFonts w:eastAsia="Arial" w:cs="Arial"/>
        </w:rPr>
      </w:pPr>
      <w:hyperlink w:anchor="_Increased_or_Improved" w:history="1">
        <w:r w:rsidR="0018411B" w:rsidRPr="00D43B96">
          <w:rPr>
            <w:rStyle w:val="Hyperlink"/>
            <w:rFonts w:eastAsia="Arial" w:cs="Arial"/>
          </w:rPr>
          <w:t>Increased or Improved Services for Foster Youth, English Learners, and Low-Income Students</w:t>
        </w:r>
      </w:hyperlink>
      <w:r w:rsidR="0018411B" w:rsidRPr="0018411B">
        <w:rPr>
          <w:rFonts w:eastAsia="Arial" w:cs="Arial"/>
        </w:rPr>
        <w:t xml:space="preserve"> </w:t>
      </w:r>
    </w:p>
    <w:p w14:paraId="7A11CE97" w14:textId="7AEF076F" w:rsidR="00AF6C7A" w:rsidRDefault="00AF6C7A" w:rsidP="00AF6C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7">
        <w:r w:rsidRPr="00634B35">
          <w:rPr>
            <w:rFonts w:eastAsia="Arial" w:cs="Arial"/>
            <w:i/>
            <w:color w:val="0000FF"/>
            <w:u w:val="single"/>
          </w:rPr>
          <w:t>lcff@cde.ca.gov</w:t>
        </w:r>
      </w:hyperlink>
      <w:r>
        <w:rPr>
          <w:rFonts w:eastAsia="Arial" w:cs="Arial"/>
          <w:i/>
          <w:color w:val="000000"/>
        </w:rPr>
        <w:t>.</w:t>
      </w:r>
    </w:p>
    <w:p w14:paraId="182F7CA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Introduction and Instructions</w:t>
      </w:r>
    </w:p>
    <w:p w14:paraId="70CEE292" w14:textId="774FD22E" w:rsidR="00AF6C7A" w:rsidRDefault="00AF6C7A" w:rsidP="00AF6C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sidR="0099574E">
        <w:rPr>
          <w:rFonts w:cstheme="minorHAnsi"/>
        </w:rPr>
        <w:t>Local Control and Accountability Plan (</w:t>
      </w:r>
      <w:r>
        <w:rPr>
          <w:rFonts w:cstheme="minorHAnsi"/>
        </w:rPr>
        <w:t>LCAP</w:t>
      </w:r>
      <w:r w:rsidR="0099574E">
        <w:rPr>
          <w:rFonts w:cstheme="minorHAnsi"/>
        </w:rPr>
        <w:t>)</w:t>
      </w:r>
      <w:r>
        <w:rPr>
          <w:rFonts w:cstheme="minorHAnsi"/>
        </w:rPr>
        <w:t xml:space="preserve"> using the template adopted by the State Board of Education. </w:t>
      </w:r>
    </w:p>
    <w:p w14:paraId="4BD6E031" w14:textId="77777777" w:rsidR="00AF6C7A" w:rsidRDefault="00AF6C7A" w:rsidP="00AF6C7A">
      <w:pPr>
        <w:spacing w:after="240"/>
        <w:rPr>
          <w:rFonts w:cstheme="minorHAnsi"/>
        </w:rPr>
      </w:pPr>
      <w:r>
        <w:rPr>
          <w:rFonts w:cstheme="minorHAnsi"/>
        </w:rPr>
        <w:t xml:space="preserve">The LCAP development process serves three distinct, but related functions: </w:t>
      </w:r>
    </w:p>
    <w:p w14:paraId="0D639A09" w14:textId="45CF128A" w:rsidR="00AF6C7A" w:rsidRPr="002306D1" w:rsidRDefault="00AF6C7A" w:rsidP="00AF6C7A">
      <w:pPr>
        <w:pStyle w:val="ListParagraph"/>
        <w:numPr>
          <w:ilvl w:val="0"/>
          <w:numId w:val="31"/>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sidR="0099574E">
        <w:rPr>
          <w:rFonts w:cstheme="minorHAnsi"/>
        </w:rPr>
        <w:t>Local educational agencies (</w:t>
      </w:r>
      <w:r w:rsidRPr="00E36367">
        <w:rPr>
          <w:rFonts w:cstheme="minorHAnsi"/>
        </w:rPr>
        <w:t>LEAs</w:t>
      </w:r>
      <w:r w:rsidR="0099574E">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11903C4" w14:textId="77777777" w:rsidR="00AF6C7A" w:rsidRPr="002306D1" w:rsidRDefault="00AF6C7A" w:rsidP="00AF6C7A">
      <w:pPr>
        <w:pStyle w:val="ListParagraph"/>
        <w:numPr>
          <w:ilvl w:val="0"/>
          <w:numId w:val="31"/>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77B24E64" w14:textId="77777777" w:rsidR="00AF6C7A" w:rsidRPr="00C4465D" w:rsidRDefault="00AF6C7A" w:rsidP="00AF6C7A">
      <w:pPr>
        <w:pStyle w:val="ListParagraph"/>
        <w:numPr>
          <w:ilvl w:val="0"/>
          <w:numId w:val="31"/>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0E764A84" w14:textId="77777777" w:rsidR="00AF6C7A" w:rsidRPr="00C4465D" w:rsidRDefault="00AF6C7A" w:rsidP="00AF6C7A">
      <w:pPr>
        <w:pStyle w:val="ListParagraph"/>
        <w:numPr>
          <w:ilvl w:val="1"/>
          <w:numId w:val="31"/>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52064(b)(4-6)</w:t>
      </w:r>
      <w:r>
        <w:rPr>
          <w:rFonts w:cstheme="minorHAnsi"/>
        </w:rPr>
        <w:t>)</w:t>
      </w:r>
      <w:r w:rsidRPr="00C4465D">
        <w:rPr>
          <w:rFonts w:cstheme="minorHAnsi"/>
        </w:rPr>
        <w:t>.</w:t>
      </w:r>
    </w:p>
    <w:p w14:paraId="6B156AEA" w14:textId="77777777" w:rsidR="00AF6C7A" w:rsidRDefault="00AF6C7A" w:rsidP="00AF6C7A">
      <w:pPr>
        <w:pStyle w:val="ListParagraph"/>
        <w:numPr>
          <w:ilvl w:val="1"/>
          <w:numId w:val="31"/>
        </w:numPr>
        <w:spacing w:after="240"/>
        <w:contextualSpacing w:val="0"/>
        <w:rPr>
          <w:rFonts w:cstheme="minorHAnsi"/>
        </w:rPr>
      </w:pPr>
      <w:r w:rsidRPr="00CC68B9">
        <w:rPr>
          <w:rFonts w:cstheme="minorHAnsi"/>
        </w:rPr>
        <w:lastRenderedPageBreak/>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2FB37F5B" w14:textId="77777777" w:rsidR="00AF6C7A" w:rsidRPr="00CC68B9" w:rsidRDefault="00AF6C7A" w:rsidP="00AF6C7A">
      <w:pPr>
        <w:pStyle w:val="ListParagraph"/>
        <w:numPr>
          <w:ilvl w:val="1"/>
          <w:numId w:val="31"/>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142992B7" w14:textId="77777777" w:rsidR="00AF6C7A" w:rsidRDefault="00AF6C7A" w:rsidP="00AF6C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2337390A" w14:textId="6CB5AD0E" w:rsidR="00027035" w:rsidRDefault="00027035" w:rsidP="00AF6C7A">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19EE22FE" w14:textId="4AE856B4" w:rsidR="00AF6C7A" w:rsidRDefault="00AF6C7A" w:rsidP="00AF6C7A">
      <w:pPr>
        <w:spacing w:after="240"/>
        <w:rPr>
          <w:rFonts w:cstheme="minorHAnsi"/>
        </w:rPr>
      </w:pPr>
      <w:r>
        <w:rPr>
          <w:rFonts w:cstheme="minorHAnsi"/>
        </w:rPr>
        <w:t xml:space="preserve">The revised LCAP template for the </w:t>
      </w:r>
      <w:r w:rsidR="00EF5154">
        <w:rPr>
          <w:rFonts w:cstheme="minorHAnsi"/>
        </w:rPr>
        <w:t>2021</w:t>
      </w:r>
      <w:r w:rsidR="00A7573F">
        <w:rPr>
          <w:rFonts w:cstheme="minorHAnsi"/>
        </w:rPr>
        <w:t>–</w:t>
      </w:r>
      <w:r w:rsidR="00EF5154">
        <w:rPr>
          <w:rFonts w:cstheme="minorHAnsi"/>
        </w:rPr>
        <w:t>22</w:t>
      </w:r>
      <w:r>
        <w:rPr>
          <w:rFonts w:cstheme="minorHAnsi"/>
        </w:rPr>
        <w:t xml:space="preserve">, </w:t>
      </w:r>
      <w:r w:rsidR="00EF5154">
        <w:rPr>
          <w:rFonts w:cstheme="minorHAnsi"/>
        </w:rPr>
        <w:t>2022</w:t>
      </w:r>
      <w:r w:rsidR="00A7573F">
        <w:rPr>
          <w:rFonts w:cstheme="minorHAnsi"/>
        </w:rPr>
        <w:t>–</w:t>
      </w:r>
      <w:r w:rsidR="00EF5154">
        <w:rPr>
          <w:rFonts w:cstheme="minorHAnsi"/>
        </w:rPr>
        <w:t>23</w:t>
      </w:r>
      <w:r>
        <w:rPr>
          <w:rFonts w:cstheme="minorHAnsi"/>
        </w:rPr>
        <w:t xml:space="preserve">, and </w:t>
      </w:r>
      <w:r w:rsidR="00EF5154">
        <w:rPr>
          <w:rFonts w:cstheme="minorHAnsi"/>
        </w:rPr>
        <w:t>2023</w:t>
      </w:r>
      <w:r w:rsidR="00A7573F">
        <w:rPr>
          <w:rFonts w:cstheme="minorHAnsi"/>
        </w:rPr>
        <w:t>–</w:t>
      </w:r>
      <w:r w:rsidR="00EF5154">
        <w:rPr>
          <w:rFonts w:cstheme="minorHAnsi"/>
        </w:rPr>
        <w:t xml:space="preserve">24 </w:t>
      </w:r>
      <w:r>
        <w:rPr>
          <w:rFonts w:cstheme="minorHAnsi"/>
        </w:rPr>
        <w:t xml:space="preserve">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FC119B4" w14:textId="2EC7332A" w:rsidR="00AF6C7A" w:rsidRDefault="00AF6C7A" w:rsidP="00AF6C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w:t>
      </w:r>
      <w:r w:rsidR="00A7573F">
        <w:rPr>
          <w:rFonts w:cstheme="minorHAnsi"/>
        </w:rPr>
        <w:t xml:space="preserve"> for students</w:t>
      </w:r>
      <w:r>
        <w:rPr>
          <w:rFonts w:cstheme="minorHAnsi"/>
        </w:rPr>
        <w:t xml:space="preserve">. </w:t>
      </w:r>
      <w:r w:rsidR="00A7573F">
        <w:rPr>
          <w:rFonts w:cstheme="minorHAnsi"/>
        </w:rPr>
        <w:t>LEA</w:t>
      </w:r>
      <w:r>
        <w:rPr>
          <w:rFonts w:cstheme="minorHAnsi"/>
        </w:rPr>
        <w:t xml:space="preserve">s </w:t>
      </w:r>
      <w:r w:rsidR="00A7573F">
        <w:rPr>
          <w:rFonts w:cstheme="minorHAnsi"/>
        </w:rPr>
        <w:t>are strongly encouraged to</w:t>
      </w:r>
      <w:r>
        <w:rPr>
          <w:rFonts w:cstheme="minorHAnsi"/>
        </w:rPr>
        <w:t xml:space="preserve"> use language and a level of detail </w:t>
      </w:r>
      <w:r w:rsidR="00A7573F">
        <w:rPr>
          <w:rFonts w:cstheme="minorHAnsi"/>
        </w:rPr>
        <w:t xml:space="preserve">in their adopted LCAPs </w:t>
      </w:r>
      <w:r>
        <w:rPr>
          <w:rFonts w:cstheme="minorHAnsi"/>
        </w:rPr>
        <w:t>intended to be meaningful and accessible for the LEA’s diverse stakeholders and the broader public.</w:t>
      </w:r>
    </w:p>
    <w:p w14:paraId="0E03E769" w14:textId="77777777" w:rsidR="00AF6C7A" w:rsidRDefault="00AF6C7A" w:rsidP="00AF6C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46D15287" w14:textId="77777777" w:rsidR="00AF6C7A" w:rsidRDefault="00AF6C7A" w:rsidP="00AF6C7A">
      <w:pPr>
        <w:spacing w:after="240"/>
        <w:ind w:left="720"/>
        <w:rPr>
          <w:rFonts w:cstheme="minorHAnsi"/>
        </w:rPr>
      </w:pPr>
      <w:bookmarkStart w:id="6"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6"/>
    <w:p w14:paraId="6757E566" w14:textId="77777777" w:rsidR="00AF6C7A" w:rsidRDefault="00AF6C7A" w:rsidP="00AF6C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0BC0013F" w14:textId="3822E6E7" w:rsidR="00AF6C7A" w:rsidRDefault="00AF6C7A" w:rsidP="00AF6C7A">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5FFC797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rPr>
      </w:pPr>
      <w:bookmarkStart w:id="7" w:name="_Plan_Summary"/>
      <w:bookmarkEnd w:id="7"/>
      <w:r w:rsidRPr="00B80C09">
        <w:rPr>
          <w:sz w:val="40"/>
          <w:szCs w:val="40"/>
        </w:rPr>
        <w:lastRenderedPageBreak/>
        <w:t>Plan Summary</w:t>
      </w:r>
    </w:p>
    <w:p w14:paraId="73CDCC09" w14:textId="77777777" w:rsidR="00AF6C7A" w:rsidRPr="00B80C09" w:rsidRDefault="00AF6C7A" w:rsidP="00B80C09">
      <w:pPr>
        <w:pStyle w:val="Heading3"/>
        <w:rPr>
          <w:sz w:val="28"/>
          <w:szCs w:val="28"/>
        </w:rPr>
      </w:pPr>
      <w:bookmarkStart w:id="8" w:name="_heading=h.abrhfjgw55p3" w:colFirst="0" w:colLast="0"/>
      <w:bookmarkEnd w:id="8"/>
      <w:r w:rsidRPr="00B80C09">
        <w:rPr>
          <w:sz w:val="28"/>
          <w:szCs w:val="28"/>
        </w:rPr>
        <w:t>Purpose</w:t>
      </w:r>
    </w:p>
    <w:p w14:paraId="39195960" w14:textId="77777777" w:rsidR="00AF6C7A" w:rsidRDefault="00AF6C7A" w:rsidP="00AF6C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6FAE00E0" w14:textId="77777777" w:rsidR="00AF6C7A" w:rsidRPr="00B80C09" w:rsidRDefault="00AF6C7A" w:rsidP="00B80C09">
      <w:pPr>
        <w:pStyle w:val="Heading3"/>
        <w:rPr>
          <w:sz w:val="28"/>
          <w:szCs w:val="28"/>
        </w:rPr>
      </w:pPr>
      <w:r w:rsidRPr="00B80C09">
        <w:rPr>
          <w:sz w:val="28"/>
          <w:szCs w:val="28"/>
        </w:rPr>
        <w:t>Requirements and Instructions</w:t>
      </w:r>
    </w:p>
    <w:p w14:paraId="016492EE" w14:textId="2D50F407" w:rsidR="00AF6C7A" w:rsidRPr="00315972" w:rsidRDefault="00AF6C7A" w:rsidP="00AF6C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0A656A30" w14:textId="77777777" w:rsidR="00AF6C7A" w:rsidRPr="00315972" w:rsidRDefault="00AF6C7A" w:rsidP="00AF6C7A">
      <w:pPr>
        <w:spacing w:after="240"/>
        <w:rPr>
          <w:rFonts w:eastAsia="Arial" w:cs="Arial"/>
          <w:szCs w:val="22"/>
        </w:rPr>
      </w:pPr>
      <w:bookmarkStart w:id="9" w:name="_heading=h.nh1aw8csn4od" w:colFirst="0" w:colLast="0"/>
      <w:bookmarkEnd w:id="9"/>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FA76FFA" w14:textId="3D24C209" w:rsidR="00AF6C7A" w:rsidRPr="00315972" w:rsidRDefault="00AF6C7A" w:rsidP="00AF6C7A">
      <w:pPr>
        <w:spacing w:after="240"/>
        <w:rPr>
          <w:rFonts w:eastAsia="Arial" w:cs="Arial"/>
          <w:szCs w:val="22"/>
        </w:rPr>
      </w:pPr>
      <w:bookmarkStart w:id="10" w:name="_heading=h.lmx7wbe1yd34" w:colFirst="0" w:colLast="0"/>
      <w:bookmarkEnd w:id="10"/>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sidR="00C4032A">
        <w:rPr>
          <w:rFonts w:eastAsia="Arial" w:cs="Arial"/>
          <w:szCs w:val="22"/>
        </w:rPr>
        <w:t xml:space="preserve"> </w:t>
      </w:r>
      <w:r w:rsidR="00C4032A" w:rsidRPr="00C4032A">
        <w:rPr>
          <w:rFonts w:eastAsia="Arial" w:cs="Arial"/>
          <w:szCs w:val="22"/>
        </w:rPr>
        <w:t>Other needs may be identified using locally collected data including data collected to inform the self-reflection tools and reporting local indicators on the Dashboard.</w:t>
      </w:r>
    </w:p>
    <w:p w14:paraId="057FCC89" w14:textId="77777777" w:rsidR="00AF6C7A" w:rsidRPr="00315972" w:rsidRDefault="00AF6C7A" w:rsidP="00AF6C7A">
      <w:pPr>
        <w:spacing w:after="240"/>
        <w:rPr>
          <w:rFonts w:eastAsia="Arial" w:cs="Arial"/>
          <w:szCs w:val="22"/>
        </w:rPr>
      </w:pPr>
      <w:bookmarkStart w:id="11" w:name="_heading=h.1rayevydi87u" w:colFirst="0" w:colLast="0"/>
      <w:bookmarkEnd w:id="11"/>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12D665A2" w14:textId="77777777" w:rsidR="00AF6C7A" w:rsidRPr="00315972" w:rsidRDefault="00AF6C7A" w:rsidP="00AF6C7A">
      <w:pPr>
        <w:spacing w:after="240"/>
        <w:rPr>
          <w:rFonts w:eastAsia="Arial" w:cs="Arial"/>
        </w:rPr>
      </w:pPr>
      <w:bookmarkStart w:id="12" w:name="bookmark=id.gjdgxs" w:colFirst="0" w:colLast="0"/>
      <w:bookmarkEnd w:id="12"/>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4605C4BA" w14:textId="77777777" w:rsidR="00AF6C7A" w:rsidRPr="00333FF5" w:rsidRDefault="00AF6C7A" w:rsidP="00A7573F">
      <w:pPr>
        <w:pStyle w:val="ListParagraph"/>
        <w:numPr>
          <w:ilvl w:val="0"/>
          <w:numId w:val="24"/>
        </w:numPr>
        <w:spacing w:after="240"/>
        <w:rPr>
          <w:b/>
        </w:rPr>
      </w:pPr>
      <w:r w:rsidRPr="00333FF5">
        <w:rPr>
          <w:b/>
        </w:rPr>
        <w:t>Schools Identified</w:t>
      </w:r>
      <w:r w:rsidRPr="00333FF5">
        <w:t>:</w:t>
      </w:r>
      <w:r w:rsidRPr="00315972">
        <w:t xml:space="preserve"> Identify the schools within the LEA that have been identified for CSI. </w:t>
      </w:r>
    </w:p>
    <w:p w14:paraId="6658FB58" w14:textId="5BD038F2" w:rsidR="00AF6C7A" w:rsidRPr="00315972" w:rsidRDefault="00AF6C7A" w:rsidP="00AF6C7A">
      <w:pPr>
        <w:numPr>
          <w:ilvl w:val="0"/>
          <w:numId w:val="24"/>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sidR="00A7573F">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EAF4EC2" w14:textId="77777777" w:rsidR="00AF6C7A" w:rsidRPr="00315972" w:rsidRDefault="00AF6C7A" w:rsidP="00AF6C7A">
      <w:pPr>
        <w:numPr>
          <w:ilvl w:val="0"/>
          <w:numId w:val="24"/>
        </w:numPr>
        <w:pBdr>
          <w:top w:val="nil"/>
          <w:left w:val="nil"/>
          <w:bottom w:val="nil"/>
          <w:right w:val="nil"/>
          <w:between w:val="nil"/>
        </w:pBdr>
        <w:spacing w:after="240"/>
        <w:rPr>
          <w:rFonts w:eastAsia="Arial" w:cs="Arial"/>
        </w:rPr>
      </w:pPr>
      <w:r w:rsidRPr="00315972">
        <w:rPr>
          <w:rFonts w:eastAsia="Arial" w:cs="Arial"/>
          <w:b/>
          <w:color w:val="000000"/>
        </w:rPr>
        <w:lastRenderedPageBreak/>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266D68FB"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3" w:name="_Stakeholder_Engagement"/>
      <w:bookmarkEnd w:id="13"/>
      <w:r w:rsidRPr="00B80C09">
        <w:rPr>
          <w:sz w:val="40"/>
          <w:szCs w:val="40"/>
        </w:rPr>
        <w:t>Stakeholder Engagement</w:t>
      </w:r>
    </w:p>
    <w:p w14:paraId="4E612C71" w14:textId="77777777" w:rsidR="00AF6C7A" w:rsidRPr="00B80C09" w:rsidRDefault="00AF6C7A" w:rsidP="00B80C09">
      <w:pPr>
        <w:pStyle w:val="Heading3"/>
        <w:rPr>
          <w:sz w:val="28"/>
          <w:szCs w:val="28"/>
        </w:rPr>
      </w:pPr>
      <w:r w:rsidRPr="00B80C09">
        <w:rPr>
          <w:sz w:val="28"/>
          <w:szCs w:val="28"/>
        </w:rPr>
        <w:t>Purpose</w:t>
      </w:r>
    </w:p>
    <w:p w14:paraId="00F2BAEE" w14:textId="77777777" w:rsidR="00AF6C7A"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7AF9E1B2" w14:textId="77777777" w:rsidR="00AF6C7A" w:rsidRPr="00CE3A22" w:rsidRDefault="00AF6C7A" w:rsidP="00AF6C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6D4E9EDC" w14:textId="3062BC48" w:rsidR="004D55C3" w:rsidRPr="004D55C3" w:rsidRDefault="004D55C3" w:rsidP="004D55C3">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-level advisory groups, as applicable (e.g.,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councils, English Learner Advisory Councils, student advisory groups, etc.), to facilitate alignment between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and district-level goals and actions. </w:t>
      </w:r>
    </w:p>
    <w:p w14:paraId="460394A0" w14:textId="359754C5" w:rsidR="00AF6C7A" w:rsidRPr="00A7573F" w:rsidRDefault="00AF6C7A" w:rsidP="00AF6C7A">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sidR="00A7573F">
        <w:rPr>
          <w:rFonts w:eastAsiaTheme="majorEastAsia" w:cs="Calibri"/>
          <w:szCs w:val="22"/>
        </w:rPr>
        <w:t>, define student consultation,</w:t>
      </w:r>
      <w:r>
        <w:rPr>
          <w:rFonts w:eastAsiaTheme="majorEastAsia" w:cs="Calibri"/>
          <w:szCs w:val="22"/>
        </w:rPr>
        <w:t xml:space="preserve"> and</w:t>
      </w:r>
      <w:r w:rsidR="00A7573F">
        <w:rPr>
          <w:rFonts w:eastAsiaTheme="majorEastAsia" w:cs="Calibri"/>
          <w:szCs w:val="22"/>
        </w:rPr>
        <w:t xml:space="preserve"> provide the requirements for</w:t>
      </w:r>
      <w:r>
        <w:rPr>
          <w:rFonts w:eastAsiaTheme="majorEastAsia" w:cs="Calibri"/>
          <w:szCs w:val="22"/>
        </w:rPr>
        <w:t xml:space="preserve"> advisory group composition,</w:t>
      </w:r>
      <w:r w:rsidRPr="00CE3A22">
        <w:rPr>
          <w:rFonts w:eastAsiaTheme="majorEastAsia" w:cs="Calibri"/>
          <w:szCs w:val="22"/>
        </w:rPr>
        <w:t xml:space="preserve"> can be found </w:t>
      </w:r>
      <w:r w:rsidR="00A7573F">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18" w:tooltip="Local Control and Accountability Plan (LCAP)" w:history="1">
        <w:r w:rsidR="00A7573F" w:rsidRPr="00D21F6A">
          <w:rPr>
            <w:rStyle w:val="Hyperlink"/>
            <w:rFonts w:eastAsiaTheme="majorEastAsia" w:cs="Calibri"/>
            <w:szCs w:val="22"/>
          </w:rPr>
          <w:t>https://www.cde.ca.gov/re/lc/</w:t>
        </w:r>
      </w:hyperlink>
      <w:r w:rsidR="00A7573F">
        <w:rPr>
          <w:rFonts w:eastAsiaTheme="majorEastAsia" w:cs="Calibri"/>
          <w:szCs w:val="22"/>
        </w:rPr>
        <w:t>.</w:t>
      </w:r>
    </w:p>
    <w:p w14:paraId="126990D9" w14:textId="77777777" w:rsidR="00AF6C7A" w:rsidRPr="00B80C09" w:rsidRDefault="00AF6C7A" w:rsidP="00B80C09">
      <w:pPr>
        <w:pStyle w:val="Heading3"/>
        <w:rPr>
          <w:sz w:val="28"/>
          <w:szCs w:val="28"/>
        </w:rPr>
      </w:pPr>
      <w:r w:rsidRPr="00B80C09">
        <w:rPr>
          <w:sz w:val="28"/>
          <w:szCs w:val="28"/>
        </w:rPr>
        <w:t>Requirements and Instructions</w:t>
      </w:r>
    </w:p>
    <w:p w14:paraId="76E69CAF" w14:textId="16ABBC28" w:rsidR="00AF6C7A" w:rsidRPr="00CE3A22" w:rsidRDefault="00AF6C7A" w:rsidP="00AF6C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sidR="00F43A0C">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sidR="00A7573F">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0815ED33" w14:textId="77777777" w:rsidR="00AF6C7A" w:rsidRPr="00B80C09" w:rsidRDefault="00AF6C7A" w:rsidP="00B80C09">
      <w:pPr>
        <w:ind w:left="720"/>
        <w:rPr>
          <w:rFonts w:eastAsiaTheme="minorHAnsi"/>
          <w:b/>
        </w:rPr>
      </w:pPr>
      <w:r w:rsidRPr="00B80C09">
        <w:rPr>
          <w:rFonts w:eastAsiaTheme="minorHAnsi"/>
          <w:b/>
        </w:rPr>
        <w:t>Local Control and Accountability Plan:</w:t>
      </w:r>
    </w:p>
    <w:p w14:paraId="4C396850" w14:textId="77777777" w:rsidR="00AF6C7A" w:rsidRPr="00315972" w:rsidRDefault="00AF6C7A" w:rsidP="00AF6C7A">
      <w:pPr>
        <w:spacing w:after="240"/>
        <w:ind w:firstLine="720"/>
        <w:rPr>
          <w:rFonts w:eastAsiaTheme="minorHAnsi" w:cs="Arial"/>
        </w:rPr>
      </w:pPr>
      <w:r w:rsidRPr="00315972">
        <w:rPr>
          <w:rFonts w:eastAsiaTheme="minorHAnsi" w:cs="Arial"/>
        </w:rPr>
        <w:t>For county offices of education and school districts only, verify the LEA:</w:t>
      </w:r>
    </w:p>
    <w:p w14:paraId="5163940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4330857"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lastRenderedPageBreak/>
        <w:t>If applicable, presented the local control and accountability plan to the English learner parent advisory committee, in accordance with Education Code section 52062(a)(2) or 52068(a)(2), as appropriate.</w:t>
      </w:r>
    </w:p>
    <w:p w14:paraId="64D3E11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F6F60B6"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5EDDFDC8"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055DCF6E" w14:textId="77777777"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7AEB6668" w14:textId="77777777" w:rsidR="00AF6C7A" w:rsidRPr="00CE3A22" w:rsidRDefault="00AF6C7A" w:rsidP="00AF6C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3C48D82" w14:textId="3EF25A22" w:rsidR="00AF6C7A"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004D55C3" w:rsidRPr="00D71391">
        <w:rPr>
          <w:rFonts w:eastAsiaTheme="minorHAnsi" w:cs="Arial"/>
        </w:rPr>
        <w:t xml:space="preserve">specific </w:t>
      </w:r>
      <w:r w:rsidRPr="00CE3A22">
        <w:rPr>
          <w:rFonts w:eastAsiaTheme="minorHAnsi" w:cs="Arial"/>
        </w:rPr>
        <w:t>stakeholder groups.”</w:t>
      </w:r>
    </w:p>
    <w:p w14:paraId="16757318" w14:textId="6745341C" w:rsidR="00AF6C7A" w:rsidRPr="00CE3A22" w:rsidRDefault="00AF6C7A" w:rsidP="00AF6C7A">
      <w:pPr>
        <w:spacing w:after="240"/>
        <w:rPr>
          <w:rFonts w:eastAsiaTheme="minorHAnsi" w:cs="Arial"/>
        </w:rPr>
      </w:pPr>
      <w:r w:rsidRPr="00CE3A22">
        <w:rPr>
          <w:rFonts w:eastAsiaTheme="minorHAnsi" w:cs="Arial"/>
        </w:rPr>
        <w:t xml:space="preserve">Describe and summarize the stakeholder feedback provided by </w:t>
      </w:r>
      <w:r w:rsidR="00C4032A">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32CD2268" w14:textId="7E964E42"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sidR="00C4032A">
        <w:rPr>
          <w:rFonts w:eastAsiaTheme="minorHAnsi" w:cs="Arial"/>
        </w:rPr>
        <w:t xml:space="preserve">specific </w:t>
      </w:r>
      <w:r w:rsidRPr="00CE3A22">
        <w:rPr>
          <w:rFonts w:eastAsiaTheme="minorHAnsi" w:cs="Arial"/>
        </w:rPr>
        <w:t>stakeholder input.”</w:t>
      </w:r>
    </w:p>
    <w:p w14:paraId="02ADBC96" w14:textId="77777777" w:rsidR="00AF6C7A" w:rsidRPr="00315972" w:rsidRDefault="00AF6C7A" w:rsidP="00AF6C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E2880EF"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52E744BD"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metrics other than the statutorily required metrics</w:t>
      </w:r>
    </w:p>
    <w:p w14:paraId="0D44F76E"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the desired outcome on one or more metrics</w:t>
      </w:r>
    </w:p>
    <w:p w14:paraId="29D4F89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6A51E3E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action(s) or a group of actions</w:t>
      </w:r>
    </w:p>
    <w:p w14:paraId="62A17C25"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Elimination of action(s) or group of actions </w:t>
      </w:r>
    </w:p>
    <w:p w14:paraId="6824861C"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Changes to the level of proposed expenditures for one or more actions</w:t>
      </w:r>
    </w:p>
    <w:p w14:paraId="5C39C4E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lastRenderedPageBreak/>
        <w:t>Inclusion of action(s) as contributing to increased or improved services for unduplicated services</w:t>
      </w:r>
    </w:p>
    <w:p w14:paraId="2F42A403"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effectiveness of the specific actions to achieve the goal</w:t>
      </w:r>
    </w:p>
    <w:p w14:paraId="2A9ACA61"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material differences in expenditures</w:t>
      </w:r>
    </w:p>
    <w:p w14:paraId="0F52A31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70465CA6" w14:textId="77777777" w:rsidR="00AF6C7A" w:rsidRPr="00315972" w:rsidRDefault="00AF6C7A" w:rsidP="00AF6C7A">
      <w:pPr>
        <w:numPr>
          <w:ilvl w:val="0"/>
          <w:numId w:val="28"/>
        </w:numPr>
        <w:spacing w:after="240"/>
        <w:rPr>
          <w:rFonts w:eastAsiaTheme="minorHAnsi" w:cs="Arial"/>
          <w:szCs w:val="22"/>
        </w:rPr>
      </w:pPr>
      <w:r w:rsidRPr="00CE3A22">
        <w:rPr>
          <w:rFonts w:eastAsiaTheme="minorHAnsi" w:cs="Arial"/>
          <w:szCs w:val="22"/>
        </w:rPr>
        <w:t>Determination of challenges or successes in the implementation of actions</w:t>
      </w:r>
    </w:p>
    <w:p w14:paraId="565D4337"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4" w:name="_Goals_and_Actions"/>
      <w:bookmarkEnd w:id="14"/>
      <w:r w:rsidRPr="00333FF5">
        <w:rPr>
          <w:sz w:val="40"/>
          <w:szCs w:val="40"/>
        </w:rPr>
        <w:t>Goals and Actions</w:t>
      </w:r>
    </w:p>
    <w:p w14:paraId="52E87902" w14:textId="77777777" w:rsidR="00AF6C7A" w:rsidRPr="00333FF5" w:rsidRDefault="00AF6C7A" w:rsidP="00333FF5">
      <w:pPr>
        <w:pStyle w:val="Heading3"/>
        <w:rPr>
          <w:sz w:val="28"/>
          <w:szCs w:val="28"/>
        </w:rPr>
      </w:pPr>
      <w:r w:rsidRPr="00333FF5">
        <w:rPr>
          <w:sz w:val="28"/>
          <w:szCs w:val="28"/>
        </w:rPr>
        <w:t>Purpose</w:t>
      </w:r>
    </w:p>
    <w:p w14:paraId="3B772E60" w14:textId="42208A62" w:rsidR="00AF6C7A" w:rsidRDefault="00AF6C7A" w:rsidP="00AF6C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sidR="00C4032A">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sidR="00C4032A">
        <w:rPr>
          <w:rFonts w:eastAsia="Arial" w:cs="Arial"/>
        </w:rPr>
        <w:t>,</w:t>
      </w:r>
      <w:r w:rsidRPr="0000126A">
        <w:rPr>
          <w:rFonts w:eastAsia="Arial" w:cs="Arial"/>
        </w:rPr>
        <w:t xml:space="preserve"> and expenditures.</w:t>
      </w:r>
    </w:p>
    <w:p w14:paraId="630C0C06" w14:textId="639610B8" w:rsidR="004D55C3" w:rsidRPr="004D55C3" w:rsidRDefault="004D55C3" w:rsidP="004D55C3">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63ADAE3" w14:textId="77777777" w:rsidR="00AF6C7A" w:rsidRPr="00333FF5" w:rsidRDefault="00AF6C7A" w:rsidP="00333FF5">
      <w:pPr>
        <w:pStyle w:val="Heading3"/>
        <w:rPr>
          <w:sz w:val="28"/>
          <w:szCs w:val="28"/>
        </w:rPr>
      </w:pPr>
      <w:r w:rsidRPr="00333FF5">
        <w:rPr>
          <w:sz w:val="28"/>
          <w:szCs w:val="28"/>
        </w:rPr>
        <w:t>Requirements and Instructions</w:t>
      </w:r>
    </w:p>
    <w:p w14:paraId="7AEC1146" w14:textId="77777777" w:rsidR="00AF6C7A" w:rsidRDefault="00AF6C7A" w:rsidP="00AF6C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D5FB053" w14:textId="77777777" w:rsidR="00AF6C7A" w:rsidRDefault="00AF6C7A" w:rsidP="00AF6C7A">
      <w:pPr>
        <w:spacing w:after="160"/>
        <w:rPr>
          <w:rFonts w:eastAsia="Arial" w:cs="Arial"/>
        </w:rPr>
      </w:pPr>
      <w:r>
        <w:rPr>
          <w:rFonts w:eastAsia="Arial" w:cs="Arial"/>
        </w:rPr>
        <w:t>In order to support prioritization of goals, the LCAP template provides LEAs with the option of developing three different kinds of goals:</w:t>
      </w:r>
    </w:p>
    <w:p w14:paraId="6AFC50C4" w14:textId="77777777" w:rsidR="00AF6C7A" w:rsidRPr="008A2F44" w:rsidRDefault="00AF6C7A" w:rsidP="00AF6C7A">
      <w:pPr>
        <w:pStyle w:val="ListParagraph"/>
        <w:numPr>
          <w:ilvl w:val="0"/>
          <w:numId w:val="32"/>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CB36FA1" w14:textId="77777777" w:rsidR="00AF6C7A" w:rsidRDefault="00AF6C7A" w:rsidP="00AF6C7A">
      <w:pPr>
        <w:pStyle w:val="ListParagraph"/>
        <w:numPr>
          <w:ilvl w:val="0"/>
          <w:numId w:val="32"/>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3ACE5A37" w14:textId="77777777" w:rsidR="00AF6C7A" w:rsidRPr="00321366" w:rsidRDefault="00AF6C7A" w:rsidP="00AF6C7A">
      <w:pPr>
        <w:pStyle w:val="ListParagraph"/>
        <w:numPr>
          <w:ilvl w:val="0"/>
          <w:numId w:val="32"/>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1967CB05" w14:textId="77777777" w:rsidR="00AF6C7A" w:rsidRDefault="00AF6C7A" w:rsidP="00AF6C7A">
      <w:pPr>
        <w:spacing w:after="240"/>
        <w:rPr>
          <w:rFonts w:eastAsia="Arial"/>
        </w:rPr>
      </w:pPr>
      <w:bookmarkStart w:id="15" w:name="_Hlk26526696"/>
      <w:r>
        <w:rPr>
          <w:rFonts w:eastAsia="Arial"/>
        </w:rPr>
        <w:t xml:space="preserve">At a minimum, the LCAP must </w:t>
      </w:r>
      <w:bookmarkEnd w:id="15"/>
      <w:r>
        <w:rPr>
          <w:rFonts w:eastAsia="Arial"/>
        </w:rPr>
        <w:t>address all LCFF priorities and associated metrics.</w:t>
      </w:r>
    </w:p>
    <w:p w14:paraId="3DE44CE4" w14:textId="77777777" w:rsidR="00AF6C7A" w:rsidRPr="00333FF5" w:rsidRDefault="00AF6C7A" w:rsidP="00333FF5">
      <w:pPr>
        <w:pStyle w:val="Heading4"/>
        <w:rPr>
          <w:i/>
          <w:sz w:val="24"/>
        </w:rPr>
      </w:pPr>
      <w:r w:rsidRPr="00333FF5">
        <w:rPr>
          <w:i/>
          <w:sz w:val="24"/>
        </w:rPr>
        <w:lastRenderedPageBreak/>
        <w:t>Focus Goal(s)</w:t>
      </w:r>
    </w:p>
    <w:p w14:paraId="7A66AB01" w14:textId="77777777" w:rsidR="00AF6C7A" w:rsidRPr="00634B35"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4FBB3FF2" w14:textId="21681293" w:rsidR="00AF6C7A"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D91070C" w14:textId="13DD6DC5" w:rsidR="00AF6C7A" w:rsidRPr="00333FF5" w:rsidRDefault="00F43A0C" w:rsidP="00333FF5">
      <w:pPr>
        <w:pStyle w:val="Heading4"/>
        <w:rPr>
          <w:i/>
          <w:sz w:val="24"/>
        </w:rPr>
      </w:pPr>
      <w:r>
        <w:rPr>
          <w:i/>
          <w:sz w:val="24"/>
        </w:rPr>
        <w:t>Broad Goal</w:t>
      </w:r>
    </w:p>
    <w:p w14:paraId="1FC832ED" w14:textId="77777777" w:rsidR="00AF6C7A" w:rsidRDefault="00AF6C7A" w:rsidP="00AF6C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5E566039" w14:textId="28155767" w:rsidR="00AF6C7A" w:rsidRPr="003D6BFE"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32B65867" w14:textId="24459520" w:rsidR="00AF6C7A" w:rsidRPr="00333FF5" w:rsidRDefault="00F43A0C" w:rsidP="00333FF5">
      <w:pPr>
        <w:pStyle w:val="Heading4"/>
        <w:rPr>
          <w:i/>
          <w:sz w:val="24"/>
        </w:rPr>
      </w:pPr>
      <w:bookmarkStart w:id="16" w:name="_Hlk25227015"/>
      <w:r>
        <w:rPr>
          <w:i/>
          <w:sz w:val="24"/>
        </w:rPr>
        <w:t>Maintenance of Progress Goal</w:t>
      </w:r>
    </w:p>
    <w:p w14:paraId="3EE357D2" w14:textId="72F73C59" w:rsidR="00AF6C7A"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32ACF812" w14:textId="5652497F" w:rsidR="00AF6C7A" w:rsidRPr="00AB5DE3"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sidR="00C4032A">
        <w:rPr>
          <w:rFonts w:eastAsia="Arial" w:cs="Arial"/>
        </w:rPr>
        <w:t>progress</w:t>
      </w:r>
      <w:r w:rsidRPr="00BF67A2">
        <w:rPr>
          <w:rFonts w:eastAsia="Arial" w:cs="Arial"/>
        </w:rPr>
        <w:t xml:space="preserve"> exemplified by the related metrics.</w:t>
      </w:r>
    </w:p>
    <w:p w14:paraId="30B589C8" w14:textId="77777777" w:rsidR="00AF6C7A" w:rsidRPr="00333FF5" w:rsidRDefault="00AF6C7A" w:rsidP="00333FF5">
      <w:pPr>
        <w:pStyle w:val="Heading4"/>
        <w:rPr>
          <w:i/>
          <w:sz w:val="24"/>
        </w:rPr>
      </w:pPr>
      <w:r w:rsidRPr="00333FF5">
        <w:rPr>
          <w:i/>
          <w:sz w:val="24"/>
        </w:rPr>
        <w:t>Measuring and Reporting Results:</w:t>
      </w:r>
    </w:p>
    <w:p w14:paraId="3F737CD2" w14:textId="77777777" w:rsidR="00AF6C7A" w:rsidRDefault="00AF6C7A" w:rsidP="00AF6C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4C8862D9" w14:textId="77777777" w:rsidR="00AF6C7A" w:rsidRDefault="00AF6C7A" w:rsidP="00AF6C7A">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27450184" w14:textId="6A18E29F" w:rsidR="00AF6C7A" w:rsidRDefault="00AF6C7A" w:rsidP="00AF6C7A">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 xml:space="preserve">(CALPADS) or data that the LEA has recently submitted to CALPADS. Because final </w:t>
      </w:r>
      <w:r w:rsidR="00356B66">
        <w:rPr>
          <w:rFonts w:eastAsia="Arial" w:cs="Arial"/>
        </w:rPr>
        <w:t>2020</w:t>
      </w:r>
      <w:r>
        <w:rPr>
          <w:rFonts w:eastAsia="Arial" w:cs="Arial"/>
        </w:rPr>
        <w:t>–</w:t>
      </w:r>
      <w:r w:rsidR="00356B66">
        <w:rPr>
          <w:rFonts w:eastAsia="Arial" w:cs="Arial"/>
        </w:rPr>
        <w:t xml:space="preserve">2021 </w:t>
      </w:r>
      <w:r>
        <w:rPr>
          <w:rFonts w:eastAsia="Arial" w:cs="Arial"/>
        </w:rPr>
        <w:t xml:space="preserve">outcomes on some </w:t>
      </w:r>
      <w:r>
        <w:rPr>
          <w:rFonts w:eastAsia="Arial" w:cs="Arial"/>
        </w:rPr>
        <w:lastRenderedPageBreak/>
        <w:t xml:space="preserve">metrics may not be computable at the time the </w:t>
      </w:r>
      <w:r w:rsidR="00061708">
        <w:rPr>
          <w:rFonts w:eastAsia="Arial" w:cs="Arial"/>
        </w:rPr>
        <w:t>2021</w:t>
      </w:r>
      <w:r>
        <w:rPr>
          <w:rFonts w:eastAsia="Arial" w:cs="Arial"/>
        </w:rPr>
        <w:t>–</w:t>
      </w:r>
      <w:r w:rsidR="00061708">
        <w:rPr>
          <w:rFonts w:eastAsia="Arial" w:cs="Arial"/>
        </w:rPr>
        <w:t xml:space="preserve">24 </w:t>
      </w:r>
      <w:r>
        <w:rPr>
          <w:rFonts w:eastAsia="Arial" w:cs="Arial"/>
        </w:rPr>
        <w:t>LCAP is adopted (e.g. graduation rate, suspension rate), the most recent data available may include a point in time calculation taken each year on the same date for comparability purposes.</w:t>
      </w:r>
    </w:p>
    <w:p w14:paraId="1D57E0E6" w14:textId="77777777" w:rsidR="00AF6C7A" w:rsidRPr="00606CB7" w:rsidRDefault="00AF6C7A" w:rsidP="00AF6C7A">
      <w:pPr>
        <w:spacing w:after="240"/>
        <w:rPr>
          <w:rFonts w:eastAsia="Arial" w:cs="Arial"/>
        </w:rPr>
      </w:pPr>
      <w:r w:rsidRPr="00606CB7">
        <w:rPr>
          <w:rFonts w:eastAsia="Arial" w:cs="Arial"/>
        </w:rPr>
        <w:t>The baseline data shall remain unchanged throughout the three-year LCAP.</w:t>
      </w:r>
    </w:p>
    <w:p w14:paraId="4F5B9705" w14:textId="15D70F73" w:rsidR="00AF6C7A" w:rsidRPr="00634B35" w:rsidRDefault="00AF6C7A" w:rsidP="00AF6C7A">
      <w:pPr>
        <w:spacing w:after="240"/>
        <w:rPr>
          <w:rFonts w:eastAsia="Arial" w:cs="Arial"/>
        </w:rPr>
      </w:pPr>
      <w:r w:rsidRPr="00634B35">
        <w:rPr>
          <w:rFonts w:eastAsia="Arial" w:cs="Arial"/>
        </w:rPr>
        <w:t>Complete the table as follows:</w:t>
      </w:r>
    </w:p>
    <w:bookmarkEnd w:id="16"/>
    <w:p w14:paraId="07BD6EE4" w14:textId="77777777" w:rsidR="00AF6C7A" w:rsidRPr="00634B35" w:rsidRDefault="00AF6C7A" w:rsidP="00AF6C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953CCAA" w14:textId="120F7782" w:rsidR="00AF6C7A" w:rsidRPr="00634B35" w:rsidRDefault="00AF6C7A" w:rsidP="00C4032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xml:space="preserve">: Enter the baseline when completing the LCAP for </w:t>
      </w:r>
      <w:r w:rsidR="00061708" w:rsidRPr="00634B35">
        <w:rPr>
          <w:rFonts w:eastAsia="Arial" w:cs="Arial"/>
          <w:color w:val="000000"/>
        </w:rPr>
        <w:t>202</w:t>
      </w:r>
      <w:r w:rsidR="00061708">
        <w:rPr>
          <w:rFonts w:eastAsia="Arial" w:cs="Arial"/>
          <w:color w:val="000000"/>
        </w:rPr>
        <w:t>1</w:t>
      </w:r>
      <w:r>
        <w:rPr>
          <w:rFonts w:eastAsia="Arial" w:cs="Arial"/>
          <w:color w:val="000000"/>
        </w:rPr>
        <w:t>–</w:t>
      </w:r>
      <w:r w:rsidR="00061708" w:rsidRPr="00634B35">
        <w:rPr>
          <w:rFonts w:eastAsia="Arial" w:cs="Arial"/>
          <w:color w:val="000000"/>
        </w:rPr>
        <w:t>2</w:t>
      </w:r>
      <w:r w:rsidR="00061708">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00C4032A" w:rsidRPr="00C4032A">
        <w:rPr>
          <w:rFonts w:eastAsia="Arial" w:cs="Arial"/>
          <w:color w:val="000000"/>
        </w:rPr>
        <w:t>Indicate the school year to which the data applies, consistent with the instructions above.</w:t>
      </w:r>
    </w:p>
    <w:p w14:paraId="6EDF5332" w14:textId="1E10B70C"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2</w:t>
      </w:r>
      <w:r>
        <w:rPr>
          <w:rFonts w:eastAsia="Arial" w:cs="Arial"/>
          <w:color w:val="000000"/>
        </w:rPr>
        <w:t>–</w:t>
      </w:r>
      <w:r w:rsidR="0079483F" w:rsidRPr="00634B35">
        <w:rPr>
          <w:rFonts w:eastAsia="Arial" w:cs="Arial"/>
          <w:color w:val="000000"/>
        </w:rPr>
        <w:t>2</w:t>
      </w:r>
      <w:r w:rsidR="0079483F">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0887A346" w14:textId="160F012B"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568F5C84" w14:textId="6041E7E8"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4</w:t>
      </w:r>
      <w:r w:rsidR="00F43A0C">
        <w:rPr>
          <w:rFonts w:eastAsia="Arial" w:cs="Arial"/>
          <w:color w:val="000000"/>
        </w:rPr>
        <w:t>–</w:t>
      </w:r>
      <w:r w:rsidR="0079483F" w:rsidRPr="00634B35">
        <w:rPr>
          <w:rFonts w:eastAsia="Arial" w:cs="Arial"/>
          <w:color w:val="000000"/>
        </w:rPr>
        <w:t>2</w:t>
      </w:r>
      <w:r w:rsidR="0079483F">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 xml:space="preserve">The </w:t>
      </w:r>
      <w:r w:rsidR="0079483F" w:rsidRPr="002C41EB">
        <w:rPr>
          <w:rFonts w:eastAsia="Arial" w:cs="Arial"/>
          <w:color w:val="000000"/>
        </w:rPr>
        <w:t>202</w:t>
      </w:r>
      <w:r w:rsidR="0079483F">
        <w:rPr>
          <w:rFonts w:eastAsia="Arial" w:cs="Arial"/>
          <w:color w:val="000000"/>
        </w:rPr>
        <w:t>4</w:t>
      </w:r>
      <w:r w:rsidR="00F43A0C">
        <w:rPr>
          <w:rFonts w:eastAsia="Arial" w:cs="Arial"/>
          <w:color w:val="000000"/>
        </w:rPr>
        <w:t>–</w:t>
      </w:r>
      <w:r w:rsidR="0079483F" w:rsidRPr="002C41EB">
        <w:rPr>
          <w:rFonts w:eastAsia="Arial" w:cs="Arial"/>
          <w:color w:val="000000"/>
        </w:rPr>
        <w:t>2</w:t>
      </w:r>
      <w:r w:rsidR="0079483F">
        <w:rPr>
          <w:rFonts w:eastAsia="Arial" w:cs="Arial"/>
          <w:color w:val="000000"/>
        </w:rPr>
        <w:t>5</w:t>
      </w:r>
      <w:r w:rsidR="0079483F" w:rsidRPr="002C41EB">
        <w:rPr>
          <w:rFonts w:eastAsia="Arial" w:cs="Arial"/>
          <w:color w:val="000000"/>
        </w:rPr>
        <w:t xml:space="preserve"> </w:t>
      </w:r>
      <w:r w:rsidRPr="002C41EB">
        <w:rPr>
          <w:rFonts w:eastAsia="Arial" w:cs="Arial"/>
          <w:color w:val="000000"/>
        </w:rPr>
        <w:t>LCAP will be the first year in the next three-year cycle. Completing this column will be part of the Annual Update for that year</w:t>
      </w:r>
      <w:r w:rsidR="00AF6C7A" w:rsidRPr="00634B35">
        <w:rPr>
          <w:rFonts w:eastAsia="Arial" w:cs="Arial"/>
          <w:color w:val="000000"/>
        </w:rPr>
        <w:t>.</w:t>
      </w:r>
    </w:p>
    <w:p w14:paraId="54DD149C" w14:textId="20AAFD98" w:rsidR="00C4032A" w:rsidRDefault="00AF6C7A" w:rsidP="00AF6C7A">
      <w:pPr>
        <w:numPr>
          <w:ilvl w:val="0"/>
          <w:numId w:val="25"/>
        </w:numPr>
        <w:pBdr>
          <w:top w:val="nil"/>
          <w:left w:val="nil"/>
          <w:bottom w:val="nil"/>
          <w:right w:val="nil"/>
          <w:between w:val="nil"/>
        </w:pBdr>
        <w:spacing w:after="240"/>
        <w:rPr>
          <w:rFonts w:eastAsia="Arial" w:cs="Arial"/>
          <w:color w:val="000000"/>
        </w:rPr>
      </w:pPr>
      <w:r w:rsidRPr="00634B35">
        <w:rPr>
          <w:rFonts w:eastAsia="Arial" w:cs="Arial"/>
          <w:b/>
          <w:color w:val="000000"/>
        </w:rPr>
        <w:t xml:space="preserve">Desired Outcome for </w:t>
      </w:r>
      <w:r w:rsidR="0079483F" w:rsidRPr="00634B35">
        <w:rPr>
          <w:rFonts w:eastAsia="Arial" w:cs="Arial"/>
          <w:b/>
          <w:color w:val="000000"/>
        </w:rPr>
        <w:t>202</w:t>
      </w:r>
      <w:r w:rsidR="0079483F">
        <w:rPr>
          <w:rFonts w:eastAsia="Arial" w:cs="Arial"/>
          <w:b/>
          <w:color w:val="000000"/>
        </w:rPr>
        <w:t>3</w:t>
      </w:r>
      <w:r w:rsidRPr="00634B35">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xml:space="preserve">: When completing the first year of the LCAP, enter the desired outcome for the relevant metric the LEA expects to achieve by the end of the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0079483F" w:rsidRPr="00634B35">
        <w:rPr>
          <w:rFonts w:eastAsia="Arial" w:cs="Arial"/>
          <w:color w:val="000000"/>
        </w:rPr>
        <w:t xml:space="preserve"> </w:t>
      </w:r>
      <w:r w:rsidRPr="00634B35">
        <w:rPr>
          <w:rFonts w:eastAsia="Arial" w:cs="Arial"/>
          <w:color w:val="000000"/>
        </w:rPr>
        <w:t>LCAP year.</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77777777" w:rsidR="00AF6C7A" w:rsidRPr="00634B35" w:rsidRDefault="00AF6C7A" w:rsidP="00AF6C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0647BE">
        <w:trPr>
          <w:cantSplit/>
          <w:trHeight w:val="280"/>
          <w:tblHeader/>
          <w:jc w:val="center"/>
        </w:trPr>
        <w:tc>
          <w:tcPr>
            <w:tcW w:w="2173" w:type="dxa"/>
            <w:shd w:val="solid" w:color="DEEAF6" w:themeColor="accent1" w:themeTint="33" w:fill="D5DCE4"/>
            <w:vAlign w:val="center"/>
          </w:tcPr>
          <w:p w14:paraId="1F0FE450"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3FB69B04"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5B65CD01" w14:textId="2E43F770" w:rsidR="00AF6C7A" w:rsidRPr="00634B35" w:rsidRDefault="00C4032A" w:rsidP="00C92D1D">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6B76966C" w14:textId="758F1F2B"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3F759F20" w14:textId="6BF45805"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1E666C10" w14:textId="65AE419B"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sidR="00C4032A">
              <w:rPr>
                <w:rFonts w:eastAsia="Arial" w:cs="Arial"/>
                <w:color w:val="000000"/>
              </w:rPr>
              <w:t>Year 3</w:t>
            </w:r>
            <w:r w:rsidR="00C4032A">
              <w:rPr>
                <w:rFonts w:eastAsia="Arial" w:cs="Arial"/>
                <w:color w:val="000000"/>
              </w:rPr>
              <w:br/>
              <w:t>(</w:t>
            </w:r>
            <w:r w:rsidR="0079483F" w:rsidRPr="00634B35">
              <w:rPr>
                <w:rFonts w:eastAsia="Arial" w:cs="Arial"/>
                <w:color w:val="000000"/>
              </w:rPr>
              <w:t>202</w:t>
            </w:r>
            <w:r w:rsidR="0079483F">
              <w:rPr>
                <w:rFonts w:eastAsia="Arial" w:cs="Arial"/>
                <w:color w:val="000000"/>
              </w:rPr>
              <w:t>3</w:t>
            </w:r>
            <w:r w:rsidRPr="00634B35">
              <w:rPr>
                <w:rFonts w:eastAsia="Arial" w:cs="Arial"/>
                <w:color w:val="000000"/>
              </w:rPr>
              <w:t>-</w:t>
            </w:r>
            <w:r w:rsidR="0079483F" w:rsidRPr="00634B35">
              <w:rPr>
                <w:rFonts w:eastAsia="Arial" w:cs="Arial"/>
                <w:color w:val="000000"/>
              </w:rPr>
              <w:t>2</w:t>
            </w:r>
            <w:r w:rsidR="0079483F">
              <w:rPr>
                <w:rFonts w:eastAsia="Arial" w:cs="Arial"/>
                <w:color w:val="000000"/>
              </w:rPr>
              <w:t>4</w:t>
            </w:r>
            <w:r w:rsidR="00C4032A">
              <w:rPr>
                <w:rFonts w:eastAsia="Arial" w:cs="Arial"/>
                <w:color w:val="000000"/>
              </w:rPr>
              <w:t>)</w:t>
            </w:r>
          </w:p>
        </w:tc>
      </w:tr>
      <w:tr w:rsidR="00AF6C7A" w:rsidRPr="00634B35" w14:paraId="40610C8E" w14:textId="77777777" w:rsidTr="00C92D1D">
        <w:trPr>
          <w:cantSplit/>
          <w:trHeight w:val="420"/>
          <w:jc w:val="center"/>
        </w:trPr>
        <w:tc>
          <w:tcPr>
            <w:tcW w:w="2173" w:type="dxa"/>
            <w:vAlign w:val="center"/>
          </w:tcPr>
          <w:p w14:paraId="4059480F" w14:textId="4D108F2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5" w:type="dxa"/>
            <w:vAlign w:val="center"/>
          </w:tcPr>
          <w:p w14:paraId="3C2E47A8" w14:textId="5156835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6" w:type="dxa"/>
            <w:vAlign w:val="center"/>
          </w:tcPr>
          <w:p w14:paraId="567FDA90" w14:textId="70357A3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2</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3</w:t>
            </w:r>
            <w:r w:rsidRPr="00634B35">
              <w:rPr>
                <w:rFonts w:eastAsia="Arial" w:cs="Arial"/>
                <w:color w:val="000000"/>
              </w:rPr>
              <w:t>. Leave blank until then.</w:t>
            </w:r>
          </w:p>
        </w:tc>
        <w:tc>
          <w:tcPr>
            <w:tcW w:w="2155" w:type="dxa"/>
            <w:vAlign w:val="center"/>
          </w:tcPr>
          <w:p w14:paraId="01F09AB0" w14:textId="602930D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3</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Leave blank until then.</w:t>
            </w:r>
          </w:p>
        </w:tc>
        <w:tc>
          <w:tcPr>
            <w:tcW w:w="2155" w:type="dxa"/>
            <w:vAlign w:val="center"/>
          </w:tcPr>
          <w:p w14:paraId="066AF349" w14:textId="585FCFA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4</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5</w:t>
            </w:r>
            <w:r w:rsidRPr="00634B35">
              <w:rPr>
                <w:rFonts w:eastAsia="Arial" w:cs="Arial"/>
                <w:color w:val="000000"/>
              </w:rPr>
              <w:t>. Leave blank until then.</w:t>
            </w:r>
          </w:p>
        </w:tc>
        <w:tc>
          <w:tcPr>
            <w:tcW w:w="2156" w:type="dxa"/>
            <w:vAlign w:val="center"/>
          </w:tcPr>
          <w:p w14:paraId="5003E47A" w14:textId="4C1E2BCE"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C669BC">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C669BC">
              <w:rPr>
                <w:rFonts w:eastAsia="Arial" w:cs="Arial"/>
                <w:b/>
                <w:color w:val="000000"/>
              </w:rPr>
              <w:t>2</w:t>
            </w:r>
            <w:r w:rsidRPr="00634B35">
              <w:rPr>
                <w:rFonts w:eastAsia="Arial" w:cs="Arial"/>
                <w:color w:val="000000"/>
              </w:rPr>
              <w:t>.</w:t>
            </w:r>
          </w:p>
        </w:tc>
      </w:tr>
    </w:tbl>
    <w:p w14:paraId="662B71E2" w14:textId="77777777" w:rsidR="00AF6C7A" w:rsidRPr="00634B35" w:rsidRDefault="00AF6C7A" w:rsidP="00AF6C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2BBCE430" w14:textId="1689D4A5" w:rsidR="00AF6C7A" w:rsidRPr="00634B35" w:rsidRDefault="00AF6C7A" w:rsidP="00AF6C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sidR="007577FE">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 xml:space="preserve">Note: for each such action offered on an LEA-wide or </w:t>
      </w:r>
      <w:proofErr w:type="spellStart"/>
      <w:r w:rsidRPr="00634B35">
        <w:rPr>
          <w:rFonts w:eastAsia="Arial" w:cs="Arial"/>
        </w:rPr>
        <w:t>schoolwide</w:t>
      </w:r>
      <w:proofErr w:type="spellEnd"/>
      <w:r w:rsidRPr="00634B35">
        <w:rPr>
          <w:rFonts w:eastAsia="Arial" w:cs="Arial"/>
        </w:rPr>
        <w:t xml:space="preserv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088ACD4C" w14:textId="77777777" w:rsidR="00AF6C7A" w:rsidRPr="007577FE" w:rsidRDefault="00AF6C7A" w:rsidP="00AF6C7A">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4FF29781" w14:textId="40AF7F47" w:rsidR="00AF6C7A" w:rsidRPr="007577FE" w:rsidRDefault="00AF6C7A" w:rsidP="00AF6C7A">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8AB00DD" w14:textId="77777777" w:rsidR="00AF6C7A" w:rsidRPr="00333FF5" w:rsidRDefault="00AF6C7A" w:rsidP="00333FF5">
      <w:pPr>
        <w:pStyle w:val="Heading4"/>
        <w:rPr>
          <w:i/>
          <w:sz w:val="24"/>
        </w:rPr>
      </w:pPr>
      <w:r w:rsidRPr="00333FF5">
        <w:rPr>
          <w:i/>
          <w:sz w:val="24"/>
        </w:rPr>
        <w:t>Goal Analysis:</w:t>
      </w:r>
    </w:p>
    <w:p w14:paraId="13CF753D" w14:textId="35CE8E05" w:rsidR="00C4032A" w:rsidRDefault="00C4032A" w:rsidP="00C4032A">
      <w:pPr>
        <w:spacing w:before="240" w:after="240"/>
        <w:rPr>
          <w:rFonts w:eastAsia="Arial" w:cs="Arial"/>
        </w:rPr>
      </w:pPr>
      <w:r>
        <w:rPr>
          <w:rFonts w:eastAsia="Arial" w:cs="Arial"/>
        </w:rPr>
        <w:t>Enter the LCAP Year</w:t>
      </w:r>
    </w:p>
    <w:p w14:paraId="434CDF53" w14:textId="77777777" w:rsidR="00AF6C7A" w:rsidRPr="00634B35" w:rsidRDefault="00AF6C7A" w:rsidP="00AF6C7A">
      <w:pPr>
        <w:spacing w:after="240"/>
        <w:rPr>
          <w:rFonts w:eastAsia="Arial" w:cs="Arial"/>
        </w:rPr>
      </w:pPr>
      <w:r w:rsidRPr="00634B35">
        <w:rPr>
          <w:rFonts w:eastAsia="Arial" w:cs="Arial"/>
        </w:rPr>
        <w:lastRenderedPageBreak/>
        <w:t>Using actual annual measurable outcome data, including data from the Dashboard, analyze whether the planned actions were effective in achieving the goal. Respond to the prompts as instructed.</w:t>
      </w:r>
    </w:p>
    <w:p w14:paraId="7720401A"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B481431" w14:textId="22687151"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sidR="007577FE">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073B6143" w14:textId="01AE7C84" w:rsidR="00AF6C7A" w:rsidRPr="00A709EF"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sidR="002A240F">
        <w:rPr>
          <w:rFonts w:eastAsia="Arial" w:cs="Arial"/>
        </w:rPr>
        <w:t xml:space="preserve">LEAs may </w:t>
      </w:r>
      <w:r w:rsidR="002A240F" w:rsidRPr="00A709EF">
        <w:rPr>
          <w:rFonts w:eastAsia="Arial" w:cs="Arial"/>
          <w:color w:val="000000"/>
        </w:rPr>
        <w:t>assess</w:t>
      </w:r>
      <w:r w:rsidR="002A240F">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002A240F" w:rsidRPr="00EF5EB6">
        <w:rPr>
          <w:rFonts w:eastAsia="Arial" w:cs="Arial"/>
          <w:color w:val="000000"/>
        </w:rPr>
        <w:t>G</w:t>
      </w:r>
      <w:r w:rsidR="002A240F" w:rsidRPr="00EF5EB6">
        <w:t>rouping actions with metrics will allow for more robust analysis of whether the strategy the LEA is using to impact a specified set of metrics is working and increase transparency for stakeholders.</w:t>
      </w:r>
      <w:r w:rsidR="002A240F" w:rsidRPr="00AC2EE3">
        <w:t xml:space="preserve"> </w:t>
      </w:r>
      <w:r w:rsidR="002A240F">
        <w:t>LEAs are encouraged to use such an approach when goals include multiple actions and metrics that are not closely associated.</w:t>
      </w:r>
    </w:p>
    <w:p w14:paraId="0C0F096E"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bookmarkStart w:id="17"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7E97C61" w14:textId="77777777" w:rsidR="00AF6C7A" w:rsidRPr="00634B3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pPr>
      <w:bookmarkStart w:id="18" w:name="_Increased_or_Improved"/>
      <w:bookmarkEnd w:id="17"/>
      <w:bookmarkEnd w:id="18"/>
      <w:r w:rsidRPr="00634B35">
        <w:t>Increased or Improved Services</w:t>
      </w:r>
      <w:r>
        <w:t xml:space="preserve"> for Foster Youth, English Learners, and Low-Income Students</w:t>
      </w:r>
      <w:r w:rsidRPr="00634B35">
        <w:t xml:space="preserve"> </w:t>
      </w:r>
    </w:p>
    <w:p w14:paraId="135570A7" w14:textId="77777777" w:rsidR="00AF6C7A" w:rsidRPr="00333FF5" w:rsidRDefault="00AF6C7A" w:rsidP="00333FF5">
      <w:pPr>
        <w:pStyle w:val="Heading3"/>
        <w:rPr>
          <w:sz w:val="28"/>
          <w:szCs w:val="28"/>
        </w:rPr>
      </w:pPr>
      <w:r w:rsidRPr="00333FF5">
        <w:rPr>
          <w:sz w:val="28"/>
          <w:szCs w:val="28"/>
        </w:rPr>
        <w:t>Purpose</w:t>
      </w:r>
    </w:p>
    <w:p w14:paraId="4FCF8139" w14:textId="42EB9EB1" w:rsidR="00AF6C7A" w:rsidRDefault="00AF6C7A" w:rsidP="00AF6C7A">
      <w:pPr>
        <w:spacing w:after="240"/>
      </w:pPr>
      <w:r>
        <w:t>A well-written Increased or Improved Services section provides stakeholders with a comprehensive description, within a single dedicated section, of how an LEA plans to increase or improved services for its unduplicated students</w:t>
      </w:r>
      <w:r w:rsidR="002A240F" w:rsidRPr="002A240F">
        <w:t xml:space="preserve"> </w:t>
      </w:r>
      <w:r w:rsidR="002A240F">
        <w:t>as compared to all students</w:t>
      </w:r>
      <w:r>
        <w:t xml:space="preserve"> and how LEA-wide or </w:t>
      </w:r>
      <w:proofErr w:type="spellStart"/>
      <w:r>
        <w:t>schoolwide</w:t>
      </w:r>
      <w:proofErr w:type="spellEnd"/>
      <w:r>
        <w:t xml:space="preserv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669D3747" w14:textId="77777777" w:rsidR="00AF6C7A" w:rsidRPr="00333FF5" w:rsidRDefault="00AF6C7A" w:rsidP="00333FF5">
      <w:pPr>
        <w:pStyle w:val="Heading3"/>
        <w:rPr>
          <w:sz w:val="28"/>
          <w:szCs w:val="28"/>
        </w:rPr>
      </w:pPr>
      <w:r w:rsidRPr="00333FF5">
        <w:rPr>
          <w:sz w:val="28"/>
          <w:szCs w:val="28"/>
        </w:rPr>
        <w:t>Requirements and Instructions</w:t>
      </w:r>
    </w:p>
    <w:p w14:paraId="385E9B40" w14:textId="77777777" w:rsidR="00AF6C7A" w:rsidRPr="00634B35" w:rsidRDefault="00AF6C7A" w:rsidP="00AF6C7A">
      <w:pPr>
        <w:spacing w:after="240"/>
        <w:rPr>
          <w:rFonts w:eastAsia="Arial" w:cs="Arial"/>
        </w:rPr>
      </w:pPr>
      <w:r w:rsidRPr="00634B35">
        <w:rPr>
          <w:rFonts w:eastAsia="Arial" w:cs="Arial"/>
        </w:rPr>
        <w:t xml:space="preserve">This section must be completed for each LCAP year. </w:t>
      </w:r>
    </w:p>
    <w:p w14:paraId="2076B4C7" w14:textId="77777777" w:rsidR="00AF6C7A" w:rsidRPr="00634B35" w:rsidRDefault="00AF6C7A" w:rsidP="00AF6C7A">
      <w:pPr>
        <w:spacing w:after="240"/>
        <w:rPr>
          <w:rFonts w:eastAsia="Arial" w:cs="Arial"/>
        </w:rPr>
      </w:pPr>
      <w:r w:rsidRPr="00634B35">
        <w:rPr>
          <w:rFonts w:eastAsia="Arial" w:cs="Arial"/>
        </w:rPr>
        <w:lastRenderedPageBreak/>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0501F78F" w14:textId="77777777" w:rsidR="00AF6C7A" w:rsidRPr="00634B35" w:rsidRDefault="00AF6C7A" w:rsidP="00AF6C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82E471" w14:textId="77777777" w:rsidR="00AF6C7A" w:rsidRPr="00634B35" w:rsidRDefault="00AF6C7A" w:rsidP="00AF6C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3382A56F" w14:textId="77777777" w:rsidR="00AF6C7A" w:rsidRPr="00634B35" w:rsidRDefault="00AF6C7A" w:rsidP="00AF6C7A">
      <w:pPr>
        <w:spacing w:after="240"/>
        <w:rPr>
          <w:rFonts w:eastAsia="Arial" w:cs="Arial"/>
          <w:b/>
          <w:i/>
        </w:rPr>
      </w:pPr>
      <w:r w:rsidRPr="00634B35">
        <w:rPr>
          <w:rFonts w:eastAsia="Arial" w:cs="Arial"/>
          <w:b/>
          <w:i/>
        </w:rPr>
        <w:t>Required Descriptions:</w:t>
      </w:r>
    </w:p>
    <w:p w14:paraId="361159C2" w14:textId="6B5AC3F9" w:rsidR="00AF6C7A" w:rsidRPr="00634B35" w:rsidRDefault="002A240F" w:rsidP="00AF6C7A">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2AD376D" w14:textId="0D56613C" w:rsidR="00AF6C7A" w:rsidRDefault="002A240F" w:rsidP="00AF6C7A">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w:t>
      </w:r>
      <w:proofErr w:type="spellStart"/>
      <w:r w:rsidRPr="002A240F">
        <w:t>schoolwide</w:t>
      </w:r>
      <w:proofErr w:type="spellEnd"/>
      <w:r w:rsidRPr="002A240F">
        <w:t xml:space="preserve"> basis, the LEA must include an explanation consistent with 5 </w:t>
      </w:r>
      <w:r w:rsidRPr="00C36324">
        <w:rPr>
          <w:i/>
        </w:rPr>
        <w:t>CCR</w:t>
      </w:r>
      <w:r w:rsidRPr="002A240F">
        <w:t xml:space="preserve"> Section 15496(b). For any such actions continued into the </w:t>
      </w:r>
      <w:r w:rsidR="0079483F" w:rsidRPr="002A240F">
        <w:t>202</w:t>
      </w:r>
      <w:r w:rsidR="0079483F">
        <w:t>1</w:t>
      </w:r>
      <w:r w:rsidRPr="002A240F">
        <w:t>–</w:t>
      </w:r>
      <w:r w:rsidR="0079483F" w:rsidRPr="002A240F">
        <w:t>2</w:t>
      </w:r>
      <w:r w:rsidR="0079483F">
        <w:t>4</w:t>
      </w:r>
      <w:r w:rsidR="0079483F" w:rsidRPr="002A240F">
        <w:t xml:space="preserve"> </w:t>
      </w:r>
      <w:r w:rsidRPr="002A240F">
        <w:t>LCAP from the 2017–</w:t>
      </w:r>
      <w:r w:rsidR="00934A4A">
        <w:t>20</w:t>
      </w:r>
      <w:r w:rsidRPr="002A240F">
        <w:t>20 LCAP, the LEA must determine whether or not the action was effective as expected, and this determination must reflect evidence of outcome data or actual implementation to date.</w:t>
      </w:r>
    </w:p>
    <w:p w14:paraId="5A34232B" w14:textId="77777777" w:rsidR="00AF6C7A" w:rsidRPr="00634B35" w:rsidRDefault="00AF6C7A" w:rsidP="00AF6C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1D3608E8"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It considers the needs, conditions, or circumstances of its unduplicated pupils;</w:t>
      </w:r>
    </w:p>
    <w:p w14:paraId="3D006F6B"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54BF2C1E" w14:textId="77777777" w:rsidR="00AF6C7A" w:rsidRPr="000700A5" w:rsidRDefault="00AF6C7A" w:rsidP="00AF6C7A">
      <w:pPr>
        <w:numPr>
          <w:ilvl w:val="0"/>
          <w:numId w:val="23"/>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450C6958" w14:textId="48798165" w:rsidR="00AF6C7A" w:rsidRDefault="00AF6C7A" w:rsidP="00AF6C7A">
      <w:pPr>
        <w:shd w:val="clear" w:color="auto" w:fill="FFFFFF"/>
        <w:spacing w:after="240"/>
        <w:rPr>
          <w:rFonts w:eastAsia="Arial" w:cs="Arial"/>
        </w:rPr>
      </w:pPr>
      <w:r w:rsidRPr="00634B35">
        <w:rPr>
          <w:rFonts w:eastAsia="Arial" w:cs="Arial"/>
        </w:rPr>
        <w:t>As such, the response provided in this section may rely on a needs asses</w:t>
      </w:r>
      <w:r w:rsidR="002A240F">
        <w:rPr>
          <w:rFonts w:eastAsia="Arial" w:cs="Arial"/>
        </w:rPr>
        <w:t>sment of unduplicated students.</w:t>
      </w:r>
    </w:p>
    <w:p w14:paraId="7724590F" w14:textId="40CD5AD9" w:rsidR="002A240F" w:rsidRPr="00634B35" w:rsidRDefault="002A240F" w:rsidP="00AF6C7A">
      <w:pPr>
        <w:shd w:val="clear" w:color="auto" w:fill="FFFFFF"/>
        <w:spacing w:after="240"/>
        <w:rPr>
          <w:rFonts w:eastAsia="Arial" w:cs="Arial"/>
        </w:rPr>
      </w:pPr>
      <w:r w:rsidRPr="002A240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083224C5" w14:textId="77777777" w:rsidR="00AF6C7A" w:rsidRPr="00634B35" w:rsidRDefault="00AF6C7A" w:rsidP="00AF6C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 xml:space="preserve">wide or </w:t>
      </w:r>
      <w:proofErr w:type="spellStart"/>
      <w:r w:rsidRPr="00634B35">
        <w:rPr>
          <w:rFonts w:eastAsia="Arial" w:cs="Arial"/>
        </w:rPr>
        <w:t>schoolwide</w:t>
      </w:r>
      <w:proofErr w:type="spellEnd"/>
      <w:r w:rsidRPr="00634B35">
        <w:rPr>
          <w:rFonts w:eastAsia="Arial" w:cs="Arial"/>
        </w:rPr>
        <w:t xml:space="preserve"> actions to address this area of need in the following way:</w:t>
      </w:r>
    </w:p>
    <w:p w14:paraId="06B95E34" w14:textId="77777777" w:rsidR="00AF6C7A" w:rsidRPr="00C4123D" w:rsidRDefault="00AF6C7A" w:rsidP="00AF6C7A">
      <w:pPr>
        <w:spacing w:after="240"/>
        <w:ind w:left="720"/>
        <w:rPr>
          <w:rFonts w:eastAsia="Arial" w:cs="Arial"/>
        </w:rPr>
      </w:pPr>
      <w:r w:rsidRPr="00634B35">
        <w:rPr>
          <w:rFonts w:eastAsia="Arial" w:cs="Arial"/>
        </w:rPr>
        <w:lastRenderedPageBreak/>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105FB30E" w14:textId="77777777" w:rsidR="00AF6C7A" w:rsidRDefault="00AF6C7A" w:rsidP="00AF6C7A">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4264E279" w14:textId="77777777" w:rsidR="00AF6C7A" w:rsidRPr="00C4123D" w:rsidRDefault="00AF6C7A" w:rsidP="00AF6C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33511340" w14:textId="2FBECD2F" w:rsidR="00AF6C7A" w:rsidRPr="00634B35" w:rsidRDefault="00AF6C7A" w:rsidP="00AF6C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sidR="0040787B">
        <w:rPr>
          <w:rFonts w:eastAsia="Arial" w:cs="Arial"/>
        </w:rPr>
        <w:t>c</w:t>
      </w:r>
      <w:r w:rsidR="0040787B" w:rsidRPr="00634B35">
        <w:rPr>
          <w:rFonts w:eastAsia="Arial" w:cs="Arial"/>
        </w:rPr>
        <w:t xml:space="preserve">harter </w:t>
      </w:r>
      <w:r w:rsidR="0040787B">
        <w:rPr>
          <w:rFonts w:eastAsia="Arial" w:cs="Arial"/>
        </w:rPr>
        <w:t>s</w:t>
      </w:r>
      <w:r w:rsidR="0040787B" w:rsidRPr="00634B35">
        <w:rPr>
          <w:rFonts w:eastAsia="Arial" w:cs="Arial"/>
        </w:rPr>
        <w:t>chools</w:t>
      </w:r>
      <w:r w:rsidRPr="00634B35">
        <w:rPr>
          <w:rFonts w:eastAsia="Arial" w:cs="Arial"/>
        </w:rPr>
        <w:t xml:space="preserve">, </w:t>
      </w:r>
      <w:proofErr w:type="spellStart"/>
      <w:r>
        <w:rPr>
          <w:rFonts w:eastAsia="Arial" w:cs="Arial"/>
        </w:rPr>
        <w:t>s</w:t>
      </w:r>
      <w:r w:rsidRPr="00634B35">
        <w:rPr>
          <w:rFonts w:eastAsia="Arial" w:cs="Arial"/>
        </w:rPr>
        <w:t>choolwide</w:t>
      </w:r>
      <w:proofErr w:type="spellEnd"/>
      <w:r w:rsidRPr="00634B35">
        <w:rPr>
          <w:rFonts w:eastAsia="Arial" w:cs="Arial"/>
        </w:rPr>
        <w:t xml:space="preserve"> and LEA</w:t>
      </w:r>
      <w:r>
        <w:rPr>
          <w:rFonts w:eastAsia="Arial" w:cs="Arial"/>
        </w:rPr>
        <w:t>-</w:t>
      </w:r>
      <w:r w:rsidRPr="00634B35">
        <w:rPr>
          <w:rFonts w:eastAsia="Arial" w:cs="Arial"/>
        </w:rPr>
        <w:t>wide are considered to be synonymous.</w:t>
      </w:r>
    </w:p>
    <w:p w14:paraId="485C492E" w14:textId="77777777" w:rsidR="00AF6C7A" w:rsidRPr="00634B35" w:rsidRDefault="00AF6C7A" w:rsidP="00AF6C7A">
      <w:pPr>
        <w:spacing w:after="240"/>
        <w:rPr>
          <w:rFonts w:eastAsia="Arial" w:cs="Arial"/>
          <w:b/>
          <w:sz w:val="28"/>
          <w:szCs w:val="28"/>
        </w:rPr>
      </w:pPr>
      <w:r w:rsidRPr="00634B35">
        <w:rPr>
          <w:rFonts w:eastAsia="Arial" w:cs="Arial"/>
          <w:b/>
          <w:sz w:val="28"/>
          <w:szCs w:val="28"/>
        </w:rPr>
        <w:t>For School Districts Only:</w:t>
      </w:r>
    </w:p>
    <w:p w14:paraId="177035C4" w14:textId="77777777" w:rsidR="00AF6C7A" w:rsidRPr="00634B35" w:rsidRDefault="00AF6C7A" w:rsidP="00AF6C7A">
      <w:pPr>
        <w:spacing w:after="240"/>
        <w:rPr>
          <w:rFonts w:eastAsia="Arial" w:cs="Arial"/>
          <w:b/>
        </w:rPr>
      </w:pPr>
      <w:bookmarkStart w:id="19" w:name="_heading=h.3rwltp8e421b" w:colFirst="0" w:colLast="0"/>
      <w:bookmarkEnd w:id="19"/>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6CB61B1" w14:textId="77777777" w:rsidR="00AF6C7A" w:rsidRPr="00634B35" w:rsidRDefault="00AF6C7A" w:rsidP="00AF6C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36F93B4" w14:textId="77777777" w:rsidR="00AF6C7A" w:rsidRPr="00634B35" w:rsidRDefault="00AF6C7A" w:rsidP="002A240F">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6A82100B" w14:textId="77777777" w:rsidR="00AF6C7A" w:rsidRPr="00634B35" w:rsidRDefault="00AF6C7A" w:rsidP="00AF6C7A">
      <w:pPr>
        <w:spacing w:after="240"/>
        <w:rPr>
          <w:rFonts w:eastAsia="Arial" w:cs="Arial"/>
          <w:b/>
        </w:rPr>
      </w:pPr>
      <w:bookmarkStart w:id="20" w:name="_heading=h.30j0zll" w:colFirst="0" w:colLast="0"/>
      <w:bookmarkEnd w:id="20"/>
      <w:r w:rsidRPr="00634B35">
        <w:rPr>
          <w:rFonts w:eastAsia="Arial" w:cs="Arial"/>
          <w:b/>
        </w:rPr>
        <w:t xml:space="preserve">Actions Provided on a </w:t>
      </w:r>
      <w:proofErr w:type="spellStart"/>
      <w:r w:rsidRPr="00634B35">
        <w:rPr>
          <w:rFonts w:eastAsia="Arial" w:cs="Arial"/>
          <w:b/>
        </w:rPr>
        <w:t>Schoolwide</w:t>
      </w:r>
      <w:proofErr w:type="spellEnd"/>
      <w:r w:rsidRPr="00634B35">
        <w:rPr>
          <w:rFonts w:eastAsia="Arial" w:cs="Arial"/>
          <w:b/>
        </w:rPr>
        <w:t xml:space="preserve"> Basis</w:t>
      </w:r>
      <w:r>
        <w:rPr>
          <w:rFonts w:eastAsia="Arial" w:cs="Arial"/>
          <w:b/>
        </w:rPr>
        <w:t>:</w:t>
      </w:r>
    </w:p>
    <w:p w14:paraId="1AAE63EB" w14:textId="77777777" w:rsidR="00AF6C7A" w:rsidRPr="00634B35" w:rsidRDefault="00AF6C7A" w:rsidP="00AF6C7A">
      <w:pPr>
        <w:spacing w:after="240"/>
        <w:rPr>
          <w:rFonts w:eastAsia="Arial" w:cs="Arial"/>
        </w:rPr>
      </w:pPr>
      <w:bookmarkStart w:id="21" w:name="_heading=h.ih9cqm662bkz" w:colFirst="0" w:colLast="0"/>
      <w:bookmarkEnd w:id="21"/>
      <w:r w:rsidRPr="00634B35">
        <w:rPr>
          <w:rFonts w:eastAsia="Arial" w:cs="Arial"/>
        </w:rPr>
        <w:t xml:space="preserve">School Districts must identify in the description those actions being funded and provided on a </w:t>
      </w:r>
      <w:proofErr w:type="spellStart"/>
      <w:r w:rsidRPr="00634B35">
        <w:rPr>
          <w:rFonts w:eastAsia="Arial" w:cs="Arial"/>
        </w:rPr>
        <w:t>schoolwide</w:t>
      </w:r>
      <w:proofErr w:type="spellEnd"/>
      <w:r w:rsidRPr="00634B35">
        <w:rPr>
          <w:rFonts w:eastAsia="Arial" w:cs="Arial"/>
        </w:rPr>
        <w:t xml:space="preserve"> basis, and include the required description supporting the use of the funds on a </w:t>
      </w:r>
      <w:proofErr w:type="spellStart"/>
      <w:r w:rsidRPr="00634B35">
        <w:rPr>
          <w:rFonts w:eastAsia="Arial" w:cs="Arial"/>
        </w:rPr>
        <w:t>schoolwide</w:t>
      </w:r>
      <w:proofErr w:type="spellEnd"/>
      <w:r w:rsidRPr="00634B35">
        <w:rPr>
          <w:rFonts w:eastAsia="Arial" w:cs="Arial"/>
        </w:rPr>
        <w:t xml:space="preserve"> basis</w:t>
      </w:r>
      <w:r>
        <w:rPr>
          <w:rFonts w:eastAsia="Arial" w:cs="Arial"/>
        </w:rPr>
        <w:t>.</w:t>
      </w:r>
    </w:p>
    <w:p w14:paraId="2F3BF3C2" w14:textId="77777777" w:rsidR="00AF6C7A" w:rsidRPr="00634B35" w:rsidRDefault="00AF6C7A" w:rsidP="00AF6C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A031499" w14:textId="77777777" w:rsidR="00AF6C7A" w:rsidRPr="00634B35" w:rsidRDefault="00AF6C7A" w:rsidP="00AF6C7A">
      <w:pPr>
        <w:spacing w:after="240"/>
        <w:rPr>
          <w:rFonts w:eastAsia="Arial" w:cs="Arial"/>
        </w:rPr>
      </w:pPr>
      <w:r w:rsidRPr="007F6730">
        <w:rPr>
          <w:rFonts w:eastAsia="Arial" w:cs="Arial"/>
          <w:b/>
        </w:rPr>
        <w:lastRenderedPageBreak/>
        <w:t xml:space="preserve">For school districts expending funds on a </w:t>
      </w:r>
      <w:proofErr w:type="spellStart"/>
      <w:r w:rsidRPr="007F6730">
        <w:rPr>
          <w:rFonts w:eastAsia="Arial" w:cs="Arial"/>
          <w:b/>
        </w:rPr>
        <w:t>schoolwide</w:t>
      </w:r>
      <w:proofErr w:type="spellEnd"/>
      <w:r w:rsidRPr="007F6730">
        <w:rPr>
          <w:rFonts w:eastAsia="Arial" w:cs="Arial"/>
          <w:b/>
        </w:rPr>
        <w:t xml:space="preserv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5339F11F" w14:textId="77777777" w:rsidR="00AF6C7A" w:rsidRPr="00634B35" w:rsidRDefault="00AF6C7A" w:rsidP="00AF6C7A">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70E40D4C" w14:textId="77777777" w:rsidR="00AF6C7A" w:rsidRPr="00634B35" w:rsidRDefault="00AF6C7A" w:rsidP="00AF6C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77DF110B"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Expenditure Tables</w:t>
      </w:r>
    </w:p>
    <w:p w14:paraId="439DDDB0" w14:textId="77777777" w:rsidR="00AF6C7A" w:rsidRPr="00634B35" w:rsidRDefault="00AF6C7A" w:rsidP="00AF6C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A4E8B2C" w14:textId="77777777" w:rsidR="00AF6C7A" w:rsidRPr="00634B35" w:rsidRDefault="00AF6C7A" w:rsidP="00AF6C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23DCF7B" w14:textId="77777777" w:rsidR="00AF6C7A" w:rsidRPr="00634B35" w:rsidRDefault="00AF6C7A" w:rsidP="00AF6C7A">
      <w:pPr>
        <w:numPr>
          <w:ilvl w:val="0"/>
          <w:numId w:val="26"/>
        </w:numPr>
        <w:spacing w:after="240"/>
        <w:rPr>
          <w:rFonts w:eastAsia="Arial" w:cs="Arial"/>
        </w:rPr>
      </w:pPr>
      <w:r w:rsidRPr="00634B35">
        <w:rPr>
          <w:rFonts w:eastAsia="Arial" w:cs="Arial"/>
        </w:rPr>
        <w:t>Table 1: Actions</w:t>
      </w:r>
    </w:p>
    <w:p w14:paraId="284D79E0" w14:textId="77777777" w:rsidR="00AF6C7A" w:rsidRPr="00634B35" w:rsidRDefault="00AF6C7A" w:rsidP="00AF6C7A">
      <w:pPr>
        <w:numPr>
          <w:ilvl w:val="0"/>
          <w:numId w:val="26"/>
        </w:numPr>
        <w:spacing w:after="240"/>
        <w:rPr>
          <w:rFonts w:eastAsia="Arial" w:cs="Arial"/>
        </w:rPr>
      </w:pPr>
      <w:r w:rsidRPr="00634B35">
        <w:rPr>
          <w:rFonts w:eastAsia="Arial" w:cs="Arial"/>
        </w:rPr>
        <w:t>Table 2: Total Expenditures</w:t>
      </w:r>
    </w:p>
    <w:p w14:paraId="3F495832" w14:textId="77777777" w:rsidR="00AF6C7A" w:rsidRPr="00634B35" w:rsidRDefault="00AF6C7A" w:rsidP="00AF6C7A">
      <w:pPr>
        <w:numPr>
          <w:ilvl w:val="0"/>
          <w:numId w:val="26"/>
        </w:numPr>
        <w:spacing w:after="240"/>
        <w:rPr>
          <w:rFonts w:eastAsia="Arial" w:cs="Arial"/>
        </w:rPr>
      </w:pPr>
      <w:r w:rsidRPr="00634B35">
        <w:rPr>
          <w:rFonts w:eastAsia="Arial" w:cs="Arial"/>
        </w:rPr>
        <w:t>Table 3: Contributing Expenditures</w:t>
      </w:r>
    </w:p>
    <w:p w14:paraId="7BC95D7D" w14:textId="77777777" w:rsidR="00AF6C7A" w:rsidRPr="00634B35" w:rsidRDefault="00AF6C7A" w:rsidP="00AF6C7A">
      <w:pPr>
        <w:numPr>
          <w:ilvl w:val="0"/>
          <w:numId w:val="26"/>
        </w:numPr>
        <w:spacing w:after="240"/>
        <w:rPr>
          <w:rFonts w:eastAsia="Arial" w:cs="Arial"/>
        </w:rPr>
      </w:pPr>
      <w:r w:rsidRPr="00634B35">
        <w:rPr>
          <w:rFonts w:eastAsia="Arial" w:cs="Arial"/>
        </w:rPr>
        <w:t>Table 4: Annual Update Expenditures</w:t>
      </w:r>
    </w:p>
    <w:p w14:paraId="771470C1" w14:textId="77777777" w:rsidR="00AF6C7A" w:rsidRPr="00634B35" w:rsidRDefault="00AF6C7A" w:rsidP="00AF6C7A">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66368F20" w14:textId="77777777" w:rsidR="00AF6C7A" w:rsidRPr="00634B35" w:rsidRDefault="00AF6C7A" w:rsidP="00AF6C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61DB7EF" w14:textId="77777777" w:rsidR="00AF6C7A" w:rsidRPr="00634B35" w:rsidRDefault="00AF6C7A" w:rsidP="00AF6C7A">
      <w:pPr>
        <w:numPr>
          <w:ilvl w:val="0"/>
          <w:numId w:val="27"/>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D262896" w14:textId="77777777" w:rsidR="00AF6C7A" w:rsidRDefault="00AF6C7A" w:rsidP="00AF6C7A">
      <w:pPr>
        <w:numPr>
          <w:ilvl w:val="0"/>
          <w:numId w:val="27"/>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4BEFD763" w14:textId="77777777" w:rsidR="00AF6C7A" w:rsidRDefault="00AF6C7A" w:rsidP="00AF6C7A">
      <w:pPr>
        <w:numPr>
          <w:ilvl w:val="0"/>
          <w:numId w:val="27"/>
        </w:numPr>
        <w:spacing w:after="240"/>
        <w:rPr>
          <w:rFonts w:eastAsia="Arial" w:cs="Arial"/>
        </w:rPr>
      </w:pPr>
      <w:r>
        <w:rPr>
          <w:rFonts w:eastAsia="Arial" w:cs="Arial"/>
          <w:b/>
        </w:rPr>
        <w:lastRenderedPageBreak/>
        <w:t>Action Title</w:t>
      </w:r>
      <w:r w:rsidRPr="003251C0">
        <w:rPr>
          <w:rFonts w:eastAsia="Arial" w:cs="Arial"/>
        </w:rPr>
        <w:t>:</w:t>
      </w:r>
      <w:r>
        <w:rPr>
          <w:rFonts w:eastAsia="Arial" w:cs="Arial"/>
        </w:rPr>
        <w:t xml:space="preserve"> Provide a title of the action. </w:t>
      </w:r>
    </w:p>
    <w:p w14:paraId="4B26C316" w14:textId="0D980EC9" w:rsidR="00AF6C7A" w:rsidRPr="00C769CB" w:rsidRDefault="00AF6C7A" w:rsidP="00AF6C7A">
      <w:pPr>
        <w:numPr>
          <w:ilvl w:val="0"/>
          <w:numId w:val="27"/>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sidR="008C7D1E">
        <w:rPr>
          <w:rFonts w:eastAsia="Arial" w:cs="Arial"/>
        </w:rPr>
        <w:t>or by entering a specific student group or groups</w:t>
      </w:r>
      <w:r w:rsidRPr="00C769CB">
        <w:rPr>
          <w:rFonts w:eastAsia="Arial" w:cs="Arial"/>
        </w:rPr>
        <w:t>.</w:t>
      </w:r>
    </w:p>
    <w:p w14:paraId="2916FFD4" w14:textId="77777777" w:rsidR="00AF6C7A" w:rsidRPr="00634B35" w:rsidRDefault="00AF6C7A" w:rsidP="00AF6C7A">
      <w:pPr>
        <w:numPr>
          <w:ilvl w:val="0"/>
          <w:numId w:val="27"/>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6143E0" w14:textId="77777777" w:rsidR="00AF6C7A" w:rsidRPr="00634B35" w:rsidRDefault="00AF6C7A" w:rsidP="00AF6C7A">
      <w:pPr>
        <w:numPr>
          <w:ilvl w:val="0"/>
          <w:numId w:val="27"/>
        </w:numPr>
        <w:spacing w:after="240"/>
        <w:rPr>
          <w:rFonts w:eastAsia="Arial" w:cs="Arial"/>
        </w:rPr>
      </w:pPr>
      <w:r w:rsidRPr="00634B35">
        <w:rPr>
          <w:rFonts w:eastAsia="Arial" w:cs="Arial"/>
        </w:rPr>
        <w:t>If “Yes” is entered into the Contributing column, then complete the following columns:</w:t>
      </w:r>
    </w:p>
    <w:p w14:paraId="1875DCBE" w14:textId="77777777" w:rsidR="00AF6C7A" w:rsidRPr="00634B35" w:rsidRDefault="00AF6C7A" w:rsidP="00AF6C7A">
      <w:pPr>
        <w:numPr>
          <w:ilvl w:val="1"/>
          <w:numId w:val="27"/>
        </w:numPr>
        <w:spacing w:after="240"/>
        <w:rPr>
          <w:rFonts w:eastAsia="Arial" w:cs="Arial"/>
        </w:rPr>
      </w:pPr>
      <w:r w:rsidRPr="00634B35">
        <w:rPr>
          <w:rFonts w:eastAsia="Arial" w:cs="Arial"/>
          <w:b/>
        </w:rPr>
        <w:t>Scope</w:t>
      </w:r>
      <w:r w:rsidRPr="00634B35">
        <w:rPr>
          <w:rFonts w:eastAsia="Arial" w:cs="Arial"/>
        </w:rPr>
        <w:t xml:space="preserve">: The scope of an action may be LEA-wide (i.e. districtwide, countywide, or </w:t>
      </w:r>
      <w:proofErr w:type="spellStart"/>
      <w:r w:rsidRPr="00634B35">
        <w:rPr>
          <w:rFonts w:eastAsia="Arial" w:cs="Arial"/>
        </w:rPr>
        <w:t>charterwide</w:t>
      </w:r>
      <w:proofErr w:type="spellEnd"/>
      <w:r w:rsidRPr="00634B35">
        <w:rPr>
          <w:rFonts w:eastAsia="Arial" w:cs="Arial"/>
        </w:rPr>
        <w:t xml:space="preserve">), </w:t>
      </w:r>
      <w:proofErr w:type="spellStart"/>
      <w:r w:rsidRPr="00634B35">
        <w:rPr>
          <w:rFonts w:eastAsia="Arial" w:cs="Arial"/>
        </w:rPr>
        <w:t>schoolwide</w:t>
      </w:r>
      <w:proofErr w:type="spellEnd"/>
      <w:r w:rsidRPr="00634B35">
        <w:rPr>
          <w:rFonts w:eastAsia="Arial" w:cs="Arial"/>
        </w:rPr>
        <w:t xml:space="preserve">, or limited. An action that is LEA-wide in scope upgrades the entire educational program of the LEA. An action that is </w:t>
      </w:r>
      <w:proofErr w:type="spellStart"/>
      <w:r w:rsidRPr="00634B35">
        <w:rPr>
          <w:rFonts w:eastAsia="Arial" w:cs="Arial"/>
        </w:rPr>
        <w:t>schoolwide</w:t>
      </w:r>
      <w:proofErr w:type="spellEnd"/>
      <w:r w:rsidRPr="00634B35">
        <w:rPr>
          <w:rFonts w:eastAsia="Arial" w:cs="Arial"/>
        </w:rPr>
        <w:t xml:space="preserv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7CA21BF1" w14:textId="77777777" w:rsidR="00AF6C7A" w:rsidRPr="00634B35" w:rsidRDefault="00AF6C7A" w:rsidP="00AF6C7A">
      <w:pPr>
        <w:numPr>
          <w:ilvl w:val="1"/>
          <w:numId w:val="27"/>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7216F238" w14:textId="77777777" w:rsidR="00AF6C7A" w:rsidRPr="00634B35" w:rsidRDefault="00AF6C7A" w:rsidP="00AF6C7A">
      <w:pPr>
        <w:numPr>
          <w:ilvl w:val="1"/>
          <w:numId w:val="27"/>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5575057" w14:textId="77777777" w:rsidR="00AF6C7A" w:rsidRPr="00634B35" w:rsidRDefault="00AF6C7A" w:rsidP="00AF6C7A">
      <w:pPr>
        <w:numPr>
          <w:ilvl w:val="0"/>
          <w:numId w:val="27"/>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1B21F81" w14:textId="77777777" w:rsidR="00AF6C7A" w:rsidRPr="00634B35" w:rsidRDefault="00AF6C7A" w:rsidP="00AF6C7A">
      <w:pPr>
        <w:numPr>
          <w:ilvl w:val="0"/>
          <w:numId w:val="27"/>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196F621F" w14:textId="77777777" w:rsidR="00AF6C7A" w:rsidRPr="00634B35" w:rsidRDefault="00AF6C7A" w:rsidP="00AF6C7A">
      <w:pPr>
        <w:numPr>
          <w:ilvl w:val="1"/>
          <w:numId w:val="27"/>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6113F2F6" w14:textId="77777777" w:rsidR="00AF6C7A" w:rsidRPr="00634B35" w:rsidRDefault="00AF6C7A" w:rsidP="00AF6C7A">
      <w:pPr>
        <w:numPr>
          <w:ilvl w:val="1"/>
          <w:numId w:val="27"/>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555CADF1" w14:textId="77777777" w:rsidR="00AF6C7A" w:rsidRPr="00634B35" w:rsidRDefault="00AF6C7A" w:rsidP="00AF6C7A">
      <w:pPr>
        <w:numPr>
          <w:ilvl w:val="0"/>
          <w:numId w:val="27"/>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5F89E9F0" w14:textId="77777777" w:rsidR="00AF6C7A" w:rsidRPr="00634B35" w:rsidRDefault="00AF6C7A" w:rsidP="00AF6C7A">
      <w:pPr>
        <w:numPr>
          <w:ilvl w:val="0"/>
          <w:numId w:val="27"/>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8E091E6" w14:textId="77777777" w:rsidR="00AF6C7A" w:rsidRDefault="00AF6C7A" w:rsidP="00AF6C7A">
      <w:pPr>
        <w:numPr>
          <w:ilvl w:val="0"/>
          <w:numId w:val="27"/>
        </w:numPr>
        <w:spacing w:after="240"/>
        <w:rPr>
          <w:rFonts w:eastAsia="Arial" w:cs="Arial"/>
        </w:rPr>
      </w:pPr>
      <w:r w:rsidRPr="00634B35">
        <w:rPr>
          <w:rFonts w:eastAsia="Arial" w:cs="Arial"/>
          <w:b/>
        </w:rPr>
        <w:lastRenderedPageBreak/>
        <w:t>Local Funds</w:t>
      </w:r>
      <w:r w:rsidRPr="00634B35">
        <w:rPr>
          <w:rFonts w:eastAsia="Arial" w:cs="Arial"/>
        </w:rPr>
        <w:t>: Enter the total amount of Local Funds utilized to implement this action, if any.</w:t>
      </w:r>
    </w:p>
    <w:p w14:paraId="6A4A0C1A" w14:textId="77777777" w:rsidR="00AF6C7A" w:rsidRPr="00634B35" w:rsidRDefault="00AF6C7A" w:rsidP="00AF6C7A">
      <w:pPr>
        <w:numPr>
          <w:ilvl w:val="0"/>
          <w:numId w:val="27"/>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4199FB12" w14:textId="28E5E1B4" w:rsidR="00EB2F6E" w:rsidRPr="0008009F" w:rsidRDefault="00AF6C7A" w:rsidP="00A959A6">
      <w:pPr>
        <w:numPr>
          <w:ilvl w:val="0"/>
          <w:numId w:val="27"/>
        </w:numPr>
        <w:spacing w:after="160" w:line="259" w:lineRule="auto"/>
        <w:rPr>
          <w:rFonts w:eastAsia="Calibri" w:cs="Arial"/>
          <w:color w:val="000000"/>
        </w:rPr>
      </w:pPr>
      <w:r w:rsidRPr="0008009F">
        <w:rPr>
          <w:rFonts w:eastAsia="Arial" w:cs="Arial"/>
          <w:b/>
        </w:rPr>
        <w:t>Total Funds</w:t>
      </w:r>
      <w:r w:rsidRPr="0008009F">
        <w:rPr>
          <w:rFonts w:eastAsia="Arial" w:cs="Arial"/>
        </w:rPr>
        <w:t>: This amount is automatically calculated based on amounts entered in the previous</w:t>
      </w:r>
      <w:r w:rsidR="0008009F" w:rsidRPr="0008009F">
        <w:rPr>
          <w:rFonts w:eastAsia="Arial" w:cs="Arial"/>
        </w:rPr>
        <w:t xml:space="preserve"> four columns</w:t>
      </w:r>
      <w:r w:rsidR="0040787B">
        <w:rPr>
          <w:rFonts w:eastAsia="Arial" w:cs="Arial"/>
        </w:rPr>
        <w:t>.</w:t>
      </w:r>
    </w:p>
    <w:sectPr w:rsidR="00EB2F6E" w:rsidRPr="0008009F" w:rsidSect="0008009F">
      <w:headerReference w:type="default" r:id="rId19"/>
      <w:footerReference w:type="default" r:id="rId20"/>
      <w:pgSz w:w="15840" w:h="12240" w:orient="landscape"/>
      <w:pgMar w:top="288" w:right="288" w:bottom="288" w:left="288" w:header="432" w:footer="432" w:gutter="0"/>
      <w:pgNumType w:start="22"/>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speranza Bacilio" w:date="2021-05-05T10:12:00Z" w:initials="EB">
    <w:p w14:paraId="16A99B0F" w14:textId="17CFBF26" w:rsidR="002B6DB5" w:rsidRDefault="002B6DB5">
      <w:pPr>
        <w:pStyle w:val="CommentText"/>
      </w:pPr>
      <w:r>
        <w:fldChar w:fldCharType="begin"/>
      </w:r>
      <w:r>
        <w:instrText xml:space="preserve"> HYPERLINK "mailto:Lawrence.Boone@CaminoNuevo.org"</w:instrText>
      </w:r>
      <w:bookmarkStart w:id="1" w:name="_@_F4338C1E89674BE29FA7647722178730Z"/>
      <w:r>
        <w:fldChar w:fldCharType="separate"/>
      </w:r>
      <w:bookmarkEnd w:id="1"/>
      <w:r w:rsidRPr="17679277">
        <w:rPr>
          <w:rStyle w:val="Mention"/>
          <w:noProof/>
        </w:rPr>
        <w:t>@Lawrence Boone</w:t>
      </w:r>
      <w:r>
        <w:fldChar w:fldCharType="end"/>
      </w:r>
      <w:r>
        <w:t xml:space="preserve">  hi Larry you need to add your summary here</w:t>
      </w:r>
      <w:r>
        <w:rPr>
          <w:rStyle w:val="CommentReference"/>
        </w:rPr>
        <w:annotationRef/>
      </w:r>
    </w:p>
  </w:comment>
  <w:comment w:id="2" w:author="Esperanza Bacilio" w:date="2021-05-05T10:13:00Z" w:initials="EB">
    <w:p w14:paraId="775DE8D3" w14:textId="725494AD" w:rsidR="002B6DB5" w:rsidRDefault="002B6DB5">
      <w:pPr>
        <w:pStyle w:val="CommentText"/>
      </w:pPr>
      <w:r>
        <w:fldChar w:fldCharType="begin"/>
      </w:r>
      <w:r>
        <w:instrText xml:space="preserve"> HYPERLINK "mailto:Lawrence.Boone@CaminoNuevo.org"</w:instrText>
      </w:r>
      <w:bookmarkStart w:id="3" w:name="_@_7A5E77E51C134EC4916278A059F88540Z"/>
      <w:r>
        <w:fldChar w:fldCharType="separate"/>
      </w:r>
      <w:bookmarkEnd w:id="3"/>
      <w:r w:rsidRPr="17679277">
        <w:rPr>
          <w:rStyle w:val="Mention"/>
          <w:noProof/>
        </w:rPr>
        <w:t>@Lawrence Boone</w:t>
      </w:r>
      <w:r>
        <w:fldChar w:fldCharType="end"/>
      </w:r>
      <w:r>
        <w:t xml:space="preserve">  please add a description of what your HS counselors do here.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A99B0F" w15:done="0"/>
  <w15:commentEx w15:paraId="775DE8D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DFF318" w16cex:dateUtc="2021-05-05T17:12:40Z"/>
  <w16cex:commentExtensible w16cex:durableId="53C6B65F" w16cex:dateUtc="2021-05-05T17:13:15.771Z"/>
</w16cex:commentsExtensible>
</file>

<file path=word/commentsIds.xml><?xml version="1.0" encoding="utf-8"?>
<w16cid:commentsIds xmlns:mc="http://schemas.openxmlformats.org/markup-compatibility/2006" xmlns:w16cid="http://schemas.microsoft.com/office/word/2016/wordml/cid" mc:Ignorable="w16cid">
  <w16cid:commentId w16cid:paraId="16A99B0F" w16cid:durableId="13DFF318"/>
  <w16cid:commentId w16cid:paraId="775DE8D3" w16cid:durableId="53C6B6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E0EB" w14:textId="77777777" w:rsidR="002B6DB5" w:rsidRDefault="002B6DB5" w:rsidP="000E09DC">
      <w:r>
        <w:separator/>
      </w:r>
    </w:p>
  </w:endnote>
  <w:endnote w:type="continuationSeparator" w:id="0">
    <w:p w14:paraId="1898A56C" w14:textId="77777777" w:rsidR="002B6DB5" w:rsidRDefault="002B6DB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A734" w14:textId="1C7ED019" w:rsidR="002B6DB5" w:rsidRPr="006E235A" w:rsidRDefault="002B6DB5"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FF25" w14:textId="77777777" w:rsidR="002B6DB5" w:rsidRPr="000924A5" w:rsidRDefault="002B6DB5"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8771" w14:textId="1F52FBCA" w:rsidR="002B6DB5" w:rsidRDefault="002B6DB5"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8638" w14:textId="77777777" w:rsidR="002B6DB5" w:rsidRDefault="002B6DB5" w:rsidP="000E09DC">
      <w:r>
        <w:separator/>
      </w:r>
    </w:p>
  </w:footnote>
  <w:footnote w:type="continuationSeparator" w:id="0">
    <w:p w14:paraId="7170EBD0" w14:textId="77777777" w:rsidR="002B6DB5" w:rsidRDefault="002B6DB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8EA1" w14:textId="77777777" w:rsidR="002B6DB5" w:rsidRDefault="002B6DB5"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Content>
        <w:r>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2B6DB5" w:rsidRDefault="002B6D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F7D5" w14:textId="47B55BD3" w:rsidR="002B6DB5" w:rsidRDefault="002B6DB5" w:rsidP="000B7D8A">
    <w:pPr>
      <w:pStyle w:val="Header"/>
      <w:jc w:val="right"/>
    </w:pPr>
    <w:sdt>
      <w:sdtPr>
        <w:id w:val="-387728987"/>
        <w:docPartObj>
          <w:docPartGallery w:val="Watermarks"/>
          <w:docPartUnique/>
        </w:docPartObj>
      </w:sdtPr>
      <w:sdtContent/>
    </w:sdt>
  </w:p>
  <w:p w14:paraId="7692C156" w14:textId="299A2E5F" w:rsidR="002B6DB5" w:rsidRDefault="002B6DB5"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1D"/>
    <w:multiLevelType w:val="multilevel"/>
    <w:tmpl w:val="890AA4E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270" w:hanging="360"/>
      </w:pPr>
      <w:rPr>
        <w:rFonts w:ascii="Courier New" w:eastAsia="Courier New" w:hAnsi="Courier New" w:cs="Courier New"/>
      </w:rPr>
    </w:lvl>
    <w:lvl w:ilvl="2">
      <w:start w:val="1"/>
      <w:numFmt w:val="bullet"/>
      <w:lvlText w:val="▪"/>
      <w:lvlJc w:val="left"/>
      <w:pPr>
        <w:ind w:left="450" w:hanging="360"/>
      </w:pPr>
      <w:rPr>
        <w:rFonts w:ascii="Noto Sans Symbols" w:eastAsia="Noto Sans Symbols" w:hAnsi="Noto Sans Symbols" w:cs="Noto Sans Symbols"/>
      </w:rPr>
    </w:lvl>
    <w:lvl w:ilvl="3">
      <w:start w:val="1"/>
      <w:numFmt w:val="bullet"/>
      <w:lvlText w:val="●"/>
      <w:lvlJc w:val="left"/>
      <w:pPr>
        <w:ind w:left="1170" w:hanging="360"/>
      </w:pPr>
      <w:rPr>
        <w:rFonts w:ascii="Noto Sans Symbols" w:eastAsia="Noto Sans Symbols" w:hAnsi="Noto Sans Symbols" w:cs="Noto Sans Symbols"/>
      </w:rPr>
    </w:lvl>
    <w:lvl w:ilvl="4">
      <w:start w:val="1"/>
      <w:numFmt w:val="bullet"/>
      <w:lvlText w:val="o"/>
      <w:lvlJc w:val="left"/>
      <w:pPr>
        <w:ind w:left="1890" w:hanging="360"/>
      </w:pPr>
      <w:rPr>
        <w:rFonts w:ascii="Courier New" w:eastAsia="Courier New" w:hAnsi="Courier New" w:cs="Courier New"/>
      </w:rPr>
    </w:lvl>
    <w:lvl w:ilvl="5">
      <w:start w:val="1"/>
      <w:numFmt w:val="bullet"/>
      <w:lvlText w:val="▪"/>
      <w:lvlJc w:val="left"/>
      <w:pPr>
        <w:ind w:left="2610" w:hanging="360"/>
      </w:pPr>
      <w:rPr>
        <w:rFonts w:ascii="Noto Sans Symbols" w:eastAsia="Noto Sans Symbols" w:hAnsi="Noto Sans Symbols" w:cs="Noto Sans Symbols"/>
      </w:rPr>
    </w:lvl>
    <w:lvl w:ilvl="6">
      <w:start w:val="1"/>
      <w:numFmt w:val="bullet"/>
      <w:lvlText w:val="●"/>
      <w:lvlJc w:val="left"/>
      <w:pPr>
        <w:ind w:left="3330" w:hanging="360"/>
      </w:pPr>
      <w:rPr>
        <w:rFonts w:ascii="Noto Sans Symbols" w:eastAsia="Noto Sans Symbols" w:hAnsi="Noto Sans Symbols" w:cs="Noto Sans Symbols"/>
      </w:rPr>
    </w:lvl>
    <w:lvl w:ilvl="7">
      <w:start w:val="1"/>
      <w:numFmt w:val="bullet"/>
      <w:lvlText w:val="o"/>
      <w:lvlJc w:val="left"/>
      <w:pPr>
        <w:ind w:left="4050" w:hanging="360"/>
      </w:pPr>
      <w:rPr>
        <w:rFonts w:ascii="Courier New" w:eastAsia="Courier New" w:hAnsi="Courier New" w:cs="Courier New"/>
      </w:rPr>
    </w:lvl>
    <w:lvl w:ilvl="8">
      <w:start w:val="1"/>
      <w:numFmt w:val="bullet"/>
      <w:lvlText w:val="▪"/>
      <w:lvlJc w:val="left"/>
      <w:pPr>
        <w:ind w:left="477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7EC9"/>
    <w:multiLevelType w:val="hybridMultilevel"/>
    <w:tmpl w:val="72E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107E"/>
    <w:multiLevelType w:val="hybridMultilevel"/>
    <w:tmpl w:val="D19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36120"/>
    <w:multiLevelType w:val="hybridMultilevel"/>
    <w:tmpl w:val="4EE2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669A8"/>
    <w:multiLevelType w:val="hybridMultilevel"/>
    <w:tmpl w:val="5156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3C61"/>
    <w:multiLevelType w:val="hybridMultilevel"/>
    <w:tmpl w:val="0CEA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9" w15:restartNumberingAfterBreak="0">
    <w:nsid w:val="1FBB7DEB"/>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9D5A52"/>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05DEE"/>
    <w:multiLevelType w:val="hybridMultilevel"/>
    <w:tmpl w:val="5E40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4624D2"/>
    <w:multiLevelType w:val="hybridMultilevel"/>
    <w:tmpl w:val="9504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E1847"/>
    <w:multiLevelType w:val="hybridMultilevel"/>
    <w:tmpl w:val="489CE8D2"/>
    <w:lvl w:ilvl="0" w:tplc="04090003">
      <w:start w:val="1"/>
      <w:numFmt w:val="bullet"/>
      <w:lvlText w:val="o"/>
      <w:lvlJc w:val="left"/>
      <w:pPr>
        <w:ind w:left="1834" w:hanging="360"/>
      </w:pPr>
      <w:rPr>
        <w:rFonts w:ascii="Courier New" w:hAnsi="Courier New" w:cs="Courier New"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2131A"/>
    <w:multiLevelType w:val="hybridMultilevel"/>
    <w:tmpl w:val="E0B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5" w15:restartNumberingAfterBreak="0">
    <w:nsid w:val="60E03693"/>
    <w:multiLevelType w:val="hybridMultilevel"/>
    <w:tmpl w:val="711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A526E"/>
    <w:multiLevelType w:val="hybridMultilevel"/>
    <w:tmpl w:val="3126D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4065EF"/>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11020"/>
    <w:multiLevelType w:val="hybridMultilevel"/>
    <w:tmpl w:val="8CA4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9555D"/>
    <w:multiLevelType w:val="hybridMultilevel"/>
    <w:tmpl w:val="3B78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0"/>
  </w:num>
  <w:num w:numId="4">
    <w:abstractNumId w:val="11"/>
  </w:num>
  <w:num w:numId="5">
    <w:abstractNumId w:val="14"/>
  </w:num>
  <w:num w:numId="6">
    <w:abstractNumId w:val="1"/>
  </w:num>
  <w:num w:numId="7">
    <w:abstractNumId w:val="15"/>
  </w:num>
  <w:num w:numId="8">
    <w:abstractNumId w:val="31"/>
  </w:num>
  <w:num w:numId="9">
    <w:abstractNumId w:val="3"/>
  </w:num>
  <w:num w:numId="10">
    <w:abstractNumId w:val="13"/>
  </w:num>
  <w:num w:numId="11">
    <w:abstractNumId w:val="29"/>
  </w:num>
  <w:num w:numId="12">
    <w:abstractNumId w:val="22"/>
  </w:num>
  <w:num w:numId="13">
    <w:abstractNumId w:val="36"/>
  </w:num>
  <w:num w:numId="14">
    <w:abstractNumId w:val="21"/>
  </w:num>
  <w:num w:numId="15">
    <w:abstractNumId w:val="27"/>
  </w:num>
  <w:num w:numId="16">
    <w:abstractNumId w:val="34"/>
  </w:num>
  <w:num w:numId="17">
    <w:abstractNumId w:val="8"/>
  </w:num>
  <w:num w:numId="18">
    <w:abstractNumId w:val="45"/>
  </w:num>
  <w:num w:numId="19">
    <w:abstractNumId w:val="42"/>
  </w:num>
  <w:num w:numId="20">
    <w:abstractNumId w:val="37"/>
  </w:num>
  <w:num w:numId="21">
    <w:abstractNumId w:val="12"/>
  </w:num>
  <w:num w:numId="22">
    <w:abstractNumId w:val="18"/>
  </w:num>
  <w:num w:numId="23">
    <w:abstractNumId w:val="23"/>
  </w:num>
  <w:num w:numId="24">
    <w:abstractNumId w:val="44"/>
  </w:num>
  <w:num w:numId="25">
    <w:abstractNumId w:val="0"/>
  </w:num>
  <w:num w:numId="26">
    <w:abstractNumId w:val="17"/>
  </w:num>
  <w:num w:numId="27">
    <w:abstractNumId w:val="28"/>
  </w:num>
  <w:num w:numId="28">
    <w:abstractNumId w:val="32"/>
  </w:num>
  <w:num w:numId="29">
    <w:abstractNumId w:val="41"/>
  </w:num>
  <w:num w:numId="30">
    <w:abstractNumId w:val="25"/>
  </w:num>
  <w:num w:numId="31">
    <w:abstractNumId w:val="33"/>
  </w:num>
  <w:num w:numId="32">
    <w:abstractNumId w:val="43"/>
  </w:num>
  <w:num w:numId="33">
    <w:abstractNumId w:val="30"/>
  </w:num>
  <w:num w:numId="34">
    <w:abstractNumId w:val="47"/>
  </w:num>
  <w:num w:numId="35">
    <w:abstractNumId w:val="24"/>
  </w:num>
  <w:num w:numId="36">
    <w:abstractNumId w:val="4"/>
  </w:num>
  <w:num w:numId="37">
    <w:abstractNumId w:val="7"/>
  </w:num>
  <w:num w:numId="38">
    <w:abstractNumId w:val="6"/>
  </w:num>
  <w:num w:numId="39">
    <w:abstractNumId w:val="26"/>
  </w:num>
  <w:num w:numId="40">
    <w:abstractNumId w:val="35"/>
  </w:num>
  <w:num w:numId="41">
    <w:abstractNumId w:val="2"/>
  </w:num>
  <w:num w:numId="42">
    <w:abstractNumId w:val="5"/>
  </w:num>
  <w:num w:numId="43">
    <w:abstractNumId w:val="38"/>
  </w:num>
  <w:num w:numId="44">
    <w:abstractNumId w:val="20"/>
  </w:num>
  <w:num w:numId="45">
    <w:abstractNumId w:val="46"/>
  </w:num>
  <w:num w:numId="46">
    <w:abstractNumId w:val="19"/>
  </w:num>
  <w:num w:numId="47">
    <w:abstractNumId w:val="9"/>
  </w:num>
  <w:num w:numId="48">
    <w:abstractNumId w:val="3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peranza Bacilio">
    <w15:presenceInfo w15:providerId="AD" w15:userId="S::esperanza.bacilio@caminonuevo.org::5bdd5e98-ae8a-426b-af08-f180b3ca5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33A"/>
    <w:rsid w:val="0000231B"/>
    <w:rsid w:val="000040D5"/>
    <w:rsid w:val="000048C1"/>
    <w:rsid w:val="00004F1A"/>
    <w:rsid w:val="00005C05"/>
    <w:rsid w:val="00012118"/>
    <w:rsid w:val="00012BBB"/>
    <w:rsid w:val="00012EE9"/>
    <w:rsid w:val="0002054E"/>
    <w:rsid w:val="00024BA8"/>
    <w:rsid w:val="00025077"/>
    <w:rsid w:val="00027035"/>
    <w:rsid w:val="000324AD"/>
    <w:rsid w:val="00037E8A"/>
    <w:rsid w:val="000443AA"/>
    <w:rsid w:val="00050669"/>
    <w:rsid w:val="00055E19"/>
    <w:rsid w:val="0005607C"/>
    <w:rsid w:val="00060C16"/>
    <w:rsid w:val="00061708"/>
    <w:rsid w:val="00062E92"/>
    <w:rsid w:val="000636E2"/>
    <w:rsid w:val="000647BE"/>
    <w:rsid w:val="00065556"/>
    <w:rsid w:val="00065FED"/>
    <w:rsid w:val="00076C4D"/>
    <w:rsid w:val="0008009F"/>
    <w:rsid w:val="0008671C"/>
    <w:rsid w:val="00090668"/>
    <w:rsid w:val="00092DA2"/>
    <w:rsid w:val="000A20B6"/>
    <w:rsid w:val="000A4626"/>
    <w:rsid w:val="000A4819"/>
    <w:rsid w:val="000A55B7"/>
    <w:rsid w:val="000B1524"/>
    <w:rsid w:val="000B7D8A"/>
    <w:rsid w:val="000C0479"/>
    <w:rsid w:val="000C21E3"/>
    <w:rsid w:val="000C743F"/>
    <w:rsid w:val="000D5C37"/>
    <w:rsid w:val="000D79DD"/>
    <w:rsid w:val="000E09DC"/>
    <w:rsid w:val="000F2632"/>
    <w:rsid w:val="000F26D2"/>
    <w:rsid w:val="000F31DB"/>
    <w:rsid w:val="000F428C"/>
    <w:rsid w:val="000F7D6F"/>
    <w:rsid w:val="001042F3"/>
    <w:rsid w:val="001048F3"/>
    <w:rsid w:val="00104A4D"/>
    <w:rsid w:val="00111EDE"/>
    <w:rsid w:val="0011404A"/>
    <w:rsid w:val="00116BA2"/>
    <w:rsid w:val="0012397C"/>
    <w:rsid w:val="00123A75"/>
    <w:rsid w:val="001240E9"/>
    <w:rsid w:val="00127523"/>
    <w:rsid w:val="00130059"/>
    <w:rsid w:val="00131ACE"/>
    <w:rsid w:val="00144752"/>
    <w:rsid w:val="00145CA2"/>
    <w:rsid w:val="00156DF9"/>
    <w:rsid w:val="00160C16"/>
    <w:rsid w:val="00162318"/>
    <w:rsid w:val="00164AE9"/>
    <w:rsid w:val="00174A66"/>
    <w:rsid w:val="00176BA7"/>
    <w:rsid w:val="0018148D"/>
    <w:rsid w:val="00182969"/>
    <w:rsid w:val="0018411B"/>
    <w:rsid w:val="00194A04"/>
    <w:rsid w:val="00195262"/>
    <w:rsid w:val="001A0CA5"/>
    <w:rsid w:val="001B0A0A"/>
    <w:rsid w:val="001B1EA0"/>
    <w:rsid w:val="001B206D"/>
    <w:rsid w:val="001B3958"/>
    <w:rsid w:val="001B3BB8"/>
    <w:rsid w:val="001B5555"/>
    <w:rsid w:val="001B695E"/>
    <w:rsid w:val="001C369A"/>
    <w:rsid w:val="001C3716"/>
    <w:rsid w:val="001D10E8"/>
    <w:rsid w:val="001D29E6"/>
    <w:rsid w:val="001D4B54"/>
    <w:rsid w:val="001E0441"/>
    <w:rsid w:val="001E1651"/>
    <w:rsid w:val="001E1929"/>
    <w:rsid w:val="001E75BD"/>
    <w:rsid w:val="001F12EB"/>
    <w:rsid w:val="001F3891"/>
    <w:rsid w:val="001F6453"/>
    <w:rsid w:val="001F6A92"/>
    <w:rsid w:val="0020141C"/>
    <w:rsid w:val="0020345F"/>
    <w:rsid w:val="00215F01"/>
    <w:rsid w:val="00223112"/>
    <w:rsid w:val="002303E7"/>
    <w:rsid w:val="00232B51"/>
    <w:rsid w:val="00236C8E"/>
    <w:rsid w:val="00240B26"/>
    <w:rsid w:val="00246057"/>
    <w:rsid w:val="00255BF1"/>
    <w:rsid w:val="002618A1"/>
    <w:rsid w:val="00262510"/>
    <w:rsid w:val="00264EA3"/>
    <w:rsid w:val="00265576"/>
    <w:rsid w:val="00266038"/>
    <w:rsid w:val="002704FB"/>
    <w:rsid w:val="00271090"/>
    <w:rsid w:val="00274114"/>
    <w:rsid w:val="002743AA"/>
    <w:rsid w:val="002747C2"/>
    <w:rsid w:val="00283B32"/>
    <w:rsid w:val="00285683"/>
    <w:rsid w:val="0028731A"/>
    <w:rsid w:val="0029241B"/>
    <w:rsid w:val="00296ECB"/>
    <w:rsid w:val="002A1C30"/>
    <w:rsid w:val="002A240F"/>
    <w:rsid w:val="002A26EB"/>
    <w:rsid w:val="002A4FC4"/>
    <w:rsid w:val="002A7124"/>
    <w:rsid w:val="002B428E"/>
    <w:rsid w:val="002B4B14"/>
    <w:rsid w:val="002B6DB5"/>
    <w:rsid w:val="002C3316"/>
    <w:rsid w:val="002C51AF"/>
    <w:rsid w:val="002D0F6F"/>
    <w:rsid w:val="002D1A82"/>
    <w:rsid w:val="002D517D"/>
    <w:rsid w:val="002D7714"/>
    <w:rsid w:val="002D7E87"/>
    <w:rsid w:val="002E1327"/>
    <w:rsid w:val="002E2FD3"/>
    <w:rsid w:val="002E4CB5"/>
    <w:rsid w:val="002E6FCA"/>
    <w:rsid w:val="002F279B"/>
    <w:rsid w:val="002F3D35"/>
    <w:rsid w:val="002F6970"/>
    <w:rsid w:val="00302FE8"/>
    <w:rsid w:val="00302FEA"/>
    <w:rsid w:val="003055DF"/>
    <w:rsid w:val="003056C7"/>
    <w:rsid w:val="0030624B"/>
    <w:rsid w:val="0031343E"/>
    <w:rsid w:val="00314C6B"/>
    <w:rsid w:val="00314DBE"/>
    <w:rsid w:val="00315131"/>
    <w:rsid w:val="00316841"/>
    <w:rsid w:val="00316F6D"/>
    <w:rsid w:val="00323B2A"/>
    <w:rsid w:val="0032627F"/>
    <w:rsid w:val="00330F87"/>
    <w:rsid w:val="00332204"/>
    <w:rsid w:val="00333FF5"/>
    <w:rsid w:val="0033537C"/>
    <w:rsid w:val="00335B56"/>
    <w:rsid w:val="00337AF1"/>
    <w:rsid w:val="003476A5"/>
    <w:rsid w:val="003500B0"/>
    <w:rsid w:val="00354D2A"/>
    <w:rsid w:val="00356B66"/>
    <w:rsid w:val="003604E0"/>
    <w:rsid w:val="0036306B"/>
    <w:rsid w:val="003633C1"/>
    <w:rsid w:val="00363520"/>
    <w:rsid w:val="00364789"/>
    <w:rsid w:val="003678F7"/>
    <w:rsid w:val="003705FC"/>
    <w:rsid w:val="00375B4E"/>
    <w:rsid w:val="00375E9C"/>
    <w:rsid w:val="0038087E"/>
    <w:rsid w:val="00380EE1"/>
    <w:rsid w:val="00384ACF"/>
    <w:rsid w:val="00390126"/>
    <w:rsid w:val="00395FFC"/>
    <w:rsid w:val="00396485"/>
    <w:rsid w:val="003A5483"/>
    <w:rsid w:val="003B2D7A"/>
    <w:rsid w:val="003B3CF3"/>
    <w:rsid w:val="003B7DAD"/>
    <w:rsid w:val="003C3E13"/>
    <w:rsid w:val="003C53A1"/>
    <w:rsid w:val="003D1723"/>
    <w:rsid w:val="003D1ECD"/>
    <w:rsid w:val="003D3D71"/>
    <w:rsid w:val="003D7076"/>
    <w:rsid w:val="003E001A"/>
    <w:rsid w:val="003E1A8C"/>
    <w:rsid w:val="003E1E8D"/>
    <w:rsid w:val="003E3B14"/>
    <w:rsid w:val="003E4DF7"/>
    <w:rsid w:val="003E6909"/>
    <w:rsid w:val="003E77CD"/>
    <w:rsid w:val="003E7F54"/>
    <w:rsid w:val="003F743A"/>
    <w:rsid w:val="00400AAE"/>
    <w:rsid w:val="00401588"/>
    <w:rsid w:val="00405F49"/>
    <w:rsid w:val="00406F50"/>
    <w:rsid w:val="0040787B"/>
    <w:rsid w:val="00407E9B"/>
    <w:rsid w:val="00410AAC"/>
    <w:rsid w:val="0042008F"/>
    <w:rsid w:val="004203BC"/>
    <w:rsid w:val="00422C1A"/>
    <w:rsid w:val="004274B0"/>
    <w:rsid w:val="00430973"/>
    <w:rsid w:val="00430DA4"/>
    <w:rsid w:val="00432723"/>
    <w:rsid w:val="00446635"/>
    <w:rsid w:val="0044670C"/>
    <w:rsid w:val="004564BD"/>
    <w:rsid w:val="00461D10"/>
    <w:rsid w:val="00461F3E"/>
    <w:rsid w:val="00464830"/>
    <w:rsid w:val="004648A6"/>
    <w:rsid w:val="0047534A"/>
    <w:rsid w:val="004768E4"/>
    <w:rsid w:val="004A0AD3"/>
    <w:rsid w:val="004A15EB"/>
    <w:rsid w:val="004A1A11"/>
    <w:rsid w:val="004A2138"/>
    <w:rsid w:val="004A22D7"/>
    <w:rsid w:val="004A7166"/>
    <w:rsid w:val="004B1C6B"/>
    <w:rsid w:val="004B4F57"/>
    <w:rsid w:val="004D158E"/>
    <w:rsid w:val="004D3658"/>
    <w:rsid w:val="004D55C3"/>
    <w:rsid w:val="004E029B"/>
    <w:rsid w:val="004E12CC"/>
    <w:rsid w:val="00507420"/>
    <w:rsid w:val="00512F7A"/>
    <w:rsid w:val="00516EEB"/>
    <w:rsid w:val="00517C00"/>
    <w:rsid w:val="00517D2A"/>
    <w:rsid w:val="0052158E"/>
    <w:rsid w:val="0052284F"/>
    <w:rsid w:val="00527B0E"/>
    <w:rsid w:val="00531A03"/>
    <w:rsid w:val="005324D6"/>
    <w:rsid w:val="00533BB2"/>
    <w:rsid w:val="005345B6"/>
    <w:rsid w:val="005368AB"/>
    <w:rsid w:val="00543487"/>
    <w:rsid w:val="00543732"/>
    <w:rsid w:val="0055641F"/>
    <w:rsid w:val="00556BBA"/>
    <w:rsid w:val="00561F42"/>
    <w:rsid w:val="0056268A"/>
    <w:rsid w:val="0057126B"/>
    <w:rsid w:val="00573EBC"/>
    <w:rsid w:val="005778C3"/>
    <w:rsid w:val="00584C2E"/>
    <w:rsid w:val="00586AF3"/>
    <w:rsid w:val="00587C97"/>
    <w:rsid w:val="0059291E"/>
    <w:rsid w:val="00596866"/>
    <w:rsid w:val="005A0B39"/>
    <w:rsid w:val="005A2320"/>
    <w:rsid w:val="005B055A"/>
    <w:rsid w:val="005B0BA6"/>
    <w:rsid w:val="005B5B7D"/>
    <w:rsid w:val="005B679F"/>
    <w:rsid w:val="005B6C3F"/>
    <w:rsid w:val="005C125A"/>
    <w:rsid w:val="005C1A61"/>
    <w:rsid w:val="005C736E"/>
    <w:rsid w:val="005D3F8C"/>
    <w:rsid w:val="005D51DC"/>
    <w:rsid w:val="005D7946"/>
    <w:rsid w:val="005E25EF"/>
    <w:rsid w:val="005E454D"/>
    <w:rsid w:val="005F1945"/>
    <w:rsid w:val="005F2557"/>
    <w:rsid w:val="005F56CB"/>
    <w:rsid w:val="006001EB"/>
    <w:rsid w:val="006042E1"/>
    <w:rsid w:val="0060471E"/>
    <w:rsid w:val="006065BC"/>
    <w:rsid w:val="00611F5A"/>
    <w:rsid w:val="00613018"/>
    <w:rsid w:val="00630F37"/>
    <w:rsid w:val="00641E35"/>
    <w:rsid w:val="006430D6"/>
    <w:rsid w:val="006507A8"/>
    <w:rsid w:val="00652044"/>
    <w:rsid w:val="00656085"/>
    <w:rsid w:val="00661677"/>
    <w:rsid w:val="006624CD"/>
    <w:rsid w:val="00677128"/>
    <w:rsid w:val="00683B70"/>
    <w:rsid w:val="00684AFE"/>
    <w:rsid w:val="00685959"/>
    <w:rsid w:val="0068761B"/>
    <w:rsid w:val="00691542"/>
    <w:rsid w:val="00692300"/>
    <w:rsid w:val="00693951"/>
    <w:rsid w:val="00697979"/>
    <w:rsid w:val="00697CF5"/>
    <w:rsid w:val="006A0F24"/>
    <w:rsid w:val="006A1231"/>
    <w:rsid w:val="006A3107"/>
    <w:rsid w:val="006A68B3"/>
    <w:rsid w:val="006B10ED"/>
    <w:rsid w:val="006B2111"/>
    <w:rsid w:val="006B39DB"/>
    <w:rsid w:val="006B4C5E"/>
    <w:rsid w:val="006C1DFB"/>
    <w:rsid w:val="006C2261"/>
    <w:rsid w:val="006C5E42"/>
    <w:rsid w:val="006D0223"/>
    <w:rsid w:val="006D08C9"/>
    <w:rsid w:val="006D2B2C"/>
    <w:rsid w:val="006E001B"/>
    <w:rsid w:val="006E06C6"/>
    <w:rsid w:val="006E4A99"/>
    <w:rsid w:val="006E7C33"/>
    <w:rsid w:val="006F1BFD"/>
    <w:rsid w:val="006F2895"/>
    <w:rsid w:val="006F4754"/>
    <w:rsid w:val="006F4D9D"/>
    <w:rsid w:val="0070141F"/>
    <w:rsid w:val="00706127"/>
    <w:rsid w:val="00706CCD"/>
    <w:rsid w:val="00720AA8"/>
    <w:rsid w:val="0072166F"/>
    <w:rsid w:val="00726EDA"/>
    <w:rsid w:val="007313A3"/>
    <w:rsid w:val="00734212"/>
    <w:rsid w:val="00735520"/>
    <w:rsid w:val="007407E6"/>
    <w:rsid w:val="007428B8"/>
    <w:rsid w:val="00746164"/>
    <w:rsid w:val="00746280"/>
    <w:rsid w:val="00747B32"/>
    <w:rsid w:val="00752D03"/>
    <w:rsid w:val="00755FAB"/>
    <w:rsid w:val="007577FE"/>
    <w:rsid w:val="00757813"/>
    <w:rsid w:val="00766F00"/>
    <w:rsid w:val="00772185"/>
    <w:rsid w:val="00773812"/>
    <w:rsid w:val="00780BB6"/>
    <w:rsid w:val="0078218F"/>
    <w:rsid w:val="0078263E"/>
    <w:rsid w:val="007874FC"/>
    <w:rsid w:val="00787AB0"/>
    <w:rsid w:val="0079483F"/>
    <w:rsid w:val="00794BA4"/>
    <w:rsid w:val="00795E13"/>
    <w:rsid w:val="00796083"/>
    <w:rsid w:val="007A2D60"/>
    <w:rsid w:val="007A586A"/>
    <w:rsid w:val="007B34BF"/>
    <w:rsid w:val="007B5818"/>
    <w:rsid w:val="007C0459"/>
    <w:rsid w:val="007C5697"/>
    <w:rsid w:val="007D6A8F"/>
    <w:rsid w:val="007E52E9"/>
    <w:rsid w:val="007E6191"/>
    <w:rsid w:val="007E6DBF"/>
    <w:rsid w:val="007F6C52"/>
    <w:rsid w:val="00802B52"/>
    <w:rsid w:val="008063DA"/>
    <w:rsid w:val="00820321"/>
    <w:rsid w:val="00820B71"/>
    <w:rsid w:val="00822004"/>
    <w:rsid w:val="008220CD"/>
    <w:rsid w:val="008320A8"/>
    <w:rsid w:val="00833E40"/>
    <w:rsid w:val="00835AE0"/>
    <w:rsid w:val="00841C3C"/>
    <w:rsid w:val="00842965"/>
    <w:rsid w:val="0084636E"/>
    <w:rsid w:val="00863395"/>
    <w:rsid w:val="00873FCD"/>
    <w:rsid w:val="008909EE"/>
    <w:rsid w:val="008929FD"/>
    <w:rsid w:val="00893EE5"/>
    <w:rsid w:val="008A0067"/>
    <w:rsid w:val="008A1017"/>
    <w:rsid w:val="008A3DFC"/>
    <w:rsid w:val="008A763E"/>
    <w:rsid w:val="008A7E05"/>
    <w:rsid w:val="008B3A99"/>
    <w:rsid w:val="008B53F5"/>
    <w:rsid w:val="008B59FB"/>
    <w:rsid w:val="008C308A"/>
    <w:rsid w:val="008C41A7"/>
    <w:rsid w:val="008C5880"/>
    <w:rsid w:val="008C7D1E"/>
    <w:rsid w:val="008D3D28"/>
    <w:rsid w:val="008D7E7F"/>
    <w:rsid w:val="008E0EB2"/>
    <w:rsid w:val="008E5E7B"/>
    <w:rsid w:val="008F1520"/>
    <w:rsid w:val="008F2E2E"/>
    <w:rsid w:val="008F3014"/>
    <w:rsid w:val="008F5884"/>
    <w:rsid w:val="008F65CA"/>
    <w:rsid w:val="0091117B"/>
    <w:rsid w:val="00915846"/>
    <w:rsid w:val="009313B7"/>
    <w:rsid w:val="00934A4A"/>
    <w:rsid w:val="009470A1"/>
    <w:rsid w:val="00950AEE"/>
    <w:rsid w:val="00955884"/>
    <w:rsid w:val="00961120"/>
    <w:rsid w:val="00967F71"/>
    <w:rsid w:val="00973DF6"/>
    <w:rsid w:val="00976E98"/>
    <w:rsid w:val="00984BC0"/>
    <w:rsid w:val="00985DD3"/>
    <w:rsid w:val="0098623A"/>
    <w:rsid w:val="0099090E"/>
    <w:rsid w:val="009916F4"/>
    <w:rsid w:val="00991862"/>
    <w:rsid w:val="009931FE"/>
    <w:rsid w:val="0099574E"/>
    <w:rsid w:val="00996F7C"/>
    <w:rsid w:val="009B04E1"/>
    <w:rsid w:val="009B2C64"/>
    <w:rsid w:val="009B5559"/>
    <w:rsid w:val="009B7037"/>
    <w:rsid w:val="009C2515"/>
    <w:rsid w:val="009C2D7F"/>
    <w:rsid w:val="009C700C"/>
    <w:rsid w:val="009D3C57"/>
    <w:rsid w:val="009D4496"/>
    <w:rsid w:val="009D5028"/>
    <w:rsid w:val="009E0F01"/>
    <w:rsid w:val="009F0066"/>
    <w:rsid w:val="009F00CF"/>
    <w:rsid w:val="009F3B21"/>
    <w:rsid w:val="009F4BF0"/>
    <w:rsid w:val="00A01D0D"/>
    <w:rsid w:val="00A02BC1"/>
    <w:rsid w:val="00A0473E"/>
    <w:rsid w:val="00A0484D"/>
    <w:rsid w:val="00A05784"/>
    <w:rsid w:val="00A07F42"/>
    <w:rsid w:val="00A16315"/>
    <w:rsid w:val="00A3030A"/>
    <w:rsid w:val="00A30B3C"/>
    <w:rsid w:val="00A366C9"/>
    <w:rsid w:val="00A37EEA"/>
    <w:rsid w:val="00A43390"/>
    <w:rsid w:val="00A450DB"/>
    <w:rsid w:val="00A52AA2"/>
    <w:rsid w:val="00A535D3"/>
    <w:rsid w:val="00A5451D"/>
    <w:rsid w:val="00A73685"/>
    <w:rsid w:val="00A7573F"/>
    <w:rsid w:val="00A83294"/>
    <w:rsid w:val="00A87535"/>
    <w:rsid w:val="00A90C2F"/>
    <w:rsid w:val="00A947B3"/>
    <w:rsid w:val="00A947C2"/>
    <w:rsid w:val="00A959A6"/>
    <w:rsid w:val="00AA00AF"/>
    <w:rsid w:val="00AA5DDF"/>
    <w:rsid w:val="00AB2131"/>
    <w:rsid w:val="00AC194A"/>
    <w:rsid w:val="00AC60C5"/>
    <w:rsid w:val="00AC6B47"/>
    <w:rsid w:val="00AD1454"/>
    <w:rsid w:val="00AE1178"/>
    <w:rsid w:val="00AE16B7"/>
    <w:rsid w:val="00AF05FB"/>
    <w:rsid w:val="00AF0D05"/>
    <w:rsid w:val="00AF11A7"/>
    <w:rsid w:val="00AF6C75"/>
    <w:rsid w:val="00AF6C7A"/>
    <w:rsid w:val="00B06FC7"/>
    <w:rsid w:val="00B11228"/>
    <w:rsid w:val="00B11848"/>
    <w:rsid w:val="00B11C98"/>
    <w:rsid w:val="00B125FE"/>
    <w:rsid w:val="00B17551"/>
    <w:rsid w:val="00B258D8"/>
    <w:rsid w:val="00B25E41"/>
    <w:rsid w:val="00B2734B"/>
    <w:rsid w:val="00B33888"/>
    <w:rsid w:val="00B370BD"/>
    <w:rsid w:val="00B50E85"/>
    <w:rsid w:val="00B516F4"/>
    <w:rsid w:val="00B520A2"/>
    <w:rsid w:val="00B524C7"/>
    <w:rsid w:val="00B540A0"/>
    <w:rsid w:val="00B62ADA"/>
    <w:rsid w:val="00B638E2"/>
    <w:rsid w:val="00B70099"/>
    <w:rsid w:val="00B723BE"/>
    <w:rsid w:val="00B80C09"/>
    <w:rsid w:val="00B82705"/>
    <w:rsid w:val="00B83DF5"/>
    <w:rsid w:val="00B85705"/>
    <w:rsid w:val="00B9186B"/>
    <w:rsid w:val="00B92A28"/>
    <w:rsid w:val="00B95A47"/>
    <w:rsid w:val="00BA06F8"/>
    <w:rsid w:val="00BA2CB2"/>
    <w:rsid w:val="00BA3E7C"/>
    <w:rsid w:val="00BA4045"/>
    <w:rsid w:val="00BA4768"/>
    <w:rsid w:val="00BA55DD"/>
    <w:rsid w:val="00BB28B3"/>
    <w:rsid w:val="00BB5EDF"/>
    <w:rsid w:val="00BC580F"/>
    <w:rsid w:val="00BC6FA8"/>
    <w:rsid w:val="00BD0266"/>
    <w:rsid w:val="00BE18F9"/>
    <w:rsid w:val="00BF1545"/>
    <w:rsid w:val="00BF15FA"/>
    <w:rsid w:val="00BF175F"/>
    <w:rsid w:val="00BF5ED9"/>
    <w:rsid w:val="00C05A3A"/>
    <w:rsid w:val="00C06F18"/>
    <w:rsid w:val="00C1291A"/>
    <w:rsid w:val="00C2706A"/>
    <w:rsid w:val="00C27D57"/>
    <w:rsid w:val="00C32935"/>
    <w:rsid w:val="00C33272"/>
    <w:rsid w:val="00C33581"/>
    <w:rsid w:val="00C36324"/>
    <w:rsid w:val="00C4032A"/>
    <w:rsid w:val="00C51B56"/>
    <w:rsid w:val="00C6395A"/>
    <w:rsid w:val="00C63CA9"/>
    <w:rsid w:val="00C66441"/>
    <w:rsid w:val="00C669BC"/>
    <w:rsid w:val="00C67FCF"/>
    <w:rsid w:val="00C77C3E"/>
    <w:rsid w:val="00C80F50"/>
    <w:rsid w:val="00C82CBA"/>
    <w:rsid w:val="00C82D8F"/>
    <w:rsid w:val="00C92D1D"/>
    <w:rsid w:val="00C95D7E"/>
    <w:rsid w:val="00C965EF"/>
    <w:rsid w:val="00CA2570"/>
    <w:rsid w:val="00CA6106"/>
    <w:rsid w:val="00CA6758"/>
    <w:rsid w:val="00CA774A"/>
    <w:rsid w:val="00CC2AD9"/>
    <w:rsid w:val="00CC2E23"/>
    <w:rsid w:val="00CC2F25"/>
    <w:rsid w:val="00CC5254"/>
    <w:rsid w:val="00CC6015"/>
    <w:rsid w:val="00CD1F29"/>
    <w:rsid w:val="00CD2C3D"/>
    <w:rsid w:val="00CD456A"/>
    <w:rsid w:val="00CD5836"/>
    <w:rsid w:val="00CE1C84"/>
    <w:rsid w:val="00CE7FCF"/>
    <w:rsid w:val="00CF36AA"/>
    <w:rsid w:val="00CF38E5"/>
    <w:rsid w:val="00CF3901"/>
    <w:rsid w:val="00CF4CFE"/>
    <w:rsid w:val="00D010A8"/>
    <w:rsid w:val="00D05B89"/>
    <w:rsid w:val="00D11ECD"/>
    <w:rsid w:val="00D178C7"/>
    <w:rsid w:val="00D20F6B"/>
    <w:rsid w:val="00D302F1"/>
    <w:rsid w:val="00D336E3"/>
    <w:rsid w:val="00D360BF"/>
    <w:rsid w:val="00D36831"/>
    <w:rsid w:val="00D41B84"/>
    <w:rsid w:val="00D43838"/>
    <w:rsid w:val="00D43B96"/>
    <w:rsid w:val="00D47DAB"/>
    <w:rsid w:val="00D5115F"/>
    <w:rsid w:val="00D55731"/>
    <w:rsid w:val="00D608E1"/>
    <w:rsid w:val="00D66BD4"/>
    <w:rsid w:val="00D71391"/>
    <w:rsid w:val="00D75390"/>
    <w:rsid w:val="00D802AB"/>
    <w:rsid w:val="00D813D7"/>
    <w:rsid w:val="00D81757"/>
    <w:rsid w:val="00D832B5"/>
    <w:rsid w:val="00D8667C"/>
    <w:rsid w:val="00D86962"/>
    <w:rsid w:val="00D86AB9"/>
    <w:rsid w:val="00D925C7"/>
    <w:rsid w:val="00D941E6"/>
    <w:rsid w:val="00DA1A49"/>
    <w:rsid w:val="00DA5A23"/>
    <w:rsid w:val="00DA756F"/>
    <w:rsid w:val="00DB0CC4"/>
    <w:rsid w:val="00DB2679"/>
    <w:rsid w:val="00DB502B"/>
    <w:rsid w:val="00DB5F31"/>
    <w:rsid w:val="00DC0420"/>
    <w:rsid w:val="00DC07CE"/>
    <w:rsid w:val="00DC093A"/>
    <w:rsid w:val="00DC4355"/>
    <w:rsid w:val="00DC5B31"/>
    <w:rsid w:val="00DC63DF"/>
    <w:rsid w:val="00DD09FD"/>
    <w:rsid w:val="00DD0E68"/>
    <w:rsid w:val="00DD4163"/>
    <w:rsid w:val="00DE2A1C"/>
    <w:rsid w:val="00DE55F7"/>
    <w:rsid w:val="00DE664D"/>
    <w:rsid w:val="00DF7C9D"/>
    <w:rsid w:val="00E212D3"/>
    <w:rsid w:val="00E23CA0"/>
    <w:rsid w:val="00E23DF0"/>
    <w:rsid w:val="00E400EC"/>
    <w:rsid w:val="00E405CD"/>
    <w:rsid w:val="00E41E9B"/>
    <w:rsid w:val="00E43032"/>
    <w:rsid w:val="00E501CB"/>
    <w:rsid w:val="00E54205"/>
    <w:rsid w:val="00E5526F"/>
    <w:rsid w:val="00E729A1"/>
    <w:rsid w:val="00E73885"/>
    <w:rsid w:val="00E80526"/>
    <w:rsid w:val="00E84FFC"/>
    <w:rsid w:val="00E92DD1"/>
    <w:rsid w:val="00E95F6F"/>
    <w:rsid w:val="00EA0404"/>
    <w:rsid w:val="00EA54F2"/>
    <w:rsid w:val="00EA7D4F"/>
    <w:rsid w:val="00EB16F7"/>
    <w:rsid w:val="00EB2F6E"/>
    <w:rsid w:val="00EB610C"/>
    <w:rsid w:val="00EB678B"/>
    <w:rsid w:val="00EC008D"/>
    <w:rsid w:val="00EC0921"/>
    <w:rsid w:val="00EC2473"/>
    <w:rsid w:val="00EC504C"/>
    <w:rsid w:val="00EE17AB"/>
    <w:rsid w:val="00EE20B5"/>
    <w:rsid w:val="00EE4806"/>
    <w:rsid w:val="00EF00AC"/>
    <w:rsid w:val="00EF5154"/>
    <w:rsid w:val="00EF524E"/>
    <w:rsid w:val="00EF7713"/>
    <w:rsid w:val="00F0275D"/>
    <w:rsid w:val="00F25C60"/>
    <w:rsid w:val="00F3271A"/>
    <w:rsid w:val="00F3289A"/>
    <w:rsid w:val="00F363EA"/>
    <w:rsid w:val="00F3645C"/>
    <w:rsid w:val="00F40510"/>
    <w:rsid w:val="00F43A0C"/>
    <w:rsid w:val="00F47EE4"/>
    <w:rsid w:val="00F551FC"/>
    <w:rsid w:val="00F5647B"/>
    <w:rsid w:val="00F56BA4"/>
    <w:rsid w:val="00F63820"/>
    <w:rsid w:val="00F663B3"/>
    <w:rsid w:val="00F67EE5"/>
    <w:rsid w:val="00F72E69"/>
    <w:rsid w:val="00F738B6"/>
    <w:rsid w:val="00F73B3C"/>
    <w:rsid w:val="00F74636"/>
    <w:rsid w:val="00F80FD5"/>
    <w:rsid w:val="00F91D09"/>
    <w:rsid w:val="00F92803"/>
    <w:rsid w:val="00F93352"/>
    <w:rsid w:val="00FB10BF"/>
    <w:rsid w:val="00FC0480"/>
    <w:rsid w:val="00FC1FCE"/>
    <w:rsid w:val="00FC450C"/>
    <w:rsid w:val="00FD09AD"/>
    <w:rsid w:val="00FD24B9"/>
    <w:rsid w:val="00FD3CEA"/>
    <w:rsid w:val="00FE0048"/>
    <w:rsid w:val="00FE2686"/>
    <w:rsid w:val="00FE3007"/>
    <w:rsid w:val="00FE4BD6"/>
    <w:rsid w:val="00FF277C"/>
    <w:rsid w:val="00FF366B"/>
    <w:rsid w:val="01A7F3CB"/>
    <w:rsid w:val="0439E1DB"/>
    <w:rsid w:val="08943D2C"/>
    <w:rsid w:val="08BCA822"/>
    <w:rsid w:val="08D0D756"/>
    <w:rsid w:val="0C5C7ECF"/>
    <w:rsid w:val="0FD7E790"/>
    <w:rsid w:val="101368F5"/>
    <w:rsid w:val="121F33C7"/>
    <w:rsid w:val="123CDB42"/>
    <w:rsid w:val="146FF5D2"/>
    <w:rsid w:val="17679277"/>
    <w:rsid w:val="182EBCAB"/>
    <w:rsid w:val="1D126F75"/>
    <w:rsid w:val="1DA5AE6D"/>
    <w:rsid w:val="237335D2"/>
    <w:rsid w:val="247D09D8"/>
    <w:rsid w:val="27336856"/>
    <w:rsid w:val="29AC18B4"/>
    <w:rsid w:val="2A4B1A4A"/>
    <w:rsid w:val="2C424F87"/>
    <w:rsid w:val="2C5B96BC"/>
    <w:rsid w:val="2D806A42"/>
    <w:rsid w:val="2DA90027"/>
    <w:rsid w:val="319CB2A5"/>
    <w:rsid w:val="3221EC09"/>
    <w:rsid w:val="337F3ED1"/>
    <w:rsid w:val="339D72B0"/>
    <w:rsid w:val="33D95E84"/>
    <w:rsid w:val="355E813F"/>
    <w:rsid w:val="3A421DFB"/>
    <w:rsid w:val="3C932ABC"/>
    <w:rsid w:val="3CD15B66"/>
    <w:rsid w:val="3D720618"/>
    <w:rsid w:val="3E7682D4"/>
    <w:rsid w:val="3E86F5A4"/>
    <w:rsid w:val="402683C2"/>
    <w:rsid w:val="413C23EB"/>
    <w:rsid w:val="446FFD31"/>
    <w:rsid w:val="46DD9DD5"/>
    <w:rsid w:val="471719B8"/>
    <w:rsid w:val="485798E7"/>
    <w:rsid w:val="49B7E7E3"/>
    <w:rsid w:val="4A4EBA7A"/>
    <w:rsid w:val="4CC0AAED"/>
    <w:rsid w:val="4D40AFDB"/>
    <w:rsid w:val="4EF6BB49"/>
    <w:rsid w:val="4EF935F0"/>
    <w:rsid w:val="4F65F39C"/>
    <w:rsid w:val="4FE8AC5E"/>
    <w:rsid w:val="5155CAB4"/>
    <w:rsid w:val="515D6631"/>
    <w:rsid w:val="51A9D16B"/>
    <w:rsid w:val="51E842CE"/>
    <w:rsid w:val="5323141D"/>
    <w:rsid w:val="54D8AB3B"/>
    <w:rsid w:val="553D666A"/>
    <w:rsid w:val="55592755"/>
    <w:rsid w:val="56CC4486"/>
    <w:rsid w:val="57DB7CA6"/>
    <w:rsid w:val="584E0E7F"/>
    <w:rsid w:val="5877CB5E"/>
    <w:rsid w:val="58938F14"/>
    <w:rsid w:val="58B184B0"/>
    <w:rsid w:val="5A0C2962"/>
    <w:rsid w:val="5A86FD9D"/>
    <w:rsid w:val="5F129A88"/>
    <w:rsid w:val="60FEEE3A"/>
    <w:rsid w:val="639133ED"/>
    <w:rsid w:val="645447DB"/>
    <w:rsid w:val="688B7C6F"/>
    <w:rsid w:val="70C17F88"/>
    <w:rsid w:val="71BE19B4"/>
    <w:rsid w:val="751BD8FD"/>
    <w:rsid w:val="7566F60F"/>
    <w:rsid w:val="767B9D22"/>
    <w:rsid w:val="78B36910"/>
    <w:rsid w:val="79134DC9"/>
    <w:rsid w:val="79A56338"/>
    <w:rsid w:val="79BA5F18"/>
    <w:rsid w:val="7A90803E"/>
    <w:rsid w:val="7CF304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 w:type="character" w:customStyle="1" w:styleId="UnresolvedMention">
    <w:name w:val="Unresolved Mention"/>
    <w:basedOn w:val="DefaultParagraphFont"/>
    <w:uiPriority w:val="99"/>
    <w:semiHidden/>
    <w:unhideWhenUsed/>
    <w:rsid w:val="00A0473E"/>
    <w:rPr>
      <w:color w:val="605E5C"/>
      <w:shd w:val="clear" w:color="auto" w:fill="E1DFDD"/>
    </w:rPr>
  </w:style>
  <w:style w:type="character" w:customStyle="1" w:styleId="Mention">
    <w:name w:val="Mention"/>
    <w:basedOn w:val="DefaultParagraphFont"/>
    <w:uiPriority w:val="99"/>
    <w:unhideWhenUsed/>
    <w:rsid w:val="00401588"/>
    <w:rPr>
      <w:color w:val="2B579A"/>
      <w:shd w:val="clear" w:color="auto" w:fill="E6E6E6"/>
    </w:rPr>
  </w:style>
</w:styles>
</file>

<file path=word/tasks.xml><?xml version="1.0" encoding="utf-8"?>
<t:Tasks xmlns:t="http://schemas.microsoft.com/office/tasks/2019/documenttasks" xmlns:oel="http://schemas.microsoft.com/office/2019/extlst">
  <t:Task id="{A034B828-F5AA-414D-BE0F-382F8D2CE9AF}">
    <t:Anchor>
      <t:Comment id="333443864"/>
    </t:Anchor>
    <t:History>
      <t:Event id="{19CE9D79-4ED5-45C7-AB3F-EB08BC3AB695}" time="2021-05-05T17:12:40.152Z">
        <t:Attribution userId="S::esperanza.bacilio@caminonuevo.org::5bdd5e98-ae8a-426b-af08-f180b3ca5f24" userProvider="AD" userName="Esperanza Bacilio"/>
        <t:Anchor>
          <t:Comment id="333443864"/>
        </t:Anchor>
        <t:Create/>
      </t:Event>
      <t:Event id="{6CBDF00F-F2DD-469F-8967-230FC4E1E177}" time="2021-05-05T17:12:40.152Z">
        <t:Attribution userId="S::esperanza.bacilio@caminonuevo.org::5bdd5e98-ae8a-426b-af08-f180b3ca5f24" userProvider="AD" userName="Esperanza Bacilio"/>
        <t:Anchor>
          <t:Comment id="333443864"/>
        </t:Anchor>
        <t:Assign userId="S::Lawrence.Boone@CaminoNuevo.org::326839e4-ccb3-4c85-b0fc-eccadd71d6a2" userProvider="AD" userName="Lawrence Boone"/>
      </t:Event>
      <t:Event id="{7FAE1BB7-0E61-425B-9F3B-81C6D6D79BDC}" time="2021-05-05T17:12:40.152Z">
        <t:Attribution userId="S::esperanza.bacilio@caminonuevo.org::5bdd5e98-ae8a-426b-af08-f180b3ca5f24" userProvider="AD" userName="Esperanza Bacilio"/>
        <t:Anchor>
          <t:Comment id="333443864"/>
        </t:Anchor>
        <t:SetTitle title="@Lawrence Boone hi Larry you need to add your summary here"/>
      </t:Event>
    </t:History>
  </t:Task>
  <t:Task id="{6A59349F-D8F0-44FB-8E0F-C0B8125A1F0B}">
    <t:Anchor>
      <t:Comment id="1405531743"/>
    </t:Anchor>
    <t:History>
      <t:Event id="{F12A2651-39CC-47EF-B449-C9B6E50D7379}" time="2021-05-05T17:13:15.836Z">
        <t:Attribution userId="S::esperanza.bacilio@caminonuevo.org::5bdd5e98-ae8a-426b-af08-f180b3ca5f24" userProvider="AD" userName="Esperanza Bacilio"/>
        <t:Anchor>
          <t:Comment id="1405531743"/>
        </t:Anchor>
        <t:Create/>
      </t:Event>
      <t:Event id="{606A83FF-F81C-4F45-9EE6-6216DB61C198}" time="2021-05-05T17:13:15.836Z">
        <t:Attribution userId="S::esperanza.bacilio@caminonuevo.org::5bdd5e98-ae8a-426b-af08-f180b3ca5f24" userProvider="AD" userName="Esperanza Bacilio"/>
        <t:Anchor>
          <t:Comment id="1405531743"/>
        </t:Anchor>
        <t:Assign userId="S::Lawrence.Boone@CaminoNuevo.org::326839e4-ccb3-4c85-b0fc-eccadd71d6a2" userProvider="AD" userName="Lawrence Boone"/>
      </t:Event>
      <t:Event id="{E6F39487-454D-4486-8970-4EBB186B2970}" time="2021-05-05T17:13:15.836Z">
        <t:Attribution userId="S::esperanza.bacilio@caminonuevo.org::5bdd5e98-ae8a-426b-af08-f180b3ca5f24" userProvider="AD" userName="Esperanza Bacilio"/>
        <t:Anchor>
          <t:Comment id="1405531743"/>
        </t:Anchor>
        <t:SetTitle title="@Lawrence Boone please add a description of what your HS counselors do her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624510318">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cde.ca.gov/re/l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lcff@cde.ca.gov" TargetMode="External"/><Relationship Id="R25166ef29a8d464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wrence.Boone@caminonuevo.org" TargetMode="External"/><Relationship Id="rId24" Type="http://schemas.openxmlformats.org/officeDocument/2006/relationships/theme" Target="theme/theme1.xml"/><Relationship Id="Rdaac7a207d56436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47bb1b4844b04aab" Type="http://schemas.microsoft.com/office/2019/05/relationships/documenttasks" Target="task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E3DEA"/>
    <w:rsid w:val="00A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0908-4DA1-41E7-9482-81FC5422800C}">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81073130-5E32-4889-B465-518311A1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11725</Words>
  <Characters>66836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78405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Local Control and Accountability Plan Template - Revised Local Control and Accountability Plan Template.</dc:subject>
  <dc:creator>Local Agency Systems Support Office</dc:creator>
  <cp:keywords>lcap, template, sbe, cde, lea, governing, board</cp:keywords>
  <dc:description/>
  <cp:lastModifiedBy>Sonia Oliva</cp:lastModifiedBy>
  <cp:revision>13</cp:revision>
  <cp:lastPrinted>2020-01-03T20:28:00Z</cp:lastPrinted>
  <dcterms:created xsi:type="dcterms:W3CDTF">2021-04-19T18:25:00Z</dcterms:created>
  <dcterms:modified xsi:type="dcterms:W3CDTF">2021-05-27T19:45:00Z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