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5AE0459E" w:rsidR="00AF6C7A" w:rsidRPr="00C62B6C" w:rsidRDefault="00A0473E" w:rsidP="00C92D1D">
            <w:pPr>
              <w:tabs>
                <w:tab w:val="left" w:pos="5093"/>
              </w:tabs>
              <w:rPr>
                <w:rFonts w:eastAsiaTheme="minorHAnsi" w:cs="Arial"/>
                <w:bCs/>
                <w:szCs w:val="22"/>
              </w:rPr>
            </w:pPr>
            <w:r w:rsidRPr="00C62B6C">
              <w:rPr>
                <w:rFonts w:eastAsiaTheme="minorHAnsi" w:cs="Arial"/>
                <w:bCs/>
                <w:szCs w:val="22"/>
              </w:rPr>
              <w:t>Camino Nuevo Charter Academy</w:t>
            </w:r>
            <w:r w:rsidR="00F72604" w:rsidRPr="00C62B6C">
              <w:rPr>
                <w:rFonts w:eastAsiaTheme="minorHAnsi" w:cs="Arial"/>
                <w:bCs/>
                <w:szCs w:val="22"/>
              </w:rPr>
              <w:t xml:space="preserve"> 2</w:t>
            </w:r>
          </w:p>
        </w:tc>
        <w:tc>
          <w:tcPr>
            <w:tcW w:w="5091" w:type="dxa"/>
            <w:shd w:val="clear" w:color="auto" w:fill="auto"/>
            <w:vAlign w:val="center"/>
          </w:tcPr>
          <w:p w14:paraId="616ECFED" w14:textId="376609CB" w:rsidR="00AF6C7A" w:rsidRPr="00C62B6C" w:rsidRDefault="00F72604" w:rsidP="00C92D1D">
            <w:pPr>
              <w:tabs>
                <w:tab w:val="left" w:pos="5093"/>
              </w:tabs>
              <w:rPr>
                <w:rFonts w:eastAsiaTheme="minorHAnsi" w:cs="Arial"/>
                <w:bCs/>
                <w:szCs w:val="22"/>
              </w:rPr>
            </w:pPr>
            <w:r w:rsidRPr="00C62B6C">
              <w:rPr>
                <w:rFonts w:eastAsiaTheme="minorHAnsi" w:cs="Arial"/>
                <w:bCs/>
                <w:szCs w:val="22"/>
              </w:rPr>
              <w:t>Mallory Baquero</w:t>
            </w:r>
            <w:r w:rsidR="00A0473E" w:rsidRPr="00C62B6C">
              <w:rPr>
                <w:rFonts w:eastAsiaTheme="minorHAnsi" w:cs="Arial"/>
                <w:bCs/>
                <w:szCs w:val="22"/>
              </w:rPr>
              <w:t>, Principal</w:t>
            </w:r>
          </w:p>
        </w:tc>
        <w:tc>
          <w:tcPr>
            <w:tcW w:w="5084" w:type="dxa"/>
            <w:shd w:val="clear" w:color="auto" w:fill="auto"/>
            <w:vAlign w:val="center"/>
          </w:tcPr>
          <w:p w14:paraId="732BA2C5" w14:textId="2A3DFFA7" w:rsidR="00AF6C7A" w:rsidRPr="00613018" w:rsidRDefault="00397A74" w:rsidP="00C92D1D">
            <w:pPr>
              <w:tabs>
                <w:tab w:val="left" w:pos="5093"/>
              </w:tabs>
              <w:rPr>
                <w:rFonts w:eastAsiaTheme="minorHAnsi" w:cs="Arial"/>
                <w:bCs/>
                <w:color w:val="000000"/>
                <w:szCs w:val="22"/>
              </w:rPr>
            </w:pPr>
            <w:hyperlink r:id="rId11" w:history="1">
              <w:r w:rsidR="00F72604" w:rsidRPr="00EE0B70">
                <w:rPr>
                  <w:rStyle w:val="Hyperlink"/>
                  <w:rFonts w:eastAsiaTheme="minorHAnsi" w:cs="Arial"/>
                  <w:bCs/>
                  <w:szCs w:val="22"/>
                </w:rPr>
                <w:t>M</w:t>
              </w:r>
              <w:r w:rsidR="00F72604" w:rsidRPr="00EE0B70">
                <w:rPr>
                  <w:rStyle w:val="Hyperlink"/>
                  <w:rFonts w:eastAsiaTheme="minorHAnsi" w:cs="Arial"/>
                  <w:bCs/>
                </w:rPr>
                <w:t>allory.Baquero</w:t>
              </w:r>
              <w:r w:rsidR="00F72604" w:rsidRPr="00EE0B70">
                <w:rPr>
                  <w:rStyle w:val="Hyperlink"/>
                  <w:rFonts w:eastAsiaTheme="minorHAnsi" w:cs="Arial"/>
                  <w:bCs/>
                  <w:szCs w:val="22"/>
                </w:rPr>
                <w:t>@caminonuevo.org</w:t>
              </w:r>
            </w:hyperlink>
            <w:r w:rsidR="00A0473E">
              <w:rPr>
                <w:rFonts w:eastAsiaTheme="minorHAnsi" w:cs="Arial"/>
                <w:bCs/>
                <w:color w:val="000000"/>
                <w:szCs w:val="22"/>
              </w:rPr>
              <w:t xml:space="preserve">; </w:t>
            </w:r>
            <w:r w:rsidR="00A959A6">
              <w:rPr>
                <w:rFonts w:eastAsiaTheme="minorHAnsi" w:cs="Arial"/>
                <w:bCs/>
                <w:color w:val="000000"/>
                <w:szCs w:val="22"/>
              </w:rPr>
              <w:t xml:space="preserve">(213) </w:t>
            </w:r>
            <w:r w:rsidR="00F72604">
              <w:rPr>
                <w:rFonts w:eastAsiaTheme="minorHAnsi" w:cs="Arial"/>
                <w:bCs/>
                <w:color w:val="000000"/>
                <w:szCs w:val="22"/>
              </w:rPr>
              <w:t>736-5542</w:t>
            </w:r>
          </w:p>
        </w:tc>
      </w:tr>
    </w:tbl>
    <w:p w14:paraId="490373A9" w14:textId="3C07707E"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C4032A" w:rsidRPr="00C4032A">
        <w:rPr>
          <w:sz w:val="40"/>
          <w:szCs w:val="40"/>
        </w:rPr>
        <w:t>[LCAP Year]</w:t>
      </w:r>
    </w:p>
    <w:p w14:paraId="2478FCED" w14:textId="77777777" w:rsidR="00AF6C7A" w:rsidRPr="00613018" w:rsidRDefault="00AF6C7A" w:rsidP="00AF6C7A">
      <w:pPr>
        <w:pStyle w:val="Heading3"/>
        <w:spacing w:before="240"/>
        <w:rPr>
          <w:sz w:val="36"/>
        </w:rPr>
      </w:pPr>
      <w:r w:rsidRPr="00613018">
        <w:rPr>
          <w:sz w:val="36"/>
        </w:rPr>
        <w:t>General Information</w:t>
      </w:r>
    </w:p>
    <w:p w14:paraId="21C8974D" w14:textId="0A853B74" w:rsidR="00AF6C7A" w:rsidRPr="00613018" w:rsidRDefault="00AF6C7A" w:rsidP="00A959A6">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155D9DB" w14:textId="01FBF31C" w:rsidR="00A959A6" w:rsidRDefault="00C62B6C"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C62B6C">
        <w:rPr>
          <w:shd w:val="clear" w:color="auto" w:fill="D9E2F3" w:themeFill="accent5" w:themeFillTint="33"/>
        </w:rPr>
        <w:t>CNCA #2 serves 688 students in grades TK/K through 8. Eighty percent (80%) of the students qualify for free or reduced-price meals. The ethnic composition of the 2020-2021 student body at CNCA #2 is 98.44% Hispanic, 86.33% socioeconomically disadvantaged and 30.81% English language learners and 17% of students with disabilities.</w:t>
      </w:r>
    </w:p>
    <w:p w14:paraId="39AA3B56" w14:textId="77777777" w:rsidR="00C62B6C" w:rsidRPr="00C62B6C" w:rsidRDefault="00C62B6C"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55935503" w14:textId="28477E17" w:rsidR="00A959A6" w:rsidRPr="00F72604" w:rsidRDefault="00F72604"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F72604">
        <w:rPr>
          <w:shd w:val="clear" w:color="auto" w:fill="D9E2F3" w:themeFill="accent5" w:themeFillTint="33"/>
        </w:rPr>
        <w:t>CNCA #2</w:t>
      </w:r>
      <w:r w:rsidR="00A959A6" w:rsidRPr="00F72604">
        <w:rPr>
          <w:shd w:val="clear" w:color="auto" w:fill="D9E2F3" w:themeFill="accent5" w:themeFillTint="33"/>
        </w:rPr>
        <w:t xml:space="preserve"> is part of the Camino Nuevo Charter Academy (CNCA) network of schools. Camino Nuevo Charter Academy educates students in a college preparatory program to be literate, critical thinkers, and independent problem solvers who are agents of social justice with sensitivity toward the world around them.</w:t>
      </w:r>
    </w:p>
    <w:p w14:paraId="1031459C" w14:textId="77777777" w:rsidR="00A959A6" w:rsidRPr="00F72604"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F72604">
        <w:rPr>
          <w:shd w:val="clear" w:color="auto" w:fill="D9E2F3" w:themeFill="accent5" w:themeFillTint="33"/>
        </w:rPr>
        <w:t xml:space="preserve"> </w:t>
      </w:r>
    </w:p>
    <w:p w14:paraId="4D4837BB" w14:textId="77777777" w:rsidR="00A959A6" w:rsidRPr="00F72604"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F72604">
        <w:rPr>
          <w:shd w:val="clear" w:color="auto" w:fill="D9E2F3" w:themeFill="accent5" w:themeFillTint="33"/>
        </w:rPr>
        <w:t>By 2022, more than 2,000 CNCA graduates will be equipped with the skills, knowledge, and worldview necessary to be literate, critical thinkers and independent problem solvers. As a result of this success, 90% will be accepted to, 80% will attend and 60% will graduate from a four-year college within six years.</w:t>
      </w:r>
    </w:p>
    <w:p w14:paraId="668ED467" w14:textId="77777777" w:rsidR="00A959A6" w:rsidRPr="00F72604"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10775A99" w14:textId="77777777" w:rsidR="00A959A6" w:rsidRPr="00F72604"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F72604">
        <w:rPr>
          <w:shd w:val="clear" w:color="auto" w:fill="D9E2F3" w:themeFill="accent5" w:themeFillTint="33"/>
        </w:rPr>
        <w:t xml:space="preserve">Camino Nuevo Charter Academy was founded in 1999 by Pueblo Nuevo Development, a nonprofit community development corporation in the MacArthur Park neighborhood west of downtown Los Angeles. The first campus opened its doors to students in August 2000. Most of the residents are immigrants from Mexico and Central America. The majority of CNCA’s students reside in historically underserved neighborhoods of Los Angeles such as Westlake/MacArthur Park, Pico/Union, Koreatown, and the West Adams/Byzantine Latino Quarter. </w:t>
      </w:r>
    </w:p>
    <w:p w14:paraId="2761384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3B8D53B4" w14:textId="4742C075"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lastRenderedPageBreak/>
        <w:t>At this time,</w:t>
      </w:r>
      <w:r w:rsidR="006F4754">
        <w:t xml:space="preserve"> </w:t>
      </w:r>
      <w:r>
        <w:t>Camino Nuevo Charter Academy</w:t>
      </w:r>
      <w:r w:rsidR="00F72604">
        <w:t xml:space="preserve"> 2</w:t>
      </w:r>
      <w:r>
        <w:t xml:space="preserve"> does not collect data from one of the verified data sources approved with the passage of AB 1505. </w:t>
      </w:r>
    </w:p>
    <w:p w14:paraId="66928150"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Our interim assessment system includes:</w:t>
      </w:r>
    </w:p>
    <w:p w14:paraId="3BA212FD" w14:textId="77777777" w:rsidR="00F72604" w:rsidRDefault="00F72604" w:rsidP="00F72604">
      <w:pPr>
        <w:pStyle w:val="ListParagraph"/>
        <w:numPr>
          <w:ilvl w:val="0"/>
          <w:numId w:val="45"/>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pPr>
      <w:r>
        <w:t>Fountas &amp; Pinnell Benchmark Assessment System</w:t>
      </w:r>
    </w:p>
    <w:p w14:paraId="2727B576" w14:textId="77777777" w:rsidR="00F72604" w:rsidRDefault="00F72604" w:rsidP="00F72604">
      <w:pPr>
        <w:pStyle w:val="ListParagraph"/>
        <w:numPr>
          <w:ilvl w:val="0"/>
          <w:numId w:val="45"/>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pPr>
      <w:proofErr w:type="spellStart"/>
      <w:r>
        <w:t>LevelSet</w:t>
      </w:r>
      <w:proofErr w:type="spellEnd"/>
      <w:r>
        <w:t xml:space="preserve"> (Achieve3000’s Lexile assessment)</w:t>
      </w:r>
    </w:p>
    <w:p w14:paraId="74D46188" w14:textId="77777777" w:rsidR="00F72604" w:rsidRDefault="00F72604" w:rsidP="00F72604">
      <w:pPr>
        <w:pStyle w:val="ListParagraph"/>
        <w:numPr>
          <w:ilvl w:val="0"/>
          <w:numId w:val="45"/>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pPr>
      <w:r>
        <w:t xml:space="preserve">Math benchmarks using the Inspect Illuminate </w:t>
      </w:r>
      <w:proofErr w:type="spellStart"/>
      <w:r>
        <w:t>Itembank</w:t>
      </w:r>
      <w:proofErr w:type="spellEnd"/>
    </w:p>
    <w:p w14:paraId="50878F3E" w14:textId="14EA1FD8" w:rsidR="006F4754" w:rsidRDefault="00F72604" w:rsidP="00F72604">
      <w:pPr>
        <w:pStyle w:val="ListParagraph"/>
        <w:numPr>
          <w:ilvl w:val="0"/>
          <w:numId w:val="45"/>
        </w:num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pPr>
      <w:r>
        <w:t>CAASPP Interim Assessment Blocks for ELA and Ma</w:t>
      </w:r>
    </w:p>
    <w:p w14:paraId="10E31489" w14:textId="0813AAE3" w:rsidR="00F72604" w:rsidRDefault="0078263E" w:rsidP="00F7260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This</w:t>
      </w:r>
      <w:r w:rsidR="00F72604">
        <w:t xml:space="preserve"> assessment plan was carefully crafted to meet the needs of our distance learning program this year. Therefore, we do not have data that shows one year</w:t>
      </w:r>
      <w:r w:rsidR="00C62B6C">
        <w:t>’</w:t>
      </w:r>
      <w:r w:rsidR="00F72604">
        <w:t>s progress from one academic year to the next. However, an analysis of our students’ beginning-of-year, quarter one, and quarter two performance on these interim assessments demonstrate the following:</w:t>
      </w:r>
    </w:p>
    <w:p w14:paraId="38586CCD" w14:textId="611B03F9" w:rsidR="00F72604" w:rsidRDefault="00F72604" w:rsidP="00F7260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50% of students dropped one reading level between Spring of 2020 and Fall of 2020 but then made growth from Fall 2020 to Winter 2020. This suggests that students suffered some reading learning loss at the beginning of the pandemic but then were able to make up some of that quickly once school started.</w:t>
      </w:r>
    </w:p>
    <w:p w14:paraId="6855157B" w14:textId="60EBC3A3" w:rsidR="00AF6C7A" w:rsidRPr="00613018" w:rsidRDefault="00F72604" w:rsidP="00F7260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sym w:font="Symbol" w:char="F0B7"/>
      </w:r>
      <w:r>
        <w:t>The majority of the students in our interim assessments struggled with problems with a higher dept of knowledge level/rigor. In reflecting on this, we discovered this was due to several factors-including teachers falling behind in their pacing due to Distance Learning as well as an over-reliance on teacher modeling and demonstration and not enough opportunities for students to grapple with the work</w:t>
      </w: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9AE079F" w14:textId="77777777" w:rsidR="00A959A6" w:rsidRPr="00B95C42" w:rsidRDefault="00A959A6" w:rsidP="00A959A6">
      <w:pPr>
        <w:pStyle w:val="EditableA"/>
        <w:jc w:val="left"/>
      </w:pPr>
      <w:r w:rsidRPr="00B95C42">
        <w:t>CNCA identified needs across all the schools in the network that should be addressed in a united way. CNCA collaborated with school leaders across the network of schools to articulate three united goals for all of CNCA’s schools.</w:t>
      </w:r>
    </w:p>
    <w:p w14:paraId="64673574" w14:textId="77777777" w:rsidR="00A959A6" w:rsidRPr="00B95C42" w:rsidRDefault="00A959A6" w:rsidP="00A959A6">
      <w:pPr>
        <w:pStyle w:val="EditableA"/>
        <w:jc w:val="left"/>
      </w:pPr>
      <w:r w:rsidRPr="00B95C42">
        <w:t xml:space="preserve">In addition to the identified needs, new legislation affected information that must be addressed. Although for some of CNCA’s schools, these goals are a shift from the way they were articulated in the previous 2017-2020 LCAP, the schools’ needs continue to be the driving force behind the decision-making. </w:t>
      </w:r>
    </w:p>
    <w:p w14:paraId="65995A7C" w14:textId="1A549A99" w:rsidR="00F72604" w:rsidRPr="00B95C42" w:rsidRDefault="006F4754" w:rsidP="00F72604">
      <w:pPr>
        <w:pStyle w:val="EditableA"/>
        <w:jc w:val="left"/>
      </w:pPr>
      <w:r w:rsidRPr="00B95C42">
        <w:t xml:space="preserve">CNCA </w:t>
      </w:r>
      <w:r w:rsidR="00F72604" w:rsidRPr="00B95C42">
        <w:t>2</w:t>
      </w:r>
      <w:r w:rsidR="00A959A6" w:rsidRPr="00B95C42">
        <w:t xml:space="preserve"> utilizes the LCAP and LCAP Federal Addendum as their School Plan for Student Achievement. </w:t>
      </w:r>
    </w:p>
    <w:p w14:paraId="638EA3E1" w14:textId="758F6CFA" w:rsidR="008002CC" w:rsidRDefault="00F72604" w:rsidP="00F72604">
      <w:pPr>
        <w:pStyle w:val="EditableA"/>
        <w:jc w:val="left"/>
      </w:pPr>
      <w:r>
        <w:t>Review of the 2019 California School Dashboard revealed that the school’s ELA “Status”</w:t>
      </w:r>
      <w:r w:rsidR="00C62B6C">
        <w:t xml:space="preserve"> </w:t>
      </w:r>
      <w:r>
        <w:t>(Distance from Standard, DFS) was “Lower” schoolwide and for the Students with</w:t>
      </w:r>
      <w:r w:rsidR="008002CC">
        <w:t xml:space="preserve"> </w:t>
      </w:r>
      <w:r>
        <w:t>Disabilities (SWD) numerically significant subgroup</w:t>
      </w:r>
      <w:r w:rsidR="008002CC">
        <w:t xml:space="preserve">. A root cause analysis revealed that </w:t>
      </w:r>
      <w:r>
        <w:t>ELA has not been a focus of professional development for the past</w:t>
      </w:r>
      <w:r w:rsidR="008002CC">
        <w:t xml:space="preserve"> </w:t>
      </w:r>
      <w:r>
        <w:t>several years. Additionally, as teachers have left the school, they</w:t>
      </w:r>
      <w:r w:rsidR="008002CC">
        <w:t xml:space="preserve"> </w:t>
      </w:r>
      <w:r>
        <w:t>have been replaced with newer, novice teachers who did not have</w:t>
      </w:r>
      <w:r w:rsidR="008002CC">
        <w:t xml:space="preserve"> </w:t>
      </w:r>
      <w:r>
        <w:t>the same level of expertise to implement Readers &amp; Writers</w:t>
      </w:r>
      <w:r w:rsidR="008002CC">
        <w:t xml:space="preserve"> </w:t>
      </w:r>
      <w:r>
        <w:t xml:space="preserve">Workshop. Additionally, the Workshop </w:t>
      </w:r>
      <w:r>
        <w:lastRenderedPageBreak/>
        <w:t>program does not expose</w:t>
      </w:r>
      <w:r w:rsidR="008002CC">
        <w:t xml:space="preserve"> </w:t>
      </w:r>
      <w:r>
        <w:t>English Learners to the vocabulary development necessary in order</w:t>
      </w:r>
      <w:r w:rsidR="008002CC">
        <w:t xml:space="preserve"> </w:t>
      </w:r>
      <w:r>
        <w:t>to support more effective language acquisition. This is one of the</w:t>
      </w:r>
      <w:r w:rsidR="008002CC">
        <w:t xml:space="preserve"> </w:t>
      </w:r>
      <w:r>
        <w:t>reasons that we are transitioning away from the Reader &amp; Writers</w:t>
      </w:r>
      <w:r w:rsidR="008002CC">
        <w:t xml:space="preserve"> </w:t>
      </w:r>
      <w:r>
        <w:t>Curriculum to</w:t>
      </w:r>
      <w:r w:rsidR="008002CC">
        <w:t xml:space="preserve"> </w:t>
      </w:r>
      <w:r>
        <w:t>a new literacy curriculum.</w:t>
      </w:r>
      <w:r w:rsidR="008002CC">
        <w:t xml:space="preserve"> </w:t>
      </w:r>
    </w:p>
    <w:p w14:paraId="45037C67" w14:textId="260817D5" w:rsidR="00F72604" w:rsidRDefault="00F72604" w:rsidP="00F72604">
      <w:pPr>
        <w:pStyle w:val="EditableA"/>
        <w:jc w:val="left"/>
      </w:pPr>
      <w:r>
        <w:t>A major action that we are taking as a school is the</w:t>
      </w:r>
      <w:r w:rsidR="008002CC">
        <w:t xml:space="preserve"> </w:t>
      </w:r>
      <w:r>
        <w:t>implementation</w:t>
      </w:r>
      <w:r w:rsidR="008002CC">
        <w:t xml:space="preserve"> </w:t>
      </w:r>
      <w:r>
        <w:t>of a new ELA curriculum. Multiple academic research states what</w:t>
      </w:r>
      <w:r w:rsidR="008002CC">
        <w:t xml:space="preserve"> </w:t>
      </w:r>
      <w:r>
        <w:t>our data shows: that Readers &amp; Writers Workshop does not</w:t>
      </w:r>
      <w:r w:rsidR="008002CC">
        <w:t xml:space="preserve"> </w:t>
      </w:r>
      <w:r>
        <w:t>adequately prepare students to be critical, competent readers. We</w:t>
      </w:r>
      <w:r w:rsidR="008002CC">
        <w:t xml:space="preserve"> </w:t>
      </w:r>
      <w:r>
        <w:t>are currently in the process of piloting several curriculums and are</w:t>
      </w:r>
      <w:r w:rsidR="008002CC">
        <w:t xml:space="preserve"> </w:t>
      </w:r>
      <w:r>
        <w:t>developing an implementation plan for this upcoming school year.</w:t>
      </w:r>
      <w:r w:rsidR="008002CC">
        <w:t xml:space="preserve"> </w:t>
      </w:r>
      <w:r>
        <w:t>We also applied for and were awarded a grant from Great Public</w:t>
      </w:r>
      <w:r w:rsidR="008002CC">
        <w:t xml:space="preserve"> </w:t>
      </w:r>
      <w:r>
        <w:t>Schools Now to support with additional professional development</w:t>
      </w:r>
      <w:r w:rsidR="008002CC">
        <w:t xml:space="preserve"> </w:t>
      </w:r>
      <w:r>
        <w:t>for leaders and teacher-leaders to support with the</w:t>
      </w:r>
      <w:r w:rsidR="008002CC">
        <w:t xml:space="preserve"> </w:t>
      </w:r>
      <w:r>
        <w:t>implementation of this new curriculum. As part of the grant, the</w:t>
      </w:r>
      <w:r w:rsidR="008002CC">
        <w:t xml:space="preserve"> </w:t>
      </w:r>
      <w:r>
        <w:t>leadership team at our school will participate in professional</w:t>
      </w:r>
      <w:r w:rsidR="008002CC">
        <w:t xml:space="preserve"> </w:t>
      </w:r>
      <w:r>
        <w:t>development through Relay to support our growth so we can best</w:t>
      </w:r>
      <w:r w:rsidR="008002CC">
        <w:t xml:space="preserve"> </w:t>
      </w:r>
      <w:r>
        <w:t>support our teacher</w:t>
      </w:r>
      <w:r w:rsidR="008002CC">
        <w:t xml:space="preserve">s. </w:t>
      </w:r>
    </w:p>
    <w:p w14:paraId="1F871654" w14:textId="1C706717" w:rsidR="008002CC" w:rsidRDefault="008002CC" w:rsidP="00F72604">
      <w:pPr>
        <w:pStyle w:val="EditableA"/>
        <w:jc w:val="left"/>
        <w:rPr>
          <w:color w:val="FF0000"/>
        </w:rPr>
      </w:pPr>
    </w:p>
    <w:p w14:paraId="1F2F9747" w14:textId="10A781E7" w:rsidR="008002CC" w:rsidRDefault="008002CC" w:rsidP="00F72604">
      <w:pPr>
        <w:pStyle w:val="EditableA"/>
        <w:jc w:val="left"/>
      </w:pPr>
      <w:r>
        <w:t xml:space="preserve">Review of the 2019 California School Dashboard revealed that the school’s Math “Status” DFS was “Lower” schoolwide and for the SWD subgroup. A root cause analysis for this lower DFS status schoolwide and the SWD subgroups revealed that Although we are a full-inclusion and co-teaching school, these practices take a certain amount of time and expertise to develop and refine. Inclusion/co-teaching pairings are most effective when teachers have a strong relationship and engage in regular professional development and collaboration together. However, in recent years, these pairings haven’t always been as consistent and collaboration and professional development hasn’t been as robust. This has resulted in a decline in performance for our SWD. </w:t>
      </w:r>
    </w:p>
    <w:p w14:paraId="052F252E" w14:textId="444BF854" w:rsidR="008002CC" w:rsidRDefault="008002CC" w:rsidP="00F72604">
      <w:pPr>
        <w:pStyle w:val="EditableA"/>
        <w:jc w:val="left"/>
      </w:pPr>
      <w:r>
        <w:t>In order to more effectively support all students in Math, including our Students With Disabilities subgroup, we are engaging in more regular data analysis processes as a whole school and in grade level teams. We are also collaborating with our central Special Education team to more effectively coach our Resource Specialists around effective instructional strategies. We are supporting our Resource Specialists with more specific coaching around inclusion best practices and how to best co-teach in a way that is effective for SWD.</w:t>
      </w:r>
    </w:p>
    <w:p w14:paraId="078B8DB5" w14:textId="4A7BB5E7" w:rsidR="008002CC" w:rsidRDefault="008002CC" w:rsidP="00F72604">
      <w:pPr>
        <w:pStyle w:val="EditableA"/>
        <w:jc w:val="left"/>
      </w:pPr>
      <w:r>
        <w:t>Review of the 2019-2020 EL data revealed the school’s At-Risk rate is higher than the state’s average.  A root cause analysis revealed that in recent years, there has not been a strong enough focus on explicit instruction to meet the needs of our English Language Learners. There has been a strong schoolwide emphasis on Math, without enough comprehensive development on explicit language skills and language acquisition. This has caused the gap to widen for our ELLs.</w:t>
      </w:r>
    </w:p>
    <w:p w14:paraId="06FE34F1" w14:textId="16BBB282" w:rsidR="008002CC" w:rsidRDefault="008002CC" w:rsidP="00F72604">
      <w:pPr>
        <w:pStyle w:val="EditableA"/>
        <w:jc w:val="left"/>
      </w:pPr>
      <w:r>
        <w:t>In order to close this gap, we are increasing the amount of explicit professional development for teachers who teach English Language Development and an increasing support on the implementation of the EL Achieve curriculum. Our new Assistant Principal of Instruction collaborates with our Director of Literacy on a weekly basis to ensure that we are supporting our teachers in strategies to support English Learners. We are also providing more targeted small group support for our newcomer students and matching them with an adult mentor to provide additional support with homework outside of the classroom</w:t>
      </w:r>
      <w:r w:rsidR="00C62B6C">
        <w:t xml:space="preserve">. </w:t>
      </w:r>
    </w:p>
    <w:p w14:paraId="39BBEE82" w14:textId="3FA03574" w:rsidR="00C62B6C" w:rsidRPr="00B95C42" w:rsidRDefault="00C62B6C" w:rsidP="00F72604">
      <w:pPr>
        <w:pStyle w:val="EditableA"/>
        <w:jc w:val="left"/>
      </w:pPr>
    </w:p>
    <w:p w14:paraId="155DE5E5" w14:textId="6517633B" w:rsidR="00C62B6C" w:rsidRPr="00B95C42" w:rsidRDefault="00C62B6C" w:rsidP="00C62B6C">
      <w:pPr>
        <w:pStyle w:val="EditableA"/>
        <w:jc w:val="left"/>
      </w:pPr>
      <w:r w:rsidRPr="00B95C42">
        <w:t xml:space="preserve">Review of the 2019 California School Dashboard revealed the Chronic Absenteeism rate indicator was higher than the state’s average. Last year as well as this year, CNCA 2 leadership went through significant personnel changes on the leadership team which contributed to the team not collaborating effectively to focus on supporting improving attendance and responding to attendance challenges. The school did not develop a consistent system for recognizing positive attendance and responding to attendance challenges. The CNCA 2 leadership team will participate in SARB training annually. The team will develop a consistent system for recognizing positive attendance and responding to attendance </w:t>
      </w:r>
      <w:r w:rsidRPr="00B95C42">
        <w:lastRenderedPageBreak/>
        <w:t xml:space="preserve">challenges. The leadership team and teacher leaders will participate in Responsive Classroom training to help address classroom culture and provide teachers with support in this area. </w:t>
      </w:r>
    </w:p>
    <w:p w14:paraId="6D8AC587" w14:textId="50BA958F" w:rsidR="00C62B6C" w:rsidRPr="00B95C42" w:rsidRDefault="00C62B6C" w:rsidP="00C62B6C">
      <w:pPr>
        <w:pStyle w:val="EditableA"/>
        <w:jc w:val="left"/>
      </w:pPr>
      <w:r w:rsidRPr="00B95C42">
        <w:t xml:space="preserve">The Schoolwide Suspension Rate indicator was higher than the state’s average. The CNCA 2 leadership needed to increase their capacity and ability to prevent and resolve discipline challenges as the school grew in size and transitioned leaders. The leadership team did not have a centralized communication system for the leadership team and teachers to communicate effectively and efficiently about discipline challenges. The team needed to determine how Restorative Justice practices would be implemented at the school in addition to providing training and support to the leadership team and teachers around working with students who have special needs and those who have experienced trauma. </w:t>
      </w:r>
    </w:p>
    <w:p w14:paraId="002F70B2" w14:textId="47A61906" w:rsidR="00C62B6C" w:rsidRPr="00B95C42" w:rsidRDefault="00C62B6C" w:rsidP="00C62B6C">
      <w:pPr>
        <w:pStyle w:val="EditableA"/>
        <w:jc w:val="left"/>
      </w:pPr>
      <w:r w:rsidRPr="00B95C42">
        <w:t xml:space="preserve">The CNCA 2 leadership team will participate in Restorative Justice training in order to increase </w:t>
      </w:r>
      <w:proofErr w:type="gramStart"/>
      <w:r w:rsidRPr="00B95C42">
        <w:t>leaders</w:t>
      </w:r>
      <w:proofErr w:type="gramEnd"/>
      <w:r w:rsidRPr="00B95C42">
        <w:t xml:space="preserve"> ability to implement non-exclusionary discipline practices at the school. The leadership team and teacher leaders will participate in Responsive Classroom training to support classroom culture and positive student/teacher relationships.</w:t>
      </w: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262213B5" w:rsidR="00AF6C7A" w:rsidRPr="00B95C42" w:rsidRDefault="002528FC"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B95C42">
        <w:rPr>
          <w:rFonts w:eastAsiaTheme="minorHAnsi" w:cs="Arial"/>
          <w:szCs w:val="20"/>
        </w:rPr>
        <w:t xml:space="preserve">A key focus of our work in 21-22 will be to ensure the successful implementation of our new ELA curriculum and ensure that ELLs and SWDs needs are being met within the context of the new curriculum as well. </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A959A6" w:rsidRDefault="00AF6C7A" w:rsidP="00AF6C7A">
      <w:pPr>
        <w:pStyle w:val="Heading3"/>
        <w:spacing w:before="240"/>
        <w:rPr>
          <w:strike/>
          <w:sz w:val="36"/>
        </w:rPr>
      </w:pPr>
      <w:r w:rsidRPr="00A959A6">
        <w:rPr>
          <w:strike/>
          <w:sz w:val="36"/>
        </w:rPr>
        <w:t>Comprehensive Support and Improvement</w:t>
      </w:r>
    </w:p>
    <w:p w14:paraId="5DAA292B" w14:textId="77777777" w:rsidR="00AF6C7A" w:rsidRPr="00A959A6" w:rsidRDefault="00AF6C7A" w:rsidP="00AF6C7A">
      <w:pPr>
        <w:spacing w:after="120"/>
        <w:rPr>
          <w:rFonts w:eastAsiaTheme="minorHAnsi" w:cs="Arial"/>
          <w:strike/>
          <w:color w:val="000000"/>
          <w:szCs w:val="20"/>
        </w:rPr>
      </w:pPr>
      <w:r w:rsidRPr="00A959A6">
        <w:rPr>
          <w:rFonts w:eastAsiaTheme="minorHAnsi" w:cs="Arial"/>
          <w:strike/>
          <w:color w:val="000000"/>
          <w:szCs w:val="20"/>
        </w:rPr>
        <w:t>An LEA with a school or schools eligible for comprehensive support and improvement must respond to the following prompts.</w:t>
      </w:r>
    </w:p>
    <w:p w14:paraId="63FA5087" w14:textId="77777777" w:rsidR="00AF6C7A" w:rsidRPr="00A959A6" w:rsidRDefault="00AF6C7A" w:rsidP="00AF6C7A">
      <w:pPr>
        <w:pStyle w:val="Heading4"/>
        <w:rPr>
          <w:strike/>
        </w:rPr>
      </w:pPr>
      <w:r w:rsidRPr="00A959A6">
        <w:rPr>
          <w:strike/>
        </w:rPr>
        <w:t>Schools Identified</w:t>
      </w:r>
    </w:p>
    <w:p w14:paraId="14F03931"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list of the schools in the LEA that are eligible for comprehensive support and improvement.</w:t>
      </w:r>
    </w:p>
    <w:p w14:paraId="5ECEC0B9"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[Identify the eligible schools here]</w:t>
      </w:r>
    </w:p>
    <w:p w14:paraId="3CC474B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57BD6AF6" w14:textId="77777777" w:rsidR="00AF6C7A" w:rsidRPr="00A959A6" w:rsidRDefault="00AF6C7A" w:rsidP="00AF6C7A">
      <w:pPr>
        <w:pStyle w:val="Heading4"/>
        <w:rPr>
          <w:strike/>
        </w:rPr>
      </w:pPr>
      <w:r w:rsidRPr="00A959A6">
        <w:rPr>
          <w:strike/>
        </w:rPr>
        <w:t>Support for Identified Schools</w:t>
      </w:r>
    </w:p>
    <w:p w14:paraId="18BD563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has or will support its eligible schools in developing comprehensive support and improvement plans.</w:t>
      </w:r>
    </w:p>
    <w:p w14:paraId="32A0E5E1"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support for schools here]</w:t>
      </w:r>
    </w:p>
    <w:p w14:paraId="619FAC2C"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459D001B" w14:textId="77777777" w:rsidR="00AF6C7A" w:rsidRPr="00A959A6" w:rsidRDefault="00AF6C7A" w:rsidP="00AF6C7A">
      <w:pPr>
        <w:pStyle w:val="Heading4"/>
        <w:rPr>
          <w:strike/>
        </w:rPr>
      </w:pPr>
      <w:r w:rsidRPr="00A959A6">
        <w:rPr>
          <w:strike/>
        </w:rPr>
        <w:t>Monitoring and Evaluating Effectiveness</w:t>
      </w:r>
    </w:p>
    <w:p w14:paraId="3319E9C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will monitor and evaluate the plan to support student and school improvement.</w:t>
      </w:r>
    </w:p>
    <w:p w14:paraId="0429FBDE"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lastRenderedPageBreak/>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397A74"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256E368A" w14:textId="77777777" w:rsidR="00A959A6" w:rsidRPr="00B95C42" w:rsidRDefault="00A959A6" w:rsidP="00A959A6">
      <w:pPr>
        <w:pStyle w:val="EditableA"/>
        <w:jc w:val="left"/>
        <w:rPr>
          <w:shd w:val="clear" w:color="auto" w:fill="auto"/>
        </w:rPr>
      </w:pPr>
      <w:r w:rsidRPr="00B95C42">
        <w:rPr>
          <w:shd w:val="clear" w:color="auto" w:fill="auto"/>
        </w:rPr>
        <w:t>CNCA’s goal is to create the strongest possible partnership between home and school in order to increase student achievement and success. Parents are our most important partners on the road to student success. We strongly believe that students will find greater levels of academy success when their home and school share similar values about learning, develop positive relations, and when they work together to build strong partnerships.</w:t>
      </w:r>
    </w:p>
    <w:p w14:paraId="102F0861" w14:textId="77777777" w:rsidR="00A959A6" w:rsidRPr="00B95C42" w:rsidRDefault="00A959A6" w:rsidP="00A959A6">
      <w:pPr>
        <w:pStyle w:val="EditableA"/>
        <w:jc w:val="left"/>
      </w:pPr>
      <w:r w:rsidRPr="00B95C42">
        <w:rPr>
          <w:shd w:val="clear" w:color="auto" w:fill="auto"/>
        </w:rPr>
        <w:t xml:space="preserve">CNCA provides various ways for parents to engage and participate in decision-making such as volunteering, participation in school governance or special committees, family workshops and school events. </w:t>
      </w:r>
      <w:r w:rsidRPr="00B95C42">
        <w:t>Schools communicate information to families in a culturally sensitive way via the school’s website, Facebook and/or Parent Square. Teachers also reach out to families via Class Dojo, Google Docs, PowerSchool Parent’s Portal and/or Parent Square.</w:t>
      </w:r>
    </w:p>
    <w:p w14:paraId="77612636" w14:textId="77777777" w:rsidR="00A959A6" w:rsidRPr="00B95C42" w:rsidRDefault="00A959A6" w:rsidP="00A959A6">
      <w:pPr>
        <w:pStyle w:val="EditableA"/>
        <w:jc w:val="left"/>
        <w:rPr>
          <w:shd w:val="clear" w:color="auto" w:fill="auto"/>
        </w:rPr>
      </w:pPr>
      <w:r w:rsidRPr="00B95C42">
        <w:t xml:space="preserve">Schools also share information via traditional methods like a parent newsletter, flyers on bulletin boards, </w:t>
      </w:r>
      <w:proofErr w:type="spellStart"/>
      <w:r w:rsidRPr="00B95C42">
        <w:t>robo</w:t>
      </w:r>
      <w:proofErr w:type="spellEnd"/>
      <w:r w:rsidRPr="00B95C42">
        <w:t xml:space="preserve">-calls, posters and banners. </w:t>
      </w:r>
      <w:r w:rsidRPr="00B95C42">
        <w:rPr>
          <w:shd w:val="clear" w:color="auto" w:fill="auto"/>
        </w:rPr>
        <w:t xml:space="preserve">CNCA has also built partnerships with community-based organizations to provide referrals to families in need: Children’s Hospital Los Angeles, Didi Hirsch Community Mental Health, Baby2Baby, El Centro del Pueblo, Central City Neighborhood Partners, etc. Some of these organizations attend school events to provide information and resources to our families. </w:t>
      </w:r>
    </w:p>
    <w:p w14:paraId="6503CF90" w14:textId="77777777" w:rsidR="00A959A6" w:rsidRPr="00B95C42" w:rsidRDefault="00A959A6" w:rsidP="00A959A6">
      <w:pPr>
        <w:pStyle w:val="EditableA"/>
        <w:jc w:val="left"/>
      </w:pPr>
      <w:r w:rsidRPr="00B95C42">
        <w:t>The Parent and Family Engagement Policy is reviewed and updated every year during a Site-Based Council meeting. Principals gather feedback from parents and other members, and make edits accordingly. The final version is available in English and Spanish from the schools’ Student and Family Coordinators and at the main office.</w:t>
      </w:r>
    </w:p>
    <w:p w14:paraId="5E3EC185" w14:textId="77777777" w:rsidR="00A959A6" w:rsidRPr="00B95C42" w:rsidRDefault="00A959A6" w:rsidP="00A959A6">
      <w:pPr>
        <w:pStyle w:val="EditableA"/>
        <w:jc w:val="left"/>
      </w:pPr>
      <w:r w:rsidRPr="00B95C42">
        <w:t xml:space="preserve">The Parent and Family Engagement Policy is also reviewed during the annual Title I parent meeting.  Schools schedule two sessions of this meeting at convenient times for parents to attend.  These meetings are promoted digitally through social media posts and flyers, invitations in the parent bulletin, announcements during Coffee with Leadership and during one-on-one interactions with parents.  During this meeting, parents review the policy and complete a feedback form. The feedback forms are collected and carefully reviewed to make appropriate edits to the policy.  </w:t>
      </w:r>
    </w:p>
    <w:p w14:paraId="124C64CC" w14:textId="08AD5C8D" w:rsidR="00AF6C7A" w:rsidRPr="00B95C42" w:rsidRDefault="00A959A6" w:rsidP="00A959A6">
      <w:pPr>
        <w:pStyle w:val="EditableA"/>
        <w:jc w:val="left"/>
      </w:pPr>
      <w:r w:rsidRPr="00B95C42">
        <w:t>The revised policy is reviewed and approved by the Board of Directors</w:t>
      </w:r>
      <w:r w:rsidRPr="00B95C42">
        <w:rPr>
          <w:strike/>
        </w:rPr>
        <w:t xml:space="preserve"> </w:t>
      </w:r>
      <w:r w:rsidRPr="00B95C42">
        <w:t xml:space="preserve">and the final copy is sent digitally to families via Parent Square and is also available on the school’s website. For those families who would like hardcopies, the policy is available at the main office, at the parent center, and can be requested from the Student and Family Coordinator. </w:t>
      </w:r>
    </w:p>
    <w:p w14:paraId="7DC43AA0" w14:textId="035CCB74" w:rsidR="0078263E" w:rsidRPr="00B95C42" w:rsidRDefault="0078263E" w:rsidP="00A959A6">
      <w:pPr>
        <w:pStyle w:val="EditableA"/>
        <w:jc w:val="left"/>
      </w:pPr>
      <w:r w:rsidRPr="00B95C42">
        <w:t>CNCA values stakeholder engagement and strives to include stakeholder feedback even when in-person meeting is not possible. All CNCA students have access to a school-issued device and internet access for distance learning and these tools are also used for student communication. Copies of the draft are posted on the school website for public access. Any stakeholder who would like a physical copy can call the school’s main office to arrange to receive a physical copy. The plan is available in English and in Spanish. If a stakeholder needs translation in a language other than Spanish they can contact the school’s main office for assistance.</w:t>
      </w:r>
    </w:p>
    <w:p w14:paraId="1648BA45" w14:textId="75679259" w:rsidR="0078263E" w:rsidRPr="00B95C42" w:rsidRDefault="0078263E" w:rsidP="00A959A6">
      <w:pPr>
        <w:pStyle w:val="EditableA"/>
        <w:jc w:val="left"/>
      </w:pPr>
      <w:r w:rsidRPr="00B95C42">
        <w:t xml:space="preserve">All CNCA students have access to a school-issued device and internet access for distance learning and these tools are also used for student communication. Staff feedback was solicited during online staff meetings. Public parent meetings are held via the Zoom platform and a telephone call-in number is also provided. Meetings are advertised in the school newsletter and telephone </w:t>
      </w:r>
      <w:proofErr w:type="spellStart"/>
      <w:r w:rsidRPr="00B95C42">
        <w:t>robo</w:t>
      </w:r>
      <w:proofErr w:type="spellEnd"/>
      <w:r w:rsidRPr="00B95C42">
        <w:t xml:space="preserve">-call. All stakeholders are provided the opportunity to provide written recommendations and comments regarding the specific actions and expenditures proposed to be </w:t>
      </w:r>
      <w:r w:rsidRPr="00B95C42">
        <w:lastRenderedPageBreak/>
        <w:t xml:space="preserve">included in the LCAP. Comments can be written in the platform chat function. For stakeholders who cannot access the chat function, time is allotted for any verbal comment. The school assigns a bilingual staff member to serve as recorder and will type the comments verbatim in the language they were presented in. </w:t>
      </w:r>
    </w:p>
    <w:p w14:paraId="216652D3" w14:textId="77777777" w:rsidR="0078263E" w:rsidRPr="00B95C42" w:rsidRDefault="0078263E" w:rsidP="00A959A6">
      <w:pPr>
        <w:pStyle w:val="EditableA"/>
        <w:jc w:val="left"/>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21093F46" w:rsidR="00AF6C7A" w:rsidRPr="00C62B6C" w:rsidRDefault="00A959A6"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FF0000"/>
          <w:szCs w:val="20"/>
        </w:rPr>
      </w:pPr>
      <w:r w:rsidRPr="00C62B6C">
        <w:rPr>
          <w:rFonts w:cs="Arial"/>
          <w:color w:val="FF0000"/>
          <w:szCs w:val="20"/>
        </w:rPr>
        <w:t xml:space="preserve">Principal to add feedback </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5A222122" w14:textId="432B4333" w:rsidR="00AF6C7A" w:rsidRPr="00C62B6C"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FF0000"/>
          <w:szCs w:val="20"/>
        </w:rPr>
      </w:pPr>
      <w:r w:rsidRPr="00C62B6C">
        <w:rPr>
          <w:rFonts w:cs="Arial"/>
          <w:color w:val="FF0000"/>
          <w:szCs w:val="20"/>
        </w:rPr>
        <w:t>Principal to add</w:t>
      </w: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bookmarkStart w:id="0" w:name="_Hlk69394284"/>
    <w:p w14:paraId="7795F2D1" w14:textId="70020F4D" w:rsidR="00AF6C7A" w:rsidRPr="00A959A6" w:rsidRDefault="00525970" w:rsidP="00AF6C7A">
      <w:pPr>
        <w:pStyle w:val="Heading3"/>
        <w:spacing w:before="240" w:after="60"/>
        <w:rPr>
          <w:color w:val="BF8F00" w:themeColor="accent4" w:themeShade="BF"/>
          <w:sz w:val="36"/>
          <w:szCs w:val="20"/>
        </w:rPr>
      </w:pPr>
      <w:r>
        <w:fldChar w:fldCharType="begin"/>
      </w:r>
      <w:r>
        <w:instrText xml:space="preserve"> HYPERLINK \l "_Goal_2" </w:instrText>
      </w:r>
      <w:r>
        <w:fldChar w:fldCharType="separate"/>
      </w:r>
      <w:r w:rsidR="00AF6C7A" w:rsidRPr="00A959A6">
        <w:rPr>
          <w:color w:val="BF8F00" w:themeColor="accent4" w:themeShade="BF"/>
          <w:sz w:val="36"/>
          <w:szCs w:val="20"/>
        </w:rPr>
        <w:t>Goal</w:t>
      </w:r>
      <w:r>
        <w:rPr>
          <w:color w:val="BF8F00" w:themeColor="accent4" w:themeShade="BF"/>
          <w:sz w:val="36"/>
          <w:szCs w:val="20"/>
        </w:rPr>
        <w:fldChar w:fldCharType="end"/>
      </w:r>
      <w:r w:rsidR="00A959A6" w:rsidRPr="00A959A6">
        <w:rPr>
          <w:color w:val="BF8F00" w:themeColor="accent4" w:themeShade="BF"/>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5E854272"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A959A6" w:rsidRDefault="00AF6C7A" w:rsidP="00C92D1D">
            <w:pPr>
              <w:tabs>
                <w:tab w:val="left" w:pos="5093"/>
              </w:tabs>
              <w:spacing w:after="120"/>
              <w:jc w:val="center"/>
              <w:rPr>
                <w:rFonts w:eastAsiaTheme="minorHAnsi" w:cs="Arial"/>
                <w:color w:val="BF8F00" w:themeColor="accent4" w:themeShade="BF"/>
              </w:rPr>
            </w:pPr>
            <w:r w:rsidRPr="00A959A6">
              <w:rPr>
                <w:rFonts w:eastAsiaTheme="minorHAnsi" w:cs="Arial"/>
                <w:color w:val="BF8F00" w:themeColor="accent4" w:themeShade="BF"/>
              </w:rPr>
              <w:t>Goal #</w:t>
            </w:r>
          </w:p>
        </w:tc>
        <w:tc>
          <w:tcPr>
            <w:tcW w:w="13279" w:type="dxa"/>
            <w:shd w:val="clear" w:color="auto" w:fill="DEEAF6" w:themeFill="accent1" w:themeFillTint="33"/>
            <w:vAlign w:val="bottom"/>
          </w:tcPr>
          <w:p w14:paraId="343B35A1" w14:textId="77777777" w:rsidR="00AF6C7A" w:rsidRPr="00A959A6"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BF8F00" w:themeColor="accent4" w:themeShade="BF"/>
              </w:rPr>
            </w:pPr>
            <w:r w:rsidRPr="00A959A6">
              <w:rPr>
                <w:rFonts w:eastAsiaTheme="minorHAnsi" w:cs="Arial"/>
                <w:color w:val="BF8F00" w:themeColor="accent4" w:themeShade="BF"/>
              </w:rPr>
              <w:t>Description</w:t>
            </w:r>
          </w:p>
        </w:tc>
      </w:tr>
      <w:tr w:rsidR="00A959A6" w:rsidRPr="00A959A6" w14:paraId="54AEC781"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93002D7" w:rsidR="00AF6C7A" w:rsidRPr="00A959A6" w:rsidRDefault="00A959A6" w:rsidP="00C92D1D">
            <w:pPr>
              <w:tabs>
                <w:tab w:val="left" w:pos="5093"/>
              </w:tabs>
              <w:spacing w:after="120"/>
              <w:jc w:val="center"/>
              <w:rPr>
                <w:rFonts w:eastAsiaTheme="minorHAnsi" w:cs="Arial"/>
                <w:b w:val="0"/>
                <w:color w:val="BF8F00" w:themeColor="accent4" w:themeShade="BF"/>
              </w:rPr>
            </w:pPr>
            <w:r>
              <w:rPr>
                <w:rFonts w:eastAsiaTheme="minorHAnsi" w:cs="Arial"/>
                <w:color w:val="BF8F00" w:themeColor="accent4" w:themeShade="BF"/>
              </w:rPr>
              <w:t>1</w:t>
            </w:r>
          </w:p>
        </w:tc>
        <w:tc>
          <w:tcPr>
            <w:tcW w:w="13279" w:type="dxa"/>
            <w:shd w:val="clear" w:color="auto" w:fill="auto"/>
            <w:vAlign w:val="center"/>
          </w:tcPr>
          <w:p w14:paraId="3D0A7171" w14:textId="67D6CEAB" w:rsidR="00AF6C7A" w:rsidRPr="00A959A6" w:rsidRDefault="00182969"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BF8F00" w:themeColor="accent4" w:themeShade="BF"/>
              </w:rPr>
            </w:pPr>
            <w:r w:rsidRPr="00182969">
              <w:rPr>
                <w:rFonts w:eastAsiaTheme="minorHAnsi" w:cs="Arial"/>
                <w:color w:val="BF8F00" w:themeColor="accent4" w:themeShade="BF"/>
                <w:szCs w:val="20"/>
              </w:rPr>
              <w:t>Foster a place-based, rigorous academic program across a broad range of study (math, language arts, science, social science, PE/athletics, and the arts) that equips all students with the knowledge, skills, and mindsets to increase college and career readiness.</w:t>
            </w:r>
          </w:p>
        </w:tc>
      </w:tr>
    </w:tbl>
    <w:p w14:paraId="50287654" w14:textId="77777777" w:rsidR="00AF6C7A" w:rsidRPr="00A959A6" w:rsidRDefault="00AF6C7A" w:rsidP="00AF6C7A">
      <w:pPr>
        <w:shd w:val="clear" w:color="auto" w:fill="DEEAF6" w:themeFill="accent1" w:themeFillTint="33"/>
        <w:spacing w:before="60" w:after="120"/>
        <w:rPr>
          <w:rFonts w:eastAsiaTheme="minorHAnsi" w:cs="Arial"/>
          <w:b/>
          <w:color w:val="BF8F00" w:themeColor="accent4" w:themeShade="BF"/>
          <w:szCs w:val="20"/>
        </w:rPr>
      </w:pPr>
      <w:r w:rsidRPr="00A959A6">
        <w:rPr>
          <w:rFonts w:eastAsiaTheme="minorHAnsi" w:cs="Arial"/>
          <w:color w:val="BF8F00" w:themeColor="accent4" w:themeShade="BF"/>
          <w:szCs w:val="20"/>
        </w:rPr>
        <w:t>An explanation of why the LEA has developed this goal.</w:t>
      </w:r>
    </w:p>
    <w:p w14:paraId="3B5065E2" w14:textId="62F47682" w:rsidR="00AF6C7A" w:rsidRPr="00A959A6" w:rsidRDefault="00FB10B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CNCA developed this goal to address state priorities </w:t>
      </w:r>
      <w:r w:rsidRPr="00FB10BF">
        <w:rPr>
          <w:rFonts w:eastAsiaTheme="minorHAnsi" w:cs="Arial"/>
          <w:color w:val="BF8F00" w:themeColor="accent4" w:themeShade="BF"/>
          <w:szCs w:val="20"/>
        </w:rPr>
        <w:t xml:space="preserve">2. Implementation of State Standards, 3. Parent Involvement, </w:t>
      </w:r>
      <w:r>
        <w:rPr>
          <w:rFonts w:eastAsiaTheme="minorHAnsi" w:cs="Arial"/>
          <w:color w:val="BF8F00" w:themeColor="accent4" w:themeShade="BF"/>
          <w:szCs w:val="20"/>
        </w:rPr>
        <w:t xml:space="preserve">and </w:t>
      </w:r>
      <w:r w:rsidRPr="00FB10BF">
        <w:rPr>
          <w:rFonts w:eastAsiaTheme="minorHAnsi" w:cs="Arial"/>
          <w:color w:val="BF8F00" w:themeColor="accent4" w:themeShade="BF"/>
          <w:szCs w:val="20"/>
        </w:rPr>
        <w:t>4. Pupil Achievement</w:t>
      </w:r>
      <w:r>
        <w:rPr>
          <w:rFonts w:eastAsiaTheme="minorHAnsi" w:cs="Arial"/>
          <w:color w:val="BF8F00" w:themeColor="accent4" w:themeShade="BF"/>
          <w:szCs w:val="20"/>
        </w:rPr>
        <w:t xml:space="preserve">. </w:t>
      </w:r>
    </w:p>
    <w:p w14:paraId="1661622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BF8F00" w:themeColor="accent4" w:themeShade="BF"/>
          <w:szCs w:val="20"/>
        </w:rPr>
      </w:pPr>
    </w:p>
    <w:p w14:paraId="30FE22FE" w14:textId="77777777" w:rsidR="00AF6C7A" w:rsidRPr="00A959A6" w:rsidRDefault="00AF6C7A" w:rsidP="00AF6C7A">
      <w:pPr>
        <w:pStyle w:val="Heading3"/>
        <w:rPr>
          <w:color w:val="BF8F00" w:themeColor="accent4" w:themeShade="BF"/>
          <w:sz w:val="36"/>
          <w:szCs w:val="36"/>
        </w:rPr>
      </w:pPr>
      <w:r w:rsidRPr="00A959A6">
        <w:rPr>
          <w:color w:val="BF8F00" w:themeColor="accent4"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339C6C64" w14:textId="77777777" w:rsidTr="0078218F">
        <w:trPr>
          <w:cantSplit/>
          <w:trHeight w:val="296"/>
          <w:tblHeader/>
        </w:trPr>
        <w:tc>
          <w:tcPr>
            <w:tcW w:w="2542" w:type="dxa"/>
            <w:shd w:val="solid" w:color="DEEAF6" w:themeColor="accent1" w:themeTint="33" w:fill="D5DCE4" w:themeFill="text2" w:themeFillTint="33"/>
            <w:vAlign w:val="center"/>
          </w:tcPr>
          <w:p w14:paraId="20913B0C"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Metric</w:t>
            </w:r>
          </w:p>
        </w:tc>
        <w:tc>
          <w:tcPr>
            <w:tcW w:w="2542" w:type="dxa"/>
            <w:shd w:val="solid" w:color="DEEAF6" w:themeColor="accent1" w:themeTint="33" w:fill="D5DCE4" w:themeFill="text2" w:themeFillTint="33"/>
            <w:vAlign w:val="center"/>
          </w:tcPr>
          <w:p w14:paraId="7E930DDA"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Baseline</w:t>
            </w:r>
          </w:p>
        </w:tc>
        <w:tc>
          <w:tcPr>
            <w:tcW w:w="2543" w:type="dxa"/>
            <w:shd w:val="solid" w:color="DEEAF6" w:themeColor="accent1" w:themeTint="33" w:fill="D5DCE4" w:themeFill="text2" w:themeFillTint="33"/>
            <w:vAlign w:val="center"/>
          </w:tcPr>
          <w:p w14:paraId="6A8763DF" w14:textId="33C4C88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1 Outcome</w:t>
            </w:r>
          </w:p>
        </w:tc>
        <w:tc>
          <w:tcPr>
            <w:tcW w:w="2542" w:type="dxa"/>
            <w:shd w:val="solid" w:color="DEEAF6" w:themeColor="accent1" w:themeTint="33" w:fill="D5DCE4" w:themeFill="text2" w:themeFillTint="33"/>
            <w:vAlign w:val="center"/>
          </w:tcPr>
          <w:p w14:paraId="670F4FA1" w14:textId="21970ED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2 Outcome</w:t>
            </w:r>
          </w:p>
        </w:tc>
        <w:tc>
          <w:tcPr>
            <w:tcW w:w="2542" w:type="dxa"/>
            <w:shd w:val="solid" w:color="DEEAF6" w:themeColor="accent1" w:themeTint="33" w:fill="D5DCE4" w:themeFill="text2" w:themeFillTint="33"/>
            <w:vAlign w:val="center"/>
          </w:tcPr>
          <w:p w14:paraId="516EC9B9" w14:textId="278243EE"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3 Outcome</w:t>
            </w:r>
          </w:p>
        </w:tc>
        <w:tc>
          <w:tcPr>
            <w:tcW w:w="2543" w:type="dxa"/>
            <w:shd w:val="solid" w:color="DEEAF6" w:themeColor="accent1" w:themeTint="33" w:fill="D5DCE4" w:themeFill="text2" w:themeFillTint="33"/>
            <w:vAlign w:val="center"/>
          </w:tcPr>
          <w:p w14:paraId="223DB02D" w14:textId="5D3B5189"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 xml:space="preserve">Desired Outcome for </w:t>
            </w:r>
            <w:r w:rsidR="00EF5154" w:rsidRPr="00A959A6">
              <w:rPr>
                <w:rFonts w:eastAsiaTheme="minorHAnsi" w:cs="Arial"/>
                <w:bCs/>
                <w:color w:val="BF8F00" w:themeColor="accent4" w:themeShade="BF"/>
              </w:rPr>
              <w:t>2023</w:t>
            </w:r>
            <w:r w:rsidRPr="00A959A6">
              <w:rPr>
                <w:rFonts w:eastAsiaTheme="minorHAnsi" w:cs="Arial"/>
                <w:bCs/>
                <w:color w:val="BF8F00" w:themeColor="accent4" w:themeShade="BF"/>
              </w:rPr>
              <w:t>–</w:t>
            </w:r>
            <w:r w:rsidR="00EF5154" w:rsidRPr="00A959A6">
              <w:rPr>
                <w:rFonts w:eastAsiaTheme="minorHAnsi" w:cs="Arial"/>
                <w:bCs/>
                <w:color w:val="BF8F00" w:themeColor="accent4" w:themeShade="BF"/>
              </w:rPr>
              <w:t>24</w:t>
            </w:r>
          </w:p>
        </w:tc>
      </w:tr>
      <w:tr w:rsidR="00A959A6" w:rsidRPr="00A959A6" w14:paraId="64168F05" w14:textId="77777777" w:rsidTr="0078218F">
        <w:trPr>
          <w:cantSplit/>
          <w:trHeight w:val="432"/>
        </w:trPr>
        <w:tc>
          <w:tcPr>
            <w:tcW w:w="2542" w:type="dxa"/>
          </w:tcPr>
          <w:p w14:paraId="2764BDE2" w14:textId="77777777" w:rsidR="00C4032A"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12F6FB18" w14:textId="32E7A46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ELA (SBAC)</w:t>
            </w:r>
          </w:p>
        </w:tc>
        <w:tc>
          <w:tcPr>
            <w:tcW w:w="2542" w:type="dxa"/>
          </w:tcPr>
          <w:p w14:paraId="08559204" w14:textId="77777777" w:rsidR="00FB10BF"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26166441" w14:textId="77777777" w:rsidR="00327797"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3: 31.98%</w:t>
            </w:r>
          </w:p>
          <w:p w14:paraId="280B7521" w14:textId="7CDE2361" w:rsidR="00327797" w:rsidRPr="00A959A6"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4: 9.37%</w:t>
            </w:r>
          </w:p>
        </w:tc>
        <w:tc>
          <w:tcPr>
            <w:tcW w:w="2543" w:type="dxa"/>
          </w:tcPr>
          <w:p w14:paraId="5A99294F" w14:textId="2691AA7A"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40D2AFFD" w14:textId="01C3A6F1"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6DB65326" w14:textId="7E3769EA"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3" w:type="dxa"/>
          </w:tcPr>
          <w:p w14:paraId="06A0DBA2" w14:textId="52432F40" w:rsidR="00C4032A" w:rsidRPr="00A959A6" w:rsidRDefault="002528FC"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65% ELA Proficient</w:t>
            </w:r>
          </w:p>
        </w:tc>
      </w:tr>
      <w:tr w:rsidR="00A959A6" w:rsidRPr="00A959A6" w14:paraId="6C8AEFA3" w14:textId="77777777" w:rsidTr="0078218F">
        <w:trPr>
          <w:cantSplit/>
          <w:trHeight w:val="432"/>
        </w:trPr>
        <w:tc>
          <w:tcPr>
            <w:tcW w:w="2542" w:type="dxa"/>
          </w:tcPr>
          <w:p w14:paraId="605A8F9F"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5079A35C" w14:textId="271304BA" w:rsidR="00C4032A" w:rsidRP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(SBAC)</w:t>
            </w:r>
          </w:p>
        </w:tc>
        <w:tc>
          <w:tcPr>
            <w:tcW w:w="2542" w:type="dxa"/>
          </w:tcPr>
          <w:p w14:paraId="301FB31C" w14:textId="77777777" w:rsidR="00C4032A"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58C4EAB7" w14:textId="77777777" w:rsidR="00327797"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3: 23.11%</w:t>
            </w:r>
          </w:p>
          <w:p w14:paraId="657CD384" w14:textId="67798450" w:rsidR="00327797" w:rsidRPr="00A959A6"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10.22%</w:t>
            </w:r>
          </w:p>
        </w:tc>
        <w:tc>
          <w:tcPr>
            <w:tcW w:w="2543" w:type="dxa"/>
          </w:tcPr>
          <w:p w14:paraId="00CB59A8" w14:textId="037B8AA3"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143B2853" w14:textId="0FAF51AA"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3C86A4A9" w14:textId="268B3CB9"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3" w:type="dxa"/>
          </w:tcPr>
          <w:p w14:paraId="1467C8B1" w14:textId="65DBDA0E" w:rsidR="00C4032A" w:rsidRPr="00A959A6" w:rsidRDefault="002528FC" w:rsidP="00C4032A">
            <w:pPr>
              <w:tabs>
                <w:tab w:val="left" w:pos="5093"/>
              </w:tabs>
              <w:spacing w:after="120"/>
              <w:rPr>
                <w:rFonts w:eastAsia="Calibri" w:cs="Arial"/>
                <w:bCs/>
                <w:color w:val="BF8F00" w:themeColor="accent4" w:themeShade="BF"/>
              </w:rPr>
            </w:pPr>
            <w:r>
              <w:rPr>
                <w:rFonts w:eastAsiaTheme="minorHAnsi" w:cs="Arial"/>
                <w:bCs/>
                <w:color w:val="BF8F00" w:themeColor="accent4" w:themeShade="BF"/>
              </w:rPr>
              <w:t>58% Math Proficient</w:t>
            </w:r>
          </w:p>
        </w:tc>
      </w:tr>
      <w:tr w:rsidR="00A959A6" w:rsidRPr="00A959A6" w14:paraId="663B5569" w14:textId="77777777" w:rsidTr="0078218F">
        <w:trPr>
          <w:cantSplit/>
          <w:trHeight w:val="432"/>
        </w:trPr>
        <w:tc>
          <w:tcPr>
            <w:tcW w:w="2542" w:type="dxa"/>
          </w:tcPr>
          <w:p w14:paraId="2113F2BD"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2918290B" w14:textId="598C21DB" w:rsidR="00C4032A" w:rsidRPr="00A959A6" w:rsidRDefault="00FB10BF" w:rsidP="00FB10BF">
            <w:pPr>
              <w:tabs>
                <w:tab w:val="left" w:pos="5093"/>
              </w:tabs>
              <w:spacing w:after="120"/>
              <w:rPr>
                <w:rFonts w:eastAsia="Calibri" w:cs="Arial"/>
                <w:bCs/>
                <w:color w:val="BF8F00" w:themeColor="accent4" w:themeShade="BF"/>
              </w:rPr>
            </w:pPr>
            <w:r>
              <w:rPr>
                <w:rFonts w:eastAsiaTheme="minorHAnsi" w:cs="Arial"/>
                <w:bCs/>
                <w:color w:val="BF8F00" w:themeColor="accent4" w:themeShade="BF"/>
              </w:rPr>
              <w:t>Science (CST/CMA/CAPA)</w:t>
            </w:r>
          </w:p>
        </w:tc>
        <w:tc>
          <w:tcPr>
            <w:tcW w:w="2542" w:type="dxa"/>
          </w:tcPr>
          <w:p w14:paraId="16767355" w14:textId="77777777" w:rsidR="00C4032A"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5255D1B7" w14:textId="77777777" w:rsidR="00327797"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3: 11.45%</w:t>
            </w:r>
          </w:p>
          <w:p w14:paraId="1EEB42F8" w14:textId="3E565728" w:rsidR="00327797" w:rsidRPr="00A959A6"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4: 3.01%</w:t>
            </w:r>
          </w:p>
        </w:tc>
        <w:tc>
          <w:tcPr>
            <w:tcW w:w="2543" w:type="dxa"/>
          </w:tcPr>
          <w:p w14:paraId="4274F1DF" w14:textId="001B121E"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1B6FC052" w14:textId="0B578265"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2" w:type="dxa"/>
          </w:tcPr>
          <w:p w14:paraId="2931C822" w14:textId="70B0B1B2" w:rsidR="00C4032A" w:rsidRPr="000949C6" w:rsidRDefault="00C4032A" w:rsidP="00C4032A">
            <w:pPr>
              <w:tabs>
                <w:tab w:val="left" w:pos="5093"/>
              </w:tabs>
              <w:spacing w:after="120"/>
              <w:rPr>
                <w:rFonts w:eastAsiaTheme="minorHAnsi" w:cs="Arial"/>
                <w:bCs/>
                <w:strike/>
                <w:color w:val="BF8F00" w:themeColor="accent4" w:themeShade="BF"/>
              </w:rPr>
            </w:pPr>
            <w:r w:rsidRPr="000949C6">
              <w:rPr>
                <w:rFonts w:eastAsiaTheme="minorHAnsi" w:cs="Arial"/>
                <w:bCs/>
                <w:strike/>
                <w:color w:val="BF8F00" w:themeColor="accent4" w:themeShade="BF"/>
              </w:rPr>
              <w:t>[Insert outcome here]</w:t>
            </w:r>
          </w:p>
        </w:tc>
        <w:tc>
          <w:tcPr>
            <w:tcW w:w="2543" w:type="dxa"/>
          </w:tcPr>
          <w:p w14:paraId="75D7789F" w14:textId="5CA6321A" w:rsidR="00C4032A" w:rsidRPr="00A959A6" w:rsidRDefault="002528FC"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35% Science Proficient</w:t>
            </w:r>
          </w:p>
        </w:tc>
      </w:tr>
      <w:tr w:rsidR="00FB10BF" w:rsidRPr="00A959A6" w14:paraId="6D65E167" w14:textId="77777777" w:rsidTr="0078218F">
        <w:trPr>
          <w:cantSplit/>
          <w:trHeight w:val="432"/>
        </w:trPr>
        <w:tc>
          <w:tcPr>
            <w:tcW w:w="2542" w:type="dxa"/>
          </w:tcPr>
          <w:p w14:paraId="545DB8B1" w14:textId="06C291F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lastRenderedPageBreak/>
              <w:t>EL Reclassification Rate</w:t>
            </w:r>
          </w:p>
        </w:tc>
        <w:tc>
          <w:tcPr>
            <w:tcW w:w="2542" w:type="dxa"/>
          </w:tcPr>
          <w:p w14:paraId="56E90B18" w14:textId="77777777" w:rsidR="00FB10BF" w:rsidRDefault="0032779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6F46227F" w14:textId="2C13D015" w:rsidR="00327797" w:rsidRDefault="0032779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ELPAC: 38.90%</w:t>
            </w:r>
          </w:p>
          <w:p w14:paraId="0F2283EF" w14:textId="5C7C84FE" w:rsidR="00327797" w:rsidRDefault="0032779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Reclassification Rate: 22.20%</w:t>
            </w:r>
          </w:p>
          <w:p w14:paraId="379F11CE" w14:textId="77777777" w:rsidR="00327797" w:rsidRDefault="00327797" w:rsidP="00C4032A">
            <w:pPr>
              <w:tabs>
                <w:tab w:val="left" w:pos="5093"/>
              </w:tabs>
              <w:spacing w:after="120"/>
              <w:rPr>
                <w:rFonts w:eastAsiaTheme="minorHAnsi" w:cs="Arial"/>
                <w:bCs/>
                <w:color w:val="BF8F00" w:themeColor="accent4" w:themeShade="BF"/>
              </w:rPr>
            </w:pPr>
          </w:p>
          <w:p w14:paraId="791E193A" w14:textId="77777777" w:rsidR="00327797" w:rsidRDefault="0032779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(2019-2020)</w:t>
            </w:r>
          </w:p>
          <w:p w14:paraId="2A832FAD" w14:textId="1458EEAD" w:rsidR="00327797" w:rsidRPr="00A959A6" w:rsidRDefault="0032779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Reclassification Rate: 40.90%</w:t>
            </w:r>
          </w:p>
        </w:tc>
        <w:tc>
          <w:tcPr>
            <w:tcW w:w="2543" w:type="dxa"/>
          </w:tcPr>
          <w:p w14:paraId="05C8BD5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1157780"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F960D6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2A8C8F65" w14:textId="01E44DCC" w:rsidR="00FB10BF" w:rsidRPr="00A959A6" w:rsidRDefault="00533DF8"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60% reclassification rate</w:t>
            </w:r>
          </w:p>
        </w:tc>
      </w:tr>
    </w:tbl>
    <w:p w14:paraId="0D487B7C" w14:textId="7A33DCF0" w:rsidR="00AF6C7A" w:rsidRDefault="00AF6C7A" w:rsidP="00AF6C7A">
      <w:pPr>
        <w:pStyle w:val="Heading3"/>
        <w:rPr>
          <w:color w:val="BF8F00" w:themeColor="accent4" w:themeShade="BF"/>
          <w:sz w:val="36"/>
          <w:szCs w:val="36"/>
        </w:rPr>
      </w:pPr>
      <w:bookmarkStart w:id="1" w:name="_Hlk69394218"/>
      <w:bookmarkEnd w:id="0"/>
      <w:r w:rsidRPr="00A959A6">
        <w:rPr>
          <w:color w:val="BF8F00" w:themeColor="accent4" w:themeShade="BF"/>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36"/>
        <w:gridCol w:w="3390"/>
        <w:gridCol w:w="5150"/>
        <w:gridCol w:w="3135"/>
        <w:gridCol w:w="2143"/>
      </w:tblGrid>
      <w:tr w:rsidR="00C122E5" w:rsidRPr="00A959A6" w14:paraId="3A0CFD0E" w14:textId="77777777" w:rsidTr="002528FC">
        <w:trPr>
          <w:cantSplit/>
          <w:tblHeader/>
        </w:trPr>
        <w:tc>
          <w:tcPr>
            <w:tcW w:w="907" w:type="dxa"/>
            <w:shd w:val="clear" w:color="auto" w:fill="DEEAF6" w:themeFill="accent1" w:themeFillTint="33"/>
            <w:vAlign w:val="bottom"/>
          </w:tcPr>
          <w:p w14:paraId="7B1E8AED" w14:textId="77777777" w:rsidR="00C122E5" w:rsidRPr="00A959A6" w:rsidRDefault="00C122E5" w:rsidP="002528FC">
            <w:pPr>
              <w:tabs>
                <w:tab w:val="left" w:pos="5093"/>
              </w:tabs>
              <w:rPr>
                <w:rFonts w:cs="Arial"/>
                <w:bCs/>
                <w:color w:val="BF8F00" w:themeColor="accent4" w:themeShade="BF"/>
              </w:rPr>
            </w:pPr>
            <w:r w:rsidRPr="00A959A6">
              <w:rPr>
                <w:rFonts w:cs="Arial"/>
                <w:bCs/>
                <w:color w:val="BF8F00" w:themeColor="accent4" w:themeShade="BF"/>
              </w:rPr>
              <w:t>Action #</w:t>
            </w:r>
          </w:p>
        </w:tc>
        <w:tc>
          <w:tcPr>
            <w:tcW w:w="2140" w:type="dxa"/>
            <w:shd w:val="clear" w:color="auto" w:fill="DEEAF6" w:themeFill="accent1" w:themeFillTint="33"/>
            <w:vAlign w:val="bottom"/>
          </w:tcPr>
          <w:p w14:paraId="5DC4A2B4" w14:textId="77777777" w:rsidR="00C122E5" w:rsidRPr="00A959A6" w:rsidRDefault="00C122E5" w:rsidP="002528FC">
            <w:pPr>
              <w:tabs>
                <w:tab w:val="left" w:pos="5093"/>
              </w:tabs>
              <w:rPr>
                <w:rFonts w:cs="Arial"/>
                <w:bCs/>
                <w:color w:val="BF8F00" w:themeColor="accent4" w:themeShade="BF"/>
              </w:rPr>
            </w:pPr>
            <w:r w:rsidRPr="00A959A6">
              <w:rPr>
                <w:rFonts w:cs="Arial"/>
                <w:bCs/>
                <w:color w:val="BF8F00" w:themeColor="accent4" w:themeShade="BF"/>
              </w:rPr>
              <w:t xml:space="preserve">Title </w:t>
            </w:r>
          </w:p>
        </w:tc>
        <w:tc>
          <w:tcPr>
            <w:tcW w:w="3251" w:type="dxa"/>
            <w:shd w:val="clear" w:color="auto" w:fill="DEEAF6" w:themeFill="accent1" w:themeFillTint="33"/>
            <w:vAlign w:val="bottom"/>
          </w:tcPr>
          <w:p w14:paraId="5BA2AFED" w14:textId="77777777" w:rsidR="00C122E5" w:rsidRPr="00A959A6" w:rsidRDefault="00C122E5" w:rsidP="002528FC">
            <w:pPr>
              <w:tabs>
                <w:tab w:val="left" w:pos="5093"/>
              </w:tabs>
              <w:rPr>
                <w:rFonts w:cs="Arial"/>
                <w:bCs/>
                <w:color w:val="BF8F00" w:themeColor="accent4" w:themeShade="BF"/>
              </w:rPr>
            </w:pPr>
            <w:r w:rsidRPr="00A959A6">
              <w:rPr>
                <w:rFonts w:cs="Arial"/>
                <w:bCs/>
                <w:color w:val="BF8F00" w:themeColor="accent4" w:themeShade="BF"/>
              </w:rPr>
              <w:t>Description</w:t>
            </w:r>
          </w:p>
        </w:tc>
        <w:tc>
          <w:tcPr>
            <w:tcW w:w="1887" w:type="dxa"/>
            <w:shd w:val="clear" w:color="auto" w:fill="DEEAF6" w:themeFill="accent1" w:themeFillTint="33"/>
            <w:vAlign w:val="bottom"/>
          </w:tcPr>
          <w:p w14:paraId="0B43FD74" w14:textId="77777777" w:rsidR="00C122E5" w:rsidRPr="00A959A6" w:rsidRDefault="00C122E5" w:rsidP="002528FC">
            <w:pPr>
              <w:tabs>
                <w:tab w:val="left" w:pos="5093"/>
              </w:tabs>
              <w:rPr>
                <w:rFonts w:cs="Arial"/>
                <w:bCs/>
                <w:color w:val="BF8F00" w:themeColor="accent4" w:themeShade="BF"/>
              </w:rPr>
            </w:pPr>
            <w:r w:rsidRPr="00A959A6">
              <w:rPr>
                <w:rFonts w:cs="Arial"/>
                <w:bCs/>
                <w:color w:val="BF8F00" w:themeColor="accent4" w:themeShade="BF"/>
              </w:rPr>
              <w:t xml:space="preserve">Total Funds </w:t>
            </w:r>
          </w:p>
        </w:tc>
        <w:tc>
          <w:tcPr>
            <w:tcW w:w="1165" w:type="dxa"/>
            <w:shd w:val="clear" w:color="auto" w:fill="DEEAF6" w:themeFill="accent1" w:themeFillTint="33"/>
          </w:tcPr>
          <w:p w14:paraId="4A5F0343" w14:textId="77777777" w:rsidR="00C122E5" w:rsidRPr="00A959A6" w:rsidRDefault="00C122E5" w:rsidP="002528FC">
            <w:pPr>
              <w:tabs>
                <w:tab w:val="left" w:pos="5093"/>
              </w:tabs>
              <w:jc w:val="center"/>
              <w:rPr>
                <w:rFonts w:cs="Arial"/>
                <w:bCs/>
                <w:color w:val="BF8F00" w:themeColor="accent4" w:themeShade="BF"/>
              </w:rPr>
            </w:pPr>
            <w:r w:rsidRPr="00A959A6">
              <w:rPr>
                <w:rFonts w:cs="Arial"/>
                <w:bCs/>
                <w:color w:val="BF8F00" w:themeColor="accent4" w:themeShade="BF"/>
              </w:rPr>
              <w:t>Contributing</w:t>
            </w:r>
          </w:p>
        </w:tc>
      </w:tr>
      <w:tr w:rsidR="00C122E5" w:rsidRPr="00A959A6" w14:paraId="15AA0931" w14:textId="77777777" w:rsidTr="002528FC">
        <w:trPr>
          <w:cantSplit/>
        </w:trPr>
        <w:tc>
          <w:tcPr>
            <w:tcW w:w="907" w:type="dxa"/>
            <w:shd w:val="clear" w:color="auto" w:fill="auto"/>
            <w:vAlign w:val="center"/>
          </w:tcPr>
          <w:p w14:paraId="1F54C227" w14:textId="77777777" w:rsidR="00C122E5" w:rsidRPr="00A959A6" w:rsidRDefault="00C122E5" w:rsidP="002528FC">
            <w:pPr>
              <w:tabs>
                <w:tab w:val="left" w:pos="5093"/>
              </w:tabs>
              <w:jc w:val="center"/>
              <w:rPr>
                <w:rFonts w:cs="Arial"/>
                <w:bCs/>
                <w:color w:val="BF8F00" w:themeColor="accent4" w:themeShade="BF"/>
              </w:rPr>
            </w:pPr>
            <w:r>
              <w:rPr>
                <w:rFonts w:cs="Arial"/>
                <w:bCs/>
                <w:color w:val="BF8F00" w:themeColor="accent4" w:themeShade="BF"/>
              </w:rPr>
              <w:t>1</w:t>
            </w:r>
          </w:p>
        </w:tc>
        <w:tc>
          <w:tcPr>
            <w:tcW w:w="2140" w:type="dxa"/>
            <w:shd w:val="clear" w:color="auto" w:fill="auto"/>
            <w:vAlign w:val="center"/>
          </w:tcPr>
          <w:p w14:paraId="1E07E892" w14:textId="77777777" w:rsidR="00C122E5" w:rsidRDefault="00C122E5" w:rsidP="002528FC">
            <w:pPr>
              <w:tabs>
                <w:tab w:val="left" w:pos="5093"/>
              </w:tabs>
              <w:rPr>
                <w:rFonts w:cs="Arial"/>
                <w:color w:val="BF8F00" w:themeColor="accent4" w:themeShade="BF"/>
              </w:rPr>
            </w:pPr>
            <w:r w:rsidRPr="1123A252">
              <w:rPr>
                <w:rFonts w:cs="Arial"/>
                <w:color w:val="BF8F00" w:themeColor="accent4" w:themeShade="BF"/>
              </w:rPr>
              <w:t>Provide necessary standards-aligned curriculum</w:t>
            </w:r>
          </w:p>
          <w:p w14:paraId="3071E97B" w14:textId="77777777" w:rsidR="00C122E5" w:rsidRPr="00A959A6" w:rsidRDefault="00C122E5" w:rsidP="002528FC">
            <w:pPr>
              <w:tabs>
                <w:tab w:val="left" w:pos="5093"/>
              </w:tabs>
              <w:rPr>
                <w:rFonts w:cs="Arial"/>
                <w:bCs/>
                <w:color w:val="BF8F00" w:themeColor="accent4" w:themeShade="BF"/>
              </w:rPr>
            </w:pPr>
          </w:p>
        </w:tc>
        <w:tc>
          <w:tcPr>
            <w:tcW w:w="3251" w:type="dxa"/>
            <w:shd w:val="clear" w:color="auto" w:fill="auto"/>
          </w:tcPr>
          <w:p w14:paraId="680BDD41" w14:textId="77777777" w:rsidR="00C122E5" w:rsidRDefault="00C122E5" w:rsidP="002528FC">
            <w:pPr>
              <w:tabs>
                <w:tab w:val="left" w:pos="5093"/>
              </w:tabs>
              <w:rPr>
                <w:rFonts w:cs="Arial"/>
                <w:bCs/>
                <w:color w:val="BF8F00" w:themeColor="accent4" w:themeShade="BF"/>
              </w:rPr>
            </w:pPr>
          </w:p>
          <w:p w14:paraId="2A33FD4D" w14:textId="77777777" w:rsidR="00C122E5" w:rsidRDefault="00C122E5" w:rsidP="002528FC">
            <w:pPr>
              <w:tabs>
                <w:tab w:val="left" w:pos="5093"/>
              </w:tabs>
              <w:rPr>
                <w:rFonts w:cs="Arial"/>
                <w:color w:val="BF8F00" w:themeColor="accent4" w:themeShade="BF"/>
              </w:rPr>
            </w:pPr>
            <w:r w:rsidRPr="1123A252">
              <w:rPr>
                <w:rFonts w:cs="Arial"/>
                <w:color w:val="BF8F00" w:themeColor="accent4" w:themeShade="BF"/>
              </w:rPr>
              <w:t>Utilize Professional Learning Communities (PLC) training for teachers to develop tools that will help guide their own learning as they do research around best practices, apply them, look at student work, analyze data, and adjust their practices to increase student achievement.</w:t>
            </w:r>
          </w:p>
          <w:p w14:paraId="27894206" w14:textId="77777777" w:rsidR="00C122E5" w:rsidRDefault="00C122E5" w:rsidP="002528FC">
            <w:pPr>
              <w:tabs>
                <w:tab w:val="left" w:pos="5093"/>
              </w:tabs>
              <w:rPr>
                <w:rFonts w:cs="Arial"/>
                <w:color w:val="BF8F00" w:themeColor="accent4" w:themeShade="BF"/>
              </w:rPr>
            </w:pPr>
          </w:p>
          <w:p w14:paraId="57B6ABDB" w14:textId="2E894508" w:rsidR="00C122E5" w:rsidRDefault="00C122E5" w:rsidP="002528FC">
            <w:pPr>
              <w:tabs>
                <w:tab w:val="left" w:pos="5093"/>
              </w:tabs>
              <w:rPr>
                <w:rFonts w:cs="Arial"/>
                <w:color w:val="BF8F00" w:themeColor="accent4" w:themeShade="BF"/>
              </w:rPr>
            </w:pPr>
            <w:r w:rsidRPr="1123A252">
              <w:rPr>
                <w:rFonts w:cs="Arial"/>
                <w:color w:val="BF8F00" w:themeColor="accent4" w:themeShade="BF"/>
              </w:rPr>
              <w:t>Support students in demonstrating proficiency on the ELPAC to facilitate reclassification.</w:t>
            </w:r>
          </w:p>
          <w:p w14:paraId="632A070B" w14:textId="5E5D183F" w:rsidR="00533DF8" w:rsidRDefault="00533DF8" w:rsidP="002528FC">
            <w:pPr>
              <w:tabs>
                <w:tab w:val="left" w:pos="5093"/>
              </w:tabs>
              <w:rPr>
                <w:rFonts w:cs="Arial"/>
                <w:color w:val="BF8F00" w:themeColor="accent4" w:themeShade="BF"/>
              </w:rPr>
            </w:pPr>
          </w:p>
          <w:p w14:paraId="34780E44" w14:textId="3224B6F0" w:rsidR="00533DF8" w:rsidRDefault="00533DF8" w:rsidP="002528FC">
            <w:pPr>
              <w:tabs>
                <w:tab w:val="left" w:pos="5093"/>
              </w:tabs>
              <w:rPr>
                <w:rFonts w:cs="Arial"/>
                <w:color w:val="BF8F00" w:themeColor="accent4" w:themeShade="BF"/>
              </w:rPr>
            </w:pPr>
            <w:r>
              <w:rPr>
                <w:rFonts w:cs="Arial"/>
                <w:color w:val="BF8F00" w:themeColor="accent4" w:themeShade="BF"/>
              </w:rPr>
              <w:t>Teachers and admin will receive extensive training and professional development on new ELA curriculum</w:t>
            </w:r>
            <w:r w:rsidR="00AD6533">
              <w:rPr>
                <w:rFonts w:cs="Arial"/>
                <w:color w:val="BF8F00" w:themeColor="accent4" w:themeShade="BF"/>
              </w:rPr>
              <w:t>.</w:t>
            </w:r>
          </w:p>
          <w:p w14:paraId="15EBDBEF" w14:textId="77777777" w:rsidR="00C122E5" w:rsidRDefault="00C122E5" w:rsidP="002528FC">
            <w:pPr>
              <w:tabs>
                <w:tab w:val="left" w:pos="5093"/>
              </w:tabs>
              <w:rPr>
                <w:rFonts w:cs="Arial"/>
                <w:color w:val="BF8F00" w:themeColor="accent4" w:themeShade="BF"/>
              </w:rPr>
            </w:pPr>
          </w:p>
          <w:p w14:paraId="14611E78" w14:textId="77777777" w:rsidR="00C122E5" w:rsidRPr="00A959A6" w:rsidRDefault="00C122E5" w:rsidP="002528FC">
            <w:pPr>
              <w:tabs>
                <w:tab w:val="left" w:pos="5093"/>
              </w:tabs>
              <w:rPr>
                <w:rFonts w:cs="Arial"/>
                <w:color w:val="BF8F00" w:themeColor="accent4" w:themeShade="BF"/>
              </w:rPr>
            </w:pPr>
            <w:r w:rsidRPr="2D0778AB">
              <w:rPr>
                <w:rFonts w:cs="Arial"/>
                <w:color w:val="BF8F00" w:themeColor="accent4" w:themeShade="BF"/>
              </w:rPr>
              <w:t>Review/Revise pacing plans</w:t>
            </w:r>
          </w:p>
        </w:tc>
        <w:tc>
          <w:tcPr>
            <w:tcW w:w="1887" w:type="dxa"/>
            <w:shd w:val="clear" w:color="auto" w:fill="auto"/>
          </w:tcPr>
          <w:p w14:paraId="6CDA8F5F" w14:textId="77777777" w:rsidR="00C122E5" w:rsidRPr="006B090E" w:rsidRDefault="00C122E5" w:rsidP="00C122E5">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Teacher stipends</w:t>
            </w:r>
          </w:p>
          <w:p w14:paraId="1F8E9FB8" w14:textId="4DB98FF7" w:rsidR="00397A74" w:rsidRPr="00397A74" w:rsidRDefault="00C122E5" w:rsidP="00397A74">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Buyback days</w:t>
            </w:r>
            <w:r w:rsidR="00397A74">
              <w:rPr>
                <w:rFonts w:cs="Arial"/>
                <w:bCs/>
                <w:color w:val="BF8F00" w:themeColor="accent4" w:themeShade="BF"/>
              </w:rPr>
              <w:br/>
              <w:t>1175 - $19,140</w:t>
            </w:r>
            <w:r w:rsidR="00397A74">
              <w:rPr>
                <w:rFonts w:cs="Arial"/>
                <w:bCs/>
                <w:color w:val="BF8F00" w:themeColor="accent4" w:themeShade="BF"/>
              </w:rPr>
              <w:br/>
              <w:t>3000 - $4,785</w:t>
            </w:r>
          </w:p>
          <w:p w14:paraId="03087278" w14:textId="77777777" w:rsidR="00C122E5" w:rsidRDefault="00C122E5" w:rsidP="002528FC">
            <w:pPr>
              <w:tabs>
                <w:tab w:val="left" w:pos="5093"/>
              </w:tabs>
              <w:rPr>
                <w:rFonts w:cs="Arial"/>
                <w:bCs/>
                <w:color w:val="BF8F00" w:themeColor="accent4" w:themeShade="BF"/>
              </w:rPr>
            </w:pPr>
            <w:r>
              <w:rPr>
                <w:rFonts w:cs="Arial"/>
                <w:bCs/>
                <w:color w:val="BF8F00" w:themeColor="accent4" w:themeShade="BF"/>
              </w:rPr>
              <w:t xml:space="preserve"> </w:t>
            </w:r>
          </w:p>
          <w:p w14:paraId="761C2548" w14:textId="77777777" w:rsidR="00C122E5" w:rsidRPr="00A959A6" w:rsidRDefault="00C122E5" w:rsidP="002528FC">
            <w:pPr>
              <w:tabs>
                <w:tab w:val="left" w:pos="5093"/>
              </w:tabs>
              <w:rPr>
                <w:rFonts w:cs="Arial"/>
                <w:bCs/>
                <w:color w:val="BF8F00" w:themeColor="accent4" w:themeShade="BF"/>
              </w:rPr>
            </w:pPr>
          </w:p>
        </w:tc>
        <w:tc>
          <w:tcPr>
            <w:tcW w:w="1165" w:type="dxa"/>
          </w:tcPr>
          <w:p w14:paraId="30CF2422" w14:textId="77777777" w:rsidR="00C122E5" w:rsidRPr="00A959A6" w:rsidRDefault="00C122E5" w:rsidP="002528FC">
            <w:pPr>
              <w:tabs>
                <w:tab w:val="left" w:pos="5093"/>
              </w:tabs>
              <w:jc w:val="center"/>
              <w:rPr>
                <w:rFonts w:cs="Arial"/>
                <w:bCs/>
                <w:color w:val="BF8F00" w:themeColor="accent4" w:themeShade="BF"/>
              </w:rPr>
            </w:pPr>
            <w:r w:rsidRPr="00A959A6">
              <w:rPr>
                <w:rFonts w:cs="Arial"/>
                <w:bCs/>
                <w:color w:val="BF8F00" w:themeColor="accent4" w:themeShade="BF"/>
              </w:rPr>
              <w:t>[Y/N]</w:t>
            </w:r>
          </w:p>
        </w:tc>
      </w:tr>
      <w:tr w:rsidR="00C122E5" w:rsidRPr="00A959A6" w14:paraId="46769F90" w14:textId="77777777" w:rsidTr="002528FC">
        <w:trPr>
          <w:cantSplit/>
        </w:trPr>
        <w:tc>
          <w:tcPr>
            <w:tcW w:w="907" w:type="dxa"/>
            <w:shd w:val="clear" w:color="auto" w:fill="auto"/>
            <w:vAlign w:val="center"/>
          </w:tcPr>
          <w:p w14:paraId="372F524D" w14:textId="77777777" w:rsidR="00C122E5" w:rsidRDefault="00C122E5" w:rsidP="002528FC">
            <w:pPr>
              <w:tabs>
                <w:tab w:val="left" w:pos="5093"/>
              </w:tabs>
              <w:jc w:val="center"/>
              <w:rPr>
                <w:rFonts w:cs="Arial"/>
                <w:bCs/>
                <w:color w:val="BF8F00" w:themeColor="accent4" w:themeShade="BF"/>
              </w:rPr>
            </w:pPr>
            <w:r>
              <w:rPr>
                <w:rFonts w:cs="Arial"/>
                <w:bCs/>
                <w:color w:val="BF8F00" w:themeColor="accent4" w:themeShade="BF"/>
              </w:rPr>
              <w:t>2</w:t>
            </w:r>
          </w:p>
        </w:tc>
        <w:tc>
          <w:tcPr>
            <w:tcW w:w="2140" w:type="dxa"/>
            <w:shd w:val="clear" w:color="auto" w:fill="auto"/>
            <w:vAlign w:val="center"/>
          </w:tcPr>
          <w:p w14:paraId="2D7521F9" w14:textId="0442193D" w:rsidR="00C122E5" w:rsidRDefault="00C122E5" w:rsidP="002528FC">
            <w:pPr>
              <w:tabs>
                <w:tab w:val="left" w:pos="5093"/>
              </w:tabs>
              <w:rPr>
                <w:rFonts w:cs="Arial"/>
                <w:bCs/>
                <w:color w:val="BF8F00" w:themeColor="accent4" w:themeShade="BF"/>
              </w:rPr>
            </w:pPr>
          </w:p>
          <w:p w14:paraId="01A52AAC" w14:textId="77777777" w:rsidR="00C122E5" w:rsidRDefault="00C122E5" w:rsidP="002528FC">
            <w:pPr>
              <w:tabs>
                <w:tab w:val="left" w:pos="5093"/>
              </w:tabs>
              <w:rPr>
                <w:rFonts w:ascii="Calibri" w:hAnsi="Calibri" w:cs="Calibri"/>
                <w:color w:val="000000"/>
                <w:sz w:val="22"/>
                <w:szCs w:val="22"/>
              </w:rPr>
            </w:pPr>
            <w:r w:rsidRPr="00251C5F">
              <w:rPr>
                <w:rFonts w:cs="Arial"/>
                <w:bCs/>
                <w:color w:val="BF8F00" w:themeColor="accent4" w:themeShade="BF"/>
              </w:rPr>
              <w:t>Support parents in helping their students increase SBAC proficiency in ELA and Math</w:t>
            </w:r>
          </w:p>
        </w:tc>
        <w:tc>
          <w:tcPr>
            <w:tcW w:w="3251" w:type="dxa"/>
            <w:shd w:val="clear" w:color="auto" w:fill="auto"/>
          </w:tcPr>
          <w:p w14:paraId="3862BA76" w14:textId="77777777" w:rsidR="00C122E5" w:rsidRDefault="00C122E5" w:rsidP="002528FC">
            <w:pPr>
              <w:tabs>
                <w:tab w:val="left" w:pos="5093"/>
              </w:tabs>
              <w:rPr>
                <w:rFonts w:cs="Arial"/>
                <w:bCs/>
                <w:color w:val="BF8F00" w:themeColor="accent4" w:themeShade="BF"/>
              </w:rPr>
            </w:pPr>
            <w:r w:rsidRPr="006B090E">
              <w:rPr>
                <w:rFonts w:cs="Arial"/>
                <w:bCs/>
                <w:color w:val="BF8F00" w:themeColor="accent4" w:themeShade="BF"/>
              </w:rPr>
              <w:t>The Assistant Principal will hold various informational sessions throughout the school year to teach parents how to help their scholars at home</w:t>
            </w:r>
            <w:r>
              <w:rPr>
                <w:rFonts w:cs="Arial"/>
                <w:bCs/>
                <w:color w:val="BF8F00" w:themeColor="accent4" w:themeShade="BF"/>
              </w:rPr>
              <w:t xml:space="preserve"> including s</w:t>
            </w:r>
            <w:r w:rsidRPr="006B090E">
              <w:rPr>
                <w:rFonts w:cs="Arial"/>
                <w:bCs/>
                <w:color w:val="BF8F00" w:themeColor="accent4" w:themeShade="BF"/>
              </w:rPr>
              <w:t>pecialized sessions for Els</w:t>
            </w:r>
            <w:r>
              <w:rPr>
                <w:rFonts w:cs="Arial"/>
                <w:bCs/>
                <w:color w:val="BF8F00" w:themeColor="accent4" w:themeShade="BF"/>
              </w:rPr>
              <w:t xml:space="preserve">. </w:t>
            </w:r>
          </w:p>
        </w:tc>
        <w:tc>
          <w:tcPr>
            <w:tcW w:w="1887" w:type="dxa"/>
            <w:shd w:val="clear" w:color="auto" w:fill="auto"/>
          </w:tcPr>
          <w:p w14:paraId="1C9C7CD2" w14:textId="77777777" w:rsidR="00C122E5" w:rsidRDefault="00C122E5" w:rsidP="002528FC">
            <w:pPr>
              <w:tabs>
                <w:tab w:val="left" w:pos="5093"/>
              </w:tabs>
              <w:rPr>
                <w:rFonts w:cs="Arial"/>
                <w:color w:val="BF8F00" w:themeColor="accent4" w:themeShade="BF"/>
              </w:rPr>
            </w:pPr>
            <w:r w:rsidRPr="1123A252">
              <w:rPr>
                <w:rFonts w:cs="Arial"/>
                <w:color w:val="BF8F00" w:themeColor="accent4" w:themeShade="BF"/>
              </w:rPr>
              <w:t xml:space="preserve">AP Salary and benefits </w:t>
            </w:r>
          </w:p>
          <w:p w14:paraId="78C7F102" w14:textId="77777777" w:rsidR="00397A74" w:rsidRDefault="00397A74" w:rsidP="00397A74">
            <w:pPr>
              <w:tabs>
                <w:tab w:val="left" w:pos="5093"/>
              </w:tabs>
              <w:ind w:left="720"/>
              <w:rPr>
                <w:rFonts w:cs="Arial"/>
                <w:color w:val="BF8F00" w:themeColor="accent4" w:themeShade="BF"/>
              </w:rPr>
            </w:pPr>
            <w:r>
              <w:rPr>
                <w:rFonts w:cs="Arial"/>
                <w:color w:val="BF8F00" w:themeColor="accent4" w:themeShade="BF"/>
              </w:rPr>
              <w:t>1300 - $277,112</w:t>
            </w:r>
          </w:p>
          <w:p w14:paraId="3E9820A1" w14:textId="2978D421" w:rsidR="00397A74" w:rsidRPr="00A959A6" w:rsidRDefault="00397A74" w:rsidP="00397A74">
            <w:pPr>
              <w:tabs>
                <w:tab w:val="left" w:pos="5093"/>
              </w:tabs>
              <w:ind w:left="720"/>
              <w:rPr>
                <w:rFonts w:cs="Arial"/>
                <w:color w:val="BF8F00" w:themeColor="accent4" w:themeShade="BF"/>
              </w:rPr>
            </w:pPr>
            <w:r>
              <w:rPr>
                <w:rFonts w:cs="Arial"/>
                <w:color w:val="BF8F00" w:themeColor="accent4" w:themeShade="BF"/>
              </w:rPr>
              <w:t>3000 - $69,278</w:t>
            </w:r>
          </w:p>
        </w:tc>
        <w:tc>
          <w:tcPr>
            <w:tcW w:w="1165" w:type="dxa"/>
          </w:tcPr>
          <w:p w14:paraId="6D2884AC" w14:textId="77777777" w:rsidR="00C122E5" w:rsidRPr="00A959A6" w:rsidRDefault="00C122E5" w:rsidP="002528FC">
            <w:pPr>
              <w:tabs>
                <w:tab w:val="left" w:pos="5093"/>
              </w:tabs>
              <w:jc w:val="center"/>
              <w:rPr>
                <w:rFonts w:cs="Arial"/>
                <w:bCs/>
                <w:color w:val="BF8F00" w:themeColor="accent4" w:themeShade="BF"/>
              </w:rPr>
            </w:pPr>
          </w:p>
        </w:tc>
      </w:tr>
      <w:tr w:rsidR="00C122E5" w:rsidRPr="00A959A6" w14:paraId="5A69CAE3" w14:textId="77777777" w:rsidTr="002528FC">
        <w:trPr>
          <w:cantSplit/>
        </w:trPr>
        <w:tc>
          <w:tcPr>
            <w:tcW w:w="907" w:type="dxa"/>
            <w:shd w:val="clear" w:color="auto" w:fill="auto"/>
            <w:vAlign w:val="center"/>
          </w:tcPr>
          <w:p w14:paraId="4FD43280" w14:textId="77777777" w:rsidR="00C122E5" w:rsidRDefault="00C122E5" w:rsidP="002528FC">
            <w:pPr>
              <w:tabs>
                <w:tab w:val="left" w:pos="5093"/>
              </w:tabs>
              <w:jc w:val="center"/>
              <w:rPr>
                <w:rFonts w:cs="Arial"/>
                <w:bCs/>
                <w:color w:val="BF8F00" w:themeColor="accent4" w:themeShade="BF"/>
              </w:rPr>
            </w:pPr>
            <w:r>
              <w:rPr>
                <w:rFonts w:cs="Arial"/>
                <w:bCs/>
                <w:color w:val="BF8F00" w:themeColor="accent4" w:themeShade="BF"/>
              </w:rPr>
              <w:lastRenderedPageBreak/>
              <w:t>3</w:t>
            </w:r>
          </w:p>
        </w:tc>
        <w:tc>
          <w:tcPr>
            <w:tcW w:w="2140" w:type="dxa"/>
            <w:shd w:val="clear" w:color="auto" w:fill="auto"/>
            <w:vAlign w:val="center"/>
          </w:tcPr>
          <w:p w14:paraId="5BC56187" w14:textId="77777777" w:rsidR="00C122E5" w:rsidRPr="00251C5F" w:rsidRDefault="00C122E5" w:rsidP="002528FC">
            <w:pPr>
              <w:tabs>
                <w:tab w:val="left" w:pos="5093"/>
              </w:tabs>
              <w:rPr>
                <w:rFonts w:cs="Arial"/>
                <w:color w:val="BF8F00" w:themeColor="accent4" w:themeShade="BF"/>
              </w:rPr>
            </w:pPr>
            <w:r w:rsidRPr="2D0778AB">
              <w:rPr>
                <w:rFonts w:cs="Arial"/>
                <w:color w:val="BF8F00" w:themeColor="accent4" w:themeShade="BF"/>
              </w:rPr>
              <w:t>Provide elective courses</w:t>
            </w:r>
          </w:p>
        </w:tc>
        <w:tc>
          <w:tcPr>
            <w:tcW w:w="3251" w:type="dxa"/>
            <w:shd w:val="clear" w:color="auto" w:fill="auto"/>
          </w:tcPr>
          <w:p w14:paraId="7F98CE6C" w14:textId="7CAD8079" w:rsidR="00C122E5" w:rsidRPr="00B91B6F" w:rsidRDefault="00C122E5" w:rsidP="002528FC">
            <w:pPr>
              <w:tabs>
                <w:tab w:val="left" w:pos="5093"/>
              </w:tabs>
              <w:rPr>
                <w:rFonts w:cs="Arial"/>
                <w:bCs/>
                <w:color w:val="BF8F00" w:themeColor="accent4" w:themeShade="BF"/>
              </w:rPr>
            </w:pPr>
            <w:r w:rsidRPr="1123A252">
              <w:rPr>
                <w:rFonts w:cs="Arial"/>
                <w:color w:val="BF8F00" w:themeColor="accent4" w:themeShade="BF"/>
              </w:rPr>
              <w:t>The Assistant Principal will hold various informational sessions throughout the school year to teach parents how to help their scholars at home. Specialized sessions for E</w:t>
            </w:r>
            <w:r w:rsidR="00AD6533">
              <w:rPr>
                <w:rFonts w:cs="Arial"/>
                <w:color w:val="BF8F00" w:themeColor="accent4" w:themeShade="BF"/>
              </w:rPr>
              <w:t>L</w:t>
            </w:r>
            <w:r w:rsidRPr="1123A252">
              <w:rPr>
                <w:rFonts w:cs="Arial"/>
                <w:color w:val="BF8F00" w:themeColor="accent4" w:themeShade="BF"/>
              </w:rPr>
              <w:t>s.</w:t>
            </w:r>
          </w:p>
          <w:p w14:paraId="243407D6" w14:textId="5FDAE32F" w:rsidR="00C122E5" w:rsidRDefault="00C122E5" w:rsidP="002528FC">
            <w:pPr>
              <w:tabs>
                <w:tab w:val="left" w:pos="5093"/>
              </w:tabs>
              <w:rPr>
                <w:rFonts w:cs="Arial"/>
                <w:bCs/>
                <w:color w:val="BF8F00" w:themeColor="accent4" w:themeShade="BF"/>
              </w:rPr>
            </w:pPr>
            <w:r>
              <w:rPr>
                <w:rFonts w:cs="Arial"/>
                <w:bCs/>
                <w:color w:val="BF8F00" w:themeColor="accent4" w:themeShade="BF"/>
              </w:rPr>
              <w:t>The</w:t>
            </w:r>
            <w:r w:rsidR="00AD6533">
              <w:rPr>
                <w:rFonts w:cs="Arial"/>
                <w:bCs/>
                <w:color w:val="BF8F00" w:themeColor="accent4" w:themeShade="BF"/>
              </w:rPr>
              <w:t xml:space="preserve"> Principal and</w:t>
            </w:r>
            <w:r>
              <w:rPr>
                <w:rFonts w:cs="Arial"/>
                <w:bCs/>
                <w:color w:val="BF8F00" w:themeColor="accent4" w:themeShade="BF"/>
              </w:rPr>
              <w:t xml:space="preserve"> </w:t>
            </w:r>
            <w:r w:rsidR="00AD6533">
              <w:rPr>
                <w:rFonts w:cs="Arial"/>
                <w:bCs/>
                <w:color w:val="BF8F00" w:themeColor="accent4" w:themeShade="BF"/>
              </w:rPr>
              <w:t>A</w:t>
            </w:r>
            <w:r>
              <w:rPr>
                <w:rFonts w:cs="Arial"/>
                <w:bCs/>
                <w:color w:val="BF8F00" w:themeColor="accent4" w:themeShade="BF"/>
              </w:rPr>
              <w:t xml:space="preserve">ssistant </w:t>
            </w:r>
            <w:r w:rsidR="00AD6533">
              <w:rPr>
                <w:rFonts w:cs="Arial"/>
                <w:bCs/>
                <w:color w:val="BF8F00" w:themeColor="accent4" w:themeShade="BF"/>
              </w:rPr>
              <w:t>P</w:t>
            </w:r>
            <w:r>
              <w:rPr>
                <w:rFonts w:cs="Arial"/>
                <w:bCs/>
                <w:color w:val="BF8F00" w:themeColor="accent4" w:themeShade="BF"/>
              </w:rPr>
              <w:t>rincipal will t</w:t>
            </w:r>
            <w:r w:rsidRPr="00B046C0">
              <w:rPr>
                <w:rFonts w:cs="Arial"/>
                <w:bCs/>
                <w:color w:val="BF8F00" w:themeColor="accent4" w:themeShade="BF"/>
              </w:rPr>
              <w:t>rain and develop all teachers around an aligned vision for active engagement in the classroom</w:t>
            </w:r>
            <w:r>
              <w:rPr>
                <w:rFonts w:cs="Arial"/>
                <w:bCs/>
                <w:color w:val="BF8F00" w:themeColor="accent4" w:themeShade="BF"/>
              </w:rPr>
              <w:t xml:space="preserve">. </w:t>
            </w:r>
          </w:p>
        </w:tc>
        <w:tc>
          <w:tcPr>
            <w:tcW w:w="1887" w:type="dxa"/>
            <w:shd w:val="clear" w:color="auto" w:fill="auto"/>
          </w:tcPr>
          <w:p w14:paraId="2E0C6C03" w14:textId="70B8D146" w:rsidR="00397A74" w:rsidRPr="00397A74" w:rsidRDefault="00C122E5" w:rsidP="00397A74">
            <w:pPr>
              <w:pStyle w:val="ListParagraph"/>
              <w:numPr>
                <w:ilvl w:val="0"/>
                <w:numId w:val="47"/>
              </w:numPr>
              <w:tabs>
                <w:tab w:val="left" w:pos="5093"/>
              </w:tabs>
              <w:spacing w:after="120"/>
              <w:rPr>
                <w:rFonts w:cs="Arial"/>
                <w:color w:val="BF8F00" w:themeColor="accent4" w:themeShade="BF"/>
              </w:rPr>
            </w:pPr>
            <w:r w:rsidRPr="1123A252">
              <w:rPr>
                <w:rFonts w:cs="Arial"/>
                <w:color w:val="BF8F00" w:themeColor="accent4" w:themeShade="BF"/>
              </w:rPr>
              <w:t xml:space="preserve">Music, teacher salary and benefits listed here. </w:t>
            </w:r>
            <w:r w:rsidR="00397A74">
              <w:rPr>
                <w:rFonts w:cs="Arial"/>
                <w:color w:val="BF8F00" w:themeColor="accent4" w:themeShade="BF"/>
              </w:rPr>
              <w:br/>
              <w:t>1110 - $195,281</w:t>
            </w:r>
            <w:r w:rsidR="00397A74">
              <w:rPr>
                <w:rFonts w:cs="Arial"/>
                <w:color w:val="BF8F00" w:themeColor="accent4" w:themeShade="BF"/>
              </w:rPr>
              <w:br/>
              <w:t>3000 - $48,820</w:t>
            </w:r>
          </w:p>
          <w:p w14:paraId="5C4403FD" w14:textId="77777777" w:rsidR="00C122E5" w:rsidRDefault="00C122E5" w:rsidP="00C122E5">
            <w:pPr>
              <w:pStyle w:val="ListParagraph"/>
              <w:numPr>
                <w:ilvl w:val="0"/>
                <w:numId w:val="47"/>
              </w:numPr>
              <w:tabs>
                <w:tab w:val="left" w:pos="5093"/>
              </w:tabs>
              <w:spacing w:after="120"/>
              <w:rPr>
                <w:rFonts w:cs="Arial"/>
                <w:bCs/>
                <w:color w:val="BF8F00" w:themeColor="accent4" w:themeShade="BF"/>
              </w:rPr>
            </w:pPr>
            <w:r>
              <w:rPr>
                <w:rFonts w:cs="Arial"/>
                <w:bCs/>
                <w:color w:val="BF8F00" w:themeColor="accent4" w:themeShade="BF"/>
              </w:rPr>
              <w:t>AP Salary and benefits</w:t>
            </w:r>
          </w:p>
          <w:p w14:paraId="32109E2F" w14:textId="5AF5415F" w:rsidR="00397A74" w:rsidRPr="00B046C0" w:rsidRDefault="00397A74" w:rsidP="00397A74">
            <w:pPr>
              <w:tabs>
                <w:tab w:val="left" w:pos="5093"/>
              </w:tabs>
              <w:ind w:left="720"/>
              <w:rPr>
                <w:rFonts w:cs="Arial"/>
                <w:bCs/>
                <w:color w:val="BF8F00" w:themeColor="accent4" w:themeShade="BF"/>
              </w:rPr>
            </w:pPr>
            <w:r>
              <w:rPr>
                <w:rFonts w:cs="Arial"/>
                <w:color w:val="BF8F00" w:themeColor="accent4" w:themeShade="BF"/>
              </w:rPr>
              <w:t>1300 - $277,112 (Repeated)</w:t>
            </w:r>
            <w:r>
              <w:rPr>
                <w:rFonts w:cs="Arial"/>
                <w:color w:val="BF8F00" w:themeColor="accent4" w:themeShade="BF"/>
              </w:rPr>
              <w:br/>
              <w:t>3000 - $69,278 (Repeated)</w:t>
            </w:r>
          </w:p>
        </w:tc>
        <w:tc>
          <w:tcPr>
            <w:tcW w:w="1165" w:type="dxa"/>
          </w:tcPr>
          <w:p w14:paraId="42914751" w14:textId="77777777" w:rsidR="00C122E5" w:rsidRPr="00A959A6" w:rsidRDefault="00C122E5" w:rsidP="002528FC">
            <w:pPr>
              <w:tabs>
                <w:tab w:val="left" w:pos="5093"/>
              </w:tabs>
              <w:jc w:val="center"/>
              <w:rPr>
                <w:rFonts w:cs="Arial"/>
                <w:bCs/>
                <w:color w:val="BF8F00" w:themeColor="accent4" w:themeShade="BF"/>
              </w:rPr>
            </w:pPr>
          </w:p>
        </w:tc>
      </w:tr>
      <w:tr w:rsidR="00C122E5" w:rsidRPr="00A959A6" w14:paraId="1AAA286E" w14:textId="77777777" w:rsidTr="002528FC">
        <w:trPr>
          <w:cantSplit/>
        </w:trPr>
        <w:tc>
          <w:tcPr>
            <w:tcW w:w="907" w:type="dxa"/>
            <w:shd w:val="clear" w:color="auto" w:fill="auto"/>
            <w:vAlign w:val="center"/>
          </w:tcPr>
          <w:p w14:paraId="279945DA" w14:textId="77777777" w:rsidR="00C122E5" w:rsidRPr="00A959A6" w:rsidRDefault="00C122E5" w:rsidP="002528FC">
            <w:pPr>
              <w:tabs>
                <w:tab w:val="left" w:pos="5093"/>
              </w:tabs>
              <w:jc w:val="center"/>
              <w:rPr>
                <w:rFonts w:cs="Arial"/>
                <w:bCs/>
                <w:color w:val="BF8F00" w:themeColor="accent4" w:themeShade="BF"/>
              </w:rPr>
            </w:pPr>
            <w:r>
              <w:rPr>
                <w:rFonts w:cs="Arial"/>
                <w:bCs/>
                <w:color w:val="BF8F00" w:themeColor="accent4" w:themeShade="BF"/>
              </w:rPr>
              <w:lastRenderedPageBreak/>
              <w:t>5</w:t>
            </w:r>
          </w:p>
        </w:tc>
        <w:tc>
          <w:tcPr>
            <w:tcW w:w="2140" w:type="dxa"/>
            <w:shd w:val="clear" w:color="auto" w:fill="auto"/>
            <w:vAlign w:val="center"/>
          </w:tcPr>
          <w:p w14:paraId="3E197870" w14:textId="77777777" w:rsidR="00C122E5" w:rsidRPr="00A959A6" w:rsidRDefault="00C122E5" w:rsidP="002528FC">
            <w:pPr>
              <w:tabs>
                <w:tab w:val="left" w:pos="5093"/>
              </w:tabs>
              <w:rPr>
                <w:rFonts w:cs="Arial"/>
                <w:color w:val="BF8F00" w:themeColor="accent4" w:themeShade="BF"/>
              </w:rPr>
            </w:pPr>
            <w:r w:rsidRPr="2D0778AB">
              <w:rPr>
                <w:rFonts w:cs="Arial"/>
                <w:color w:val="BF8F00" w:themeColor="accent4" w:themeShade="BF"/>
              </w:rPr>
              <w:t xml:space="preserve">Use federal funding to supplement our curriculum </w:t>
            </w:r>
          </w:p>
        </w:tc>
        <w:tc>
          <w:tcPr>
            <w:tcW w:w="3251" w:type="dxa"/>
            <w:shd w:val="clear" w:color="auto" w:fill="auto"/>
          </w:tcPr>
          <w:p w14:paraId="722E3C06" w14:textId="77777777" w:rsidR="00C122E5" w:rsidRDefault="00C122E5" w:rsidP="002528FC">
            <w:pPr>
              <w:tabs>
                <w:tab w:val="left" w:pos="5093"/>
              </w:tabs>
              <w:rPr>
                <w:rFonts w:cs="Arial"/>
                <w:color w:val="BF8F00" w:themeColor="accent4" w:themeShade="BF"/>
              </w:rPr>
            </w:pPr>
            <w:r>
              <w:rPr>
                <w:rFonts w:cs="Arial"/>
                <w:color w:val="BF8F00" w:themeColor="accent4" w:themeShade="BF"/>
              </w:rPr>
              <w:t>Title I</w:t>
            </w:r>
          </w:p>
          <w:p w14:paraId="72C19C20" w14:textId="77777777" w:rsidR="00C122E5" w:rsidRPr="000704F6" w:rsidRDefault="00C122E5" w:rsidP="002528FC">
            <w:pPr>
              <w:tabs>
                <w:tab w:val="left" w:pos="5093"/>
              </w:tabs>
              <w:rPr>
                <w:rFonts w:cs="Arial"/>
                <w:b/>
                <w:color w:val="BF8F00" w:themeColor="accent4" w:themeShade="BF"/>
              </w:rPr>
            </w:pPr>
            <w:r w:rsidRPr="000704F6">
              <w:rPr>
                <w:rFonts w:cs="Arial"/>
                <w:color w:val="BF8F00" w:themeColor="accent4" w:themeShade="BF"/>
              </w:rPr>
              <w:t>Provide supplemental teacher time for ELA, specifically, Title 1 funds are used to contribute 11% of our teachers’ salaries. That 11% contribution covers teacher planning time and English Learner supplemental support.</w:t>
            </w:r>
          </w:p>
          <w:p w14:paraId="088F71D6" w14:textId="77777777" w:rsidR="00C122E5" w:rsidRDefault="00C122E5" w:rsidP="002528FC">
            <w:pPr>
              <w:tabs>
                <w:tab w:val="left" w:pos="5093"/>
              </w:tabs>
              <w:rPr>
                <w:rFonts w:cs="Arial"/>
                <w:color w:val="BF8F00" w:themeColor="accent4" w:themeShade="BF"/>
              </w:rPr>
            </w:pPr>
          </w:p>
          <w:p w14:paraId="020EDC1D" w14:textId="77777777" w:rsidR="00C122E5" w:rsidRDefault="00C122E5" w:rsidP="002528FC">
            <w:pPr>
              <w:tabs>
                <w:tab w:val="left" w:pos="5093"/>
              </w:tabs>
              <w:rPr>
                <w:rFonts w:cs="Arial"/>
                <w:color w:val="BF8F00" w:themeColor="accent4" w:themeShade="BF"/>
              </w:rPr>
            </w:pPr>
            <w:r>
              <w:rPr>
                <w:rFonts w:cs="Arial"/>
                <w:color w:val="BF8F00" w:themeColor="accent4" w:themeShade="BF"/>
              </w:rPr>
              <w:t>Title II</w:t>
            </w:r>
          </w:p>
          <w:p w14:paraId="0F1EEEF3" w14:textId="77777777" w:rsidR="00C122E5" w:rsidRDefault="00C122E5" w:rsidP="002528FC">
            <w:pPr>
              <w:tabs>
                <w:tab w:val="left" w:pos="5093"/>
              </w:tabs>
              <w:rPr>
                <w:rFonts w:cs="Arial"/>
                <w:color w:val="BF8F00" w:themeColor="accent4" w:themeShade="BF"/>
              </w:rPr>
            </w:pPr>
            <w:r w:rsidRPr="2D0778AB">
              <w:rPr>
                <w:rFonts w:cs="Arial"/>
                <w:color w:val="BF8F00" w:themeColor="accent4" w:themeShade="BF"/>
              </w:rPr>
              <w:t>Staff tuition reimbursement.</w:t>
            </w:r>
            <w:r>
              <w:t xml:space="preserve"> </w:t>
            </w:r>
            <w:r w:rsidRPr="000704F6">
              <w:rPr>
                <w:rFonts w:cs="Arial"/>
                <w:color w:val="BF8F00" w:themeColor="accent4" w:themeShade="BF"/>
              </w:rPr>
              <w:t>CNCA reimburses teachers up to $4,500 for the cost of tuition for completing a California approved induction program to clear their California teaching credential.</w:t>
            </w:r>
          </w:p>
          <w:p w14:paraId="30C18C6A" w14:textId="77777777" w:rsidR="00C122E5" w:rsidRDefault="00C122E5" w:rsidP="002528FC">
            <w:pPr>
              <w:tabs>
                <w:tab w:val="left" w:pos="5093"/>
              </w:tabs>
              <w:rPr>
                <w:rFonts w:cs="Arial"/>
                <w:bCs/>
                <w:color w:val="BF8F00" w:themeColor="accent4" w:themeShade="BF"/>
              </w:rPr>
            </w:pPr>
          </w:p>
          <w:p w14:paraId="0C348877" w14:textId="09589B17" w:rsidR="00C122E5" w:rsidRDefault="00AD6533" w:rsidP="002528FC">
            <w:pPr>
              <w:tabs>
                <w:tab w:val="left" w:pos="5093"/>
              </w:tabs>
              <w:rPr>
                <w:rFonts w:cs="Arial"/>
                <w:color w:val="BF8F00" w:themeColor="accent4" w:themeShade="BF"/>
              </w:rPr>
            </w:pPr>
            <w:r>
              <w:rPr>
                <w:rFonts w:cs="Arial"/>
                <w:color w:val="BF8F00" w:themeColor="accent4" w:themeShade="BF"/>
              </w:rPr>
              <w:t>CNCA Kayne Siart</w:t>
            </w:r>
            <w:r w:rsidR="00C122E5" w:rsidRPr="1123A252">
              <w:rPr>
                <w:rFonts w:cs="Arial"/>
                <w:color w:val="BF8F00" w:themeColor="accent4" w:themeShade="BF"/>
              </w:rPr>
              <w:t xml:space="preserve"> partnered with Achievement Network (</w:t>
            </w:r>
            <w:proofErr w:type="spellStart"/>
            <w:r w:rsidR="00C122E5" w:rsidRPr="1123A252">
              <w:rPr>
                <w:rFonts w:cs="Arial"/>
                <w:color w:val="BF8F00" w:themeColor="accent4" w:themeShade="BF"/>
              </w:rPr>
              <w:t>ANet</w:t>
            </w:r>
            <w:proofErr w:type="spellEnd"/>
            <w:r w:rsidR="00C122E5" w:rsidRPr="1123A252">
              <w:rPr>
                <w:rFonts w:cs="Arial"/>
                <w:color w:val="BF8F00" w:themeColor="accent4" w:themeShade="BF"/>
              </w:rPr>
              <w:t xml:space="preserve">) to accelerate our adult development of ELA intellectual preparation and instructional practices. </w:t>
            </w:r>
          </w:p>
          <w:p w14:paraId="5663FB6B" w14:textId="77777777" w:rsidR="00C122E5" w:rsidRPr="000704F6" w:rsidRDefault="00C122E5" w:rsidP="002528FC">
            <w:pPr>
              <w:tabs>
                <w:tab w:val="left" w:pos="5093"/>
              </w:tabs>
              <w:rPr>
                <w:rFonts w:cs="Arial"/>
                <w:b/>
                <w:color w:val="BF8F00" w:themeColor="accent4" w:themeShade="BF"/>
                <w:u w:val="single"/>
              </w:rPr>
            </w:pPr>
          </w:p>
          <w:p w14:paraId="54B12EEE" w14:textId="77777777" w:rsidR="00C122E5" w:rsidRDefault="00C122E5" w:rsidP="002528FC">
            <w:pPr>
              <w:tabs>
                <w:tab w:val="left" w:pos="5093"/>
              </w:tabs>
              <w:rPr>
                <w:rFonts w:cs="Arial"/>
                <w:bCs/>
                <w:color w:val="BF8F00" w:themeColor="accent4" w:themeShade="BF"/>
              </w:rPr>
            </w:pPr>
            <w:r>
              <w:rPr>
                <w:rFonts w:cs="Arial"/>
                <w:bCs/>
                <w:color w:val="BF8F00" w:themeColor="accent4" w:themeShade="BF"/>
              </w:rPr>
              <w:t>H</w:t>
            </w:r>
            <w:r w:rsidRPr="00422C6E">
              <w:rPr>
                <w:rFonts w:cs="Arial"/>
                <w:bCs/>
                <w:color w:val="BF8F00" w:themeColor="accent4" w:themeShade="BF"/>
              </w:rPr>
              <w:t>ost PD around best instructional practices including classroom walkthroughs, reflection, and data analysis</w:t>
            </w:r>
            <w:r>
              <w:rPr>
                <w:rFonts w:cs="Arial"/>
                <w:bCs/>
                <w:color w:val="BF8F00" w:themeColor="accent4" w:themeShade="BF"/>
              </w:rPr>
              <w:t xml:space="preserve"> to improve student instruction </w:t>
            </w:r>
          </w:p>
          <w:p w14:paraId="2C62525A"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Host PD for teachers to support planning, data collection and analysis and teaching in order to improve student performance on SBAC.</w:t>
            </w:r>
          </w:p>
          <w:p w14:paraId="52FE2421" w14:textId="77777777" w:rsidR="00C122E5" w:rsidRDefault="00C122E5" w:rsidP="002528FC">
            <w:pPr>
              <w:tabs>
                <w:tab w:val="left" w:pos="5093"/>
              </w:tabs>
              <w:rPr>
                <w:rFonts w:cs="Arial"/>
                <w:color w:val="BF8F00" w:themeColor="accent4" w:themeShade="BF"/>
              </w:rPr>
            </w:pPr>
          </w:p>
          <w:p w14:paraId="7ABCF33B"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Provide professional development to support teachers in executing rigorous, standards-based instruction and the implementation of state content and performance standards within our instructional frameworks across the instructional day (math, language arts, science, and social science)</w:t>
            </w:r>
          </w:p>
          <w:p w14:paraId="3DCC1831" w14:textId="77777777" w:rsidR="00C122E5" w:rsidRDefault="00C122E5" w:rsidP="002528FC">
            <w:pPr>
              <w:tabs>
                <w:tab w:val="left" w:pos="5093"/>
              </w:tabs>
              <w:rPr>
                <w:rFonts w:cs="Arial"/>
                <w:color w:val="BF8F00" w:themeColor="accent4" w:themeShade="BF"/>
              </w:rPr>
            </w:pPr>
          </w:p>
          <w:p w14:paraId="59C8F015"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Train and develop all staff around an aligned vision for trauma-sensitive education</w:t>
            </w:r>
          </w:p>
          <w:p w14:paraId="0CAF3F22" w14:textId="77777777" w:rsidR="00C122E5" w:rsidRDefault="00C122E5" w:rsidP="002528FC">
            <w:pPr>
              <w:tabs>
                <w:tab w:val="left" w:pos="5093"/>
              </w:tabs>
              <w:rPr>
                <w:rFonts w:cs="Arial"/>
                <w:color w:val="BF8F00" w:themeColor="accent4" w:themeShade="BF"/>
              </w:rPr>
            </w:pPr>
          </w:p>
          <w:p w14:paraId="3A15A53D"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Train and develop all teachers around an aligned vision for active engagement in the classroom</w:t>
            </w:r>
          </w:p>
          <w:p w14:paraId="6B70DD3D" w14:textId="77777777" w:rsidR="00C122E5" w:rsidRDefault="00C122E5" w:rsidP="002528FC">
            <w:pPr>
              <w:tabs>
                <w:tab w:val="left" w:pos="5093"/>
              </w:tabs>
              <w:rPr>
                <w:rFonts w:cs="Arial"/>
                <w:color w:val="BF8F00" w:themeColor="accent4" w:themeShade="BF"/>
                <w:u w:val="single"/>
              </w:rPr>
            </w:pPr>
          </w:p>
          <w:p w14:paraId="63E46352" w14:textId="77777777" w:rsidR="00C122E5" w:rsidRPr="000704F6" w:rsidRDefault="00C122E5" w:rsidP="002528FC">
            <w:pPr>
              <w:tabs>
                <w:tab w:val="left" w:pos="5093"/>
              </w:tabs>
              <w:rPr>
                <w:rFonts w:cs="Arial"/>
                <w:bCs/>
                <w:color w:val="BF8F00" w:themeColor="accent4" w:themeShade="BF"/>
              </w:rPr>
            </w:pPr>
            <w:r w:rsidRPr="000704F6">
              <w:rPr>
                <w:rFonts w:cs="Arial"/>
                <w:bCs/>
                <w:color w:val="BF8F00" w:themeColor="accent4" w:themeShade="BF"/>
              </w:rPr>
              <w:t>Title III</w:t>
            </w:r>
          </w:p>
          <w:p w14:paraId="4BC32BDC"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Provide targeted intervention in ELA and Math during and after school to support students who demonstrate difficulty accessing grade level standards</w:t>
            </w:r>
          </w:p>
          <w:p w14:paraId="1976866B" w14:textId="77777777" w:rsidR="00C122E5" w:rsidRDefault="00C122E5" w:rsidP="002528FC">
            <w:pPr>
              <w:tabs>
                <w:tab w:val="left" w:pos="5093"/>
              </w:tabs>
              <w:rPr>
                <w:rFonts w:cs="Arial"/>
                <w:color w:val="BF8F00" w:themeColor="accent4" w:themeShade="BF"/>
              </w:rPr>
            </w:pPr>
          </w:p>
          <w:p w14:paraId="730F7522" w14:textId="77777777" w:rsidR="00C122E5" w:rsidRDefault="00C122E5" w:rsidP="002528FC">
            <w:pPr>
              <w:tabs>
                <w:tab w:val="left" w:pos="5093"/>
              </w:tabs>
              <w:rPr>
                <w:rFonts w:cs="Arial"/>
                <w:color w:val="BF8F00" w:themeColor="accent4" w:themeShade="BF"/>
              </w:rPr>
            </w:pPr>
            <w:r w:rsidRPr="1123A252">
              <w:rPr>
                <w:rFonts w:cs="Arial"/>
                <w:color w:val="BF8F00" w:themeColor="accent4" w:themeShade="BF"/>
              </w:rPr>
              <w:t xml:space="preserve">Provide daily English Language Development classes for all students who are English Learners and students who require ongoing language support. General education classes will reinforce systematic ELD classes by integrating concepts from the systematic curriculum. </w:t>
            </w:r>
          </w:p>
          <w:p w14:paraId="330D9762" w14:textId="77777777" w:rsidR="00C122E5" w:rsidRDefault="00C122E5" w:rsidP="002528FC">
            <w:pPr>
              <w:tabs>
                <w:tab w:val="left" w:pos="5093"/>
              </w:tabs>
              <w:rPr>
                <w:rFonts w:cs="Arial"/>
                <w:color w:val="BF8F00" w:themeColor="accent4" w:themeShade="BF"/>
              </w:rPr>
            </w:pPr>
            <w:r>
              <w:rPr>
                <w:rFonts w:cs="Arial"/>
                <w:color w:val="BF8F00" w:themeColor="accent4" w:themeShade="BF"/>
              </w:rPr>
              <w:t>Title IV</w:t>
            </w:r>
          </w:p>
          <w:p w14:paraId="2B755229" w14:textId="77777777" w:rsidR="00C122E5" w:rsidRDefault="00C122E5" w:rsidP="002528FC">
            <w:pPr>
              <w:tabs>
                <w:tab w:val="left" w:pos="5093"/>
              </w:tabs>
              <w:rPr>
                <w:rFonts w:cs="Arial"/>
                <w:color w:val="BF8F00" w:themeColor="accent4" w:themeShade="BF"/>
              </w:rPr>
            </w:pPr>
            <w:r w:rsidRPr="1123A252">
              <w:rPr>
                <w:rFonts w:cs="Arial"/>
                <w:color w:val="BF8F00" w:themeColor="accent4" w:themeShade="BF"/>
              </w:rPr>
              <w:t xml:space="preserve">Purchase science curriculum and materials. </w:t>
            </w:r>
          </w:p>
          <w:p w14:paraId="4EDDB447" w14:textId="77777777" w:rsidR="00C122E5" w:rsidRPr="00A959A6" w:rsidRDefault="00C122E5" w:rsidP="002528FC">
            <w:pPr>
              <w:tabs>
                <w:tab w:val="left" w:pos="5093"/>
              </w:tabs>
              <w:rPr>
                <w:rFonts w:cs="Arial"/>
                <w:color w:val="BF8F00" w:themeColor="accent4" w:themeShade="BF"/>
              </w:rPr>
            </w:pPr>
          </w:p>
          <w:p w14:paraId="2A59E947" w14:textId="77777777" w:rsidR="00C122E5" w:rsidRPr="00A959A6" w:rsidRDefault="00C122E5" w:rsidP="002528FC">
            <w:pPr>
              <w:tabs>
                <w:tab w:val="left" w:pos="5093"/>
              </w:tabs>
              <w:rPr>
                <w:rFonts w:cs="Arial"/>
                <w:color w:val="BF8F00" w:themeColor="accent4" w:themeShade="BF"/>
              </w:rPr>
            </w:pPr>
          </w:p>
        </w:tc>
        <w:tc>
          <w:tcPr>
            <w:tcW w:w="1887" w:type="dxa"/>
            <w:shd w:val="clear" w:color="auto" w:fill="auto"/>
          </w:tcPr>
          <w:p w14:paraId="56570855" w14:textId="73DF1412"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lastRenderedPageBreak/>
              <w:t xml:space="preserve">Federal Funding sources: </w:t>
            </w:r>
          </w:p>
          <w:p w14:paraId="63E77FEA" w14:textId="77777777" w:rsidR="00C122E5" w:rsidRDefault="00C122E5" w:rsidP="002528FC">
            <w:pPr>
              <w:tabs>
                <w:tab w:val="left" w:pos="5093"/>
              </w:tabs>
              <w:rPr>
                <w:rFonts w:cs="Arial"/>
                <w:bCs/>
                <w:color w:val="BF8F00" w:themeColor="accent4" w:themeShade="BF"/>
              </w:rPr>
            </w:pPr>
            <w:r>
              <w:rPr>
                <w:rFonts w:cs="Arial"/>
                <w:bCs/>
                <w:color w:val="BF8F00" w:themeColor="accent4" w:themeShade="BF"/>
              </w:rPr>
              <w:t>Title I</w:t>
            </w:r>
          </w:p>
          <w:p w14:paraId="43232872" w14:textId="77777777" w:rsidR="00C122E5" w:rsidRDefault="00C122E5" w:rsidP="002528FC">
            <w:pPr>
              <w:tabs>
                <w:tab w:val="left" w:pos="5093"/>
              </w:tabs>
              <w:rPr>
                <w:rFonts w:cs="Arial"/>
                <w:bCs/>
                <w:color w:val="BF8F00" w:themeColor="accent4" w:themeShade="BF"/>
              </w:rPr>
            </w:pPr>
            <w:r>
              <w:rPr>
                <w:rFonts w:cs="Arial"/>
                <w:bCs/>
                <w:color w:val="BF8F00" w:themeColor="accent4" w:themeShade="BF"/>
              </w:rPr>
              <w:t>Title II</w:t>
            </w:r>
          </w:p>
          <w:p w14:paraId="36D38198" w14:textId="77777777" w:rsidR="00C122E5" w:rsidRDefault="00C122E5" w:rsidP="002528FC">
            <w:pPr>
              <w:tabs>
                <w:tab w:val="left" w:pos="5093"/>
              </w:tabs>
              <w:rPr>
                <w:rFonts w:cs="Arial"/>
                <w:bCs/>
                <w:color w:val="BF8F00" w:themeColor="accent4" w:themeShade="BF"/>
              </w:rPr>
            </w:pPr>
            <w:r>
              <w:rPr>
                <w:rFonts w:cs="Arial"/>
                <w:bCs/>
                <w:color w:val="BF8F00" w:themeColor="accent4" w:themeShade="BF"/>
              </w:rPr>
              <w:t>Title III</w:t>
            </w:r>
          </w:p>
          <w:p w14:paraId="6B1F7870" w14:textId="77777777" w:rsidR="00C122E5" w:rsidRDefault="00C122E5" w:rsidP="002528FC">
            <w:pPr>
              <w:tabs>
                <w:tab w:val="left" w:pos="5093"/>
              </w:tabs>
              <w:rPr>
                <w:rFonts w:cs="Arial"/>
                <w:bCs/>
                <w:color w:val="BF8F00" w:themeColor="accent4" w:themeShade="BF"/>
              </w:rPr>
            </w:pPr>
            <w:r w:rsidRPr="1123A252">
              <w:rPr>
                <w:rFonts w:cs="Arial"/>
                <w:color w:val="BF8F00" w:themeColor="accent4" w:themeShade="BF"/>
              </w:rPr>
              <w:t>Title IV</w:t>
            </w:r>
          </w:p>
          <w:p w14:paraId="315C40D2" w14:textId="77777777" w:rsidR="00C122E5" w:rsidRDefault="00C122E5" w:rsidP="002528FC">
            <w:pPr>
              <w:tabs>
                <w:tab w:val="left" w:pos="5093"/>
              </w:tabs>
              <w:rPr>
                <w:rFonts w:cs="Arial"/>
                <w:color w:val="BF8F00" w:themeColor="accent4" w:themeShade="BF"/>
              </w:rPr>
            </w:pPr>
          </w:p>
          <w:p w14:paraId="3B2F93ED" w14:textId="77777777" w:rsidR="00C122E5" w:rsidRDefault="00C122E5" w:rsidP="002528FC">
            <w:pPr>
              <w:tabs>
                <w:tab w:val="left" w:pos="5093"/>
              </w:tabs>
              <w:rPr>
                <w:rFonts w:cs="Arial"/>
                <w:bCs/>
                <w:color w:val="BF8F00" w:themeColor="accent4" w:themeShade="BF"/>
              </w:rPr>
            </w:pPr>
          </w:p>
          <w:p w14:paraId="2B4ACA8F" w14:textId="77777777" w:rsidR="00C122E5" w:rsidRDefault="00C122E5" w:rsidP="002528FC">
            <w:pPr>
              <w:tabs>
                <w:tab w:val="left" w:pos="5093"/>
              </w:tabs>
              <w:rPr>
                <w:rFonts w:cs="Arial"/>
                <w:color w:val="BF8F00" w:themeColor="accent4" w:themeShade="BF"/>
              </w:rPr>
            </w:pPr>
            <w:r w:rsidRPr="1123A252">
              <w:rPr>
                <w:rFonts w:cs="Arial"/>
                <w:b/>
                <w:bCs/>
                <w:color w:val="BF8F00" w:themeColor="accent4" w:themeShade="BF"/>
              </w:rPr>
              <w:t>TI</w:t>
            </w:r>
            <w:r w:rsidRPr="1123A252">
              <w:rPr>
                <w:rFonts w:cs="Arial"/>
                <w:color w:val="BF8F00" w:themeColor="accent4" w:themeShade="BF"/>
              </w:rPr>
              <w:t xml:space="preserve"> - </w:t>
            </w:r>
          </w:p>
          <w:p w14:paraId="6F499328" w14:textId="5011F372" w:rsidR="00C122E5" w:rsidRDefault="00C122E5" w:rsidP="002528FC">
            <w:pPr>
              <w:tabs>
                <w:tab w:val="left" w:pos="5093"/>
              </w:tabs>
              <w:rPr>
                <w:rFonts w:cs="Arial"/>
                <w:color w:val="BF8F00" w:themeColor="accent4" w:themeShade="BF"/>
              </w:rPr>
            </w:pPr>
            <w:r w:rsidRPr="1123A252">
              <w:rPr>
                <w:rFonts w:cs="Arial"/>
                <w:color w:val="BF8F00" w:themeColor="accent4" w:themeShade="BF"/>
              </w:rPr>
              <w:t xml:space="preserve">% teacher time for ELA </w:t>
            </w:r>
          </w:p>
          <w:p w14:paraId="5BB52E76" w14:textId="7189357D" w:rsidR="00397A74" w:rsidRDefault="00397A74" w:rsidP="00397A74">
            <w:pPr>
              <w:tabs>
                <w:tab w:val="left" w:pos="5093"/>
              </w:tabs>
              <w:ind w:left="720"/>
              <w:rPr>
                <w:rFonts w:cs="Arial"/>
                <w:color w:val="BF8F00" w:themeColor="accent4" w:themeShade="BF"/>
              </w:rPr>
            </w:pPr>
            <w:r>
              <w:rPr>
                <w:rFonts w:cs="Arial"/>
                <w:color w:val="BF8F00" w:themeColor="accent4" w:themeShade="BF"/>
              </w:rPr>
              <w:t>1110 - $199,005</w:t>
            </w:r>
          </w:p>
          <w:p w14:paraId="37D5E17D" w14:textId="372F67E2" w:rsidR="00397A74" w:rsidRDefault="00397A74" w:rsidP="00397A74">
            <w:pPr>
              <w:tabs>
                <w:tab w:val="left" w:pos="5093"/>
              </w:tabs>
              <w:ind w:left="720"/>
              <w:rPr>
                <w:rFonts w:cs="Arial"/>
                <w:color w:val="BF8F00" w:themeColor="accent4" w:themeShade="BF"/>
              </w:rPr>
            </w:pPr>
            <w:r>
              <w:rPr>
                <w:rFonts w:cs="Arial"/>
                <w:color w:val="BF8F00" w:themeColor="accent4" w:themeShade="BF"/>
              </w:rPr>
              <w:t>3000 - $49,751</w:t>
            </w:r>
          </w:p>
          <w:p w14:paraId="30B10EB6" w14:textId="68AD9359" w:rsidR="00397A74" w:rsidRDefault="00397A74" w:rsidP="00397A74">
            <w:pPr>
              <w:tabs>
                <w:tab w:val="left" w:pos="5093"/>
              </w:tabs>
              <w:rPr>
                <w:rFonts w:cs="Arial"/>
                <w:color w:val="BF8F00" w:themeColor="accent4" w:themeShade="BF"/>
              </w:rPr>
            </w:pPr>
            <w:r>
              <w:rPr>
                <w:rFonts w:cs="Arial"/>
                <w:color w:val="BF8F00" w:themeColor="accent4" w:themeShade="BF"/>
              </w:rPr>
              <w:t>Teacher Assistants</w:t>
            </w:r>
          </w:p>
          <w:p w14:paraId="65FA9D2A" w14:textId="12EDF500" w:rsidR="00397A74" w:rsidRDefault="00397A74" w:rsidP="00397A74">
            <w:pPr>
              <w:tabs>
                <w:tab w:val="left" w:pos="5093"/>
              </w:tabs>
              <w:ind w:left="720"/>
              <w:rPr>
                <w:rFonts w:cs="Arial"/>
                <w:color w:val="BF8F00" w:themeColor="accent4" w:themeShade="BF"/>
              </w:rPr>
            </w:pPr>
            <w:r>
              <w:rPr>
                <w:rFonts w:cs="Arial"/>
                <w:color w:val="BF8F00" w:themeColor="accent4" w:themeShade="BF"/>
              </w:rPr>
              <w:t>2111 - $19,425</w:t>
            </w:r>
          </w:p>
          <w:p w14:paraId="4DDCC902" w14:textId="3B6A300D" w:rsidR="00397A74" w:rsidRDefault="00397A74" w:rsidP="00397A74">
            <w:pPr>
              <w:tabs>
                <w:tab w:val="left" w:pos="5093"/>
              </w:tabs>
              <w:ind w:left="720"/>
              <w:rPr>
                <w:rFonts w:cs="Arial"/>
                <w:color w:val="BF8F00" w:themeColor="accent4" w:themeShade="BF"/>
              </w:rPr>
            </w:pPr>
            <w:r>
              <w:rPr>
                <w:rFonts w:cs="Arial"/>
                <w:color w:val="BF8F00" w:themeColor="accent4" w:themeShade="BF"/>
              </w:rPr>
              <w:t>3000 - $4,856</w:t>
            </w:r>
          </w:p>
          <w:p w14:paraId="749F631C" w14:textId="77777777" w:rsidR="00C122E5" w:rsidRDefault="00C122E5" w:rsidP="002528FC">
            <w:pPr>
              <w:tabs>
                <w:tab w:val="left" w:pos="5093"/>
              </w:tabs>
              <w:rPr>
                <w:rFonts w:cs="Arial"/>
                <w:color w:val="BF8F00" w:themeColor="accent4" w:themeShade="BF"/>
              </w:rPr>
            </w:pPr>
          </w:p>
          <w:p w14:paraId="21AA137F" w14:textId="73C2440D" w:rsidR="00C122E5" w:rsidRDefault="00C122E5" w:rsidP="002528FC">
            <w:pPr>
              <w:tabs>
                <w:tab w:val="left" w:pos="5093"/>
              </w:tabs>
              <w:rPr>
                <w:rFonts w:cs="Arial"/>
                <w:color w:val="BF8F00" w:themeColor="accent4" w:themeShade="BF"/>
              </w:rPr>
            </w:pPr>
            <w:r w:rsidRPr="1123A252">
              <w:rPr>
                <w:rFonts w:cs="Arial"/>
                <w:b/>
                <w:bCs/>
                <w:color w:val="BF8F00" w:themeColor="accent4" w:themeShade="BF"/>
              </w:rPr>
              <w:t>TII</w:t>
            </w:r>
            <w:r w:rsidRPr="1123A252">
              <w:rPr>
                <w:rFonts w:cs="Arial"/>
                <w:color w:val="BF8F00" w:themeColor="accent4" w:themeShade="BF"/>
              </w:rPr>
              <w:t xml:space="preserve"> – PD, Achievement Network tuition reimbursement for staff (MD description) </w:t>
            </w:r>
          </w:p>
          <w:p w14:paraId="7D7C1C33" w14:textId="102607C4" w:rsidR="00397A74" w:rsidRDefault="00397A74" w:rsidP="00397A74">
            <w:pPr>
              <w:tabs>
                <w:tab w:val="left" w:pos="5093"/>
              </w:tabs>
              <w:ind w:left="720"/>
              <w:rPr>
                <w:rFonts w:cs="Arial"/>
                <w:color w:val="BF8F00" w:themeColor="accent4" w:themeShade="BF"/>
              </w:rPr>
            </w:pPr>
            <w:r>
              <w:rPr>
                <w:rFonts w:cs="Arial"/>
                <w:color w:val="BF8F00" w:themeColor="accent4" w:themeShade="BF"/>
              </w:rPr>
              <w:t>5211 - $11,250</w:t>
            </w:r>
          </w:p>
          <w:p w14:paraId="1E04930B" w14:textId="6A97C3D6" w:rsidR="00397A74" w:rsidRDefault="00397A74" w:rsidP="00397A74">
            <w:pPr>
              <w:tabs>
                <w:tab w:val="left" w:pos="5093"/>
              </w:tabs>
              <w:ind w:left="720"/>
              <w:rPr>
                <w:rFonts w:cs="Arial"/>
                <w:color w:val="BF8F00" w:themeColor="accent4" w:themeShade="BF"/>
              </w:rPr>
            </w:pPr>
            <w:r>
              <w:rPr>
                <w:rFonts w:cs="Arial"/>
                <w:color w:val="BF8F00" w:themeColor="accent4" w:themeShade="BF"/>
              </w:rPr>
              <w:t>5852 - $17,375</w:t>
            </w:r>
          </w:p>
          <w:p w14:paraId="14BABF63" w14:textId="77777777" w:rsidR="00C122E5" w:rsidRDefault="00C122E5" w:rsidP="002528FC">
            <w:pPr>
              <w:tabs>
                <w:tab w:val="left" w:pos="5093"/>
              </w:tabs>
              <w:rPr>
                <w:rFonts w:cs="Arial"/>
                <w:color w:val="BF8F00" w:themeColor="accent4" w:themeShade="BF"/>
              </w:rPr>
            </w:pPr>
          </w:p>
          <w:p w14:paraId="62E7EC96" w14:textId="33EC1B5E" w:rsidR="00397A74" w:rsidRDefault="00C122E5" w:rsidP="002528FC">
            <w:pPr>
              <w:tabs>
                <w:tab w:val="left" w:pos="5093"/>
              </w:tabs>
            </w:pPr>
            <w:r w:rsidRPr="1123A252">
              <w:rPr>
                <w:rFonts w:cs="Arial"/>
                <w:b/>
                <w:bCs/>
                <w:color w:val="BF8F00" w:themeColor="accent4" w:themeShade="BF"/>
              </w:rPr>
              <w:t>TIII</w:t>
            </w:r>
            <w:r w:rsidRPr="1123A252">
              <w:rPr>
                <w:rFonts w:cs="Arial"/>
                <w:color w:val="BF8F00" w:themeColor="accent4" w:themeShade="BF"/>
              </w:rPr>
              <w:t xml:space="preserve"> – Intervention positions</w:t>
            </w:r>
          </w:p>
          <w:p w14:paraId="1AB78B5A" w14:textId="61A028C4" w:rsidR="00397A74" w:rsidRDefault="00397A74" w:rsidP="00397A74">
            <w:pPr>
              <w:tabs>
                <w:tab w:val="left" w:pos="5093"/>
              </w:tabs>
              <w:ind w:left="720"/>
              <w:rPr>
                <w:rFonts w:cs="Arial"/>
                <w:color w:val="BF8F00" w:themeColor="accent4" w:themeShade="BF"/>
              </w:rPr>
            </w:pPr>
            <w:r>
              <w:rPr>
                <w:rFonts w:cs="Arial"/>
                <w:color w:val="BF8F00" w:themeColor="accent4" w:themeShade="BF"/>
              </w:rPr>
              <w:t>1120 - $42,000</w:t>
            </w:r>
          </w:p>
          <w:p w14:paraId="0E69AE93" w14:textId="600454EA" w:rsidR="00397A74" w:rsidRDefault="00397A74" w:rsidP="00397A74">
            <w:pPr>
              <w:tabs>
                <w:tab w:val="left" w:pos="5093"/>
              </w:tabs>
              <w:ind w:left="720"/>
              <w:rPr>
                <w:rFonts w:cs="Arial"/>
                <w:color w:val="BF8F00" w:themeColor="accent4" w:themeShade="BF"/>
              </w:rPr>
            </w:pPr>
            <w:r>
              <w:rPr>
                <w:rFonts w:cs="Arial"/>
                <w:color w:val="BF8F00" w:themeColor="accent4" w:themeShade="BF"/>
              </w:rPr>
              <w:t>3000 - $</w:t>
            </w:r>
            <w:r w:rsidR="00D251FD">
              <w:rPr>
                <w:rFonts w:cs="Arial"/>
                <w:color w:val="BF8F00" w:themeColor="accent4" w:themeShade="BF"/>
              </w:rPr>
              <w:t>10,500</w:t>
            </w:r>
          </w:p>
          <w:p w14:paraId="160B9C41" w14:textId="77777777" w:rsidR="00397A74" w:rsidRDefault="00397A74" w:rsidP="002528FC">
            <w:pPr>
              <w:tabs>
                <w:tab w:val="left" w:pos="5093"/>
              </w:tabs>
              <w:rPr>
                <w:rFonts w:cs="Arial"/>
                <w:color w:val="BF8F00" w:themeColor="accent4" w:themeShade="BF"/>
              </w:rPr>
            </w:pPr>
          </w:p>
          <w:p w14:paraId="07DE2F7F" w14:textId="77777777" w:rsidR="00CD27AD" w:rsidRDefault="00C122E5" w:rsidP="002528FC">
            <w:pPr>
              <w:tabs>
                <w:tab w:val="left" w:pos="5093"/>
              </w:tabs>
              <w:rPr>
                <w:rFonts w:cs="Arial"/>
                <w:color w:val="BF8F00" w:themeColor="accent4" w:themeShade="BF"/>
              </w:rPr>
            </w:pPr>
            <w:r w:rsidRPr="1123A252">
              <w:rPr>
                <w:rFonts w:cs="Arial"/>
                <w:b/>
                <w:bCs/>
                <w:color w:val="BF8F00" w:themeColor="accent4" w:themeShade="BF"/>
              </w:rPr>
              <w:t>TIV</w:t>
            </w:r>
            <w:r w:rsidRPr="1123A252">
              <w:rPr>
                <w:rFonts w:cs="Arial"/>
                <w:color w:val="BF8F00" w:themeColor="accent4" w:themeShade="BF"/>
              </w:rPr>
              <w:t xml:space="preserve"> – Science materials</w:t>
            </w:r>
          </w:p>
          <w:p w14:paraId="342DF929" w14:textId="0CFA6A84" w:rsidR="00C122E5" w:rsidRDefault="00CD27AD" w:rsidP="00CD27AD">
            <w:pPr>
              <w:tabs>
                <w:tab w:val="left" w:pos="5093"/>
              </w:tabs>
              <w:ind w:left="720"/>
              <w:rPr>
                <w:rFonts w:cs="Arial"/>
                <w:color w:val="BF8F00" w:themeColor="accent4" w:themeShade="BF"/>
              </w:rPr>
            </w:pPr>
            <w:r>
              <w:rPr>
                <w:rFonts w:cs="Arial"/>
                <w:color w:val="BF8F00" w:themeColor="accent4" w:themeShade="BF"/>
              </w:rPr>
              <w:t>4111 - $17,700</w:t>
            </w:r>
            <w:r w:rsidR="00C122E5" w:rsidRPr="1123A252">
              <w:rPr>
                <w:rFonts w:cs="Arial"/>
                <w:color w:val="BF8F00" w:themeColor="accent4" w:themeShade="BF"/>
              </w:rPr>
              <w:t xml:space="preserve"> </w:t>
            </w:r>
          </w:p>
          <w:p w14:paraId="62BC5E87" w14:textId="77777777" w:rsidR="00C122E5" w:rsidRPr="00A959A6" w:rsidRDefault="00C122E5" w:rsidP="002528FC">
            <w:pPr>
              <w:tabs>
                <w:tab w:val="left" w:pos="5093"/>
              </w:tabs>
              <w:rPr>
                <w:rFonts w:cs="Arial"/>
                <w:bCs/>
                <w:color w:val="BF8F00" w:themeColor="accent4" w:themeShade="BF"/>
              </w:rPr>
            </w:pPr>
          </w:p>
        </w:tc>
        <w:tc>
          <w:tcPr>
            <w:tcW w:w="1165" w:type="dxa"/>
          </w:tcPr>
          <w:p w14:paraId="6F834991" w14:textId="77777777" w:rsidR="00C122E5" w:rsidRPr="00A959A6" w:rsidRDefault="00C122E5" w:rsidP="002528FC">
            <w:pPr>
              <w:tabs>
                <w:tab w:val="left" w:pos="5093"/>
              </w:tabs>
              <w:jc w:val="center"/>
              <w:rPr>
                <w:rFonts w:cs="Arial"/>
                <w:bCs/>
                <w:color w:val="BF8F00" w:themeColor="accent4" w:themeShade="BF"/>
              </w:rPr>
            </w:pPr>
            <w:r w:rsidRPr="00A959A6">
              <w:rPr>
                <w:rFonts w:cs="Arial"/>
                <w:bCs/>
                <w:color w:val="BF8F00" w:themeColor="accent4" w:themeShade="BF"/>
              </w:rPr>
              <w:t>[Y/N]</w:t>
            </w:r>
          </w:p>
        </w:tc>
      </w:tr>
    </w:tbl>
    <w:p w14:paraId="32AFDC6C" w14:textId="77777777" w:rsidR="00C122E5" w:rsidRPr="00C122E5" w:rsidRDefault="00C122E5" w:rsidP="00C122E5"/>
    <w:bookmarkEnd w:id="1"/>
    <w:p w14:paraId="61827112" w14:textId="22CDBF4D" w:rsidR="00AF6C7A" w:rsidRPr="00A959A6" w:rsidRDefault="00AF6C7A" w:rsidP="00C4032A">
      <w:pPr>
        <w:pStyle w:val="Heading3"/>
        <w:spacing w:before="360"/>
        <w:rPr>
          <w:color w:val="BF8F00" w:themeColor="accent4" w:themeShade="BF"/>
          <w:sz w:val="36"/>
          <w:szCs w:val="36"/>
        </w:rPr>
      </w:pPr>
      <w:r w:rsidRPr="00A959A6">
        <w:rPr>
          <w:color w:val="BF8F00" w:themeColor="accent4" w:themeShade="BF"/>
          <w:sz w:val="36"/>
          <w:szCs w:val="36"/>
        </w:rPr>
        <w:t>Goal Analysis</w:t>
      </w:r>
      <w:r w:rsidR="00C4032A" w:rsidRPr="00A959A6">
        <w:rPr>
          <w:color w:val="BF8F00" w:themeColor="accent4" w:themeShade="BF"/>
          <w:sz w:val="36"/>
          <w:szCs w:val="36"/>
        </w:rPr>
        <w:t xml:space="preserve"> [LCAP Year]</w:t>
      </w:r>
    </w:p>
    <w:p w14:paraId="643897F4" w14:textId="77777777" w:rsidR="00AF6C7A" w:rsidRPr="00A959A6" w:rsidRDefault="00AF6C7A" w:rsidP="00AF6C7A">
      <w:pPr>
        <w:spacing w:before="120" w:after="120"/>
        <w:rPr>
          <w:rFonts w:eastAsiaTheme="minorHAnsi" w:cs="Arial"/>
          <w:color w:val="BF8F00" w:themeColor="accent4" w:themeShade="BF"/>
          <w:szCs w:val="20"/>
        </w:rPr>
      </w:pPr>
      <w:r w:rsidRPr="00A959A6">
        <w:rPr>
          <w:rFonts w:eastAsiaTheme="minorHAnsi" w:cs="Arial"/>
          <w:color w:val="BF8F00" w:themeColor="accent4" w:themeShade="BF"/>
          <w:szCs w:val="20"/>
        </w:rPr>
        <w:t>An analysis of how this goal was carried out in the previous year.</w:t>
      </w:r>
    </w:p>
    <w:p w14:paraId="6A2A525D"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 description of any substantive differences in planned actions and actual implementation of these actions.</w:t>
      </w:r>
    </w:p>
    <w:p w14:paraId="74A6BB1C" w14:textId="47FC9999" w:rsidR="00AF6C7A" w:rsidRPr="00A959A6" w:rsidRDefault="0018296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w:t>
      </w:r>
      <w:r w:rsidR="00BE18F9">
        <w:rPr>
          <w:rFonts w:eastAsiaTheme="minorHAnsi" w:cs="Arial"/>
          <w:color w:val="BF8F00" w:themeColor="accent4" w:themeShade="BF"/>
          <w:szCs w:val="20"/>
        </w:rPr>
        <w:t>e</w:t>
      </w:r>
      <w:r>
        <w:rPr>
          <w:rFonts w:eastAsiaTheme="minorHAnsi" w:cs="Arial"/>
          <w:color w:val="BF8F00" w:themeColor="accent4" w:themeShade="BF"/>
          <w:szCs w:val="20"/>
        </w:rPr>
        <w:t xml:space="preserve"> LCAP cycle. </w:t>
      </w:r>
    </w:p>
    <w:p w14:paraId="3B650E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2EEF91F4" w14:textId="77777777" w:rsidR="00AF6C7A" w:rsidRPr="00A959A6" w:rsidRDefault="00AF6C7A" w:rsidP="00AF6C7A">
      <w:pPr>
        <w:shd w:val="solid" w:color="DEEAF6" w:themeColor="accent1" w:themeTint="33" w:fill="auto"/>
        <w:spacing w:before="240" w:after="60"/>
        <w:rPr>
          <w:rFonts w:eastAsiaTheme="minorHAnsi" w:cs="Arial"/>
          <w:color w:val="BF8F00" w:themeColor="accent4" w:themeShade="BF"/>
          <w:szCs w:val="20"/>
        </w:rPr>
      </w:pPr>
      <w:r w:rsidRPr="00A959A6">
        <w:rPr>
          <w:rFonts w:eastAsia="Calibri" w:cs="Arial"/>
          <w:color w:val="BF8F00" w:themeColor="accent4" w:themeShade="BF"/>
        </w:rPr>
        <w:t>An explanation of material differences between Budgeted Expenditures and Estimated Actual Expenditures.</w:t>
      </w:r>
    </w:p>
    <w:p w14:paraId="37BF1874" w14:textId="57FB2735"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the LCAP cycle</w:t>
      </w:r>
    </w:p>
    <w:p w14:paraId="3919F9AD"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348C2C07"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An explanation of how effective the specific actions were in making progress toward the goal.</w:t>
      </w:r>
    </w:p>
    <w:p w14:paraId="10D3E6EA" w14:textId="75AFAF47" w:rsidR="00AF6C7A"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C4E6BAA" w14:textId="77777777" w:rsidR="00AF6C7A" w:rsidRPr="00A959A6" w:rsidRDefault="00AF6C7A" w:rsidP="00AF6C7A">
      <w:pPr>
        <w:shd w:val="solid" w:color="DEEAF6" w:themeColor="accent1" w:themeTint="33" w:fill="auto"/>
        <w:spacing w:before="240" w:after="60"/>
        <w:rPr>
          <w:rFonts w:eastAsia="Calibri" w:cs="Arial"/>
          <w:color w:val="BF8F00" w:themeColor="accent4" w:themeShade="BF"/>
        </w:rPr>
      </w:pPr>
      <w:bookmarkStart w:id="2" w:name="_Hlk21441873"/>
      <w:r w:rsidRPr="00A959A6">
        <w:rPr>
          <w:rFonts w:eastAsiaTheme="minorHAnsi" w:cs="Arial"/>
          <w:color w:val="BF8F00" w:themeColor="accent4" w:themeShade="BF"/>
          <w:szCs w:val="20"/>
        </w:rPr>
        <w:lastRenderedPageBreak/>
        <w:t>A description of any changes made to the planned goal, metrics, desired outcomes, or actions for the coming year that resulted from reflections on prior practice.</w:t>
      </w:r>
    </w:p>
    <w:bookmarkEnd w:id="2"/>
    <w:p w14:paraId="578510C4" w14:textId="397FFFAC"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6E113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6A53BCF9" w14:textId="187C78D2" w:rsidR="00AF6C7A" w:rsidRPr="00A959A6" w:rsidRDefault="00AF6C7A" w:rsidP="00AF6C7A">
      <w:pPr>
        <w:spacing w:before="120" w:after="240"/>
        <w:rPr>
          <w:rFonts w:eastAsiaTheme="minorHAnsi" w:cs="Arial"/>
          <w:b/>
          <w:color w:val="BF8F00" w:themeColor="accent4" w:themeShade="BF"/>
          <w:szCs w:val="20"/>
        </w:rPr>
      </w:pPr>
      <w:r w:rsidRPr="00A959A6">
        <w:rPr>
          <w:rFonts w:eastAsiaTheme="majorEastAsia" w:cstheme="majorBidi"/>
          <w:b/>
          <w:color w:val="BF8F00" w:themeColor="accent4" w:themeShade="BF"/>
          <w:sz w:val="40"/>
          <w:szCs w:val="26"/>
        </w:rPr>
        <w:br w:type="page"/>
      </w:r>
    </w:p>
    <w:p w14:paraId="3B1F51CD" w14:textId="77777777" w:rsidR="00AF6C7A" w:rsidRDefault="00AF6C7A" w:rsidP="00AF6C7A">
      <w:pPr>
        <w:spacing w:after="160" w:line="259" w:lineRule="auto"/>
        <w:rPr>
          <w:rFonts w:eastAsiaTheme="minorHAnsi" w:cs="Arial"/>
          <w:sz w:val="20"/>
          <w:szCs w:val="20"/>
        </w:rPr>
      </w:pPr>
      <w:bookmarkStart w:id="3" w:name="_Hlk69465586"/>
    </w:p>
    <w:p w14:paraId="763B8BAA" w14:textId="318175DD" w:rsidR="00A959A6" w:rsidRPr="00A959A6" w:rsidRDefault="00397A74" w:rsidP="00A959A6">
      <w:pPr>
        <w:pStyle w:val="Heading3"/>
        <w:spacing w:before="240" w:after="60"/>
        <w:rPr>
          <w:color w:val="C45911" w:themeColor="accent2" w:themeShade="BF"/>
          <w:sz w:val="36"/>
          <w:szCs w:val="20"/>
        </w:rPr>
      </w:pPr>
      <w:hyperlink w:anchor="_Goal_2" w:history="1">
        <w:r w:rsidR="00A959A6" w:rsidRPr="00A959A6">
          <w:rPr>
            <w:color w:val="C45911" w:themeColor="accent2" w:themeShade="BF"/>
            <w:sz w:val="36"/>
            <w:szCs w:val="20"/>
          </w:rPr>
          <w:t>Goal</w:t>
        </w:r>
      </w:hyperlink>
      <w:r w:rsidR="00A959A6" w:rsidRPr="00A959A6">
        <w:rPr>
          <w:color w:val="C45911" w:themeColor="accent2" w:themeShade="BF"/>
          <w:sz w:val="36"/>
          <w:szCs w:val="20"/>
        </w:rPr>
        <w:t xml:space="preserve"> 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3AD0D4AE"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6569EBFF" w14:textId="77777777" w:rsidR="00A959A6" w:rsidRPr="00A959A6" w:rsidRDefault="00A959A6" w:rsidP="00A959A6">
            <w:pPr>
              <w:tabs>
                <w:tab w:val="left" w:pos="5093"/>
              </w:tabs>
              <w:spacing w:after="120"/>
              <w:jc w:val="center"/>
              <w:rPr>
                <w:rFonts w:eastAsiaTheme="minorHAnsi" w:cs="Arial"/>
                <w:color w:val="C45911" w:themeColor="accent2" w:themeShade="BF"/>
              </w:rPr>
            </w:pPr>
            <w:r w:rsidRPr="00A959A6">
              <w:rPr>
                <w:rFonts w:eastAsiaTheme="minorHAnsi" w:cs="Arial"/>
                <w:color w:val="C45911" w:themeColor="accent2" w:themeShade="BF"/>
              </w:rPr>
              <w:t>Goal #</w:t>
            </w:r>
          </w:p>
        </w:tc>
        <w:tc>
          <w:tcPr>
            <w:tcW w:w="13279" w:type="dxa"/>
            <w:shd w:val="clear" w:color="auto" w:fill="DEEAF6" w:themeFill="accent1" w:themeFillTint="33"/>
            <w:vAlign w:val="bottom"/>
          </w:tcPr>
          <w:p w14:paraId="2B8F7D90"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C45911" w:themeColor="accent2" w:themeShade="BF"/>
              </w:rPr>
            </w:pPr>
            <w:r w:rsidRPr="00A959A6">
              <w:rPr>
                <w:rFonts w:eastAsiaTheme="minorHAnsi" w:cs="Arial"/>
                <w:color w:val="C45911" w:themeColor="accent2" w:themeShade="BF"/>
              </w:rPr>
              <w:t>Description</w:t>
            </w:r>
          </w:p>
        </w:tc>
      </w:tr>
      <w:tr w:rsidR="00A959A6" w:rsidRPr="00A959A6" w14:paraId="60A690AB"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87BE91B" w14:textId="3356E32A" w:rsidR="00A959A6" w:rsidRPr="00A959A6" w:rsidRDefault="00BE18F9" w:rsidP="00A959A6">
            <w:pPr>
              <w:tabs>
                <w:tab w:val="left" w:pos="5093"/>
              </w:tabs>
              <w:spacing w:after="120"/>
              <w:jc w:val="center"/>
              <w:rPr>
                <w:rFonts w:eastAsiaTheme="minorHAnsi" w:cs="Arial"/>
                <w:b w:val="0"/>
                <w:color w:val="C45911" w:themeColor="accent2" w:themeShade="BF"/>
              </w:rPr>
            </w:pPr>
            <w:r>
              <w:rPr>
                <w:rFonts w:eastAsiaTheme="minorHAnsi" w:cs="Arial"/>
                <w:color w:val="C45911" w:themeColor="accent2" w:themeShade="BF"/>
              </w:rPr>
              <w:t>2</w:t>
            </w:r>
          </w:p>
        </w:tc>
        <w:tc>
          <w:tcPr>
            <w:tcW w:w="13279" w:type="dxa"/>
            <w:shd w:val="clear" w:color="auto" w:fill="auto"/>
            <w:vAlign w:val="center"/>
          </w:tcPr>
          <w:p w14:paraId="44AA9F1A" w14:textId="710E4BA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C45911" w:themeColor="accent2" w:themeShade="BF"/>
              </w:rPr>
            </w:pPr>
            <w:r w:rsidRPr="00182969">
              <w:rPr>
                <w:rFonts w:eastAsiaTheme="minorHAnsi" w:cs="Arial"/>
                <w:color w:val="C45911" w:themeColor="accent2" w:themeShade="BF"/>
                <w:szCs w:val="20"/>
              </w:rPr>
              <w:t>All students will learn from trained educators using standards-aligned instructional materials across a broad range of study (math, language arts, science, social science, PE/athletics, and the arts), with appropriate materials and in a clean, safe, and functional facility.</w:t>
            </w:r>
          </w:p>
        </w:tc>
      </w:tr>
    </w:tbl>
    <w:p w14:paraId="7108E35C" w14:textId="77777777" w:rsidR="00A959A6" w:rsidRPr="00A959A6" w:rsidRDefault="00A959A6" w:rsidP="00A959A6">
      <w:pPr>
        <w:shd w:val="clear" w:color="auto" w:fill="DEEAF6" w:themeFill="accent1" w:themeFillTint="33"/>
        <w:spacing w:before="60" w:after="120"/>
        <w:rPr>
          <w:rFonts w:eastAsiaTheme="minorHAnsi" w:cs="Arial"/>
          <w:b/>
          <w:color w:val="C45911" w:themeColor="accent2" w:themeShade="BF"/>
          <w:szCs w:val="20"/>
        </w:rPr>
      </w:pPr>
      <w:r w:rsidRPr="00A959A6">
        <w:rPr>
          <w:rFonts w:eastAsiaTheme="minorHAnsi" w:cs="Arial"/>
          <w:color w:val="C45911" w:themeColor="accent2" w:themeShade="BF"/>
          <w:szCs w:val="20"/>
        </w:rPr>
        <w:t>An explanation of why the LEA has developed this goal.</w:t>
      </w:r>
    </w:p>
    <w:p w14:paraId="7D072832" w14:textId="5547216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Pr>
          <w:rFonts w:eastAsiaTheme="minorHAnsi" w:cs="Arial"/>
          <w:color w:val="C45911" w:themeColor="accent2" w:themeShade="BF"/>
          <w:szCs w:val="20"/>
        </w:rPr>
        <w:t xml:space="preserve">CNCA developed this goal to address state priorities </w:t>
      </w:r>
      <w:r w:rsidRPr="00BE18F9">
        <w:rPr>
          <w:rFonts w:eastAsiaTheme="minorHAnsi" w:cs="Arial"/>
          <w:color w:val="C45911" w:themeColor="accent2" w:themeShade="BF"/>
          <w:szCs w:val="20"/>
        </w:rPr>
        <w:t>1. Basic, 7. Course Access,</w:t>
      </w:r>
      <w:r>
        <w:rPr>
          <w:rFonts w:eastAsiaTheme="minorHAnsi" w:cs="Arial"/>
          <w:color w:val="C45911" w:themeColor="accent2" w:themeShade="BF"/>
          <w:szCs w:val="20"/>
        </w:rPr>
        <w:t xml:space="preserve"> and</w:t>
      </w:r>
      <w:r w:rsidRPr="00BE18F9">
        <w:rPr>
          <w:rFonts w:eastAsiaTheme="minorHAnsi" w:cs="Arial"/>
          <w:color w:val="C45911" w:themeColor="accent2" w:themeShade="BF"/>
          <w:szCs w:val="20"/>
        </w:rPr>
        <w:t xml:space="preserve"> 8. Other Pupil Outcomes</w:t>
      </w:r>
      <w:r>
        <w:rPr>
          <w:rFonts w:eastAsiaTheme="minorHAnsi" w:cs="Arial"/>
          <w:color w:val="C45911" w:themeColor="accent2" w:themeShade="BF"/>
          <w:szCs w:val="20"/>
        </w:rPr>
        <w:t xml:space="preserve">. </w:t>
      </w:r>
    </w:p>
    <w:p w14:paraId="169DF609"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C45911" w:themeColor="accent2" w:themeShade="BF"/>
          <w:szCs w:val="20"/>
        </w:rPr>
      </w:pPr>
    </w:p>
    <w:p w14:paraId="44F47217" w14:textId="77777777" w:rsidR="00A959A6" w:rsidRPr="00A959A6" w:rsidRDefault="00A959A6" w:rsidP="00A959A6">
      <w:pPr>
        <w:pStyle w:val="Heading3"/>
        <w:rPr>
          <w:color w:val="C45911" w:themeColor="accent2" w:themeShade="BF"/>
          <w:sz w:val="36"/>
          <w:szCs w:val="36"/>
        </w:rPr>
      </w:pPr>
      <w:r w:rsidRPr="00A959A6">
        <w:rPr>
          <w:color w:val="C45911" w:themeColor="accent2"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3266"/>
        <w:gridCol w:w="2055"/>
        <w:gridCol w:w="2472"/>
        <w:gridCol w:w="2472"/>
        <w:gridCol w:w="2472"/>
        <w:gridCol w:w="2517"/>
      </w:tblGrid>
      <w:tr w:rsidR="00A959A6" w:rsidRPr="00A959A6" w14:paraId="667FE657" w14:textId="77777777" w:rsidTr="00BE18F9">
        <w:trPr>
          <w:cantSplit/>
          <w:trHeight w:val="296"/>
          <w:tblHeader/>
        </w:trPr>
        <w:tc>
          <w:tcPr>
            <w:tcW w:w="2335" w:type="dxa"/>
            <w:shd w:val="solid" w:color="DEEAF6" w:themeColor="accent1" w:themeTint="33" w:fill="D5DCE4" w:themeFill="text2" w:themeFillTint="33"/>
            <w:vAlign w:val="center"/>
          </w:tcPr>
          <w:p w14:paraId="70C9A662"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Metric</w:t>
            </w:r>
          </w:p>
        </w:tc>
        <w:tc>
          <w:tcPr>
            <w:tcW w:w="1469" w:type="dxa"/>
            <w:shd w:val="solid" w:color="DEEAF6" w:themeColor="accent1" w:themeTint="33" w:fill="D5DCE4" w:themeFill="text2" w:themeFillTint="33"/>
            <w:vAlign w:val="center"/>
          </w:tcPr>
          <w:p w14:paraId="0300E921"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Baseline</w:t>
            </w:r>
          </w:p>
        </w:tc>
        <w:tc>
          <w:tcPr>
            <w:tcW w:w="1768" w:type="dxa"/>
            <w:shd w:val="solid" w:color="DEEAF6" w:themeColor="accent1" w:themeTint="33" w:fill="D5DCE4" w:themeFill="text2" w:themeFillTint="33"/>
            <w:vAlign w:val="center"/>
          </w:tcPr>
          <w:p w14:paraId="54FC3D47"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1 Outcome</w:t>
            </w:r>
          </w:p>
        </w:tc>
        <w:tc>
          <w:tcPr>
            <w:tcW w:w="1768" w:type="dxa"/>
            <w:shd w:val="solid" w:color="DEEAF6" w:themeColor="accent1" w:themeTint="33" w:fill="D5DCE4" w:themeFill="text2" w:themeFillTint="33"/>
            <w:vAlign w:val="center"/>
          </w:tcPr>
          <w:p w14:paraId="6BC79FAA"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2 Outcome</w:t>
            </w:r>
          </w:p>
        </w:tc>
        <w:tc>
          <w:tcPr>
            <w:tcW w:w="1768" w:type="dxa"/>
            <w:shd w:val="solid" w:color="DEEAF6" w:themeColor="accent1" w:themeTint="33" w:fill="D5DCE4" w:themeFill="text2" w:themeFillTint="33"/>
            <w:vAlign w:val="center"/>
          </w:tcPr>
          <w:p w14:paraId="6445298D"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3 Outcome</w:t>
            </w:r>
          </w:p>
        </w:tc>
        <w:tc>
          <w:tcPr>
            <w:tcW w:w="1800" w:type="dxa"/>
            <w:shd w:val="solid" w:color="DEEAF6" w:themeColor="accent1" w:themeTint="33" w:fill="D5DCE4" w:themeFill="text2" w:themeFillTint="33"/>
            <w:vAlign w:val="center"/>
          </w:tcPr>
          <w:p w14:paraId="4C57FC89"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Desired Outcome for 2023–24</w:t>
            </w:r>
          </w:p>
        </w:tc>
      </w:tr>
      <w:tr w:rsidR="00A959A6" w:rsidRPr="00A959A6" w14:paraId="15D149AA" w14:textId="77777777" w:rsidTr="00BE18F9">
        <w:trPr>
          <w:cantSplit/>
          <w:trHeight w:val="432"/>
        </w:trPr>
        <w:tc>
          <w:tcPr>
            <w:tcW w:w="2335" w:type="dxa"/>
          </w:tcPr>
          <w:p w14:paraId="53B477E3" w14:textId="6FD26289" w:rsidR="00A959A6" w:rsidRPr="00A959A6" w:rsidRDefault="00BE18F9" w:rsidP="00BE18F9">
            <w:pPr>
              <w:tabs>
                <w:tab w:val="left" w:pos="5093"/>
              </w:tabs>
              <w:spacing w:after="120"/>
              <w:rPr>
                <w:rFonts w:eastAsiaTheme="minorHAnsi" w:cs="Arial"/>
                <w:bCs/>
                <w:color w:val="C45911" w:themeColor="accent2" w:themeShade="BF"/>
              </w:rPr>
            </w:pPr>
            <w:r w:rsidRPr="00BE18F9">
              <w:rPr>
                <w:rFonts w:eastAsiaTheme="minorHAnsi" w:cs="Arial"/>
                <w:bCs/>
                <w:color w:val="C45911" w:themeColor="accent2" w:themeShade="BF"/>
              </w:rPr>
              <w:t>% of teachers who are appropriately</w:t>
            </w:r>
            <w:r>
              <w:rPr>
                <w:rFonts w:eastAsiaTheme="minorHAnsi" w:cs="Arial"/>
                <w:bCs/>
                <w:color w:val="C45911" w:themeColor="accent2" w:themeShade="BF"/>
              </w:rPr>
              <w:t xml:space="preserve"> </w:t>
            </w:r>
            <w:r w:rsidRPr="00BE18F9">
              <w:rPr>
                <w:rFonts w:eastAsiaTheme="minorHAnsi" w:cs="Arial"/>
                <w:bCs/>
                <w:color w:val="C45911" w:themeColor="accent2" w:themeShade="BF"/>
              </w:rPr>
              <w:t>assigned and fully credentialed in</w:t>
            </w:r>
            <w:r>
              <w:rPr>
                <w:rFonts w:eastAsiaTheme="minorHAnsi" w:cs="Arial"/>
                <w:bCs/>
                <w:color w:val="C45911" w:themeColor="accent2" w:themeShade="BF"/>
              </w:rPr>
              <w:t xml:space="preserve"> </w:t>
            </w:r>
            <w:r w:rsidRPr="00BE18F9">
              <w:rPr>
                <w:rFonts w:eastAsiaTheme="minorHAnsi" w:cs="Arial"/>
                <w:bCs/>
                <w:color w:val="C45911" w:themeColor="accent2" w:themeShade="BF"/>
              </w:rPr>
              <w:t>the subject areas and appropriately assigned</w:t>
            </w:r>
          </w:p>
        </w:tc>
        <w:tc>
          <w:tcPr>
            <w:tcW w:w="1469" w:type="dxa"/>
          </w:tcPr>
          <w:p w14:paraId="0A8E609D" w14:textId="77777777" w:rsid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D6828F7" w14:textId="1B5314D7" w:rsidR="00831B1F" w:rsidRP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87.80%</w:t>
            </w:r>
          </w:p>
        </w:tc>
        <w:tc>
          <w:tcPr>
            <w:tcW w:w="1768" w:type="dxa"/>
          </w:tcPr>
          <w:p w14:paraId="2FF85BFB"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768" w:type="dxa"/>
          </w:tcPr>
          <w:p w14:paraId="65ED7443"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768" w:type="dxa"/>
          </w:tcPr>
          <w:p w14:paraId="61922480"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800" w:type="dxa"/>
          </w:tcPr>
          <w:p w14:paraId="3E8F2D7F" w14:textId="04B1DDD8" w:rsidR="00A959A6" w:rsidRP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r w:rsidR="00A959A6" w:rsidRPr="00A959A6" w14:paraId="34534E96" w14:textId="77777777" w:rsidTr="00BE18F9">
        <w:trPr>
          <w:cantSplit/>
          <w:trHeight w:val="432"/>
        </w:trPr>
        <w:tc>
          <w:tcPr>
            <w:tcW w:w="2335" w:type="dxa"/>
          </w:tcPr>
          <w:p w14:paraId="1903C126" w14:textId="37421A21" w:rsidR="00A959A6" w:rsidRPr="00A959A6" w:rsidRDefault="00BE18F9" w:rsidP="00A959A6">
            <w:pPr>
              <w:tabs>
                <w:tab w:val="left" w:pos="5093"/>
              </w:tabs>
              <w:spacing w:after="120"/>
              <w:rPr>
                <w:rFonts w:eastAsia="Calibri" w:cs="Arial"/>
                <w:bCs/>
                <w:color w:val="C45911" w:themeColor="accent2" w:themeShade="BF"/>
              </w:rPr>
            </w:pPr>
            <w:r w:rsidRPr="00BE18F9">
              <w:rPr>
                <w:rFonts w:eastAsiaTheme="minorHAnsi" w:cs="Arial"/>
                <w:bCs/>
                <w:color w:val="C45911" w:themeColor="accent2" w:themeShade="BF"/>
              </w:rPr>
              <w:t># of students with standards-aligned materials</w:t>
            </w:r>
          </w:p>
        </w:tc>
        <w:tc>
          <w:tcPr>
            <w:tcW w:w="1469" w:type="dxa"/>
          </w:tcPr>
          <w:p w14:paraId="22E6563E" w14:textId="77777777" w:rsid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0157FBC" w14:textId="4B2DFE59" w:rsidR="00831B1F" w:rsidRP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c>
          <w:tcPr>
            <w:tcW w:w="1768" w:type="dxa"/>
          </w:tcPr>
          <w:p w14:paraId="13D21A3A"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768" w:type="dxa"/>
          </w:tcPr>
          <w:p w14:paraId="7E44EF1E"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768" w:type="dxa"/>
          </w:tcPr>
          <w:p w14:paraId="3596601D" w14:textId="77777777" w:rsidR="00A959A6" w:rsidRPr="00831B1F" w:rsidRDefault="00A959A6" w:rsidP="00A959A6">
            <w:pPr>
              <w:tabs>
                <w:tab w:val="left" w:pos="5093"/>
              </w:tabs>
              <w:spacing w:after="120"/>
              <w:rPr>
                <w:rFonts w:eastAsiaTheme="minorHAnsi" w:cs="Arial"/>
                <w:bCs/>
                <w:strike/>
                <w:color w:val="C45911" w:themeColor="accent2" w:themeShade="BF"/>
              </w:rPr>
            </w:pPr>
            <w:r w:rsidRPr="00831B1F">
              <w:rPr>
                <w:rFonts w:eastAsiaTheme="minorHAnsi" w:cs="Arial"/>
                <w:bCs/>
                <w:strike/>
                <w:color w:val="C45911" w:themeColor="accent2" w:themeShade="BF"/>
              </w:rPr>
              <w:t>[Insert outcome here]</w:t>
            </w:r>
          </w:p>
        </w:tc>
        <w:tc>
          <w:tcPr>
            <w:tcW w:w="1800" w:type="dxa"/>
          </w:tcPr>
          <w:p w14:paraId="64F20915" w14:textId="7049DD6E" w:rsidR="00A959A6" w:rsidRPr="00A959A6" w:rsidRDefault="00831B1F"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bl>
    <w:p w14:paraId="4D8419F8" w14:textId="05A1D727" w:rsidR="00A959A6" w:rsidRDefault="00A959A6" w:rsidP="00A959A6">
      <w:pPr>
        <w:pStyle w:val="Heading3"/>
        <w:rPr>
          <w:color w:val="C45911" w:themeColor="accent2" w:themeShade="BF"/>
          <w:sz w:val="36"/>
          <w:szCs w:val="36"/>
        </w:rPr>
      </w:pPr>
      <w:r w:rsidRPr="00A959A6">
        <w:rPr>
          <w:color w:val="C45911" w:themeColor="accent2"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8"/>
        <w:gridCol w:w="3245"/>
        <w:gridCol w:w="6972"/>
        <w:gridCol w:w="2476"/>
        <w:gridCol w:w="1353"/>
      </w:tblGrid>
      <w:tr w:rsidR="00C122E5" w:rsidRPr="00A959A6" w14:paraId="0BE52ABF" w14:textId="77777777" w:rsidTr="00CD27AD">
        <w:trPr>
          <w:cantSplit/>
          <w:tblHeader/>
        </w:trPr>
        <w:tc>
          <w:tcPr>
            <w:tcW w:w="1208" w:type="dxa"/>
            <w:shd w:val="clear" w:color="auto" w:fill="DEEAF6" w:themeFill="accent1" w:themeFillTint="33"/>
            <w:vAlign w:val="bottom"/>
          </w:tcPr>
          <w:p w14:paraId="4398E1AD" w14:textId="77777777" w:rsidR="00C122E5" w:rsidRPr="00A959A6" w:rsidRDefault="00C122E5" w:rsidP="002528FC">
            <w:pPr>
              <w:tabs>
                <w:tab w:val="left" w:pos="5093"/>
              </w:tabs>
              <w:rPr>
                <w:rFonts w:cs="Arial"/>
                <w:bCs/>
                <w:color w:val="C45911" w:themeColor="accent2" w:themeShade="BF"/>
              </w:rPr>
            </w:pPr>
            <w:r w:rsidRPr="00A959A6">
              <w:rPr>
                <w:rFonts w:cs="Arial"/>
                <w:bCs/>
                <w:color w:val="C45911" w:themeColor="accent2" w:themeShade="BF"/>
              </w:rPr>
              <w:t>Action #</w:t>
            </w:r>
          </w:p>
        </w:tc>
        <w:tc>
          <w:tcPr>
            <w:tcW w:w="3245" w:type="dxa"/>
            <w:shd w:val="clear" w:color="auto" w:fill="DEEAF6" w:themeFill="accent1" w:themeFillTint="33"/>
            <w:vAlign w:val="bottom"/>
          </w:tcPr>
          <w:p w14:paraId="5B167453" w14:textId="77777777" w:rsidR="00C122E5" w:rsidRPr="00A959A6" w:rsidRDefault="00C122E5" w:rsidP="002528FC">
            <w:pPr>
              <w:tabs>
                <w:tab w:val="left" w:pos="5093"/>
              </w:tabs>
              <w:rPr>
                <w:rFonts w:cs="Arial"/>
                <w:bCs/>
                <w:color w:val="C45911" w:themeColor="accent2" w:themeShade="BF"/>
              </w:rPr>
            </w:pPr>
            <w:r w:rsidRPr="00A959A6">
              <w:rPr>
                <w:rFonts w:cs="Arial"/>
                <w:bCs/>
                <w:color w:val="C45911" w:themeColor="accent2" w:themeShade="BF"/>
              </w:rPr>
              <w:t xml:space="preserve">Title </w:t>
            </w:r>
          </w:p>
        </w:tc>
        <w:tc>
          <w:tcPr>
            <w:tcW w:w="6972" w:type="dxa"/>
            <w:shd w:val="clear" w:color="auto" w:fill="DEEAF6" w:themeFill="accent1" w:themeFillTint="33"/>
            <w:vAlign w:val="bottom"/>
          </w:tcPr>
          <w:p w14:paraId="07798320" w14:textId="77777777" w:rsidR="00C122E5" w:rsidRPr="00A959A6" w:rsidRDefault="00C122E5" w:rsidP="002528FC">
            <w:pPr>
              <w:tabs>
                <w:tab w:val="left" w:pos="5093"/>
              </w:tabs>
              <w:rPr>
                <w:rFonts w:cs="Arial"/>
                <w:bCs/>
                <w:color w:val="C45911" w:themeColor="accent2" w:themeShade="BF"/>
              </w:rPr>
            </w:pPr>
            <w:r w:rsidRPr="00A959A6">
              <w:rPr>
                <w:rFonts w:cs="Arial"/>
                <w:bCs/>
                <w:color w:val="C45911" w:themeColor="accent2" w:themeShade="BF"/>
              </w:rPr>
              <w:t>Description</w:t>
            </w:r>
          </w:p>
        </w:tc>
        <w:tc>
          <w:tcPr>
            <w:tcW w:w="2476" w:type="dxa"/>
            <w:shd w:val="clear" w:color="auto" w:fill="DEEAF6" w:themeFill="accent1" w:themeFillTint="33"/>
            <w:vAlign w:val="bottom"/>
          </w:tcPr>
          <w:p w14:paraId="5BA81679" w14:textId="77777777" w:rsidR="00C122E5" w:rsidRPr="00A959A6" w:rsidRDefault="00C122E5" w:rsidP="002528FC">
            <w:pPr>
              <w:tabs>
                <w:tab w:val="left" w:pos="5093"/>
              </w:tabs>
              <w:rPr>
                <w:rFonts w:cs="Arial"/>
                <w:bCs/>
                <w:color w:val="C45911" w:themeColor="accent2" w:themeShade="BF"/>
              </w:rPr>
            </w:pPr>
            <w:r w:rsidRPr="00A959A6">
              <w:rPr>
                <w:rFonts w:cs="Arial"/>
                <w:bCs/>
                <w:color w:val="C45911" w:themeColor="accent2" w:themeShade="BF"/>
              </w:rPr>
              <w:t xml:space="preserve">Total Funds </w:t>
            </w:r>
          </w:p>
        </w:tc>
        <w:tc>
          <w:tcPr>
            <w:tcW w:w="1353" w:type="dxa"/>
            <w:shd w:val="clear" w:color="auto" w:fill="DEEAF6" w:themeFill="accent1" w:themeFillTint="33"/>
          </w:tcPr>
          <w:p w14:paraId="5A731478" w14:textId="77777777" w:rsidR="00C122E5" w:rsidRPr="00A959A6" w:rsidRDefault="00C122E5" w:rsidP="002528FC">
            <w:pPr>
              <w:tabs>
                <w:tab w:val="left" w:pos="5093"/>
              </w:tabs>
              <w:jc w:val="center"/>
              <w:rPr>
                <w:rFonts w:cs="Arial"/>
                <w:bCs/>
                <w:color w:val="C45911" w:themeColor="accent2" w:themeShade="BF"/>
              </w:rPr>
            </w:pPr>
            <w:r w:rsidRPr="00A959A6">
              <w:rPr>
                <w:rFonts w:cs="Arial"/>
                <w:bCs/>
                <w:color w:val="C45911" w:themeColor="accent2" w:themeShade="BF"/>
              </w:rPr>
              <w:t>Contributing</w:t>
            </w:r>
          </w:p>
        </w:tc>
      </w:tr>
      <w:tr w:rsidR="00C122E5" w:rsidRPr="00A959A6" w14:paraId="5CD570B2" w14:textId="77777777" w:rsidTr="00CD27AD">
        <w:trPr>
          <w:cantSplit/>
        </w:trPr>
        <w:tc>
          <w:tcPr>
            <w:tcW w:w="1208" w:type="dxa"/>
            <w:shd w:val="clear" w:color="auto" w:fill="auto"/>
            <w:vAlign w:val="center"/>
          </w:tcPr>
          <w:p w14:paraId="71A58B1E" w14:textId="77777777" w:rsidR="00C122E5" w:rsidRPr="00A959A6" w:rsidRDefault="00C122E5" w:rsidP="002528FC">
            <w:pPr>
              <w:tabs>
                <w:tab w:val="left" w:pos="5093"/>
              </w:tabs>
              <w:jc w:val="center"/>
              <w:rPr>
                <w:rFonts w:cs="Arial"/>
                <w:bCs/>
                <w:color w:val="C45911" w:themeColor="accent2" w:themeShade="BF"/>
              </w:rPr>
            </w:pPr>
            <w:r>
              <w:rPr>
                <w:rFonts w:cs="Arial"/>
                <w:bCs/>
                <w:color w:val="C45911" w:themeColor="accent2" w:themeShade="BF"/>
              </w:rPr>
              <w:t>1</w:t>
            </w:r>
          </w:p>
        </w:tc>
        <w:tc>
          <w:tcPr>
            <w:tcW w:w="3245" w:type="dxa"/>
            <w:shd w:val="clear" w:color="auto" w:fill="auto"/>
            <w:vAlign w:val="center"/>
          </w:tcPr>
          <w:p w14:paraId="76D704C4" w14:textId="6187917D" w:rsidR="00C122E5" w:rsidRDefault="00C122E5" w:rsidP="002528FC">
            <w:pPr>
              <w:tabs>
                <w:tab w:val="left" w:pos="5093"/>
              </w:tabs>
              <w:rPr>
                <w:rFonts w:cs="Arial"/>
                <w:bCs/>
                <w:color w:val="C45911" w:themeColor="accent2" w:themeShade="BF"/>
              </w:rPr>
            </w:pPr>
          </w:p>
          <w:p w14:paraId="31DED19C" w14:textId="77777777" w:rsidR="00C122E5" w:rsidRPr="00A959A6" w:rsidRDefault="00C122E5" w:rsidP="002528FC">
            <w:pPr>
              <w:tabs>
                <w:tab w:val="left" w:pos="5093"/>
              </w:tabs>
              <w:rPr>
                <w:rFonts w:cs="Arial"/>
                <w:bCs/>
                <w:color w:val="C45911" w:themeColor="accent2" w:themeShade="BF"/>
              </w:rPr>
            </w:pPr>
            <w:r>
              <w:rPr>
                <w:rFonts w:cs="Arial"/>
                <w:bCs/>
                <w:color w:val="C45911" w:themeColor="accent2" w:themeShade="BF"/>
              </w:rPr>
              <w:t xml:space="preserve">Ensure adequate school facility operations </w:t>
            </w:r>
          </w:p>
        </w:tc>
        <w:tc>
          <w:tcPr>
            <w:tcW w:w="6972" w:type="dxa"/>
            <w:shd w:val="clear" w:color="auto" w:fill="auto"/>
          </w:tcPr>
          <w:p w14:paraId="4C1C11A2"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Ensure the school’s classrooms and offices have adequate supplies and equipment</w:t>
            </w:r>
          </w:p>
          <w:p w14:paraId="4385DE07" w14:textId="036086A3" w:rsidR="00C122E5" w:rsidRDefault="00C122E5" w:rsidP="002528FC">
            <w:pPr>
              <w:tabs>
                <w:tab w:val="left" w:pos="5093"/>
              </w:tabs>
              <w:rPr>
                <w:rFonts w:cs="Arial"/>
                <w:color w:val="C45911" w:themeColor="accent2" w:themeShade="BF"/>
              </w:rPr>
            </w:pPr>
          </w:p>
          <w:p w14:paraId="2919CFBE" w14:textId="1D1093AB" w:rsidR="00AD6533" w:rsidRDefault="00AD6533" w:rsidP="002528FC">
            <w:pPr>
              <w:tabs>
                <w:tab w:val="left" w:pos="5093"/>
              </w:tabs>
              <w:rPr>
                <w:rFonts w:cs="Arial"/>
                <w:color w:val="C45911" w:themeColor="accent2" w:themeShade="BF"/>
              </w:rPr>
            </w:pPr>
            <w:r>
              <w:rPr>
                <w:rFonts w:cs="Arial"/>
                <w:color w:val="C45911" w:themeColor="accent2" w:themeShade="BF"/>
              </w:rPr>
              <w:t xml:space="preserve">Allocate funds to provide capital improvements to better leverage space to ensure there is ample room for all service providers. </w:t>
            </w:r>
          </w:p>
          <w:p w14:paraId="1FFDB92D" w14:textId="77777777" w:rsidR="00AD6533" w:rsidRDefault="00AD6533" w:rsidP="002528FC">
            <w:pPr>
              <w:tabs>
                <w:tab w:val="left" w:pos="5093"/>
              </w:tabs>
              <w:rPr>
                <w:rFonts w:cs="Arial"/>
                <w:color w:val="C45911" w:themeColor="accent2" w:themeShade="BF"/>
              </w:rPr>
            </w:pPr>
          </w:p>
          <w:p w14:paraId="01A37DC6"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 xml:space="preserve">Allocate funds to contract vendors to provide facility repairs in a timely manner, maintain the school’s high-quality HVAC system, and ensure an adequate facility location. </w:t>
            </w:r>
          </w:p>
          <w:p w14:paraId="781CD67D" w14:textId="77777777" w:rsidR="00C122E5" w:rsidRDefault="00C122E5" w:rsidP="002528FC">
            <w:pPr>
              <w:tabs>
                <w:tab w:val="left" w:pos="5093"/>
              </w:tabs>
              <w:rPr>
                <w:rFonts w:cs="Arial"/>
                <w:color w:val="C45911" w:themeColor="accent2" w:themeShade="BF"/>
              </w:rPr>
            </w:pPr>
          </w:p>
          <w:p w14:paraId="055D7725"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 xml:space="preserve">Contract external custodial “night crew” in addition to our staff custodians to ensure a clean and healthy facility. </w:t>
            </w:r>
          </w:p>
          <w:p w14:paraId="6DB07D83" w14:textId="77777777" w:rsidR="00C122E5" w:rsidRDefault="00C122E5" w:rsidP="002528FC">
            <w:pPr>
              <w:tabs>
                <w:tab w:val="left" w:pos="5093"/>
              </w:tabs>
              <w:rPr>
                <w:rFonts w:cs="Arial"/>
                <w:color w:val="C45911" w:themeColor="accent2" w:themeShade="BF"/>
              </w:rPr>
            </w:pPr>
          </w:p>
          <w:p w14:paraId="26CBF7D6" w14:textId="41666A21" w:rsidR="00C122E5" w:rsidRDefault="00AD6533" w:rsidP="002528FC">
            <w:pPr>
              <w:tabs>
                <w:tab w:val="left" w:pos="5093"/>
              </w:tabs>
              <w:rPr>
                <w:rFonts w:cs="Arial"/>
                <w:color w:val="C45911" w:themeColor="accent2" w:themeShade="BF"/>
              </w:rPr>
            </w:pPr>
            <w:r>
              <w:rPr>
                <w:rFonts w:cs="Arial"/>
                <w:color w:val="C45911" w:themeColor="accent2" w:themeShade="BF"/>
              </w:rPr>
              <w:t>CNCA Kayne Siart</w:t>
            </w:r>
            <w:r w:rsidR="00C122E5" w:rsidRPr="1123A252">
              <w:rPr>
                <w:rFonts w:cs="Arial"/>
                <w:color w:val="C45911" w:themeColor="accent2" w:themeShade="BF"/>
              </w:rPr>
              <w:t xml:space="preserve"> is located in an area with high crime rates. We utilize campus security guards to assist with school neighborhood safety of students and property. </w:t>
            </w:r>
          </w:p>
          <w:p w14:paraId="79EFA049" w14:textId="77777777" w:rsidR="00C122E5" w:rsidRPr="00A959A6" w:rsidRDefault="00C122E5" w:rsidP="002528FC">
            <w:pPr>
              <w:tabs>
                <w:tab w:val="left" w:pos="5093"/>
              </w:tabs>
              <w:rPr>
                <w:rFonts w:cs="Arial"/>
                <w:bCs/>
                <w:color w:val="C45911" w:themeColor="accent2" w:themeShade="BF"/>
              </w:rPr>
            </w:pPr>
          </w:p>
        </w:tc>
        <w:tc>
          <w:tcPr>
            <w:tcW w:w="2476" w:type="dxa"/>
            <w:shd w:val="clear" w:color="auto" w:fill="auto"/>
          </w:tcPr>
          <w:p w14:paraId="040A9A33" w14:textId="6E6C5207" w:rsidR="00C122E5" w:rsidRDefault="00C122E5" w:rsidP="002528FC">
            <w:pPr>
              <w:tabs>
                <w:tab w:val="left" w:pos="5093"/>
              </w:tabs>
              <w:rPr>
                <w:rFonts w:cs="Arial"/>
                <w:bCs/>
                <w:color w:val="C45911" w:themeColor="accent2" w:themeShade="BF"/>
              </w:rPr>
            </w:pPr>
            <w:r>
              <w:rPr>
                <w:rFonts w:cs="Arial"/>
                <w:bCs/>
                <w:color w:val="C45911" w:themeColor="accent2" w:themeShade="BF"/>
              </w:rPr>
              <w:t>Capital Improvements</w:t>
            </w:r>
          </w:p>
          <w:p w14:paraId="4C93C6DC" w14:textId="4DFB3BA5" w:rsidR="00CD27AD" w:rsidRDefault="00CD27AD" w:rsidP="00CD27AD">
            <w:pPr>
              <w:tabs>
                <w:tab w:val="left" w:pos="5093"/>
              </w:tabs>
              <w:ind w:left="720"/>
              <w:rPr>
                <w:rFonts w:cs="Arial"/>
                <w:bCs/>
                <w:color w:val="C45911" w:themeColor="accent2" w:themeShade="BF"/>
              </w:rPr>
            </w:pPr>
            <w:r>
              <w:rPr>
                <w:rFonts w:cs="Arial"/>
                <w:bCs/>
                <w:color w:val="C45911" w:themeColor="accent2" w:themeShade="BF"/>
              </w:rPr>
              <w:t>9430 - $8,000</w:t>
            </w:r>
          </w:p>
          <w:p w14:paraId="25CA534C" w14:textId="108F98B2" w:rsidR="00C122E5" w:rsidRDefault="00C122E5" w:rsidP="002528FC">
            <w:pPr>
              <w:tabs>
                <w:tab w:val="left" w:pos="5093"/>
              </w:tabs>
              <w:rPr>
                <w:rFonts w:cs="Arial"/>
                <w:bCs/>
                <w:color w:val="C45911" w:themeColor="accent2" w:themeShade="BF"/>
              </w:rPr>
            </w:pPr>
            <w:r>
              <w:rPr>
                <w:rFonts w:cs="Arial"/>
                <w:bCs/>
                <w:color w:val="C45911" w:themeColor="accent2" w:themeShade="BF"/>
              </w:rPr>
              <w:t>Vendor Repairs</w:t>
            </w:r>
          </w:p>
          <w:p w14:paraId="6FE192AB" w14:textId="2FA0DF87" w:rsidR="00CD27AD" w:rsidRDefault="00CD27AD" w:rsidP="00CD27AD">
            <w:pPr>
              <w:tabs>
                <w:tab w:val="left" w:pos="5093"/>
              </w:tabs>
              <w:ind w:left="720"/>
              <w:rPr>
                <w:rFonts w:cs="Arial"/>
                <w:bCs/>
                <w:color w:val="C45911" w:themeColor="accent2" w:themeShade="BF"/>
              </w:rPr>
            </w:pPr>
            <w:r>
              <w:rPr>
                <w:rFonts w:cs="Arial"/>
                <w:bCs/>
                <w:color w:val="C45911" w:themeColor="accent2" w:themeShade="BF"/>
              </w:rPr>
              <w:t>5631 - $30,000</w:t>
            </w:r>
          </w:p>
          <w:p w14:paraId="5DEA49FF" w14:textId="49AC02E7" w:rsidR="00C122E5" w:rsidRDefault="00C122E5" w:rsidP="002528FC">
            <w:pPr>
              <w:tabs>
                <w:tab w:val="left" w:pos="5093"/>
              </w:tabs>
              <w:rPr>
                <w:rFonts w:cs="Arial"/>
                <w:bCs/>
                <w:color w:val="C45911" w:themeColor="accent2" w:themeShade="BF"/>
              </w:rPr>
            </w:pPr>
            <w:r>
              <w:rPr>
                <w:rFonts w:cs="Arial"/>
                <w:bCs/>
                <w:color w:val="C45911" w:themeColor="accent2" w:themeShade="BF"/>
              </w:rPr>
              <w:t>HVAC Maintenance</w:t>
            </w:r>
          </w:p>
          <w:p w14:paraId="66F82EFC" w14:textId="457CE349" w:rsidR="00CD27AD" w:rsidRDefault="00CD27AD" w:rsidP="00CD27AD">
            <w:pPr>
              <w:tabs>
                <w:tab w:val="left" w:pos="5093"/>
              </w:tabs>
              <w:ind w:left="720"/>
              <w:rPr>
                <w:rFonts w:cs="Arial"/>
                <w:bCs/>
                <w:color w:val="C45911" w:themeColor="accent2" w:themeShade="BF"/>
              </w:rPr>
            </w:pPr>
            <w:r>
              <w:rPr>
                <w:rFonts w:cs="Arial"/>
                <w:bCs/>
                <w:color w:val="C45911" w:themeColor="accent2" w:themeShade="BF"/>
              </w:rPr>
              <w:t>5599 - $13,620</w:t>
            </w:r>
          </w:p>
          <w:p w14:paraId="0025AF1B" w14:textId="63284A7F" w:rsidR="00C122E5" w:rsidRDefault="00C122E5" w:rsidP="002528FC">
            <w:pPr>
              <w:tabs>
                <w:tab w:val="left" w:pos="5093"/>
              </w:tabs>
              <w:rPr>
                <w:rFonts w:cs="Arial"/>
                <w:color w:val="C45911" w:themeColor="accent2" w:themeShade="BF"/>
              </w:rPr>
            </w:pPr>
            <w:r w:rsidRPr="1123A252">
              <w:rPr>
                <w:rFonts w:cs="Arial"/>
                <w:color w:val="C45911" w:themeColor="accent2" w:themeShade="BF"/>
              </w:rPr>
              <w:t>Custodial (internal/contracted)</w:t>
            </w:r>
          </w:p>
          <w:p w14:paraId="1BBEE852" w14:textId="31E3C290" w:rsidR="00CD27AD" w:rsidRDefault="00CD27AD" w:rsidP="00CD27AD">
            <w:pPr>
              <w:tabs>
                <w:tab w:val="left" w:pos="5093"/>
              </w:tabs>
              <w:ind w:left="720"/>
              <w:rPr>
                <w:rFonts w:cs="Arial"/>
                <w:color w:val="C45911" w:themeColor="accent2" w:themeShade="BF"/>
              </w:rPr>
            </w:pPr>
            <w:r>
              <w:rPr>
                <w:rFonts w:cs="Arial"/>
                <w:color w:val="C45911" w:themeColor="accent2" w:themeShade="BF"/>
              </w:rPr>
              <w:t>2200 - $83,977</w:t>
            </w:r>
          </w:p>
          <w:p w14:paraId="09ABD679" w14:textId="7EC820D4" w:rsidR="00CD27AD" w:rsidRDefault="00CD27AD" w:rsidP="00CD27AD">
            <w:pPr>
              <w:tabs>
                <w:tab w:val="left" w:pos="5093"/>
              </w:tabs>
              <w:ind w:left="720"/>
              <w:rPr>
                <w:rFonts w:cs="Arial"/>
                <w:color w:val="C45911" w:themeColor="accent2" w:themeShade="BF"/>
              </w:rPr>
            </w:pPr>
            <w:r>
              <w:rPr>
                <w:rFonts w:cs="Arial"/>
                <w:color w:val="C45911" w:themeColor="accent2" w:themeShade="BF"/>
              </w:rPr>
              <w:t>3000 - $20,994</w:t>
            </w:r>
          </w:p>
          <w:p w14:paraId="5EA06E96" w14:textId="6D41B97F" w:rsidR="00CD27AD" w:rsidRDefault="00CD27AD" w:rsidP="00CD27AD">
            <w:pPr>
              <w:tabs>
                <w:tab w:val="left" w:pos="5093"/>
              </w:tabs>
              <w:ind w:left="720"/>
              <w:rPr>
                <w:rFonts w:cs="Arial"/>
                <w:color w:val="C45911" w:themeColor="accent2" w:themeShade="BF"/>
              </w:rPr>
            </w:pPr>
            <w:r>
              <w:rPr>
                <w:rFonts w:cs="Arial"/>
                <w:color w:val="C45911" w:themeColor="accent2" w:themeShade="BF"/>
              </w:rPr>
              <w:t>5531 - $72,000</w:t>
            </w:r>
          </w:p>
          <w:p w14:paraId="40BB4EC3" w14:textId="77777777" w:rsidR="00C122E5" w:rsidRDefault="00C122E5" w:rsidP="002528FC">
            <w:pPr>
              <w:tabs>
                <w:tab w:val="left" w:pos="5093"/>
              </w:tabs>
              <w:rPr>
                <w:rFonts w:cs="Arial"/>
                <w:bCs/>
                <w:color w:val="C45911" w:themeColor="accent2" w:themeShade="BF"/>
              </w:rPr>
            </w:pPr>
            <w:r>
              <w:rPr>
                <w:rFonts w:cs="Arial"/>
                <w:bCs/>
                <w:color w:val="C45911" w:themeColor="accent2" w:themeShade="BF"/>
              </w:rPr>
              <w:t>Campus Security Guards</w:t>
            </w:r>
          </w:p>
          <w:p w14:paraId="6CC97245" w14:textId="2461377C" w:rsidR="00C122E5" w:rsidRDefault="00C122E5" w:rsidP="002528FC">
            <w:pPr>
              <w:tabs>
                <w:tab w:val="left" w:pos="5093"/>
              </w:tabs>
              <w:rPr>
                <w:rFonts w:cs="Arial"/>
                <w:bCs/>
                <w:color w:val="C45911" w:themeColor="accent2" w:themeShade="BF"/>
              </w:rPr>
            </w:pPr>
            <w:r>
              <w:rPr>
                <w:rFonts w:cs="Arial"/>
                <w:bCs/>
                <w:color w:val="C45911" w:themeColor="accent2" w:themeShade="BF"/>
              </w:rPr>
              <w:t>Non-Capitalized equipment</w:t>
            </w:r>
          </w:p>
          <w:p w14:paraId="409A6025" w14:textId="573BEC38" w:rsidR="00CD27AD" w:rsidRDefault="00CD27AD" w:rsidP="00CD27AD">
            <w:pPr>
              <w:tabs>
                <w:tab w:val="left" w:pos="5093"/>
              </w:tabs>
              <w:ind w:left="720"/>
              <w:rPr>
                <w:rFonts w:cs="Arial"/>
                <w:bCs/>
                <w:color w:val="C45911" w:themeColor="accent2" w:themeShade="BF"/>
              </w:rPr>
            </w:pPr>
            <w:r>
              <w:rPr>
                <w:rFonts w:cs="Arial"/>
                <w:bCs/>
                <w:color w:val="C45911" w:themeColor="accent2" w:themeShade="BF"/>
              </w:rPr>
              <w:t>4411 - $12,409</w:t>
            </w:r>
          </w:p>
          <w:p w14:paraId="0731AAB8" w14:textId="77777777" w:rsidR="00C122E5" w:rsidRDefault="00C122E5" w:rsidP="002528FC">
            <w:pPr>
              <w:tabs>
                <w:tab w:val="left" w:pos="5093"/>
              </w:tabs>
              <w:rPr>
                <w:rFonts w:cs="Arial"/>
                <w:bCs/>
                <w:color w:val="C45911" w:themeColor="accent2" w:themeShade="BF"/>
              </w:rPr>
            </w:pPr>
            <w:r>
              <w:rPr>
                <w:rFonts w:cs="Arial"/>
                <w:bCs/>
                <w:color w:val="C45911" w:themeColor="accent2" w:themeShade="BF"/>
              </w:rPr>
              <w:t>25% of rent</w:t>
            </w:r>
          </w:p>
          <w:p w14:paraId="179CBF87" w14:textId="77777777" w:rsidR="00C122E5" w:rsidRDefault="00C122E5" w:rsidP="00154D72">
            <w:pPr>
              <w:tabs>
                <w:tab w:val="left" w:pos="5093"/>
              </w:tabs>
              <w:rPr>
                <w:rFonts w:cs="Arial"/>
                <w:bCs/>
                <w:color w:val="C45911" w:themeColor="accent2" w:themeShade="BF"/>
              </w:rPr>
            </w:pPr>
            <w:r>
              <w:rPr>
                <w:rFonts w:cs="Arial"/>
                <w:bCs/>
                <w:color w:val="C45911" w:themeColor="accent2" w:themeShade="BF"/>
              </w:rPr>
              <w:t>Office supplies</w:t>
            </w:r>
          </w:p>
          <w:p w14:paraId="176F0CD1" w14:textId="34E8F099" w:rsidR="00154D72" w:rsidRPr="00A959A6" w:rsidRDefault="00154D72" w:rsidP="00154D72">
            <w:pPr>
              <w:tabs>
                <w:tab w:val="left" w:pos="5093"/>
              </w:tabs>
              <w:ind w:left="720"/>
              <w:rPr>
                <w:rFonts w:cs="Arial"/>
                <w:bCs/>
                <w:color w:val="C45911" w:themeColor="accent2" w:themeShade="BF"/>
              </w:rPr>
            </w:pPr>
            <w:r>
              <w:rPr>
                <w:rFonts w:cs="Arial"/>
                <w:bCs/>
                <w:color w:val="C45911" w:themeColor="accent2" w:themeShade="BF"/>
              </w:rPr>
              <w:t>4351 - $18,000</w:t>
            </w:r>
          </w:p>
        </w:tc>
        <w:tc>
          <w:tcPr>
            <w:tcW w:w="1353" w:type="dxa"/>
          </w:tcPr>
          <w:p w14:paraId="1A4B7BB4" w14:textId="7A688578" w:rsidR="00C122E5" w:rsidRPr="00A959A6" w:rsidRDefault="00536EAB" w:rsidP="002528FC">
            <w:pPr>
              <w:tabs>
                <w:tab w:val="left" w:pos="5093"/>
              </w:tabs>
              <w:jc w:val="center"/>
              <w:rPr>
                <w:rFonts w:cs="Arial"/>
                <w:bCs/>
                <w:color w:val="C45911" w:themeColor="accent2" w:themeShade="BF"/>
              </w:rPr>
            </w:pPr>
            <w:r>
              <w:rPr>
                <w:rFonts w:cs="Arial"/>
                <w:bCs/>
                <w:color w:val="C45911" w:themeColor="accent2" w:themeShade="BF"/>
              </w:rPr>
              <w:t>Y</w:t>
            </w:r>
          </w:p>
        </w:tc>
      </w:tr>
      <w:tr w:rsidR="00C122E5" w:rsidRPr="00A959A6" w14:paraId="7F9C9C00" w14:textId="77777777" w:rsidTr="00CD27AD">
        <w:trPr>
          <w:cantSplit/>
        </w:trPr>
        <w:tc>
          <w:tcPr>
            <w:tcW w:w="1208" w:type="dxa"/>
            <w:shd w:val="clear" w:color="auto" w:fill="auto"/>
            <w:vAlign w:val="center"/>
          </w:tcPr>
          <w:p w14:paraId="0351415F" w14:textId="77777777" w:rsidR="00C122E5" w:rsidRPr="00A959A6" w:rsidRDefault="00C122E5" w:rsidP="002528FC">
            <w:pPr>
              <w:tabs>
                <w:tab w:val="left" w:pos="5093"/>
              </w:tabs>
              <w:jc w:val="center"/>
              <w:rPr>
                <w:rFonts w:cs="Arial"/>
                <w:bCs/>
                <w:color w:val="C45911" w:themeColor="accent2" w:themeShade="BF"/>
              </w:rPr>
            </w:pPr>
            <w:r>
              <w:rPr>
                <w:rFonts w:cs="Arial"/>
                <w:bCs/>
                <w:color w:val="C45911" w:themeColor="accent2" w:themeShade="BF"/>
              </w:rPr>
              <w:lastRenderedPageBreak/>
              <w:t>2</w:t>
            </w:r>
          </w:p>
        </w:tc>
        <w:tc>
          <w:tcPr>
            <w:tcW w:w="3245" w:type="dxa"/>
            <w:shd w:val="clear" w:color="auto" w:fill="auto"/>
            <w:vAlign w:val="center"/>
          </w:tcPr>
          <w:p w14:paraId="5F4591C8" w14:textId="77777777" w:rsidR="00C122E5" w:rsidRDefault="00C122E5" w:rsidP="002528FC">
            <w:pPr>
              <w:tabs>
                <w:tab w:val="left" w:pos="5093"/>
              </w:tabs>
              <w:rPr>
                <w:rFonts w:cs="Arial"/>
                <w:bCs/>
                <w:color w:val="C45911" w:themeColor="accent2" w:themeShade="BF"/>
                <w:highlight w:val="yellow"/>
              </w:rPr>
            </w:pPr>
            <w:r>
              <w:rPr>
                <w:rFonts w:cs="Arial"/>
                <w:bCs/>
                <w:color w:val="C45911" w:themeColor="accent2" w:themeShade="BF"/>
              </w:rPr>
              <w:t>(</w:t>
            </w:r>
            <w:r w:rsidRPr="00B5603C">
              <w:rPr>
                <w:rFonts w:cs="Arial"/>
                <w:bCs/>
                <w:color w:val="C45911" w:themeColor="accent2" w:themeShade="BF"/>
                <w:highlight w:val="yellow"/>
              </w:rPr>
              <w:t>7. Course Access)</w:t>
            </w:r>
          </w:p>
          <w:p w14:paraId="0AF68F50" w14:textId="77777777" w:rsidR="00C122E5" w:rsidRDefault="00C122E5" w:rsidP="002528FC">
            <w:pPr>
              <w:tabs>
                <w:tab w:val="left" w:pos="5093"/>
              </w:tabs>
              <w:rPr>
                <w:rFonts w:cs="Arial"/>
                <w:bCs/>
                <w:color w:val="C45911" w:themeColor="accent2" w:themeShade="BF"/>
              </w:rPr>
            </w:pPr>
            <w:r>
              <w:rPr>
                <w:rFonts w:cs="Arial"/>
                <w:bCs/>
                <w:color w:val="C45911" w:themeColor="accent2" w:themeShade="BF"/>
              </w:rPr>
              <w:t>Ensure students have access and are enrolled in a broad course of study (i.e. social science, science, health, PE, VAPA, foreign language)</w:t>
            </w:r>
          </w:p>
          <w:p w14:paraId="2FE49886" w14:textId="77777777" w:rsidR="00C122E5" w:rsidRPr="00A959A6" w:rsidRDefault="00C122E5" w:rsidP="002528FC">
            <w:pPr>
              <w:tabs>
                <w:tab w:val="left" w:pos="5093"/>
              </w:tabs>
              <w:rPr>
                <w:rFonts w:cs="Arial"/>
                <w:bCs/>
                <w:color w:val="C45911" w:themeColor="accent2" w:themeShade="BF"/>
              </w:rPr>
            </w:pPr>
          </w:p>
        </w:tc>
        <w:tc>
          <w:tcPr>
            <w:tcW w:w="6972" w:type="dxa"/>
            <w:shd w:val="clear" w:color="auto" w:fill="auto"/>
          </w:tcPr>
          <w:p w14:paraId="6FBC29D0" w14:textId="77777777" w:rsidR="00C122E5" w:rsidRPr="00B91B6F" w:rsidRDefault="00C122E5" w:rsidP="002528FC">
            <w:pPr>
              <w:tabs>
                <w:tab w:val="left" w:pos="5093"/>
              </w:tabs>
              <w:rPr>
                <w:rFonts w:cs="Arial"/>
                <w:color w:val="C45911" w:themeColor="accent2" w:themeShade="BF"/>
              </w:rPr>
            </w:pPr>
            <w:r w:rsidRPr="00B91B6F">
              <w:rPr>
                <w:rFonts w:cs="Arial"/>
                <w:color w:val="C45911" w:themeColor="accent2" w:themeShade="BF"/>
              </w:rPr>
              <w:t>Science teachers, PE Teachers,</w:t>
            </w:r>
          </w:p>
          <w:p w14:paraId="209D084D" w14:textId="77777777" w:rsidR="00C122E5" w:rsidRPr="00B91B6F" w:rsidRDefault="00C122E5" w:rsidP="002528FC">
            <w:pPr>
              <w:tabs>
                <w:tab w:val="left" w:pos="5093"/>
              </w:tabs>
              <w:rPr>
                <w:rFonts w:cs="Arial"/>
                <w:bCs/>
                <w:u w:val="single"/>
              </w:rPr>
            </w:pPr>
            <w:r w:rsidRPr="00B91B6F">
              <w:rPr>
                <w:rFonts w:cs="Arial"/>
                <w:bCs/>
                <w:u w:val="single"/>
              </w:rPr>
              <w:t>PNEDG Back office support</w:t>
            </w:r>
          </w:p>
          <w:p w14:paraId="43542FA4" w14:textId="77777777" w:rsidR="00C122E5" w:rsidRPr="00B91B6F" w:rsidRDefault="00C122E5" w:rsidP="002528FC">
            <w:pPr>
              <w:tabs>
                <w:tab w:val="left" w:pos="5093"/>
              </w:tabs>
              <w:rPr>
                <w:rFonts w:cs="Arial"/>
                <w:bCs/>
              </w:rPr>
            </w:pPr>
            <w:r w:rsidRPr="00B91B6F">
              <w:rPr>
                <w:rFonts w:cs="Arial"/>
                <w:bCs/>
              </w:rPr>
              <w:t>Intra-agency fees are targeted to ensure appropriate support for the school through a comprehensive structure for providing guidance, support, and administrative oversight to school leaders. Through a Content Team, Talent Team, Programs Team and Operations Team, schools receive support, guidance, and oversight in each content area, in school culture practices, in parent involvement practices, business and compliance administration and in raising student achievement. This support is in the form of ongoing back office operational support, coaching and professional development and training.</w:t>
            </w:r>
          </w:p>
          <w:p w14:paraId="0FB46CDD" w14:textId="77777777" w:rsidR="00C122E5" w:rsidRPr="00B91B6F" w:rsidRDefault="00C122E5" w:rsidP="002528FC">
            <w:pPr>
              <w:tabs>
                <w:tab w:val="left" w:pos="5093"/>
              </w:tabs>
              <w:rPr>
                <w:rFonts w:cs="Arial"/>
                <w:bCs/>
                <w:color w:val="C45911" w:themeColor="accent2" w:themeShade="BF"/>
              </w:rPr>
            </w:pPr>
          </w:p>
          <w:p w14:paraId="17C11C4D"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 xml:space="preserve">The Principal and API will use CNCA Org-Wide aligned data-analysis systems to ensure all teachers and leaders are participating in targeted, weekly data analysis cycles across a broad range of study in which both are analyzing student data, and teaching planning to inform future instructional decisions. </w:t>
            </w:r>
          </w:p>
          <w:p w14:paraId="66676A6C" w14:textId="77777777" w:rsidR="00C122E5" w:rsidRDefault="00C122E5" w:rsidP="002528FC">
            <w:pPr>
              <w:tabs>
                <w:tab w:val="left" w:pos="5093"/>
              </w:tabs>
              <w:rPr>
                <w:rFonts w:cs="Arial"/>
                <w:color w:val="C45911" w:themeColor="accent2" w:themeShade="BF"/>
              </w:rPr>
            </w:pPr>
          </w:p>
          <w:p w14:paraId="286A90C5"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School leadership works with PNEDG Human Resources and the Talent Department to ensure that all teachers have the correct credential to teach general ed, special ed, and EL students.</w:t>
            </w:r>
          </w:p>
          <w:p w14:paraId="1B409FBF" w14:textId="77777777" w:rsidR="00C122E5" w:rsidRDefault="00C122E5" w:rsidP="002528FC">
            <w:pPr>
              <w:tabs>
                <w:tab w:val="left" w:pos="5093"/>
              </w:tabs>
              <w:rPr>
                <w:rFonts w:cs="Arial"/>
                <w:color w:val="C45911" w:themeColor="accent2" w:themeShade="BF"/>
              </w:rPr>
            </w:pPr>
          </w:p>
          <w:p w14:paraId="193D357C"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Utilize CNCA Org-Wide aligned data-analysis systems to ensure all teachers and leaders are participating in targeted, weekly data analysis cycles across a broad range of study in which both are analyzing student data, and teaching planning to inform future instructional decisions.</w:t>
            </w:r>
          </w:p>
          <w:p w14:paraId="5C399A61" w14:textId="77777777" w:rsidR="00C122E5" w:rsidRDefault="00C122E5" w:rsidP="002528FC">
            <w:pPr>
              <w:tabs>
                <w:tab w:val="left" w:pos="5093"/>
              </w:tabs>
              <w:rPr>
                <w:rFonts w:cs="Arial"/>
                <w:color w:val="C45911" w:themeColor="accent2" w:themeShade="BF"/>
              </w:rPr>
            </w:pPr>
          </w:p>
          <w:p w14:paraId="28E46E41" w14:textId="57D365E8" w:rsidR="00C122E5" w:rsidRDefault="00536EAB" w:rsidP="002528FC">
            <w:pPr>
              <w:tabs>
                <w:tab w:val="left" w:pos="5093"/>
              </w:tabs>
              <w:rPr>
                <w:rFonts w:cs="Arial"/>
                <w:bCs/>
                <w:color w:val="C45911" w:themeColor="accent2" w:themeShade="BF"/>
              </w:rPr>
            </w:pPr>
            <w:r>
              <w:rPr>
                <w:rFonts w:cs="Arial"/>
                <w:color w:val="C45911" w:themeColor="accent2" w:themeShade="BF"/>
              </w:rPr>
              <w:t>CNCA Kayne Siart</w:t>
            </w:r>
            <w:r w:rsidR="00C122E5" w:rsidRPr="1123A252">
              <w:rPr>
                <w:rFonts w:cs="Arial"/>
                <w:color w:val="C45911" w:themeColor="accent2" w:themeShade="BF"/>
              </w:rPr>
              <w:t xml:space="preserve"> has a facilities maintenance plan and school facilities maintenance and improvements are guided by the Home Support Office’s Facilities Director. A lead custodian and a School Operations Manager work with the Facilities Director to ensure safe and clean facilities to support the educational program.</w:t>
            </w:r>
          </w:p>
          <w:p w14:paraId="5E66867C" w14:textId="77777777" w:rsidR="00C122E5" w:rsidRDefault="00C122E5" w:rsidP="002528FC">
            <w:pPr>
              <w:tabs>
                <w:tab w:val="left" w:pos="5093"/>
              </w:tabs>
              <w:rPr>
                <w:rFonts w:cs="Arial"/>
                <w:color w:val="C45911" w:themeColor="accent2" w:themeShade="BF"/>
              </w:rPr>
            </w:pPr>
          </w:p>
          <w:p w14:paraId="1E4218D8" w14:textId="77777777" w:rsidR="00C122E5" w:rsidRPr="00B5603C" w:rsidRDefault="00C122E5" w:rsidP="002528FC">
            <w:pPr>
              <w:tabs>
                <w:tab w:val="left" w:pos="5093"/>
              </w:tabs>
              <w:rPr>
                <w:rFonts w:cs="Arial"/>
                <w:bCs/>
                <w:color w:val="C45911" w:themeColor="accent2" w:themeShade="BF"/>
                <w:u w:val="single"/>
              </w:rPr>
            </w:pPr>
            <w:r w:rsidRPr="00B5603C">
              <w:rPr>
                <w:rFonts w:cs="Arial"/>
                <w:bCs/>
                <w:color w:val="C45911" w:themeColor="accent2" w:themeShade="BF"/>
                <w:u w:val="single"/>
              </w:rPr>
              <w:t>Books</w:t>
            </w:r>
          </w:p>
          <w:p w14:paraId="68BFC91E"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 xml:space="preserve">Provide necessary standards-aligned curriculum to ensure the implementation of state content and performance standards </w:t>
            </w:r>
            <w:r w:rsidRPr="1123A252">
              <w:rPr>
                <w:rFonts w:cs="Arial"/>
                <w:color w:val="C45911" w:themeColor="accent2" w:themeShade="BF"/>
              </w:rPr>
              <w:lastRenderedPageBreak/>
              <w:t>across a broad range of study (math, language arts, science, and social science)</w:t>
            </w:r>
          </w:p>
          <w:p w14:paraId="20937C03" w14:textId="77777777" w:rsidR="00C122E5" w:rsidRDefault="00C122E5" w:rsidP="002528FC">
            <w:pPr>
              <w:tabs>
                <w:tab w:val="left" w:pos="5093"/>
              </w:tabs>
              <w:rPr>
                <w:rFonts w:cs="Arial"/>
                <w:color w:val="C45911" w:themeColor="accent2" w:themeShade="BF"/>
              </w:rPr>
            </w:pPr>
          </w:p>
          <w:p w14:paraId="55093915"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Purchase Books and materials for professional study</w:t>
            </w:r>
          </w:p>
          <w:p w14:paraId="5DDFCB18" w14:textId="77777777" w:rsidR="00C122E5" w:rsidRDefault="00C122E5" w:rsidP="002528FC">
            <w:pPr>
              <w:tabs>
                <w:tab w:val="left" w:pos="5093"/>
              </w:tabs>
              <w:rPr>
                <w:rFonts w:cs="Arial"/>
                <w:color w:val="C45911" w:themeColor="accent2" w:themeShade="BF"/>
              </w:rPr>
            </w:pPr>
          </w:p>
          <w:p w14:paraId="6D7F4A35" w14:textId="77777777" w:rsidR="00C122E5" w:rsidRPr="00884354" w:rsidRDefault="00C122E5" w:rsidP="002528FC">
            <w:pPr>
              <w:tabs>
                <w:tab w:val="left" w:pos="5093"/>
              </w:tabs>
              <w:rPr>
                <w:rFonts w:cs="Arial"/>
                <w:bCs/>
                <w:color w:val="C45911" w:themeColor="accent2" w:themeShade="BF"/>
                <w:u w:val="single"/>
              </w:rPr>
            </w:pPr>
            <w:r w:rsidRPr="00884354">
              <w:rPr>
                <w:rFonts w:cs="Arial"/>
                <w:bCs/>
                <w:color w:val="C45911" w:themeColor="accent2" w:themeShade="BF"/>
                <w:u w:val="single"/>
              </w:rPr>
              <w:t>Software</w:t>
            </w:r>
          </w:p>
          <w:p w14:paraId="474EC213" w14:textId="77777777" w:rsidR="00C122E5" w:rsidRDefault="00C122E5" w:rsidP="002528FC">
            <w:pPr>
              <w:tabs>
                <w:tab w:val="left" w:pos="5093"/>
              </w:tabs>
              <w:rPr>
                <w:rFonts w:cs="Arial"/>
                <w:bCs/>
                <w:color w:val="C45911" w:themeColor="accent2" w:themeShade="BF"/>
              </w:rPr>
            </w:pPr>
            <w:r w:rsidRPr="1123A252">
              <w:rPr>
                <w:rFonts w:cs="Arial"/>
                <w:color w:val="C45911" w:themeColor="accent2" w:themeShade="BF"/>
              </w:rPr>
              <w:t>Purchase student data software to track both academic data as well as attendance and behavior</w:t>
            </w:r>
          </w:p>
          <w:p w14:paraId="33781F41" w14:textId="77777777" w:rsidR="00C122E5" w:rsidRDefault="00C122E5" w:rsidP="002528FC">
            <w:pPr>
              <w:tabs>
                <w:tab w:val="left" w:pos="5093"/>
              </w:tabs>
              <w:rPr>
                <w:rFonts w:cs="Arial"/>
                <w:color w:val="C45911" w:themeColor="accent2" w:themeShade="BF"/>
              </w:rPr>
            </w:pPr>
          </w:p>
          <w:p w14:paraId="2253DDFA" w14:textId="77777777" w:rsidR="00C122E5" w:rsidRPr="00884354" w:rsidRDefault="00C122E5" w:rsidP="002528FC">
            <w:pPr>
              <w:rPr>
                <w:rFonts w:ascii="Calibri" w:hAnsi="Calibri" w:cs="Calibri"/>
                <w:color w:val="000000"/>
                <w:u w:val="single"/>
              </w:rPr>
            </w:pPr>
            <w:r w:rsidRPr="00884354">
              <w:rPr>
                <w:rFonts w:cs="Arial"/>
                <w:bCs/>
                <w:color w:val="C45911" w:themeColor="accent2" w:themeShade="BF"/>
                <w:u w:val="single"/>
              </w:rPr>
              <w:t>Consultants</w:t>
            </w:r>
          </w:p>
          <w:p w14:paraId="09744CC0" w14:textId="77777777" w:rsidR="00536EAB" w:rsidRDefault="00536EAB" w:rsidP="002528FC">
            <w:pPr>
              <w:tabs>
                <w:tab w:val="left" w:pos="5093"/>
              </w:tabs>
              <w:rPr>
                <w:rFonts w:cs="Arial"/>
                <w:color w:val="C45911" w:themeColor="accent2" w:themeShade="BF"/>
              </w:rPr>
            </w:pPr>
            <w:r>
              <w:rPr>
                <w:rFonts w:cs="Arial"/>
                <w:color w:val="C45911" w:themeColor="accent2" w:themeShade="BF"/>
              </w:rPr>
              <w:t xml:space="preserve">Hire external consultants to support instructional leaders in coaching, culture and team development.  </w:t>
            </w:r>
          </w:p>
          <w:p w14:paraId="1D19D966" w14:textId="42DB8018" w:rsidR="00C122E5" w:rsidRPr="00A959A6" w:rsidRDefault="00536EAB" w:rsidP="002528FC">
            <w:pPr>
              <w:tabs>
                <w:tab w:val="left" w:pos="5093"/>
              </w:tabs>
              <w:rPr>
                <w:rFonts w:cs="Arial"/>
                <w:color w:val="C45911" w:themeColor="accent2" w:themeShade="BF"/>
              </w:rPr>
            </w:pPr>
            <w:r>
              <w:rPr>
                <w:rFonts w:cs="Arial"/>
                <w:color w:val="C45911" w:themeColor="accent2" w:themeShade="BF"/>
              </w:rPr>
              <w:t xml:space="preserve">Hire external consultants to support instructional leaders in providing professional development around ethnic studies and culturally responsive pedagogy. </w:t>
            </w:r>
            <w:r w:rsidR="00C122E5" w:rsidRPr="1123A252">
              <w:rPr>
                <w:rFonts w:cs="Arial"/>
                <w:color w:val="C45911" w:themeColor="accent2" w:themeShade="BF"/>
              </w:rPr>
              <w:t xml:space="preserve"> </w:t>
            </w:r>
          </w:p>
        </w:tc>
        <w:tc>
          <w:tcPr>
            <w:tcW w:w="2476" w:type="dxa"/>
            <w:shd w:val="clear" w:color="auto" w:fill="auto"/>
          </w:tcPr>
          <w:p w14:paraId="03B5DDBF" w14:textId="35A1D23C" w:rsidR="00C122E5" w:rsidRPr="00B91B6F" w:rsidRDefault="00C122E5" w:rsidP="00C122E5">
            <w:pPr>
              <w:pStyle w:val="ListParagraph"/>
              <w:numPr>
                <w:ilvl w:val="0"/>
                <w:numId w:val="48"/>
              </w:numPr>
              <w:tabs>
                <w:tab w:val="left" w:pos="5093"/>
              </w:tabs>
              <w:spacing w:after="120"/>
              <w:rPr>
                <w:rFonts w:cs="Arial"/>
                <w:bCs/>
                <w:color w:val="C45911" w:themeColor="accent2" w:themeShade="BF"/>
              </w:rPr>
            </w:pPr>
            <w:r w:rsidRPr="00B91B6F">
              <w:rPr>
                <w:rFonts w:cs="Arial"/>
                <w:bCs/>
                <w:color w:val="C45911" w:themeColor="accent2" w:themeShade="BF"/>
              </w:rPr>
              <w:lastRenderedPageBreak/>
              <w:t xml:space="preserve">PE, Science teacher salary and benefits listed here. </w:t>
            </w:r>
            <w:r w:rsidR="002D631D">
              <w:rPr>
                <w:rFonts w:cs="Arial"/>
                <w:bCs/>
                <w:color w:val="C45911" w:themeColor="accent2" w:themeShade="BF"/>
              </w:rPr>
              <w:br/>
              <w:t>1110 - $62,280</w:t>
            </w:r>
          </w:p>
          <w:p w14:paraId="7308AAFF" w14:textId="4832B0F7" w:rsidR="00C122E5" w:rsidRDefault="00C122E5" w:rsidP="00C122E5">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 xml:space="preserve">PNEDG cost </w:t>
            </w:r>
            <w:r w:rsidR="002D631D">
              <w:rPr>
                <w:rFonts w:cs="Arial"/>
                <w:bCs/>
                <w:color w:val="C45911" w:themeColor="accent2" w:themeShade="BF"/>
              </w:rPr>
              <w:br/>
              <w:t>5881 - $1,079,964</w:t>
            </w:r>
          </w:p>
          <w:p w14:paraId="2E94E4D6" w14:textId="77777777" w:rsidR="00C122E5" w:rsidRDefault="00C122E5" w:rsidP="00C122E5">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Books</w:t>
            </w:r>
          </w:p>
          <w:p w14:paraId="211BA44F" w14:textId="77777777" w:rsidR="00C122E5" w:rsidRDefault="00C122E5" w:rsidP="00C122E5">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Software</w:t>
            </w:r>
          </w:p>
          <w:p w14:paraId="3C7B37E0" w14:textId="77777777" w:rsidR="00C122E5" w:rsidRDefault="00C122E5" w:rsidP="00C122E5">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Consultants</w:t>
            </w:r>
          </w:p>
          <w:p w14:paraId="1BBBEB56" w14:textId="44674513" w:rsidR="002D631D" w:rsidRPr="002D631D" w:rsidRDefault="00C122E5" w:rsidP="002D631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SOM salary and benefits</w:t>
            </w:r>
            <w:r w:rsidR="002D631D">
              <w:rPr>
                <w:rFonts w:cs="Arial"/>
                <w:bCs/>
                <w:color w:val="C45911" w:themeColor="accent2" w:themeShade="BF"/>
              </w:rPr>
              <w:br/>
              <w:t>2400 - $62,400</w:t>
            </w:r>
            <w:r w:rsidR="002D631D">
              <w:rPr>
                <w:rFonts w:cs="Arial"/>
                <w:bCs/>
                <w:color w:val="C45911" w:themeColor="accent2" w:themeShade="BF"/>
              </w:rPr>
              <w:br/>
              <w:t>3000 - $15,600</w:t>
            </w:r>
          </w:p>
          <w:p w14:paraId="5CB157B4" w14:textId="77777777" w:rsidR="00C122E5" w:rsidRPr="00B91B6F" w:rsidRDefault="00C122E5" w:rsidP="002528FC">
            <w:pPr>
              <w:pStyle w:val="ListParagraph"/>
              <w:tabs>
                <w:tab w:val="left" w:pos="5093"/>
              </w:tabs>
              <w:spacing w:after="120"/>
              <w:rPr>
                <w:rFonts w:cs="Arial"/>
                <w:bCs/>
                <w:color w:val="C45911" w:themeColor="accent2" w:themeShade="BF"/>
              </w:rPr>
            </w:pPr>
          </w:p>
        </w:tc>
        <w:tc>
          <w:tcPr>
            <w:tcW w:w="1353" w:type="dxa"/>
          </w:tcPr>
          <w:p w14:paraId="1A7E7008" w14:textId="30588874" w:rsidR="00C122E5" w:rsidRPr="00A959A6" w:rsidRDefault="00C122E5" w:rsidP="002528FC">
            <w:pPr>
              <w:tabs>
                <w:tab w:val="left" w:pos="5093"/>
              </w:tabs>
              <w:jc w:val="center"/>
              <w:rPr>
                <w:rFonts w:cs="Arial"/>
                <w:bCs/>
                <w:color w:val="C45911" w:themeColor="accent2" w:themeShade="BF"/>
              </w:rPr>
            </w:pPr>
            <w:r w:rsidRPr="00A959A6">
              <w:rPr>
                <w:rFonts w:cs="Arial"/>
                <w:bCs/>
                <w:color w:val="C45911" w:themeColor="accent2" w:themeShade="BF"/>
              </w:rPr>
              <w:t>Y</w:t>
            </w:r>
          </w:p>
        </w:tc>
      </w:tr>
    </w:tbl>
    <w:p w14:paraId="2CC7B794" w14:textId="77777777" w:rsidR="00C122E5" w:rsidRPr="00C122E5" w:rsidRDefault="00C122E5" w:rsidP="00C122E5"/>
    <w:bookmarkEnd w:id="3"/>
    <w:p w14:paraId="566308AB" w14:textId="77777777" w:rsidR="00A959A6" w:rsidRPr="00A959A6" w:rsidRDefault="00A959A6" w:rsidP="00A959A6">
      <w:pPr>
        <w:pStyle w:val="Heading3"/>
        <w:spacing w:before="360"/>
        <w:rPr>
          <w:color w:val="C45911" w:themeColor="accent2" w:themeShade="BF"/>
          <w:sz w:val="36"/>
          <w:szCs w:val="36"/>
        </w:rPr>
      </w:pPr>
      <w:r w:rsidRPr="00A959A6">
        <w:rPr>
          <w:color w:val="C45911" w:themeColor="accent2" w:themeShade="BF"/>
          <w:sz w:val="36"/>
          <w:szCs w:val="36"/>
        </w:rPr>
        <w:t>Goal Analysis [LCAP Year]</w:t>
      </w:r>
    </w:p>
    <w:p w14:paraId="305075E4" w14:textId="77777777" w:rsidR="00A959A6" w:rsidRPr="00A959A6" w:rsidRDefault="00A959A6" w:rsidP="00A959A6">
      <w:pPr>
        <w:spacing w:before="120" w:after="120"/>
        <w:rPr>
          <w:rFonts w:eastAsiaTheme="minorHAnsi" w:cs="Arial"/>
          <w:color w:val="C45911" w:themeColor="accent2" w:themeShade="BF"/>
          <w:szCs w:val="20"/>
        </w:rPr>
      </w:pPr>
      <w:r w:rsidRPr="00A959A6">
        <w:rPr>
          <w:rFonts w:eastAsiaTheme="minorHAnsi" w:cs="Arial"/>
          <w:color w:val="C45911" w:themeColor="accent2" w:themeShade="BF"/>
          <w:szCs w:val="20"/>
        </w:rPr>
        <w:t>An analysis of how this goal was carried out in the previous year.</w:t>
      </w:r>
    </w:p>
    <w:p w14:paraId="19C789A4"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 description of any substantive differences in planned actions and actual implementation of these actions.</w:t>
      </w:r>
    </w:p>
    <w:p w14:paraId="16F81BF1" w14:textId="0CDB179C"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4754AB57"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63E0AB1" w14:textId="77777777" w:rsidR="00A959A6" w:rsidRPr="00A959A6" w:rsidRDefault="00A959A6" w:rsidP="00A959A6">
      <w:pPr>
        <w:shd w:val="solid" w:color="DEEAF6" w:themeColor="accent1" w:themeTint="33" w:fill="auto"/>
        <w:spacing w:before="240" w:after="60"/>
        <w:rPr>
          <w:rFonts w:eastAsiaTheme="minorHAnsi" w:cs="Arial"/>
          <w:color w:val="C45911" w:themeColor="accent2" w:themeShade="BF"/>
          <w:szCs w:val="20"/>
        </w:rPr>
      </w:pPr>
      <w:r w:rsidRPr="00A959A6">
        <w:rPr>
          <w:rFonts w:eastAsia="Calibri" w:cs="Arial"/>
          <w:color w:val="C45911" w:themeColor="accent2" w:themeShade="BF"/>
        </w:rPr>
        <w:t>An explanation of material differences between Budgeted Expenditures and Estimated Actual Expenditures.</w:t>
      </w:r>
    </w:p>
    <w:p w14:paraId="52739E7E"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03A222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7E0CCE21"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An explanation of how effective the specific actions were in making progress toward the goal.</w:t>
      </w:r>
    </w:p>
    <w:p w14:paraId="38943A7D"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35FCB054"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A05563D" w14:textId="77777777" w:rsidR="00A959A6" w:rsidRPr="00A959A6" w:rsidRDefault="00A959A6" w:rsidP="00A959A6">
      <w:pPr>
        <w:shd w:val="solid" w:color="DEEAF6" w:themeColor="accent1" w:themeTint="33" w:fill="auto"/>
        <w:spacing w:before="240" w:after="60"/>
        <w:rPr>
          <w:rFonts w:eastAsia="Calibri" w:cs="Arial"/>
          <w:color w:val="C45911" w:themeColor="accent2" w:themeShade="BF"/>
        </w:rPr>
      </w:pPr>
      <w:r w:rsidRPr="00A959A6">
        <w:rPr>
          <w:rFonts w:eastAsiaTheme="minorHAnsi" w:cs="Arial"/>
          <w:color w:val="C45911" w:themeColor="accent2" w:themeShade="BF"/>
          <w:szCs w:val="20"/>
        </w:rPr>
        <w:t>A description of any changes made to the planned goal, metrics, desired outcomes, or actions for the coming year that resulted from reflections on prior practice.</w:t>
      </w:r>
    </w:p>
    <w:p w14:paraId="2994AAC6"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lastRenderedPageBreak/>
        <w:t>This is a new goal for the LCAP cycle.</w:t>
      </w:r>
    </w:p>
    <w:p w14:paraId="5FF38C15"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F01AEB0" w14:textId="2AA7C9BE" w:rsidR="00A959A6" w:rsidRPr="00A959A6" w:rsidRDefault="00A959A6" w:rsidP="00C122E5">
      <w:pPr>
        <w:spacing w:before="120" w:after="240"/>
        <w:rPr>
          <w:rFonts w:eastAsiaTheme="minorHAnsi" w:cs="Arial"/>
          <w:color w:val="C45911" w:themeColor="accent2" w:themeShade="BF"/>
          <w:szCs w:val="20"/>
        </w:rPr>
      </w:pPr>
    </w:p>
    <w:p w14:paraId="512F67E8" w14:textId="77777777" w:rsidR="00AF6C7A" w:rsidRDefault="00AF6C7A" w:rsidP="00AF6C7A">
      <w:pPr>
        <w:spacing w:after="160" w:line="259" w:lineRule="auto"/>
        <w:rPr>
          <w:rFonts w:eastAsiaTheme="minorHAnsi" w:cs="Arial"/>
          <w:sz w:val="20"/>
          <w:szCs w:val="20"/>
        </w:rPr>
      </w:pPr>
      <w:bookmarkStart w:id="4" w:name="_Hlk69465603"/>
    </w:p>
    <w:p w14:paraId="236DD7ED" w14:textId="40B802AB" w:rsidR="00A959A6" w:rsidRPr="00A959A6" w:rsidRDefault="00397A74" w:rsidP="00A959A6">
      <w:pPr>
        <w:pStyle w:val="Heading3"/>
        <w:spacing w:before="240" w:after="60"/>
        <w:rPr>
          <w:color w:val="385623" w:themeColor="accent6" w:themeShade="80"/>
          <w:sz w:val="36"/>
          <w:szCs w:val="20"/>
        </w:rPr>
      </w:pPr>
      <w:hyperlink w:anchor="_Goal_2" w:history="1">
        <w:r w:rsidR="00A959A6" w:rsidRPr="00A959A6">
          <w:rPr>
            <w:color w:val="385623" w:themeColor="accent6" w:themeShade="80"/>
            <w:sz w:val="36"/>
            <w:szCs w:val="20"/>
          </w:rPr>
          <w:t>Goal</w:t>
        </w:r>
      </w:hyperlink>
      <w:r w:rsidR="00A959A6" w:rsidRPr="00A959A6">
        <w:rPr>
          <w:color w:val="385623" w:themeColor="accent6" w:themeShade="80"/>
          <w:sz w:val="36"/>
          <w:szCs w:val="20"/>
        </w:rPr>
        <w:t xml:space="preserve"> 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7E334E71"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8016BD3" w14:textId="77777777" w:rsidR="00A959A6" w:rsidRPr="00A959A6" w:rsidRDefault="00A959A6" w:rsidP="00A959A6">
            <w:pPr>
              <w:tabs>
                <w:tab w:val="left" w:pos="5093"/>
              </w:tabs>
              <w:spacing w:after="120"/>
              <w:jc w:val="center"/>
              <w:rPr>
                <w:rFonts w:eastAsiaTheme="minorHAnsi" w:cs="Arial"/>
                <w:color w:val="385623" w:themeColor="accent6" w:themeShade="80"/>
              </w:rPr>
            </w:pPr>
            <w:r w:rsidRPr="00A959A6">
              <w:rPr>
                <w:rFonts w:eastAsiaTheme="minorHAnsi" w:cs="Arial"/>
                <w:color w:val="385623" w:themeColor="accent6" w:themeShade="80"/>
              </w:rPr>
              <w:t>Goal #</w:t>
            </w:r>
          </w:p>
        </w:tc>
        <w:tc>
          <w:tcPr>
            <w:tcW w:w="13279" w:type="dxa"/>
            <w:shd w:val="clear" w:color="auto" w:fill="DEEAF6" w:themeFill="accent1" w:themeFillTint="33"/>
            <w:vAlign w:val="bottom"/>
          </w:tcPr>
          <w:p w14:paraId="7992577D"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385623" w:themeColor="accent6" w:themeShade="80"/>
              </w:rPr>
            </w:pPr>
            <w:r w:rsidRPr="00A959A6">
              <w:rPr>
                <w:rFonts w:eastAsiaTheme="minorHAnsi" w:cs="Arial"/>
                <w:color w:val="385623" w:themeColor="accent6" w:themeShade="80"/>
              </w:rPr>
              <w:t>Description</w:t>
            </w:r>
          </w:p>
        </w:tc>
      </w:tr>
      <w:tr w:rsidR="00A959A6" w:rsidRPr="00A959A6" w14:paraId="1D512238"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15544F5" w14:textId="0B897176" w:rsidR="00A959A6" w:rsidRPr="00A959A6" w:rsidRDefault="00AF0D05" w:rsidP="00A959A6">
            <w:pPr>
              <w:tabs>
                <w:tab w:val="left" w:pos="5093"/>
              </w:tabs>
              <w:spacing w:after="120"/>
              <w:jc w:val="center"/>
              <w:rPr>
                <w:rFonts w:eastAsiaTheme="minorHAnsi" w:cs="Arial"/>
                <w:b w:val="0"/>
                <w:color w:val="385623" w:themeColor="accent6" w:themeShade="80"/>
              </w:rPr>
            </w:pPr>
            <w:r>
              <w:rPr>
                <w:rFonts w:eastAsiaTheme="minorHAnsi" w:cs="Arial"/>
                <w:color w:val="385623" w:themeColor="accent6" w:themeShade="80"/>
              </w:rPr>
              <w:t>3</w:t>
            </w:r>
          </w:p>
        </w:tc>
        <w:tc>
          <w:tcPr>
            <w:tcW w:w="13279" w:type="dxa"/>
            <w:shd w:val="clear" w:color="auto" w:fill="auto"/>
            <w:vAlign w:val="center"/>
          </w:tcPr>
          <w:p w14:paraId="0F4320E1" w14:textId="6F540A2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385623" w:themeColor="accent6" w:themeShade="80"/>
              </w:rPr>
            </w:pPr>
            <w:r w:rsidRPr="00182969">
              <w:rPr>
                <w:rFonts w:eastAsiaTheme="minorHAnsi" w:cs="Arial"/>
                <w:color w:val="385623" w:themeColor="accent6" w:themeShade="80"/>
                <w:szCs w:val="20"/>
              </w:rPr>
              <w:t>Foster a positive school climate and culture that values physical and emotional safety, family, community and the development of diverse cultural experiences and critical social perspectives.</w:t>
            </w:r>
          </w:p>
        </w:tc>
      </w:tr>
    </w:tbl>
    <w:p w14:paraId="4C9A86F3" w14:textId="77777777" w:rsidR="00A959A6" w:rsidRPr="00A959A6" w:rsidRDefault="00A959A6" w:rsidP="00A959A6">
      <w:pPr>
        <w:shd w:val="clear" w:color="auto" w:fill="DEEAF6" w:themeFill="accent1" w:themeFillTint="33"/>
        <w:spacing w:before="60" w:after="120"/>
        <w:rPr>
          <w:rFonts w:eastAsiaTheme="minorHAnsi" w:cs="Arial"/>
          <w:b/>
          <w:color w:val="385623" w:themeColor="accent6" w:themeShade="80"/>
          <w:szCs w:val="20"/>
        </w:rPr>
      </w:pPr>
      <w:r w:rsidRPr="00A959A6">
        <w:rPr>
          <w:rFonts w:eastAsiaTheme="minorHAnsi" w:cs="Arial"/>
          <w:color w:val="385623" w:themeColor="accent6" w:themeShade="80"/>
          <w:szCs w:val="20"/>
        </w:rPr>
        <w:t>An explanation of why the LEA has developed this goal.</w:t>
      </w:r>
    </w:p>
    <w:p w14:paraId="5F37F27D" w14:textId="389280D1"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CNCA developed this goal to address state priorities 5. Pupil Engagement</w:t>
      </w:r>
      <w:r>
        <w:rPr>
          <w:rFonts w:eastAsiaTheme="minorHAnsi" w:cs="Arial"/>
          <w:color w:val="385623" w:themeColor="accent6" w:themeShade="80"/>
          <w:szCs w:val="20"/>
        </w:rPr>
        <w:t xml:space="preserve"> and</w:t>
      </w:r>
      <w:r w:rsidRPr="00BE18F9">
        <w:rPr>
          <w:rFonts w:eastAsiaTheme="minorHAnsi" w:cs="Arial"/>
          <w:color w:val="385623" w:themeColor="accent6" w:themeShade="80"/>
          <w:szCs w:val="20"/>
        </w:rPr>
        <w:t xml:space="preserve"> 6. School Climate </w:t>
      </w:r>
    </w:p>
    <w:p w14:paraId="005E99EE"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385623" w:themeColor="accent6" w:themeShade="80"/>
          <w:szCs w:val="20"/>
        </w:rPr>
      </w:pPr>
    </w:p>
    <w:p w14:paraId="4843DDE2" w14:textId="77777777" w:rsidR="00A959A6" w:rsidRPr="00A959A6" w:rsidRDefault="00A959A6" w:rsidP="00A959A6">
      <w:pPr>
        <w:pStyle w:val="Heading3"/>
        <w:rPr>
          <w:color w:val="385623" w:themeColor="accent6" w:themeShade="80"/>
          <w:sz w:val="36"/>
          <w:szCs w:val="36"/>
        </w:rPr>
      </w:pPr>
      <w:r w:rsidRPr="00A959A6">
        <w:rPr>
          <w:color w:val="385623" w:themeColor="accent6" w:themeShade="80"/>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0FF889BE" w14:textId="77777777" w:rsidTr="0078218F">
        <w:trPr>
          <w:cantSplit/>
          <w:trHeight w:val="296"/>
          <w:tblHeader/>
        </w:trPr>
        <w:tc>
          <w:tcPr>
            <w:tcW w:w="2542" w:type="dxa"/>
            <w:shd w:val="solid" w:color="DEEAF6" w:themeColor="accent1" w:themeTint="33" w:fill="D5DCE4" w:themeFill="text2" w:themeFillTint="33"/>
            <w:vAlign w:val="center"/>
          </w:tcPr>
          <w:p w14:paraId="6EA3F733"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Metric</w:t>
            </w:r>
          </w:p>
        </w:tc>
        <w:tc>
          <w:tcPr>
            <w:tcW w:w="2542" w:type="dxa"/>
            <w:shd w:val="solid" w:color="DEEAF6" w:themeColor="accent1" w:themeTint="33" w:fill="D5DCE4" w:themeFill="text2" w:themeFillTint="33"/>
            <w:vAlign w:val="center"/>
          </w:tcPr>
          <w:p w14:paraId="234F4E6C"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Baseline</w:t>
            </w:r>
          </w:p>
        </w:tc>
        <w:tc>
          <w:tcPr>
            <w:tcW w:w="2543" w:type="dxa"/>
            <w:shd w:val="solid" w:color="DEEAF6" w:themeColor="accent1" w:themeTint="33" w:fill="D5DCE4" w:themeFill="text2" w:themeFillTint="33"/>
            <w:vAlign w:val="center"/>
          </w:tcPr>
          <w:p w14:paraId="3480587B"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1 Outcome</w:t>
            </w:r>
          </w:p>
        </w:tc>
        <w:tc>
          <w:tcPr>
            <w:tcW w:w="2542" w:type="dxa"/>
            <w:shd w:val="solid" w:color="DEEAF6" w:themeColor="accent1" w:themeTint="33" w:fill="D5DCE4" w:themeFill="text2" w:themeFillTint="33"/>
            <w:vAlign w:val="center"/>
          </w:tcPr>
          <w:p w14:paraId="3ACF38F5"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2 Outcome</w:t>
            </w:r>
          </w:p>
        </w:tc>
        <w:tc>
          <w:tcPr>
            <w:tcW w:w="2542" w:type="dxa"/>
            <w:shd w:val="solid" w:color="DEEAF6" w:themeColor="accent1" w:themeTint="33" w:fill="D5DCE4" w:themeFill="text2" w:themeFillTint="33"/>
            <w:vAlign w:val="center"/>
          </w:tcPr>
          <w:p w14:paraId="3AC8D36A"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3 Outcome</w:t>
            </w:r>
          </w:p>
        </w:tc>
        <w:tc>
          <w:tcPr>
            <w:tcW w:w="2543" w:type="dxa"/>
            <w:shd w:val="solid" w:color="DEEAF6" w:themeColor="accent1" w:themeTint="33" w:fill="D5DCE4" w:themeFill="text2" w:themeFillTint="33"/>
            <w:vAlign w:val="center"/>
          </w:tcPr>
          <w:p w14:paraId="45635D21"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Desired Outcome for 2023–24</w:t>
            </w:r>
          </w:p>
        </w:tc>
      </w:tr>
      <w:tr w:rsidR="00A959A6" w:rsidRPr="00A959A6" w14:paraId="5831D62D" w14:textId="77777777" w:rsidTr="0078218F">
        <w:trPr>
          <w:cantSplit/>
          <w:trHeight w:val="432"/>
        </w:trPr>
        <w:tc>
          <w:tcPr>
            <w:tcW w:w="2542" w:type="dxa"/>
          </w:tcPr>
          <w:p w14:paraId="4CC8EDD4" w14:textId="1AEA2AD4" w:rsidR="00A959A6" w:rsidRPr="00A959A6" w:rsidRDefault="00BE18F9"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Attendance Rate</w:t>
            </w:r>
          </w:p>
        </w:tc>
        <w:tc>
          <w:tcPr>
            <w:tcW w:w="2542" w:type="dxa"/>
          </w:tcPr>
          <w:p w14:paraId="6121D56E" w14:textId="77777777" w:rsid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5358B382" w14:textId="7D7631AA" w:rsidR="002472F8" w:rsidRP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95.60%</w:t>
            </w:r>
          </w:p>
        </w:tc>
        <w:tc>
          <w:tcPr>
            <w:tcW w:w="2543" w:type="dxa"/>
          </w:tcPr>
          <w:p w14:paraId="0CEB65BC"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3DAA992A"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54C2BF1E"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3" w:type="dxa"/>
          </w:tcPr>
          <w:p w14:paraId="4E2ABA17" w14:textId="239E9712" w:rsidR="00A959A6" w:rsidRPr="00A959A6" w:rsidRDefault="00536EAB"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98%</w:t>
            </w:r>
          </w:p>
        </w:tc>
      </w:tr>
      <w:tr w:rsidR="00A959A6" w:rsidRPr="00A959A6" w14:paraId="350E6E9B" w14:textId="77777777" w:rsidTr="0078218F">
        <w:trPr>
          <w:cantSplit/>
          <w:trHeight w:val="432"/>
        </w:trPr>
        <w:tc>
          <w:tcPr>
            <w:tcW w:w="2542" w:type="dxa"/>
          </w:tcPr>
          <w:p w14:paraId="0AF263AD" w14:textId="72FFDAF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Chronic Absenteeism Rate</w:t>
            </w:r>
          </w:p>
        </w:tc>
        <w:tc>
          <w:tcPr>
            <w:tcW w:w="2542" w:type="dxa"/>
          </w:tcPr>
          <w:p w14:paraId="5059E196" w14:textId="77777777" w:rsid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FE6A9D5" w14:textId="22C16F4A" w:rsidR="002472F8" w:rsidRP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11.79%</w:t>
            </w:r>
          </w:p>
        </w:tc>
        <w:tc>
          <w:tcPr>
            <w:tcW w:w="2543" w:type="dxa"/>
          </w:tcPr>
          <w:p w14:paraId="1F0E1CE2"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7B76CF08"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17F16A4F"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3" w:type="dxa"/>
          </w:tcPr>
          <w:p w14:paraId="23880AAE" w14:textId="0C2BE040" w:rsidR="00A959A6" w:rsidRPr="00A959A6" w:rsidRDefault="00CF5004" w:rsidP="00A959A6">
            <w:pPr>
              <w:tabs>
                <w:tab w:val="left" w:pos="5093"/>
              </w:tabs>
              <w:spacing w:after="120"/>
              <w:rPr>
                <w:rFonts w:eastAsia="Calibri" w:cs="Arial"/>
                <w:bCs/>
                <w:color w:val="385623" w:themeColor="accent6" w:themeShade="80"/>
              </w:rPr>
            </w:pPr>
            <w:r>
              <w:rPr>
                <w:rFonts w:eastAsiaTheme="minorHAnsi" w:cs="Arial"/>
                <w:bCs/>
                <w:color w:val="385623" w:themeColor="accent6" w:themeShade="80"/>
              </w:rPr>
              <w:t>4%</w:t>
            </w:r>
          </w:p>
        </w:tc>
      </w:tr>
      <w:tr w:rsidR="00A959A6" w:rsidRPr="00A959A6" w14:paraId="584370C4" w14:textId="77777777" w:rsidTr="0078218F">
        <w:trPr>
          <w:cantSplit/>
          <w:trHeight w:val="432"/>
        </w:trPr>
        <w:tc>
          <w:tcPr>
            <w:tcW w:w="2542" w:type="dxa"/>
          </w:tcPr>
          <w:p w14:paraId="05B60F65" w14:textId="3AA9B0C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Suspension Rate</w:t>
            </w:r>
          </w:p>
        </w:tc>
        <w:tc>
          <w:tcPr>
            <w:tcW w:w="2542" w:type="dxa"/>
          </w:tcPr>
          <w:p w14:paraId="56594EE0" w14:textId="77777777" w:rsid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4795C6D" w14:textId="28016321" w:rsidR="002472F8" w:rsidRPr="00A959A6" w:rsidRDefault="002472F8"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1.20%</w:t>
            </w:r>
          </w:p>
        </w:tc>
        <w:tc>
          <w:tcPr>
            <w:tcW w:w="2543" w:type="dxa"/>
          </w:tcPr>
          <w:p w14:paraId="2EDB870F"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36D90C89"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2" w:type="dxa"/>
          </w:tcPr>
          <w:p w14:paraId="3FC2C58D" w14:textId="77777777" w:rsidR="00A959A6" w:rsidRPr="002472F8" w:rsidRDefault="00A959A6" w:rsidP="00A959A6">
            <w:pPr>
              <w:tabs>
                <w:tab w:val="left" w:pos="5093"/>
              </w:tabs>
              <w:spacing w:after="120"/>
              <w:rPr>
                <w:rFonts w:eastAsiaTheme="minorHAnsi" w:cs="Arial"/>
                <w:bCs/>
                <w:strike/>
                <w:color w:val="385623" w:themeColor="accent6" w:themeShade="80"/>
              </w:rPr>
            </w:pPr>
            <w:r w:rsidRPr="002472F8">
              <w:rPr>
                <w:rFonts w:eastAsiaTheme="minorHAnsi" w:cs="Arial"/>
                <w:bCs/>
                <w:strike/>
                <w:color w:val="385623" w:themeColor="accent6" w:themeShade="80"/>
              </w:rPr>
              <w:t>[Insert outcome here]</w:t>
            </w:r>
          </w:p>
        </w:tc>
        <w:tc>
          <w:tcPr>
            <w:tcW w:w="2543" w:type="dxa"/>
          </w:tcPr>
          <w:p w14:paraId="2E218DA3" w14:textId="7C732912" w:rsidR="00A959A6" w:rsidRPr="00A959A6" w:rsidRDefault="00CF5004" w:rsidP="00A959A6">
            <w:pPr>
              <w:tabs>
                <w:tab w:val="left" w:pos="5093"/>
              </w:tabs>
              <w:spacing w:after="120"/>
              <w:rPr>
                <w:rFonts w:eastAsia="Calibri" w:cs="Arial"/>
                <w:bCs/>
                <w:color w:val="385623" w:themeColor="accent6" w:themeShade="80"/>
              </w:rPr>
            </w:pPr>
            <w:r>
              <w:rPr>
                <w:rFonts w:eastAsiaTheme="minorHAnsi" w:cs="Arial"/>
                <w:bCs/>
                <w:color w:val="385623" w:themeColor="accent6" w:themeShade="80"/>
              </w:rPr>
              <w:t>0.5%</w:t>
            </w:r>
          </w:p>
        </w:tc>
      </w:tr>
      <w:tr w:rsidR="00BE18F9" w:rsidRPr="00A959A6" w14:paraId="509BC672" w14:textId="77777777" w:rsidTr="0078218F">
        <w:trPr>
          <w:cantSplit/>
          <w:trHeight w:val="432"/>
        </w:trPr>
        <w:tc>
          <w:tcPr>
            <w:tcW w:w="2542" w:type="dxa"/>
          </w:tcPr>
          <w:p w14:paraId="573B154F" w14:textId="5A0CC662"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Expulsion Rate</w:t>
            </w:r>
          </w:p>
        </w:tc>
        <w:tc>
          <w:tcPr>
            <w:tcW w:w="2542" w:type="dxa"/>
          </w:tcPr>
          <w:p w14:paraId="7B9E5E53" w14:textId="77777777" w:rsidR="00BE18F9"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10AD5D01" w14:textId="541DF09B" w:rsidR="002472F8"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65D5B90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327BD7F"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69D925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6031DD1" w14:textId="0C7DA730" w:rsidR="00BE18F9"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r>
      <w:tr w:rsidR="00BE18F9" w:rsidRPr="00A959A6" w14:paraId="395E29D6" w14:textId="77777777" w:rsidTr="0078218F">
        <w:trPr>
          <w:cantSplit/>
          <w:trHeight w:val="432"/>
        </w:trPr>
        <w:tc>
          <w:tcPr>
            <w:tcW w:w="2542" w:type="dxa"/>
          </w:tcPr>
          <w:p w14:paraId="181C00BC" w14:textId="713ACB46"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lastRenderedPageBreak/>
              <w:t>Local Measure: % favorable response to student survey question: “</w:t>
            </w:r>
            <w:r w:rsidRPr="00BE18F9">
              <w:rPr>
                <w:rFonts w:eastAsia="Calibri" w:cs="Arial"/>
                <w:bCs/>
                <w:color w:val="385623" w:themeColor="accent6" w:themeShade="80"/>
              </w:rPr>
              <w:t>I believe that my school is helping to give me the tools, skills, and support that I need to be ready for college."</w:t>
            </w:r>
          </w:p>
        </w:tc>
        <w:tc>
          <w:tcPr>
            <w:tcW w:w="2542" w:type="dxa"/>
          </w:tcPr>
          <w:p w14:paraId="7C5E5EA1" w14:textId="77777777" w:rsidR="00BE18F9"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0554EA91" w14:textId="6A420847" w:rsidR="002472F8"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64.50%</w:t>
            </w:r>
          </w:p>
        </w:tc>
        <w:tc>
          <w:tcPr>
            <w:tcW w:w="2543" w:type="dxa"/>
          </w:tcPr>
          <w:p w14:paraId="25B76DF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02FD98"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2C767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6E0CE7B" w14:textId="7B32A0B6" w:rsidR="00BE18F9" w:rsidRPr="00A959A6" w:rsidRDefault="00CF5004"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90%</w:t>
            </w:r>
          </w:p>
        </w:tc>
      </w:tr>
      <w:tr w:rsidR="00BE18F9" w:rsidRPr="00A959A6" w14:paraId="5E17CEBA" w14:textId="77777777" w:rsidTr="0078218F">
        <w:trPr>
          <w:cantSplit/>
          <w:trHeight w:val="432"/>
        </w:trPr>
        <w:tc>
          <w:tcPr>
            <w:tcW w:w="2542" w:type="dxa"/>
          </w:tcPr>
          <w:p w14:paraId="1BE860AB" w14:textId="74D0DAEB"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Local Measure: % favorable response to parent survey subsection: </w:t>
            </w:r>
            <w:r w:rsidRPr="00BE18F9">
              <w:rPr>
                <w:rFonts w:eastAsia="Calibri" w:cs="Arial"/>
                <w:bCs/>
                <w:color w:val="385623" w:themeColor="accent6" w:themeShade="80"/>
              </w:rPr>
              <w:t>"Family Engagement: The degree to which families become involved with and interact with their child's school"</w:t>
            </w:r>
          </w:p>
        </w:tc>
        <w:tc>
          <w:tcPr>
            <w:tcW w:w="2542" w:type="dxa"/>
          </w:tcPr>
          <w:p w14:paraId="17BEE9B6" w14:textId="77777777" w:rsidR="00BE18F9"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3CD152C4" w14:textId="1650E307" w:rsidR="002472F8"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61%</w:t>
            </w:r>
          </w:p>
        </w:tc>
        <w:tc>
          <w:tcPr>
            <w:tcW w:w="2543" w:type="dxa"/>
          </w:tcPr>
          <w:p w14:paraId="4561107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7C11785"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5B019F1"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FDFF71C" w14:textId="6B3071F5" w:rsidR="00BE18F9" w:rsidRPr="00A959A6" w:rsidRDefault="00CF5004"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90%</w:t>
            </w:r>
          </w:p>
        </w:tc>
      </w:tr>
      <w:tr w:rsidR="00BE18F9" w:rsidRPr="00A959A6" w14:paraId="7F1E699D" w14:textId="77777777" w:rsidTr="0078218F">
        <w:trPr>
          <w:cantSplit/>
          <w:trHeight w:val="432"/>
        </w:trPr>
        <w:tc>
          <w:tcPr>
            <w:tcW w:w="2542" w:type="dxa"/>
          </w:tcPr>
          <w:p w14:paraId="6B9FCA22" w14:textId="284E1ADE"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Middle School Dropout rate </w:t>
            </w:r>
          </w:p>
        </w:tc>
        <w:tc>
          <w:tcPr>
            <w:tcW w:w="2542" w:type="dxa"/>
          </w:tcPr>
          <w:p w14:paraId="16B36951" w14:textId="77777777" w:rsidR="00BE18F9"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6C1A5A8F" w14:textId="40086DDA" w:rsidR="002472F8"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4A11027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98FD2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4D33A9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200ADF5" w14:textId="13E0F6E7" w:rsidR="00BE18F9" w:rsidRPr="00A959A6" w:rsidRDefault="002472F8"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r>
    </w:tbl>
    <w:p w14:paraId="2E4A0524" w14:textId="78C91451" w:rsidR="00A959A6" w:rsidRDefault="00A959A6" w:rsidP="00A959A6">
      <w:pPr>
        <w:pStyle w:val="Heading3"/>
        <w:rPr>
          <w:color w:val="385623" w:themeColor="accent6" w:themeShade="80"/>
          <w:sz w:val="36"/>
          <w:szCs w:val="36"/>
        </w:rPr>
      </w:pPr>
      <w:r w:rsidRPr="00A959A6">
        <w:rPr>
          <w:color w:val="385623" w:themeColor="accent6" w:themeShade="80"/>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68"/>
        <w:gridCol w:w="3255"/>
        <w:gridCol w:w="5816"/>
        <w:gridCol w:w="2679"/>
        <w:gridCol w:w="2036"/>
      </w:tblGrid>
      <w:tr w:rsidR="00C122E5" w:rsidRPr="00A959A6" w14:paraId="2CCD6286" w14:textId="77777777" w:rsidTr="002528FC">
        <w:trPr>
          <w:cantSplit/>
          <w:tblHeader/>
        </w:trPr>
        <w:tc>
          <w:tcPr>
            <w:tcW w:w="976" w:type="dxa"/>
            <w:shd w:val="clear" w:color="auto" w:fill="DEEAF6" w:themeFill="accent1" w:themeFillTint="33"/>
            <w:vAlign w:val="bottom"/>
          </w:tcPr>
          <w:p w14:paraId="626E30A2" w14:textId="77777777" w:rsidR="00C122E5" w:rsidRPr="00A959A6" w:rsidRDefault="00C122E5" w:rsidP="002528FC">
            <w:pPr>
              <w:tabs>
                <w:tab w:val="left" w:pos="5093"/>
              </w:tabs>
              <w:rPr>
                <w:rFonts w:cs="Arial"/>
                <w:bCs/>
                <w:color w:val="385623" w:themeColor="accent6" w:themeShade="80"/>
              </w:rPr>
            </w:pPr>
            <w:r w:rsidRPr="00A959A6">
              <w:rPr>
                <w:rFonts w:cs="Arial"/>
                <w:bCs/>
                <w:color w:val="385623" w:themeColor="accent6" w:themeShade="80"/>
              </w:rPr>
              <w:t>Action #</w:t>
            </w:r>
          </w:p>
        </w:tc>
        <w:tc>
          <w:tcPr>
            <w:tcW w:w="2163" w:type="dxa"/>
            <w:shd w:val="clear" w:color="auto" w:fill="DEEAF6" w:themeFill="accent1" w:themeFillTint="33"/>
            <w:vAlign w:val="bottom"/>
          </w:tcPr>
          <w:p w14:paraId="384C9B8E" w14:textId="77777777" w:rsidR="00C122E5" w:rsidRPr="00A959A6" w:rsidRDefault="00C122E5" w:rsidP="002528FC">
            <w:pPr>
              <w:tabs>
                <w:tab w:val="left" w:pos="5093"/>
              </w:tabs>
              <w:rPr>
                <w:rFonts w:cs="Arial"/>
                <w:bCs/>
                <w:color w:val="385623" w:themeColor="accent6" w:themeShade="80"/>
              </w:rPr>
            </w:pPr>
            <w:r w:rsidRPr="00A959A6">
              <w:rPr>
                <w:rFonts w:cs="Arial"/>
                <w:bCs/>
                <w:color w:val="385623" w:themeColor="accent6" w:themeShade="80"/>
              </w:rPr>
              <w:t xml:space="preserve">Title </w:t>
            </w:r>
          </w:p>
        </w:tc>
        <w:tc>
          <w:tcPr>
            <w:tcW w:w="3865" w:type="dxa"/>
            <w:shd w:val="clear" w:color="auto" w:fill="DEEAF6" w:themeFill="accent1" w:themeFillTint="33"/>
            <w:vAlign w:val="bottom"/>
          </w:tcPr>
          <w:p w14:paraId="6DF87538" w14:textId="77777777" w:rsidR="00C122E5" w:rsidRPr="00A959A6" w:rsidRDefault="00C122E5" w:rsidP="002528FC">
            <w:pPr>
              <w:tabs>
                <w:tab w:val="left" w:pos="5093"/>
              </w:tabs>
              <w:rPr>
                <w:rFonts w:cs="Arial"/>
                <w:bCs/>
                <w:color w:val="385623" w:themeColor="accent6" w:themeShade="80"/>
              </w:rPr>
            </w:pPr>
            <w:r w:rsidRPr="00A959A6">
              <w:rPr>
                <w:rFonts w:cs="Arial"/>
                <w:bCs/>
                <w:color w:val="385623" w:themeColor="accent6" w:themeShade="80"/>
              </w:rPr>
              <w:t>Description</w:t>
            </w:r>
            <w:r>
              <w:rPr>
                <w:rFonts w:cs="Arial"/>
                <w:bCs/>
                <w:color w:val="385623" w:themeColor="accent6" w:themeShade="80"/>
              </w:rPr>
              <w:t xml:space="preserve"> </w:t>
            </w:r>
          </w:p>
        </w:tc>
        <w:tc>
          <w:tcPr>
            <w:tcW w:w="993" w:type="dxa"/>
            <w:shd w:val="clear" w:color="auto" w:fill="DEEAF6" w:themeFill="accent1" w:themeFillTint="33"/>
            <w:vAlign w:val="bottom"/>
          </w:tcPr>
          <w:p w14:paraId="6FB5CEFD" w14:textId="77777777" w:rsidR="00C122E5" w:rsidRPr="00A959A6" w:rsidRDefault="00C122E5" w:rsidP="002528FC">
            <w:pPr>
              <w:tabs>
                <w:tab w:val="left" w:pos="5093"/>
              </w:tabs>
              <w:rPr>
                <w:rFonts w:cs="Arial"/>
                <w:bCs/>
                <w:color w:val="385623" w:themeColor="accent6" w:themeShade="80"/>
              </w:rPr>
            </w:pPr>
            <w:r w:rsidRPr="00A959A6">
              <w:rPr>
                <w:rFonts w:cs="Arial"/>
                <w:bCs/>
                <w:color w:val="385623" w:themeColor="accent6" w:themeShade="80"/>
              </w:rPr>
              <w:t xml:space="preserve">Total Funds </w:t>
            </w:r>
          </w:p>
        </w:tc>
        <w:tc>
          <w:tcPr>
            <w:tcW w:w="1353" w:type="dxa"/>
            <w:shd w:val="clear" w:color="auto" w:fill="DEEAF6" w:themeFill="accent1" w:themeFillTint="33"/>
          </w:tcPr>
          <w:p w14:paraId="2CD2C49C" w14:textId="77777777" w:rsidR="00C122E5" w:rsidRPr="00A959A6" w:rsidRDefault="00C122E5" w:rsidP="002528FC">
            <w:pPr>
              <w:tabs>
                <w:tab w:val="left" w:pos="5093"/>
              </w:tabs>
              <w:jc w:val="center"/>
              <w:rPr>
                <w:rFonts w:cs="Arial"/>
                <w:bCs/>
                <w:color w:val="385623" w:themeColor="accent6" w:themeShade="80"/>
              </w:rPr>
            </w:pPr>
            <w:r w:rsidRPr="00A959A6">
              <w:rPr>
                <w:rFonts w:cs="Arial"/>
                <w:bCs/>
                <w:color w:val="385623" w:themeColor="accent6" w:themeShade="80"/>
              </w:rPr>
              <w:t>Contributing</w:t>
            </w:r>
          </w:p>
        </w:tc>
      </w:tr>
      <w:tr w:rsidR="00C122E5" w:rsidRPr="00A959A6" w14:paraId="57111B47" w14:textId="77777777" w:rsidTr="002528FC">
        <w:trPr>
          <w:cantSplit/>
        </w:trPr>
        <w:tc>
          <w:tcPr>
            <w:tcW w:w="976" w:type="dxa"/>
            <w:shd w:val="clear" w:color="auto" w:fill="auto"/>
            <w:vAlign w:val="center"/>
          </w:tcPr>
          <w:p w14:paraId="5E497DF4" w14:textId="77777777" w:rsidR="00C122E5" w:rsidRPr="00A959A6" w:rsidRDefault="00C122E5" w:rsidP="002528FC">
            <w:pPr>
              <w:tabs>
                <w:tab w:val="left" w:pos="5093"/>
              </w:tabs>
              <w:jc w:val="center"/>
              <w:rPr>
                <w:rFonts w:cs="Arial"/>
                <w:bCs/>
                <w:color w:val="385623" w:themeColor="accent6" w:themeShade="80"/>
              </w:rPr>
            </w:pPr>
            <w:r>
              <w:rPr>
                <w:rFonts w:cs="Arial"/>
                <w:bCs/>
                <w:color w:val="385623" w:themeColor="accent6" w:themeShade="80"/>
              </w:rPr>
              <w:t>1</w:t>
            </w:r>
          </w:p>
        </w:tc>
        <w:tc>
          <w:tcPr>
            <w:tcW w:w="2163" w:type="dxa"/>
            <w:shd w:val="clear" w:color="auto" w:fill="auto"/>
            <w:vAlign w:val="center"/>
          </w:tcPr>
          <w:p w14:paraId="4471DA39" w14:textId="77777777" w:rsidR="00C122E5" w:rsidRDefault="00C122E5" w:rsidP="002528FC">
            <w:pPr>
              <w:tabs>
                <w:tab w:val="left" w:pos="5093"/>
              </w:tabs>
              <w:rPr>
                <w:rFonts w:cs="Arial"/>
                <w:color w:val="385623" w:themeColor="accent6" w:themeShade="80"/>
                <w:szCs w:val="20"/>
                <w:highlight w:val="yellow"/>
              </w:rPr>
            </w:pPr>
            <w:r>
              <w:rPr>
                <w:rFonts w:cs="Arial"/>
                <w:color w:val="385623" w:themeColor="accent6" w:themeShade="80"/>
                <w:szCs w:val="20"/>
                <w:highlight w:val="yellow"/>
              </w:rPr>
              <w:t>5.</w:t>
            </w:r>
            <w:r w:rsidRPr="003458E1">
              <w:rPr>
                <w:rFonts w:cs="Arial"/>
                <w:color w:val="385623" w:themeColor="accent6" w:themeShade="80"/>
                <w:szCs w:val="20"/>
                <w:highlight w:val="yellow"/>
              </w:rPr>
              <w:t xml:space="preserve">Pupil Engagement </w:t>
            </w:r>
          </w:p>
          <w:p w14:paraId="5ECD9BB7" w14:textId="77777777" w:rsidR="00C122E5" w:rsidRPr="009F441A" w:rsidRDefault="00C122E5" w:rsidP="002528FC">
            <w:pPr>
              <w:tabs>
                <w:tab w:val="left" w:pos="5093"/>
              </w:tabs>
              <w:rPr>
                <w:rFonts w:cs="Arial"/>
                <w:color w:val="385623" w:themeColor="accent6" w:themeShade="80"/>
                <w:szCs w:val="20"/>
                <w:highlight w:val="yellow"/>
              </w:rPr>
            </w:pPr>
            <w:r w:rsidRPr="009F441A">
              <w:rPr>
                <w:rFonts w:cs="Arial"/>
                <w:color w:val="385623" w:themeColor="accent6" w:themeShade="80"/>
                <w:szCs w:val="20"/>
              </w:rPr>
              <w:t xml:space="preserve">Leverage school staff </w:t>
            </w:r>
            <w:r>
              <w:rPr>
                <w:rFonts w:cs="Arial"/>
                <w:color w:val="385623" w:themeColor="accent6" w:themeShade="80"/>
                <w:szCs w:val="20"/>
              </w:rPr>
              <w:t xml:space="preserve">across departments to foster positive pupil engagement </w:t>
            </w:r>
          </w:p>
        </w:tc>
        <w:tc>
          <w:tcPr>
            <w:tcW w:w="3865" w:type="dxa"/>
            <w:shd w:val="clear" w:color="auto" w:fill="auto"/>
          </w:tcPr>
          <w:p w14:paraId="10DBA19C" w14:textId="77777777" w:rsidR="00C122E5" w:rsidRDefault="00C122E5" w:rsidP="002528FC">
            <w:pPr>
              <w:tabs>
                <w:tab w:val="left" w:pos="5093"/>
              </w:tabs>
              <w:rPr>
                <w:rFonts w:cs="Arial"/>
                <w:bCs/>
                <w:color w:val="385623" w:themeColor="accent6" w:themeShade="80"/>
              </w:rPr>
            </w:pPr>
            <w:r w:rsidRPr="1123A252">
              <w:rPr>
                <w:rFonts w:cs="Arial"/>
                <w:color w:val="385623" w:themeColor="accent6" w:themeShade="80"/>
              </w:rPr>
              <w:t>Conduct attendance monitoring and data collection for individual students with less than proficient attendance</w:t>
            </w:r>
          </w:p>
          <w:p w14:paraId="54D3A740" w14:textId="77777777" w:rsidR="00C122E5" w:rsidRDefault="00C122E5" w:rsidP="002528FC">
            <w:pPr>
              <w:tabs>
                <w:tab w:val="left" w:pos="5093"/>
              </w:tabs>
              <w:rPr>
                <w:rFonts w:cs="Arial"/>
                <w:color w:val="385623" w:themeColor="accent6" w:themeShade="80"/>
              </w:rPr>
            </w:pPr>
          </w:p>
          <w:p w14:paraId="56C42A53" w14:textId="77777777" w:rsidR="00C122E5" w:rsidRDefault="00C122E5" w:rsidP="002528FC">
            <w:pPr>
              <w:tabs>
                <w:tab w:val="left" w:pos="5093"/>
              </w:tabs>
              <w:rPr>
                <w:rFonts w:cs="Arial"/>
                <w:bCs/>
                <w:color w:val="385623" w:themeColor="accent6" w:themeShade="80"/>
              </w:rPr>
            </w:pPr>
            <w:r w:rsidRPr="1123A252">
              <w:rPr>
                <w:rFonts w:cs="Arial"/>
                <w:color w:val="385623" w:themeColor="accent6" w:themeShade="80"/>
              </w:rPr>
              <w:t>The Family Services Coordinator will conduct Home visits both as part of the SARB/SART process as well as to provide support for students who are struggling due to poor family engagement.</w:t>
            </w:r>
          </w:p>
          <w:p w14:paraId="3E989775" w14:textId="77777777" w:rsidR="00C122E5" w:rsidRDefault="00C122E5" w:rsidP="002528FC">
            <w:pPr>
              <w:tabs>
                <w:tab w:val="left" w:pos="5093"/>
              </w:tabs>
              <w:rPr>
                <w:rFonts w:cs="Arial"/>
                <w:color w:val="385623" w:themeColor="accent6" w:themeShade="80"/>
              </w:rPr>
            </w:pPr>
          </w:p>
          <w:p w14:paraId="7EF72D28" w14:textId="77777777" w:rsidR="00C122E5" w:rsidRDefault="00C122E5" w:rsidP="002528FC">
            <w:pPr>
              <w:tabs>
                <w:tab w:val="left" w:pos="5093"/>
              </w:tabs>
              <w:rPr>
                <w:rFonts w:cs="Arial"/>
                <w:bCs/>
                <w:color w:val="385623" w:themeColor="accent6" w:themeShade="80"/>
              </w:rPr>
            </w:pPr>
            <w:r w:rsidRPr="1123A252">
              <w:rPr>
                <w:rFonts w:cs="Arial"/>
                <w:color w:val="385623" w:themeColor="accent6" w:themeShade="80"/>
              </w:rPr>
              <w:t>The FSC will increase parent partnership and engagement on the improvement of school culture and climate via participation in school wide events and school committees</w:t>
            </w:r>
          </w:p>
          <w:p w14:paraId="6B8C4693" w14:textId="77777777" w:rsidR="00C122E5" w:rsidRDefault="00C122E5" w:rsidP="002528FC">
            <w:pPr>
              <w:tabs>
                <w:tab w:val="left" w:pos="5093"/>
              </w:tabs>
              <w:rPr>
                <w:rFonts w:cs="Arial"/>
                <w:color w:val="385623" w:themeColor="accent6" w:themeShade="80"/>
              </w:rPr>
            </w:pPr>
          </w:p>
          <w:p w14:paraId="7F7C56BB" w14:textId="3C90BC0A" w:rsidR="00C122E5" w:rsidRDefault="00C122E5" w:rsidP="002528FC">
            <w:pPr>
              <w:tabs>
                <w:tab w:val="left" w:pos="5093"/>
              </w:tabs>
              <w:rPr>
                <w:rFonts w:cs="Arial"/>
                <w:bCs/>
                <w:color w:val="385623" w:themeColor="accent6" w:themeShade="80"/>
              </w:rPr>
            </w:pPr>
            <w:r w:rsidRPr="003458E1">
              <w:rPr>
                <w:rFonts w:cs="Arial"/>
                <w:bCs/>
                <w:color w:val="385623" w:themeColor="accent6" w:themeShade="80"/>
              </w:rPr>
              <w:t>Host quarterly student success team meetings for students with less than proficient attendance</w:t>
            </w:r>
          </w:p>
          <w:p w14:paraId="178AA52D" w14:textId="3CEF6526" w:rsidR="00CF5004" w:rsidRDefault="00CF5004" w:rsidP="002528FC">
            <w:pPr>
              <w:tabs>
                <w:tab w:val="left" w:pos="5093"/>
              </w:tabs>
              <w:rPr>
                <w:rFonts w:cs="Arial"/>
                <w:bCs/>
                <w:color w:val="385623" w:themeColor="accent6" w:themeShade="80"/>
              </w:rPr>
            </w:pPr>
          </w:p>
          <w:p w14:paraId="47082651" w14:textId="6D8058CE" w:rsidR="00CF5004" w:rsidRDefault="00CF5004" w:rsidP="002528FC">
            <w:pPr>
              <w:tabs>
                <w:tab w:val="left" w:pos="5093"/>
              </w:tabs>
              <w:rPr>
                <w:rFonts w:cs="Arial"/>
                <w:bCs/>
                <w:color w:val="385623" w:themeColor="accent6" w:themeShade="80"/>
              </w:rPr>
            </w:pPr>
            <w:r>
              <w:rPr>
                <w:rFonts w:cs="Arial"/>
                <w:bCs/>
                <w:color w:val="385623" w:themeColor="accent6" w:themeShade="80"/>
              </w:rPr>
              <w:t xml:space="preserve">Instructional Leaders (Principals and/or Assistant Principal) will host instructional workshops (example: What is Phonics?) for families so they aware of what’s happening in the classroom and can support their students at home. </w:t>
            </w:r>
          </w:p>
          <w:p w14:paraId="60184256" w14:textId="77777777" w:rsidR="00C122E5" w:rsidRPr="00A959A6" w:rsidRDefault="00C122E5" w:rsidP="002528FC">
            <w:pPr>
              <w:tabs>
                <w:tab w:val="left" w:pos="5093"/>
              </w:tabs>
              <w:rPr>
                <w:rFonts w:cs="Arial"/>
                <w:bCs/>
                <w:color w:val="385623" w:themeColor="accent6" w:themeShade="80"/>
              </w:rPr>
            </w:pPr>
          </w:p>
        </w:tc>
        <w:tc>
          <w:tcPr>
            <w:tcW w:w="993" w:type="dxa"/>
            <w:shd w:val="clear" w:color="auto" w:fill="auto"/>
          </w:tcPr>
          <w:p w14:paraId="61B5D5D9" w14:textId="7E3CD021" w:rsidR="00C122E5" w:rsidRDefault="00C122E5" w:rsidP="002528FC">
            <w:pPr>
              <w:tabs>
                <w:tab w:val="left" w:pos="5093"/>
              </w:tabs>
              <w:rPr>
                <w:rFonts w:cs="Arial"/>
                <w:bCs/>
                <w:color w:val="385623" w:themeColor="accent6" w:themeShade="80"/>
              </w:rPr>
            </w:pPr>
            <w:r>
              <w:rPr>
                <w:rFonts w:cs="Arial"/>
                <w:bCs/>
                <w:color w:val="385623" w:themeColor="accent6" w:themeShade="80"/>
              </w:rPr>
              <w:t xml:space="preserve">FSC salary and benefits </w:t>
            </w:r>
          </w:p>
          <w:p w14:paraId="7E096AF6" w14:textId="3A04A2B2" w:rsidR="002D631D" w:rsidRDefault="002D631D" w:rsidP="002D631D">
            <w:pPr>
              <w:tabs>
                <w:tab w:val="left" w:pos="5093"/>
              </w:tabs>
              <w:ind w:left="720"/>
              <w:rPr>
                <w:rFonts w:cs="Arial"/>
                <w:bCs/>
                <w:color w:val="385623" w:themeColor="accent6" w:themeShade="80"/>
              </w:rPr>
            </w:pPr>
            <w:r>
              <w:rPr>
                <w:rFonts w:cs="Arial"/>
                <w:bCs/>
                <w:color w:val="385623" w:themeColor="accent6" w:themeShade="80"/>
              </w:rPr>
              <w:t>2900 - $57,416</w:t>
            </w:r>
          </w:p>
          <w:p w14:paraId="5EE253B0" w14:textId="048CD513" w:rsidR="002D631D" w:rsidRDefault="002D631D" w:rsidP="002D631D">
            <w:pPr>
              <w:tabs>
                <w:tab w:val="left" w:pos="5093"/>
              </w:tabs>
              <w:ind w:left="720"/>
              <w:rPr>
                <w:rFonts w:cs="Arial"/>
                <w:bCs/>
                <w:color w:val="385623" w:themeColor="accent6" w:themeShade="80"/>
              </w:rPr>
            </w:pPr>
            <w:r>
              <w:rPr>
                <w:rFonts w:cs="Arial"/>
                <w:bCs/>
                <w:color w:val="385623" w:themeColor="accent6" w:themeShade="80"/>
              </w:rPr>
              <w:t>3000 - $14,354</w:t>
            </w:r>
          </w:p>
          <w:p w14:paraId="17D9CD50" w14:textId="29D6E0B8" w:rsidR="00C122E5" w:rsidRDefault="00C122E5" w:rsidP="002528FC">
            <w:pPr>
              <w:tabs>
                <w:tab w:val="left" w:pos="5093"/>
              </w:tabs>
              <w:rPr>
                <w:rFonts w:cs="Arial"/>
                <w:bCs/>
                <w:color w:val="385623" w:themeColor="accent6" w:themeShade="80"/>
              </w:rPr>
            </w:pPr>
            <w:r>
              <w:rPr>
                <w:rFonts w:cs="Arial"/>
                <w:bCs/>
                <w:color w:val="385623" w:themeColor="accent6" w:themeShade="80"/>
              </w:rPr>
              <w:t xml:space="preserve">Registrars salary and benefits  </w:t>
            </w:r>
          </w:p>
          <w:p w14:paraId="3377A9C4" w14:textId="7A49E4E5" w:rsidR="002D631D" w:rsidRDefault="002D631D" w:rsidP="002D631D">
            <w:pPr>
              <w:tabs>
                <w:tab w:val="left" w:pos="5093"/>
              </w:tabs>
              <w:ind w:left="720"/>
              <w:rPr>
                <w:rFonts w:cs="Arial"/>
                <w:bCs/>
                <w:color w:val="385623" w:themeColor="accent6" w:themeShade="80"/>
              </w:rPr>
            </w:pPr>
            <w:r>
              <w:rPr>
                <w:rFonts w:cs="Arial"/>
                <w:bCs/>
                <w:color w:val="385623" w:themeColor="accent6" w:themeShade="80"/>
              </w:rPr>
              <w:t>2400 - $34,452</w:t>
            </w:r>
          </w:p>
          <w:p w14:paraId="7FDF2697" w14:textId="219EFC2E" w:rsidR="002D631D" w:rsidRDefault="002D631D" w:rsidP="002D631D">
            <w:pPr>
              <w:tabs>
                <w:tab w:val="left" w:pos="5093"/>
              </w:tabs>
              <w:ind w:left="720"/>
              <w:rPr>
                <w:rFonts w:cs="Arial"/>
                <w:bCs/>
                <w:color w:val="385623" w:themeColor="accent6" w:themeShade="80"/>
              </w:rPr>
            </w:pPr>
            <w:r>
              <w:rPr>
                <w:rFonts w:cs="Arial"/>
                <w:bCs/>
                <w:color w:val="385623" w:themeColor="accent6" w:themeShade="80"/>
              </w:rPr>
              <w:t>3000 - $8,613</w:t>
            </w:r>
          </w:p>
          <w:p w14:paraId="19A6239F" w14:textId="6B3D44DA" w:rsidR="00C122E5" w:rsidRDefault="00C122E5" w:rsidP="002528FC">
            <w:pPr>
              <w:tabs>
                <w:tab w:val="left" w:pos="5093"/>
              </w:tabs>
              <w:rPr>
                <w:rFonts w:cs="Arial"/>
                <w:bCs/>
                <w:color w:val="385623" w:themeColor="accent6" w:themeShade="80"/>
              </w:rPr>
            </w:pPr>
            <w:r>
              <w:rPr>
                <w:rFonts w:cs="Arial"/>
                <w:bCs/>
                <w:color w:val="385623" w:themeColor="accent6" w:themeShade="80"/>
              </w:rPr>
              <w:t xml:space="preserve">Front office clerks/staff positions salary and benefits </w:t>
            </w:r>
          </w:p>
          <w:p w14:paraId="28875EBA" w14:textId="434CA661" w:rsidR="002D631D" w:rsidRDefault="002D631D" w:rsidP="002D631D">
            <w:pPr>
              <w:tabs>
                <w:tab w:val="left" w:pos="5093"/>
              </w:tabs>
              <w:ind w:left="720"/>
              <w:rPr>
                <w:rFonts w:cs="Arial"/>
                <w:bCs/>
                <w:color w:val="385623" w:themeColor="accent6" w:themeShade="80"/>
              </w:rPr>
            </w:pPr>
            <w:r>
              <w:rPr>
                <w:rFonts w:cs="Arial"/>
                <w:bCs/>
                <w:color w:val="385623" w:themeColor="accent6" w:themeShade="80"/>
              </w:rPr>
              <w:t>2400 - $34,452</w:t>
            </w:r>
          </w:p>
          <w:p w14:paraId="6E97B772" w14:textId="521216A7" w:rsidR="002D631D" w:rsidRDefault="003E74A0" w:rsidP="002D631D">
            <w:pPr>
              <w:tabs>
                <w:tab w:val="left" w:pos="5093"/>
              </w:tabs>
              <w:ind w:left="720"/>
              <w:rPr>
                <w:rFonts w:cs="Arial"/>
                <w:bCs/>
                <w:color w:val="385623" w:themeColor="accent6" w:themeShade="80"/>
              </w:rPr>
            </w:pPr>
            <w:r>
              <w:rPr>
                <w:rFonts w:cs="Arial"/>
                <w:bCs/>
                <w:color w:val="385623" w:themeColor="accent6" w:themeShade="80"/>
              </w:rPr>
              <w:t>3000 - $8,613</w:t>
            </w:r>
          </w:p>
          <w:p w14:paraId="15B14F06" w14:textId="77777777" w:rsidR="00C122E5" w:rsidRPr="00A959A6" w:rsidRDefault="00C122E5" w:rsidP="002528FC">
            <w:pPr>
              <w:tabs>
                <w:tab w:val="left" w:pos="5093"/>
              </w:tabs>
              <w:rPr>
                <w:rFonts w:cs="Arial"/>
                <w:bCs/>
                <w:color w:val="385623" w:themeColor="accent6" w:themeShade="80"/>
              </w:rPr>
            </w:pPr>
          </w:p>
        </w:tc>
        <w:tc>
          <w:tcPr>
            <w:tcW w:w="1353" w:type="dxa"/>
          </w:tcPr>
          <w:p w14:paraId="4E315EDD" w14:textId="77777777" w:rsidR="00C122E5" w:rsidRPr="00A959A6" w:rsidRDefault="00C122E5" w:rsidP="002528FC">
            <w:pPr>
              <w:tabs>
                <w:tab w:val="left" w:pos="5093"/>
              </w:tabs>
              <w:jc w:val="center"/>
              <w:rPr>
                <w:rFonts w:cs="Arial"/>
                <w:bCs/>
                <w:color w:val="385623" w:themeColor="accent6" w:themeShade="80"/>
              </w:rPr>
            </w:pPr>
            <w:r w:rsidRPr="00A959A6">
              <w:rPr>
                <w:rFonts w:cs="Arial"/>
                <w:bCs/>
                <w:color w:val="385623" w:themeColor="accent6" w:themeShade="80"/>
              </w:rPr>
              <w:t>[Y/N]</w:t>
            </w:r>
          </w:p>
        </w:tc>
      </w:tr>
      <w:tr w:rsidR="00C122E5" w:rsidRPr="00A959A6" w14:paraId="7DCB0EA5" w14:textId="77777777" w:rsidTr="002528FC">
        <w:trPr>
          <w:cantSplit/>
        </w:trPr>
        <w:tc>
          <w:tcPr>
            <w:tcW w:w="976" w:type="dxa"/>
            <w:shd w:val="clear" w:color="auto" w:fill="auto"/>
            <w:vAlign w:val="center"/>
          </w:tcPr>
          <w:p w14:paraId="46504836" w14:textId="77777777" w:rsidR="00C122E5" w:rsidRPr="00A959A6" w:rsidRDefault="00C122E5" w:rsidP="002528FC">
            <w:pPr>
              <w:tabs>
                <w:tab w:val="left" w:pos="5093"/>
              </w:tabs>
              <w:jc w:val="center"/>
              <w:rPr>
                <w:rFonts w:cs="Arial"/>
                <w:bCs/>
                <w:color w:val="385623" w:themeColor="accent6" w:themeShade="80"/>
              </w:rPr>
            </w:pPr>
            <w:r>
              <w:rPr>
                <w:rFonts w:cs="Arial"/>
                <w:bCs/>
                <w:color w:val="385623" w:themeColor="accent6" w:themeShade="80"/>
              </w:rPr>
              <w:lastRenderedPageBreak/>
              <w:t>2</w:t>
            </w:r>
          </w:p>
        </w:tc>
        <w:tc>
          <w:tcPr>
            <w:tcW w:w="2163" w:type="dxa"/>
            <w:shd w:val="clear" w:color="auto" w:fill="auto"/>
            <w:vAlign w:val="center"/>
          </w:tcPr>
          <w:p w14:paraId="10EF1C28" w14:textId="77777777" w:rsidR="00C122E5" w:rsidRDefault="00C122E5" w:rsidP="002528FC">
            <w:pPr>
              <w:tabs>
                <w:tab w:val="left" w:pos="5093"/>
              </w:tabs>
              <w:rPr>
                <w:rFonts w:cs="Arial"/>
                <w:bCs/>
                <w:color w:val="385623" w:themeColor="accent6" w:themeShade="80"/>
              </w:rPr>
            </w:pPr>
            <w:r>
              <w:rPr>
                <w:rFonts w:cs="Arial"/>
                <w:bCs/>
                <w:color w:val="385623" w:themeColor="accent6" w:themeShade="80"/>
              </w:rPr>
              <w:t>6.</w:t>
            </w:r>
            <w:r w:rsidRPr="003458E1">
              <w:rPr>
                <w:rFonts w:cs="Arial"/>
                <w:bCs/>
                <w:color w:val="385623" w:themeColor="accent6" w:themeShade="80"/>
                <w:highlight w:val="yellow"/>
              </w:rPr>
              <w:t>School Climate</w:t>
            </w:r>
            <w:r>
              <w:rPr>
                <w:rFonts w:cs="Arial"/>
                <w:bCs/>
                <w:color w:val="385623" w:themeColor="accent6" w:themeShade="80"/>
              </w:rPr>
              <w:t xml:space="preserve"> </w:t>
            </w:r>
          </w:p>
          <w:p w14:paraId="4017EA85" w14:textId="77777777" w:rsidR="00C122E5" w:rsidRPr="00A959A6" w:rsidRDefault="00C122E5" w:rsidP="002528FC">
            <w:pPr>
              <w:tabs>
                <w:tab w:val="left" w:pos="5093"/>
              </w:tabs>
              <w:rPr>
                <w:rFonts w:cs="Arial"/>
                <w:bCs/>
                <w:color w:val="385623" w:themeColor="accent6" w:themeShade="80"/>
              </w:rPr>
            </w:pPr>
            <w:r>
              <w:rPr>
                <w:rFonts w:cs="Arial"/>
                <w:bCs/>
                <w:color w:val="385623" w:themeColor="accent6" w:themeShade="80"/>
              </w:rPr>
              <w:t>Provide student-facing supports across the school community to improve school climate</w:t>
            </w:r>
          </w:p>
        </w:tc>
        <w:tc>
          <w:tcPr>
            <w:tcW w:w="3865" w:type="dxa"/>
            <w:shd w:val="clear" w:color="auto" w:fill="auto"/>
          </w:tcPr>
          <w:p w14:paraId="6C13B324" w14:textId="5160352B" w:rsidR="00CF5004" w:rsidRDefault="00CF5004" w:rsidP="002528FC">
            <w:pPr>
              <w:tabs>
                <w:tab w:val="left" w:pos="5093"/>
              </w:tabs>
              <w:rPr>
                <w:rFonts w:cs="Arial"/>
                <w:color w:val="385623" w:themeColor="accent6" w:themeShade="80"/>
              </w:rPr>
            </w:pPr>
            <w:r>
              <w:rPr>
                <w:rFonts w:cs="Arial"/>
                <w:color w:val="385623" w:themeColor="accent6" w:themeShade="80"/>
              </w:rPr>
              <w:t xml:space="preserve">Engage all stakeholders (families, students and staff) in the development of a comprehensive, schoolwide positive behavior support plan, grounded in restorative practices. </w:t>
            </w:r>
          </w:p>
          <w:p w14:paraId="72E4875D" w14:textId="4429E555" w:rsidR="00CF5004" w:rsidRDefault="00CF5004" w:rsidP="002528FC">
            <w:pPr>
              <w:tabs>
                <w:tab w:val="left" w:pos="5093"/>
              </w:tabs>
              <w:rPr>
                <w:rFonts w:cs="Arial"/>
                <w:color w:val="385623" w:themeColor="accent6" w:themeShade="80"/>
              </w:rPr>
            </w:pPr>
          </w:p>
          <w:p w14:paraId="0F629BDD" w14:textId="77777777" w:rsidR="00CF5004" w:rsidRDefault="00CF5004" w:rsidP="00CF5004">
            <w:pPr>
              <w:tabs>
                <w:tab w:val="left" w:pos="5093"/>
              </w:tabs>
              <w:rPr>
                <w:rFonts w:cs="Arial"/>
                <w:color w:val="385623" w:themeColor="accent6" w:themeShade="80"/>
              </w:rPr>
            </w:pPr>
            <w:r w:rsidRPr="1123A252">
              <w:rPr>
                <w:rFonts w:cs="Arial"/>
                <w:color w:val="385623" w:themeColor="accent6" w:themeShade="80"/>
              </w:rPr>
              <w:t>Develop support structures for struggling and/or disengaged students, including targeted interventions for students who have previously been, or are at risk of being suspended or expelled.</w:t>
            </w:r>
          </w:p>
          <w:p w14:paraId="64E66A2F" w14:textId="77777777" w:rsidR="00C122E5" w:rsidRDefault="00C122E5" w:rsidP="002528FC">
            <w:pPr>
              <w:tabs>
                <w:tab w:val="left" w:pos="5093"/>
              </w:tabs>
              <w:rPr>
                <w:rFonts w:cs="Arial"/>
                <w:color w:val="385623" w:themeColor="accent6" w:themeShade="80"/>
              </w:rPr>
            </w:pPr>
          </w:p>
          <w:p w14:paraId="76847380" w14:textId="6FDBD7B6" w:rsidR="00C122E5" w:rsidRDefault="00C122E5" w:rsidP="002528FC">
            <w:pPr>
              <w:tabs>
                <w:tab w:val="left" w:pos="5093"/>
              </w:tabs>
              <w:rPr>
                <w:rFonts w:cs="Arial"/>
                <w:color w:val="385623" w:themeColor="accent6" w:themeShade="80"/>
              </w:rPr>
            </w:pPr>
            <w:r w:rsidRPr="1123A252">
              <w:rPr>
                <w:rFonts w:cs="Arial"/>
                <w:color w:val="385623" w:themeColor="accent6" w:themeShade="80"/>
              </w:rPr>
              <w:t>Ensure students safety and appropriate supervision by campus aides</w:t>
            </w:r>
          </w:p>
          <w:p w14:paraId="5FEF4B24" w14:textId="7A227ED0" w:rsidR="00CF5004" w:rsidRDefault="00CF5004" w:rsidP="002528FC">
            <w:pPr>
              <w:tabs>
                <w:tab w:val="left" w:pos="5093"/>
              </w:tabs>
              <w:rPr>
                <w:rFonts w:cs="Arial"/>
                <w:bCs/>
                <w:color w:val="385623" w:themeColor="accent6" w:themeShade="80"/>
              </w:rPr>
            </w:pPr>
          </w:p>
          <w:p w14:paraId="1867F07E" w14:textId="648E4CAF" w:rsidR="00CF5004" w:rsidRDefault="00CF5004" w:rsidP="002528FC">
            <w:pPr>
              <w:tabs>
                <w:tab w:val="left" w:pos="5093"/>
              </w:tabs>
              <w:rPr>
                <w:rFonts w:cs="Arial"/>
                <w:bCs/>
                <w:color w:val="385623" w:themeColor="accent6" w:themeShade="80"/>
              </w:rPr>
            </w:pPr>
            <w:r>
              <w:rPr>
                <w:rFonts w:cs="Arial"/>
                <w:bCs/>
                <w:color w:val="385623" w:themeColor="accent6" w:themeShade="80"/>
              </w:rPr>
              <w:t xml:space="preserve">Professional development for campus aides and administrators on Restorative Practices. </w:t>
            </w:r>
          </w:p>
          <w:p w14:paraId="524FDAF4" w14:textId="77777777" w:rsidR="00C122E5" w:rsidRDefault="00C122E5" w:rsidP="002528FC">
            <w:pPr>
              <w:tabs>
                <w:tab w:val="left" w:pos="5093"/>
              </w:tabs>
              <w:rPr>
                <w:rFonts w:cs="Arial"/>
                <w:color w:val="385623" w:themeColor="accent6" w:themeShade="80"/>
              </w:rPr>
            </w:pPr>
          </w:p>
          <w:p w14:paraId="5C8F9A61" w14:textId="77777777" w:rsidR="00C122E5" w:rsidRDefault="00C122E5" w:rsidP="002528FC">
            <w:pPr>
              <w:tabs>
                <w:tab w:val="left" w:pos="5093"/>
              </w:tabs>
              <w:rPr>
                <w:rFonts w:cs="Arial"/>
                <w:bCs/>
                <w:color w:val="385623" w:themeColor="accent6" w:themeShade="80"/>
              </w:rPr>
            </w:pPr>
            <w:r w:rsidRPr="1123A252">
              <w:rPr>
                <w:rFonts w:cs="Arial"/>
                <w:color w:val="385623" w:themeColor="accent6" w:themeShade="80"/>
              </w:rPr>
              <w:t xml:space="preserve">Use campus aides to support and reinforce school culture </w:t>
            </w:r>
          </w:p>
          <w:p w14:paraId="0C226FFB" w14:textId="77777777" w:rsidR="00C122E5" w:rsidRDefault="00C122E5" w:rsidP="002528FC">
            <w:pPr>
              <w:tabs>
                <w:tab w:val="left" w:pos="5093"/>
              </w:tabs>
              <w:rPr>
                <w:rFonts w:cs="Arial"/>
                <w:color w:val="385623" w:themeColor="accent6" w:themeShade="80"/>
              </w:rPr>
            </w:pPr>
          </w:p>
          <w:p w14:paraId="202EA383" w14:textId="77777777" w:rsidR="00C122E5" w:rsidRPr="00A959A6" w:rsidRDefault="00C122E5" w:rsidP="002528FC">
            <w:pPr>
              <w:tabs>
                <w:tab w:val="left" w:pos="5093"/>
              </w:tabs>
              <w:rPr>
                <w:rFonts w:cs="Arial"/>
                <w:bCs/>
                <w:color w:val="385623" w:themeColor="accent6" w:themeShade="80"/>
              </w:rPr>
            </w:pPr>
            <w:r w:rsidRPr="003458E1">
              <w:rPr>
                <w:rFonts w:cs="Arial"/>
                <w:bCs/>
                <w:color w:val="385623" w:themeColor="accent6" w:themeShade="80"/>
              </w:rPr>
              <w:t>Partner with outside agencies to provide extracurricular opportunities</w:t>
            </w:r>
          </w:p>
        </w:tc>
        <w:tc>
          <w:tcPr>
            <w:tcW w:w="993" w:type="dxa"/>
            <w:shd w:val="clear" w:color="auto" w:fill="auto"/>
          </w:tcPr>
          <w:p w14:paraId="14D0FDC9" w14:textId="1AFBF8CF" w:rsidR="00C122E5" w:rsidRDefault="00C122E5" w:rsidP="002528FC">
            <w:pPr>
              <w:tabs>
                <w:tab w:val="left" w:pos="5093"/>
              </w:tabs>
              <w:rPr>
                <w:rFonts w:cs="Arial"/>
                <w:bCs/>
                <w:color w:val="385623" w:themeColor="accent6" w:themeShade="80"/>
              </w:rPr>
            </w:pPr>
            <w:r>
              <w:rPr>
                <w:rFonts w:cs="Arial"/>
                <w:bCs/>
                <w:color w:val="385623" w:themeColor="accent6" w:themeShade="80"/>
              </w:rPr>
              <w:t xml:space="preserve">Campus aides salary and benefits </w:t>
            </w:r>
          </w:p>
          <w:p w14:paraId="4F84E581" w14:textId="14E052FC" w:rsidR="003E74A0" w:rsidRDefault="003E74A0" w:rsidP="003E74A0">
            <w:pPr>
              <w:tabs>
                <w:tab w:val="left" w:pos="5093"/>
              </w:tabs>
              <w:ind w:left="720"/>
              <w:rPr>
                <w:rFonts w:cs="Arial"/>
                <w:bCs/>
                <w:color w:val="385623" w:themeColor="accent6" w:themeShade="80"/>
              </w:rPr>
            </w:pPr>
            <w:r>
              <w:rPr>
                <w:rFonts w:cs="Arial"/>
                <w:bCs/>
                <w:color w:val="385623" w:themeColor="accent6" w:themeShade="80"/>
              </w:rPr>
              <w:t>2900 - $87,836</w:t>
            </w:r>
          </w:p>
          <w:p w14:paraId="7CDC37E1" w14:textId="6BBF0856" w:rsidR="003E74A0" w:rsidRDefault="003E74A0" w:rsidP="003E74A0">
            <w:pPr>
              <w:tabs>
                <w:tab w:val="left" w:pos="5093"/>
              </w:tabs>
              <w:ind w:left="720"/>
              <w:rPr>
                <w:rFonts w:cs="Arial"/>
                <w:bCs/>
                <w:color w:val="385623" w:themeColor="accent6" w:themeShade="80"/>
              </w:rPr>
            </w:pPr>
            <w:r>
              <w:rPr>
                <w:rFonts w:cs="Arial"/>
                <w:bCs/>
                <w:color w:val="385623" w:themeColor="accent6" w:themeShade="80"/>
              </w:rPr>
              <w:t>3000 - $21,959</w:t>
            </w:r>
          </w:p>
          <w:p w14:paraId="629BA2EC" w14:textId="77777777" w:rsidR="00C122E5" w:rsidRDefault="00C122E5" w:rsidP="002528FC">
            <w:pPr>
              <w:tabs>
                <w:tab w:val="left" w:pos="5093"/>
              </w:tabs>
              <w:rPr>
                <w:rFonts w:cs="Arial"/>
                <w:bCs/>
                <w:color w:val="385623" w:themeColor="accent6" w:themeShade="80"/>
              </w:rPr>
            </w:pPr>
            <w:r>
              <w:rPr>
                <w:rFonts w:cs="Arial"/>
                <w:bCs/>
                <w:color w:val="385623" w:themeColor="accent6" w:themeShade="80"/>
              </w:rPr>
              <w:t>ASES</w:t>
            </w:r>
          </w:p>
          <w:p w14:paraId="30A4D57F" w14:textId="0C032EBF" w:rsidR="003E74A0" w:rsidRPr="00A959A6" w:rsidRDefault="003E74A0" w:rsidP="003E74A0">
            <w:pPr>
              <w:tabs>
                <w:tab w:val="left" w:pos="5093"/>
              </w:tabs>
              <w:ind w:left="720"/>
              <w:rPr>
                <w:rFonts w:cs="Arial"/>
                <w:bCs/>
                <w:color w:val="385623" w:themeColor="accent6" w:themeShade="80"/>
              </w:rPr>
            </w:pPr>
            <w:r>
              <w:rPr>
                <w:rFonts w:cs="Arial"/>
                <w:bCs/>
                <w:color w:val="385623" w:themeColor="accent6" w:themeShade="80"/>
              </w:rPr>
              <w:t>5844 - $177,559</w:t>
            </w:r>
          </w:p>
        </w:tc>
        <w:tc>
          <w:tcPr>
            <w:tcW w:w="1353" w:type="dxa"/>
          </w:tcPr>
          <w:p w14:paraId="3E9F3BEF" w14:textId="77777777" w:rsidR="00C122E5" w:rsidRPr="00A959A6" w:rsidRDefault="00C122E5" w:rsidP="002528FC">
            <w:pPr>
              <w:tabs>
                <w:tab w:val="left" w:pos="5093"/>
              </w:tabs>
              <w:jc w:val="center"/>
              <w:rPr>
                <w:rFonts w:cs="Arial"/>
                <w:bCs/>
                <w:color w:val="385623" w:themeColor="accent6" w:themeShade="80"/>
              </w:rPr>
            </w:pPr>
            <w:r w:rsidRPr="00A959A6">
              <w:rPr>
                <w:rFonts w:cs="Arial"/>
                <w:bCs/>
                <w:color w:val="385623" w:themeColor="accent6" w:themeShade="80"/>
              </w:rPr>
              <w:t>[Y/N]</w:t>
            </w:r>
          </w:p>
        </w:tc>
      </w:tr>
    </w:tbl>
    <w:p w14:paraId="551D5C63" w14:textId="77777777" w:rsidR="00C122E5" w:rsidRPr="00C122E5" w:rsidRDefault="00C122E5" w:rsidP="00C122E5"/>
    <w:bookmarkEnd w:id="4"/>
    <w:p w14:paraId="2166A8EE" w14:textId="77777777" w:rsidR="00A959A6" w:rsidRPr="00A959A6" w:rsidRDefault="00A959A6" w:rsidP="00A959A6">
      <w:pPr>
        <w:pStyle w:val="Heading3"/>
        <w:spacing w:before="360"/>
        <w:rPr>
          <w:color w:val="385623" w:themeColor="accent6" w:themeShade="80"/>
          <w:sz w:val="36"/>
          <w:szCs w:val="36"/>
        </w:rPr>
      </w:pPr>
      <w:r w:rsidRPr="00A959A6">
        <w:rPr>
          <w:color w:val="385623" w:themeColor="accent6" w:themeShade="80"/>
          <w:sz w:val="36"/>
          <w:szCs w:val="36"/>
        </w:rPr>
        <w:t>Goal Analysis [LCAP Year]</w:t>
      </w:r>
    </w:p>
    <w:p w14:paraId="7A6B6BED" w14:textId="77777777" w:rsidR="00A959A6" w:rsidRPr="00A959A6" w:rsidRDefault="00A959A6" w:rsidP="00A959A6">
      <w:pPr>
        <w:spacing w:before="120" w:after="120"/>
        <w:rPr>
          <w:rFonts w:eastAsiaTheme="minorHAnsi" w:cs="Arial"/>
          <w:color w:val="385623" w:themeColor="accent6" w:themeShade="80"/>
          <w:szCs w:val="20"/>
        </w:rPr>
      </w:pPr>
      <w:r w:rsidRPr="00A959A6">
        <w:rPr>
          <w:rFonts w:eastAsiaTheme="minorHAnsi" w:cs="Arial"/>
          <w:color w:val="385623" w:themeColor="accent6" w:themeShade="80"/>
          <w:szCs w:val="20"/>
        </w:rPr>
        <w:t>An analysis of how this goal was carried out in the previous year.</w:t>
      </w:r>
    </w:p>
    <w:p w14:paraId="06186F84"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 description of any substantive differences in planned actions and actual implementation of these actions.</w:t>
      </w:r>
    </w:p>
    <w:p w14:paraId="6E98893F" w14:textId="1A38C4C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6CD63915" w14:textId="77777777" w:rsidR="00A959A6" w:rsidRPr="00A959A6" w:rsidRDefault="00A959A6" w:rsidP="00A959A6">
      <w:pPr>
        <w:shd w:val="solid" w:color="DEEAF6" w:themeColor="accent1" w:themeTint="33" w:fill="auto"/>
        <w:spacing w:before="240" w:after="60"/>
        <w:rPr>
          <w:rFonts w:eastAsiaTheme="minorHAnsi" w:cs="Arial"/>
          <w:color w:val="385623" w:themeColor="accent6" w:themeShade="80"/>
          <w:szCs w:val="20"/>
        </w:rPr>
      </w:pPr>
      <w:r w:rsidRPr="00A959A6">
        <w:rPr>
          <w:rFonts w:eastAsia="Calibri" w:cs="Arial"/>
          <w:color w:val="385623" w:themeColor="accent6" w:themeShade="80"/>
        </w:rPr>
        <w:t>An explanation of material differences between Budgeted Expenditures and Estimated Actual Expenditures.</w:t>
      </w:r>
    </w:p>
    <w:p w14:paraId="7A014694"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79206B80"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6BC913FE"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An explanation of how effective the specific actions were in making progress toward the goal.</w:t>
      </w:r>
    </w:p>
    <w:p w14:paraId="1DFD8CFC"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5237D1F6"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27EBAE9" w14:textId="77777777" w:rsidR="00A959A6" w:rsidRPr="00A959A6" w:rsidRDefault="00A959A6" w:rsidP="00A959A6">
      <w:pPr>
        <w:shd w:val="solid" w:color="DEEAF6" w:themeColor="accent1" w:themeTint="33" w:fill="auto"/>
        <w:spacing w:before="240" w:after="60"/>
        <w:rPr>
          <w:rFonts w:eastAsia="Calibri" w:cs="Arial"/>
          <w:color w:val="385623" w:themeColor="accent6" w:themeShade="80"/>
        </w:rPr>
      </w:pPr>
      <w:r w:rsidRPr="00A959A6">
        <w:rPr>
          <w:rFonts w:eastAsiaTheme="minorHAnsi" w:cs="Arial"/>
          <w:color w:val="385623" w:themeColor="accent6" w:themeShade="80"/>
          <w:szCs w:val="20"/>
        </w:rPr>
        <w:t>A description of any changes made to the planned goal, metrics, desired outcomes, or actions for the coming year that resulted from reflections on prior practice.</w:t>
      </w:r>
    </w:p>
    <w:p w14:paraId="231664B5"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1C60F0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DF1C613" w14:textId="77777777" w:rsidR="00A959A6" w:rsidRPr="00A959A6" w:rsidRDefault="00A959A6" w:rsidP="00A959A6">
      <w:pPr>
        <w:spacing w:before="120" w:after="240"/>
        <w:rPr>
          <w:rFonts w:eastAsiaTheme="minorHAnsi" w:cs="Arial"/>
          <w:b/>
          <w:color w:val="385623" w:themeColor="accent6" w:themeShade="80"/>
          <w:szCs w:val="20"/>
        </w:rPr>
      </w:pPr>
      <w:r w:rsidRPr="00A959A6">
        <w:rPr>
          <w:rFonts w:eastAsiaTheme="minorHAnsi" w:cs="Arial"/>
          <w:b/>
          <w:color w:val="385623" w:themeColor="accent6" w:themeShade="80"/>
          <w:szCs w:val="20"/>
        </w:rPr>
        <w:t>A report of the Estimated Actual Expenditures for last year’s actions may be found in the Annual Update Expenditures Table.</w:t>
      </w:r>
      <w:r w:rsidRPr="00A959A6">
        <w:rPr>
          <w:rFonts w:eastAsiaTheme="majorEastAsia" w:cstheme="majorBidi"/>
          <w:b/>
          <w:color w:val="385623" w:themeColor="accent6" w:themeShade="80"/>
          <w:sz w:val="40"/>
          <w:szCs w:val="26"/>
        </w:rPr>
        <w:br w:type="page"/>
      </w:r>
    </w:p>
    <w:p w14:paraId="4F4899C6" w14:textId="77777777" w:rsidR="00A959A6" w:rsidRPr="00C122E5" w:rsidRDefault="00A959A6" w:rsidP="00EF00AC">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rPr>
          <w:sz w:val="40"/>
          <w:szCs w:val="40"/>
        </w:rPr>
      </w:pPr>
      <w:r w:rsidRPr="00C122E5">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C122E5" w:rsidRPr="00C122E5" w14:paraId="520DAC74" w14:textId="77777777" w:rsidTr="00A959A6">
        <w:trPr>
          <w:cantSplit/>
          <w:tblHeader/>
        </w:trPr>
        <w:tc>
          <w:tcPr>
            <w:tcW w:w="4855" w:type="dxa"/>
            <w:shd w:val="clear" w:color="auto" w:fill="DEEAF6" w:themeFill="accent1" w:themeFillTint="33"/>
            <w:vAlign w:val="center"/>
          </w:tcPr>
          <w:p w14:paraId="2F4016B9" w14:textId="2989036A" w:rsidR="00A959A6" w:rsidRPr="00C122E5" w:rsidRDefault="00397A74" w:rsidP="00A959A6">
            <w:pPr>
              <w:spacing w:before="40" w:after="40"/>
              <w:rPr>
                <w:rFonts w:eastAsiaTheme="minorHAnsi" w:cs="Arial"/>
                <w:szCs w:val="20"/>
              </w:rPr>
            </w:pPr>
            <w:hyperlink w:anchor="Instructions_DII_PercentIncImprServices" w:history="1">
              <w:r w:rsidR="00A959A6" w:rsidRPr="00C122E5">
                <w:rPr>
                  <w:rFonts w:eastAsiaTheme="minorHAnsi" w:cs="Arial"/>
                  <w:szCs w:val="20"/>
                </w:rPr>
                <w:t>Percentage to Increase or Improve Services</w:t>
              </w:r>
            </w:hyperlink>
            <w:r w:rsidR="00A959A6" w:rsidRPr="00C122E5" w:rsidDel="00F91D09">
              <w:t xml:space="preserve"> </w:t>
            </w:r>
            <w:r w:rsidR="001F3891" w:rsidRPr="00C122E5">
              <w:t>-  from Tammy</w:t>
            </w:r>
          </w:p>
        </w:tc>
        <w:tc>
          <w:tcPr>
            <w:tcW w:w="10399" w:type="dxa"/>
            <w:shd w:val="clear" w:color="auto" w:fill="DEEAF6" w:themeFill="accent1" w:themeFillTint="33"/>
            <w:vAlign w:val="center"/>
          </w:tcPr>
          <w:p w14:paraId="48B49039" w14:textId="5904D64A" w:rsidR="00A959A6" w:rsidRPr="00C122E5" w:rsidRDefault="00A959A6" w:rsidP="00A959A6">
            <w:pPr>
              <w:spacing w:before="40" w:after="40"/>
              <w:rPr>
                <w:rFonts w:eastAsiaTheme="minorHAnsi" w:cs="Arial"/>
                <w:szCs w:val="20"/>
              </w:rPr>
            </w:pPr>
            <w:r w:rsidRPr="00C122E5">
              <w:t>Increased Apportionment based on the Enrollment of Foster Youth, English Learners, and Low-Income students</w:t>
            </w:r>
            <w:r w:rsidRPr="00C122E5" w:rsidDel="00EE17AB">
              <w:rPr>
                <w:rFonts w:eastAsiaTheme="minorHAnsi" w:cs="Arial"/>
                <w:szCs w:val="20"/>
              </w:rPr>
              <w:t xml:space="preserve"> </w:t>
            </w:r>
            <w:r w:rsidR="001F3891" w:rsidRPr="00C122E5">
              <w:rPr>
                <w:rFonts w:eastAsiaTheme="minorHAnsi" w:cs="Arial"/>
                <w:szCs w:val="20"/>
              </w:rPr>
              <w:t xml:space="preserve">– from Tammy </w:t>
            </w:r>
          </w:p>
        </w:tc>
      </w:tr>
      <w:tr w:rsidR="00C122E5" w:rsidRPr="00C122E5" w14:paraId="20B14C83" w14:textId="77777777" w:rsidTr="00A959A6">
        <w:trPr>
          <w:cantSplit/>
        </w:trPr>
        <w:tc>
          <w:tcPr>
            <w:tcW w:w="4855" w:type="dxa"/>
            <w:shd w:val="clear" w:color="auto" w:fill="auto"/>
          </w:tcPr>
          <w:p w14:paraId="719DBE7F" w14:textId="0E76DAB7" w:rsidR="00A959A6" w:rsidRPr="00C122E5" w:rsidRDefault="003E74A0" w:rsidP="00A959A6">
            <w:pPr>
              <w:spacing w:before="40" w:after="40"/>
              <w:rPr>
                <w:rFonts w:eastAsiaTheme="minorHAnsi" w:cs="Arial"/>
                <w:szCs w:val="20"/>
              </w:rPr>
            </w:pPr>
            <w:r>
              <w:rPr>
                <w:rFonts w:eastAsiaTheme="minorHAnsi" w:cs="Arial"/>
                <w:szCs w:val="20"/>
              </w:rPr>
              <w:t>33.69%</w:t>
            </w:r>
          </w:p>
        </w:tc>
        <w:tc>
          <w:tcPr>
            <w:tcW w:w="10399" w:type="dxa"/>
            <w:shd w:val="clear" w:color="auto" w:fill="auto"/>
          </w:tcPr>
          <w:p w14:paraId="4BA1FE9B" w14:textId="77B9412F" w:rsidR="00A959A6" w:rsidRPr="00C122E5" w:rsidRDefault="003E74A0" w:rsidP="003E74A0">
            <w:pPr>
              <w:spacing w:before="40" w:after="40"/>
              <w:rPr>
                <w:rFonts w:eastAsiaTheme="minorHAnsi" w:cs="Arial"/>
                <w:szCs w:val="20"/>
              </w:rPr>
            </w:pPr>
            <w:r>
              <w:rPr>
                <w:rFonts w:eastAsiaTheme="minorHAnsi" w:cs="Arial"/>
                <w:szCs w:val="20"/>
              </w:rPr>
              <w:t>$</w:t>
            </w:r>
            <w:r w:rsidR="00EF00AC" w:rsidRPr="00C122E5">
              <w:rPr>
                <w:rFonts w:eastAsiaTheme="minorHAnsi" w:cs="Arial"/>
                <w:szCs w:val="20"/>
              </w:rPr>
              <w:t xml:space="preserve"> </w:t>
            </w:r>
            <w:r w:rsidRPr="003E74A0">
              <w:rPr>
                <w:rFonts w:eastAsiaTheme="minorHAnsi" w:cs="Arial"/>
                <w:szCs w:val="20"/>
              </w:rPr>
              <w:t>1</w:t>
            </w:r>
            <w:r>
              <w:rPr>
                <w:rFonts w:eastAsiaTheme="minorHAnsi" w:cs="Arial"/>
                <w:szCs w:val="20"/>
              </w:rPr>
              <w:t>,</w:t>
            </w:r>
            <w:r w:rsidRPr="003E74A0">
              <w:rPr>
                <w:rFonts w:eastAsiaTheme="minorHAnsi" w:cs="Arial"/>
                <w:szCs w:val="20"/>
              </w:rPr>
              <w:t>906</w:t>
            </w:r>
            <w:r>
              <w:rPr>
                <w:rFonts w:eastAsiaTheme="minorHAnsi" w:cs="Arial"/>
                <w:szCs w:val="20"/>
              </w:rPr>
              <w:t>,</w:t>
            </w:r>
            <w:r w:rsidRPr="003E74A0">
              <w:rPr>
                <w:rFonts w:eastAsiaTheme="minorHAnsi" w:cs="Arial"/>
                <w:szCs w:val="20"/>
              </w:rPr>
              <w:t>840</w:t>
            </w:r>
            <w:bookmarkStart w:id="5" w:name="_GoBack"/>
            <w:bookmarkEnd w:id="5"/>
            <w:r w:rsidRPr="003E74A0">
              <w:rPr>
                <w:rFonts w:eastAsiaTheme="minorHAnsi" w:cs="Arial"/>
                <w:szCs w:val="20"/>
              </w:rPr>
              <w:t>.4</w:t>
            </w:r>
            <w:r>
              <w:rPr>
                <w:rFonts w:eastAsiaTheme="minorHAnsi" w:cs="Arial"/>
                <w:szCs w:val="20"/>
              </w:rPr>
              <w:t>2</w:t>
            </w:r>
          </w:p>
        </w:tc>
      </w:tr>
    </w:tbl>
    <w:p w14:paraId="4CD10D03" w14:textId="77777777" w:rsidR="00A959A6" w:rsidRPr="00C122E5" w:rsidRDefault="00A959A6" w:rsidP="00A959A6">
      <w:pPr>
        <w:spacing w:before="120" w:after="120"/>
        <w:rPr>
          <w:rFonts w:eastAsiaTheme="minorHAnsi" w:cs="Arial"/>
          <w:b/>
          <w:szCs w:val="20"/>
        </w:rPr>
      </w:pPr>
      <w:r w:rsidRPr="00C122E5">
        <w:rPr>
          <w:rFonts w:eastAsiaTheme="minorHAnsi" w:cs="Arial"/>
          <w:b/>
          <w:szCs w:val="20"/>
        </w:rPr>
        <w:t>The Budgeted Expenditures for Actions identified as Contributing may be found in the Increased or Improved Services Expenditures Table.</w:t>
      </w:r>
    </w:p>
    <w:p w14:paraId="0AED1A9D" w14:textId="77777777" w:rsidR="00A959A6" w:rsidRPr="00C122E5" w:rsidRDefault="00A959A6" w:rsidP="00A959A6">
      <w:pPr>
        <w:pStyle w:val="Heading3"/>
        <w:rPr>
          <w:sz w:val="36"/>
        </w:rPr>
      </w:pPr>
      <w:r w:rsidRPr="00C122E5">
        <w:rPr>
          <w:sz w:val="36"/>
        </w:rPr>
        <w:t>Required Descriptions</w:t>
      </w:r>
    </w:p>
    <w:p w14:paraId="4522A970" w14:textId="77777777" w:rsidR="00A959A6" w:rsidRPr="00C122E5" w:rsidRDefault="00A959A6" w:rsidP="00A959A6">
      <w:pPr>
        <w:shd w:val="clear" w:color="auto" w:fill="DEEAF6" w:themeFill="accent1" w:themeFillTint="33"/>
        <w:spacing w:before="60" w:after="120"/>
        <w:rPr>
          <w:rFonts w:eastAsiaTheme="minorHAnsi" w:cs="Arial"/>
          <w:szCs w:val="20"/>
        </w:rPr>
      </w:pPr>
      <w:r w:rsidRPr="00C122E5">
        <w:rPr>
          <w:rFonts w:eastAsiaTheme="minorHAnsi" w:cs="Arial"/>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DCB1490" w14:textId="77777777" w:rsidR="00A959A6" w:rsidRPr="00C122E5"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C122E5">
        <w:rPr>
          <w:rFonts w:eastAsiaTheme="minorHAnsi" w:cs="Arial"/>
          <w:szCs w:val="20"/>
        </w:rPr>
        <w:t>[Provide description here]</w:t>
      </w:r>
    </w:p>
    <w:p w14:paraId="52E0C136" w14:textId="77777777" w:rsidR="00A959A6" w:rsidRPr="00C122E5"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136119D9" w14:textId="77777777" w:rsidR="00A959A6" w:rsidRPr="00C122E5" w:rsidRDefault="00A959A6" w:rsidP="00A959A6">
      <w:pPr>
        <w:shd w:val="clear" w:color="auto" w:fill="DEEAF6" w:themeFill="accent1" w:themeFillTint="33"/>
        <w:spacing w:before="60" w:after="120"/>
        <w:rPr>
          <w:rFonts w:eastAsiaTheme="minorHAnsi" w:cs="Arial"/>
          <w:szCs w:val="20"/>
        </w:rPr>
      </w:pPr>
      <w:r w:rsidRPr="00C122E5">
        <w:rPr>
          <w:rFonts w:eastAsiaTheme="minorHAnsi" w:cs="Arial"/>
          <w:szCs w:val="20"/>
        </w:rPr>
        <w:t>A description of how services for foster youth, English learners, and low-income students are being increased or improved by the percentage required.</w:t>
      </w:r>
    </w:p>
    <w:p w14:paraId="0F295C86" w14:textId="77777777" w:rsidR="00A959A6" w:rsidRPr="00C122E5"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C122E5">
        <w:rPr>
          <w:rFonts w:eastAsiaTheme="minorHAnsi" w:cs="Arial"/>
          <w:szCs w:val="20"/>
        </w:rPr>
        <w:t>[Provide description here]</w:t>
      </w:r>
    </w:p>
    <w:p w14:paraId="40CF271E" w14:textId="77777777" w:rsidR="00A959A6" w:rsidRPr="00C122E5"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3B92066E" w14:textId="3E9765F6" w:rsidR="00A959A6" w:rsidRDefault="00A959A6" w:rsidP="00AF6C7A">
      <w:pPr>
        <w:spacing w:after="160" w:line="259" w:lineRule="auto"/>
        <w:rPr>
          <w:rFonts w:eastAsiaTheme="minorHAnsi" w:cs="Arial"/>
          <w:sz w:val="20"/>
          <w:szCs w:val="20"/>
        </w:rPr>
        <w:sectPr w:rsidR="00A959A6" w:rsidSect="00AF6C7A">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397A74"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397A74"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397A74"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397A74"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6"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6"/>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7" w:name="_Plan_Summary"/>
      <w:bookmarkEnd w:id="7"/>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8" w:name="_heading=h.abrhfjgw55p3" w:colFirst="0" w:colLast="0"/>
      <w:bookmarkEnd w:id="8"/>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9" w:name="_heading=h.nh1aw8csn4od" w:colFirst="0" w:colLast="0"/>
      <w:bookmarkEnd w:id="9"/>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10" w:name="_heading=h.lmx7wbe1yd34" w:colFirst="0" w:colLast="0"/>
      <w:bookmarkEnd w:id="10"/>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11" w:name="_heading=h.1rayevydi87u" w:colFirst="0" w:colLast="0"/>
      <w:bookmarkEnd w:id="11"/>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12" w:name="bookmark=id.gjdgxs" w:colFirst="0" w:colLast="0"/>
      <w:bookmarkEnd w:id="12"/>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3" w:name="_Stakeholder_Engagement"/>
      <w:bookmarkEnd w:id="13"/>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6"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4" w:name="_Goals_and_Actions"/>
      <w:bookmarkEnd w:id="14"/>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5" w:name="_Hlk26526696"/>
      <w:r>
        <w:rPr>
          <w:rFonts w:eastAsia="Arial"/>
        </w:rPr>
        <w:t xml:space="preserve">At a minimum, the LCAP must </w:t>
      </w:r>
      <w:bookmarkEnd w:id="15"/>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6"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77777777" w:rsidR="00AF6C7A" w:rsidRPr="00634B35" w:rsidRDefault="00AF6C7A" w:rsidP="00AF6C7A">
      <w:pPr>
        <w:spacing w:after="240"/>
        <w:rPr>
          <w:rFonts w:eastAsia="Arial" w:cs="Arial"/>
        </w:rPr>
      </w:pPr>
      <w:r w:rsidRPr="00634B35">
        <w:rPr>
          <w:rFonts w:eastAsia="Arial" w:cs="Arial"/>
        </w:rPr>
        <w:t>Complete the table as follows:</w:t>
      </w:r>
    </w:p>
    <w:bookmarkEnd w:id="16"/>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7"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8" w:name="_Increased_or_Improved"/>
      <w:bookmarkEnd w:id="17"/>
      <w:bookmarkEnd w:id="18"/>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9" w:name="_heading=h.3rwltp8e421b" w:colFirst="0" w:colLast="0"/>
      <w:bookmarkEnd w:id="19"/>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20" w:name="_heading=h.30j0zll" w:colFirst="0" w:colLast="0"/>
      <w:bookmarkEnd w:id="20"/>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21" w:name="_heading=h.ih9cqm662bkz" w:colFirst="0" w:colLast="0"/>
      <w:bookmarkEnd w:id="21"/>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A959A6">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7"/>
      <w:footerReference w:type="default" r:id="rId18"/>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E0EB" w14:textId="77777777" w:rsidR="00397A74" w:rsidRDefault="00397A74" w:rsidP="000E09DC">
      <w:r>
        <w:separator/>
      </w:r>
    </w:p>
  </w:endnote>
  <w:endnote w:type="continuationSeparator" w:id="0">
    <w:p w14:paraId="1898A56C" w14:textId="77777777" w:rsidR="00397A74" w:rsidRDefault="00397A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397A74" w:rsidRPr="006E235A" w:rsidRDefault="00397A74"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397A74" w:rsidRPr="000924A5" w:rsidRDefault="00397A74"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397A74" w:rsidRDefault="00397A74"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8638" w14:textId="77777777" w:rsidR="00397A74" w:rsidRDefault="00397A74" w:rsidP="000E09DC">
      <w:r>
        <w:separator/>
      </w:r>
    </w:p>
  </w:footnote>
  <w:footnote w:type="continuationSeparator" w:id="0">
    <w:p w14:paraId="7170EBD0" w14:textId="77777777" w:rsidR="00397A74" w:rsidRDefault="00397A7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397A74" w:rsidRDefault="00397A74"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397A74" w:rsidRDefault="00397A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397A74" w:rsidRDefault="00397A74" w:rsidP="000B7D8A">
    <w:pPr>
      <w:pStyle w:val="Header"/>
      <w:jc w:val="right"/>
    </w:pPr>
    <w:sdt>
      <w:sdtPr>
        <w:id w:val="-387728987"/>
        <w:docPartObj>
          <w:docPartGallery w:val="Watermarks"/>
          <w:docPartUnique/>
        </w:docPartObj>
      </w:sdtPr>
      <w:sdtContent/>
    </w:sdt>
  </w:p>
  <w:p w14:paraId="7692C156" w14:textId="299A2E5F" w:rsidR="00397A74" w:rsidRDefault="00397A74"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EC9"/>
    <w:multiLevelType w:val="hybridMultilevel"/>
    <w:tmpl w:val="72E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07E"/>
    <w:multiLevelType w:val="hybridMultilevel"/>
    <w:tmpl w:val="D19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36120"/>
    <w:multiLevelType w:val="hybridMultilevel"/>
    <w:tmpl w:val="4EE2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69A8"/>
    <w:multiLevelType w:val="hybridMultilevel"/>
    <w:tmpl w:val="515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3C61"/>
    <w:multiLevelType w:val="hybridMultilevel"/>
    <w:tmpl w:val="0CE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1FBB7DEB"/>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9D5A52"/>
    <w:multiLevelType w:val="hybridMultilevel"/>
    <w:tmpl w:val="1360B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05DEE"/>
    <w:multiLevelType w:val="hybridMultilevel"/>
    <w:tmpl w:val="5E4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4624D2"/>
    <w:multiLevelType w:val="hybridMultilevel"/>
    <w:tmpl w:val="95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E1847"/>
    <w:multiLevelType w:val="hybridMultilevel"/>
    <w:tmpl w:val="489CE8D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2131A"/>
    <w:multiLevelType w:val="hybridMultilevel"/>
    <w:tmpl w:val="E0B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60E03693"/>
    <w:multiLevelType w:val="hybridMultilevel"/>
    <w:tmpl w:val="71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A526E"/>
    <w:multiLevelType w:val="hybridMultilevel"/>
    <w:tmpl w:val="3126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065EF"/>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9C7DDD"/>
    <w:multiLevelType w:val="hybridMultilevel"/>
    <w:tmpl w:val="A83A2C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555D"/>
    <w:multiLevelType w:val="hybridMultilevel"/>
    <w:tmpl w:val="3B78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0"/>
  </w:num>
  <w:num w:numId="4">
    <w:abstractNumId w:val="11"/>
  </w:num>
  <w:num w:numId="5">
    <w:abstractNumId w:val="14"/>
  </w:num>
  <w:num w:numId="6">
    <w:abstractNumId w:val="1"/>
  </w:num>
  <w:num w:numId="7">
    <w:abstractNumId w:val="15"/>
  </w:num>
  <w:num w:numId="8">
    <w:abstractNumId w:val="31"/>
  </w:num>
  <w:num w:numId="9">
    <w:abstractNumId w:val="3"/>
  </w:num>
  <w:num w:numId="10">
    <w:abstractNumId w:val="13"/>
  </w:num>
  <w:num w:numId="11">
    <w:abstractNumId w:val="29"/>
  </w:num>
  <w:num w:numId="12">
    <w:abstractNumId w:val="22"/>
  </w:num>
  <w:num w:numId="13">
    <w:abstractNumId w:val="36"/>
  </w:num>
  <w:num w:numId="14">
    <w:abstractNumId w:val="21"/>
  </w:num>
  <w:num w:numId="15">
    <w:abstractNumId w:val="27"/>
  </w:num>
  <w:num w:numId="16">
    <w:abstractNumId w:val="34"/>
  </w:num>
  <w:num w:numId="17">
    <w:abstractNumId w:val="8"/>
  </w:num>
  <w:num w:numId="18">
    <w:abstractNumId w:val="46"/>
  </w:num>
  <w:num w:numId="19">
    <w:abstractNumId w:val="43"/>
  </w:num>
  <w:num w:numId="20">
    <w:abstractNumId w:val="37"/>
  </w:num>
  <w:num w:numId="21">
    <w:abstractNumId w:val="12"/>
  </w:num>
  <w:num w:numId="22">
    <w:abstractNumId w:val="18"/>
  </w:num>
  <w:num w:numId="23">
    <w:abstractNumId w:val="23"/>
  </w:num>
  <w:num w:numId="24">
    <w:abstractNumId w:val="45"/>
  </w:num>
  <w:num w:numId="25">
    <w:abstractNumId w:val="0"/>
  </w:num>
  <w:num w:numId="26">
    <w:abstractNumId w:val="17"/>
  </w:num>
  <w:num w:numId="27">
    <w:abstractNumId w:val="28"/>
  </w:num>
  <w:num w:numId="28">
    <w:abstractNumId w:val="32"/>
  </w:num>
  <w:num w:numId="29">
    <w:abstractNumId w:val="41"/>
  </w:num>
  <w:num w:numId="30">
    <w:abstractNumId w:val="25"/>
  </w:num>
  <w:num w:numId="31">
    <w:abstractNumId w:val="33"/>
  </w:num>
  <w:num w:numId="32">
    <w:abstractNumId w:val="44"/>
  </w:num>
  <w:num w:numId="33">
    <w:abstractNumId w:val="30"/>
  </w:num>
  <w:num w:numId="34">
    <w:abstractNumId w:val="47"/>
  </w:num>
  <w:num w:numId="35">
    <w:abstractNumId w:val="24"/>
  </w:num>
  <w:num w:numId="36">
    <w:abstractNumId w:val="4"/>
  </w:num>
  <w:num w:numId="37">
    <w:abstractNumId w:val="7"/>
  </w:num>
  <w:num w:numId="38">
    <w:abstractNumId w:val="6"/>
  </w:num>
  <w:num w:numId="39">
    <w:abstractNumId w:val="26"/>
  </w:num>
  <w:num w:numId="40">
    <w:abstractNumId w:val="35"/>
  </w:num>
  <w:num w:numId="41">
    <w:abstractNumId w:val="2"/>
  </w:num>
  <w:num w:numId="42">
    <w:abstractNumId w:val="5"/>
  </w:num>
  <w:num w:numId="43">
    <w:abstractNumId w:val="38"/>
  </w:num>
  <w:num w:numId="44">
    <w:abstractNumId w:val="20"/>
  </w:num>
  <w:num w:numId="45">
    <w:abstractNumId w:val="42"/>
  </w:num>
  <w:num w:numId="46">
    <w:abstractNumId w:val="19"/>
  </w:num>
  <w:num w:numId="47">
    <w:abstractNumId w:val="9"/>
  </w:num>
  <w:num w:numId="48">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949C6"/>
    <w:rsid w:val="000A20B6"/>
    <w:rsid w:val="000A4626"/>
    <w:rsid w:val="000A4819"/>
    <w:rsid w:val="000A55B7"/>
    <w:rsid w:val="000B1524"/>
    <w:rsid w:val="000B7D8A"/>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4D72"/>
    <w:rsid w:val="00156DF9"/>
    <w:rsid w:val="00160C16"/>
    <w:rsid w:val="00162318"/>
    <w:rsid w:val="00164AE9"/>
    <w:rsid w:val="00174A66"/>
    <w:rsid w:val="00176BA7"/>
    <w:rsid w:val="0018148D"/>
    <w:rsid w:val="00182969"/>
    <w:rsid w:val="0018411B"/>
    <w:rsid w:val="00194A04"/>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3891"/>
    <w:rsid w:val="001F6453"/>
    <w:rsid w:val="001F6A92"/>
    <w:rsid w:val="0020141C"/>
    <w:rsid w:val="0020345F"/>
    <w:rsid w:val="00215F01"/>
    <w:rsid w:val="00223112"/>
    <w:rsid w:val="002303E7"/>
    <w:rsid w:val="00232B51"/>
    <w:rsid w:val="00236C8E"/>
    <w:rsid w:val="00240B26"/>
    <w:rsid w:val="00246057"/>
    <w:rsid w:val="002472F8"/>
    <w:rsid w:val="00251C5F"/>
    <w:rsid w:val="002528FC"/>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1C30"/>
    <w:rsid w:val="002A240F"/>
    <w:rsid w:val="002A26EB"/>
    <w:rsid w:val="002A4FC4"/>
    <w:rsid w:val="002A7124"/>
    <w:rsid w:val="002B428E"/>
    <w:rsid w:val="002B4B14"/>
    <w:rsid w:val="002C3316"/>
    <w:rsid w:val="002C51AF"/>
    <w:rsid w:val="002D0F6F"/>
    <w:rsid w:val="002D1A82"/>
    <w:rsid w:val="002D517D"/>
    <w:rsid w:val="002D631D"/>
    <w:rsid w:val="002D7E87"/>
    <w:rsid w:val="002E1327"/>
    <w:rsid w:val="002E2FD3"/>
    <w:rsid w:val="002E4CB5"/>
    <w:rsid w:val="002E6FCA"/>
    <w:rsid w:val="002F279B"/>
    <w:rsid w:val="002F3D35"/>
    <w:rsid w:val="002F6970"/>
    <w:rsid w:val="00300B58"/>
    <w:rsid w:val="00302FE8"/>
    <w:rsid w:val="00302FEA"/>
    <w:rsid w:val="003055DF"/>
    <w:rsid w:val="003056C7"/>
    <w:rsid w:val="0030624B"/>
    <w:rsid w:val="0031343E"/>
    <w:rsid w:val="00314C6B"/>
    <w:rsid w:val="00314DBE"/>
    <w:rsid w:val="00315131"/>
    <w:rsid w:val="00316841"/>
    <w:rsid w:val="00316F6D"/>
    <w:rsid w:val="00323B2A"/>
    <w:rsid w:val="0032627F"/>
    <w:rsid w:val="00327797"/>
    <w:rsid w:val="00330F87"/>
    <w:rsid w:val="00332204"/>
    <w:rsid w:val="00333FF5"/>
    <w:rsid w:val="0033537C"/>
    <w:rsid w:val="00337226"/>
    <w:rsid w:val="00337AF1"/>
    <w:rsid w:val="003476A5"/>
    <w:rsid w:val="003500B0"/>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97A74"/>
    <w:rsid w:val="003A5483"/>
    <w:rsid w:val="003B2D7A"/>
    <w:rsid w:val="003B3CF3"/>
    <w:rsid w:val="003B7DAD"/>
    <w:rsid w:val="003C3E13"/>
    <w:rsid w:val="003C53A1"/>
    <w:rsid w:val="003D1723"/>
    <w:rsid w:val="003D1ECD"/>
    <w:rsid w:val="003D3D71"/>
    <w:rsid w:val="003D7076"/>
    <w:rsid w:val="003E001A"/>
    <w:rsid w:val="003E1A8C"/>
    <w:rsid w:val="003E1E8D"/>
    <w:rsid w:val="003E3B14"/>
    <w:rsid w:val="003E4DF7"/>
    <w:rsid w:val="003E6909"/>
    <w:rsid w:val="003E74A0"/>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D55C3"/>
    <w:rsid w:val="004E029B"/>
    <w:rsid w:val="004E12CC"/>
    <w:rsid w:val="00500FAA"/>
    <w:rsid w:val="00507420"/>
    <w:rsid w:val="00512F7A"/>
    <w:rsid w:val="00516EEB"/>
    <w:rsid w:val="00517C00"/>
    <w:rsid w:val="00517D2A"/>
    <w:rsid w:val="0052158E"/>
    <w:rsid w:val="0052284F"/>
    <w:rsid w:val="00525970"/>
    <w:rsid w:val="00527B0E"/>
    <w:rsid w:val="00531A03"/>
    <w:rsid w:val="005324D6"/>
    <w:rsid w:val="00533BB2"/>
    <w:rsid w:val="00533DF8"/>
    <w:rsid w:val="005345B6"/>
    <w:rsid w:val="005368AB"/>
    <w:rsid w:val="00536EAB"/>
    <w:rsid w:val="00543487"/>
    <w:rsid w:val="00543732"/>
    <w:rsid w:val="0055641F"/>
    <w:rsid w:val="00556BBA"/>
    <w:rsid w:val="00561F42"/>
    <w:rsid w:val="0056268A"/>
    <w:rsid w:val="0057126B"/>
    <w:rsid w:val="005778C3"/>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3B70"/>
    <w:rsid w:val="00684AFE"/>
    <w:rsid w:val="00685959"/>
    <w:rsid w:val="0068761B"/>
    <w:rsid w:val="00691542"/>
    <w:rsid w:val="00692300"/>
    <w:rsid w:val="00693951"/>
    <w:rsid w:val="006972B2"/>
    <w:rsid w:val="00697979"/>
    <w:rsid w:val="00697CF5"/>
    <w:rsid w:val="006A0F24"/>
    <w:rsid w:val="006A1231"/>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754"/>
    <w:rsid w:val="006F4D9D"/>
    <w:rsid w:val="0070141F"/>
    <w:rsid w:val="00706CCD"/>
    <w:rsid w:val="00720AA8"/>
    <w:rsid w:val="0072166F"/>
    <w:rsid w:val="00726EDA"/>
    <w:rsid w:val="007313A3"/>
    <w:rsid w:val="00734212"/>
    <w:rsid w:val="00735520"/>
    <w:rsid w:val="007407E6"/>
    <w:rsid w:val="007428B8"/>
    <w:rsid w:val="00746164"/>
    <w:rsid w:val="00746280"/>
    <w:rsid w:val="00747B32"/>
    <w:rsid w:val="00752D03"/>
    <w:rsid w:val="00755FAB"/>
    <w:rsid w:val="007577FE"/>
    <w:rsid w:val="00757813"/>
    <w:rsid w:val="00766F00"/>
    <w:rsid w:val="00772185"/>
    <w:rsid w:val="00773812"/>
    <w:rsid w:val="00780BB6"/>
    <w:rsid w:val="0078218F"/>
    <w:rsid w:val="0078263E"/>
    <w:rsid w:val="007874FC"/>
    <w:rsid w:val="00787AB0"/>
    <w:rsid w:val="0079483F"/>
    <w:rsid w:val="00794BA4"/>
    <w:rsid w:val="00795E13"/>
    <w:rsid w:val="00796083"/>
    <w:rsid w:val="007A2D60"/>
    <w:rsid w:val="007A586A"/>
    <w:rsid w:val="007B34BF"/>
    <w:rsid w:val="007B5818"/>
    <w:rsid w:val="007C0459"/>
    <w:rsid w:val="007C5697"/>
    <w:rsid w:val="007D6A8F"/>
    <w:rsid w:val="007E52E9"/>
    <w:rsid w:val="007E6191"/>
    <w:rsid w:val="007E6DBF"/>
    <w:rsid w:val="007F6C52"/>
    <w:rsid w:val="008002CC"/>
    <w:rsid w:val="00802B52"/>
    <w:rsid w:val="008063DA"/>
    <w:rsid w:val="008143D8"/>
    <w:rsid w:val="00820321"/>
    <w:rsid w:val="00820B71"/>
    <w:rsid w:val="00822004"/>
    <w:rsid w:val="008220CD"/>
    <w:rsid w:val="00831B1F"/>
    <w:rsid w:val="008320A8"/>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A7E05"/>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5884"/>
    <w:rsid w:val="008F65CA"/>
    <w:rsid w:val="0091117B"/>
    <w:rsid w:val="00915846"/>
    <w:rsid w:val="009313B7"/>
    <w:rsid w:val="00934A4A"/>
    <w:rsid w:val="009470A1"/>
    <w:rsid w:val="00950AEE"/>
    <w:rsid w:val="00955884"/>
    <w:rsid w:val="00961120"/>
    <w:rsid w:val="00967F71"/>
    <w:rsid w:val="00973DF6"/>
    <w:rsid w:val="00976E98"/>
    <w:rsid w:val="00984BC0"/>
    <w:rsid w:val="00985DD3"/>
    <w:rsid w:val="0098623A"/>
    <w:rsid w:val="0099090E"/>
    <w:rsid w:val="009916F4"/>
    <w:rsid w:val="009931FE"/>
    <w:rsid w:val="0099574E"/>
    <w:rsid w:val="00996F7C"/>
    <w:rsid w:val="009B04E1"/>
    <w:rsid w:val="009B2C64"/>
    <w:rsid w:val="009B5559"/>
    <w:rsid w:val="009B5823"/>
    <w:rsid w:val="009B7037"/>
    <w:rsid w:val="009C2515"/>
    <w:rsid w:val="009C2D7F"/>
    <w:rsid w:val="009C6D46"/>
    <w:rsid w:val="009C700C"/>
    <w:rsid w:val="009D3C57"/>
    <w:rsid w:val="009D4496"/>
    <w:rsid w:val="009D5028"/>
    <w:rsid w:val="009E0F01"/>
    <w:rsid w:val="009F0066"/>
    <w:rsid w:val="009F00CF"/>
    <w:rsid w:val="009F3B21"/>
    <w:rsid w:val="009F4BF0"/>
    <w:rsid w:val="00A01D0D"/>
    <w:rsid w:val="00A02BC1"/>
    <w:rsid w:val="00A0473E"/>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959A6"/>
    <w:rsid w:val="00AA00AF"/>
    <w:rsid w:val="00AA5DDF"/>
    <w:rsid w:val="00AB2131"/>
    <w:rsid w:val="00AC194A"/>
    <w:rsid w:val="00AC60C5"/>
    <w:rsid w:val="00AD1454"/>
    <w:rsid w:val="00AD6533"/>
    <w:rsid w:val="00AE1178"/>
    <w:rsid w:val="00AE16B7"/>
    <w:rsid w:val="00AF05FB"/>
    <w:rsid w:val="00AF0D05"/>
    <w:rsid w:val="00AF11A7"/>
    <w:rsid w:val="00AF6C75"/>
    <w:rsid w:val="00AF6C7A"/>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80C09"/>
    <w:rsid w:val="00B82705"/>
    <w:rsid w:val="00B83DF5"/>
    <w:rsid w:val="00B85705"/>
    <w:rsid w:val="00B9186B"/>
    <w:rsid w:val="00B92A28"/>
    <w:rsid w:val="00B95A47"/>
    <w:rsid w:val="00B95C42"/>
    <w:rsid w:val="00BA06F8"/>
    <w:rsid w:val="00BA2CB2"/>
    <w:rsid w:val="00BA3E7C"/>
    <w:rsid w:val="00BA4045"/>
    <w:rsid w:val="00BA4768"/>
    <w:rsid w:val="00BA55DD"/>
    <w:rsid w:val="00BB28B3"/>
    <w:rsid w:val="00BB5EDF"/>
    <w:rsid w:val="00BC580F"/>
    <w:rsid w:val="00BC6FA8"/>
    <w:rsid w:val="00BD0266"/>
    <w:rsid w:val="00BE18F9"/>
    <w:rsid w:val="00BF1545"/>
    <w:rsid w:val="00BF15FA"/>
    <w:rsid w:val="00BF175F"/>
    <w:rsid w:val="00BF5ED9"/>
    <w:rsid w:val="00C05A3A"/>
    <w:rsid w:val="00C06F18"/>
    <w:rsid w:val="00C122E5"/>
    <w:rsid w:val="00C1291A"/>
    <w:rsid w:val="00C2706A"/>
    <w:rsid w:val="00C27D57"/>
    <w:rsid w:val="00C32935"/>
    <w:rsid w:val="00C33272"/>
    <w:rsid w:val="00C33581"/>
    <w:rsid w:val="00C36324"/>
    <w:rsid w:val="00C4032A"/>
    <w:rsid w:val="00C51B56"/>
    <w:rsid w:val="00C62B6C"/>
    <w:rsid w:val="00C6395A"/>
    <w:rsid w:val="00C63CA9"/>
    <w:rsid w:val="00C66441"/>
    <w:rsid w:val="00C669BC"/>
    <w:rsid w:val="00C67FCF"/>
    <w:rsid w:val="00C77C3E"/>
    <w:rsid w:val="00C80F50"/>
    <w:rsid w:val="00C82CBA"/>
    <w:rsid w:val="00C82D8F"/>
    <w:rsid w:val="00C92D1D"/>
    <w:rsid w:val="00C95D7E"/>
    <w:rsid w:val="00C965EF"/>
    <w:rsid w:val="00CA2570"/>
    <w:rsid w:val="00CA6106"/>
    <w:rsid w:val="00CA6758"/>
    <w:rsid w:val="00CA774A"/>
    <w:rsid w:val="00CC2AD9"/>
    <w:rsid w:val="00CC2E23"/>
    <w:rsid w:val="00CC2F25"/>
    <w:rsid w:val="00CC5254"/>
    <w:rsid w:val="00CC6015"/>
    <w:rsid w:val="00CD1F29"/>
    <w:rsid w:val="00CD27AD"/>
    <w:rsid w:val="00CD2C3D"/>
    <w:rsid w:val="00CD456A"/>
    <w:rsid w:val="00CD5836"/>
    <w:rsid w:val="00CE1C84"/>
    <w:rsid w:val="00CE7FCF"/>
    <w:rsid w:val="00CF38E5"/>
    <w:rsid w:val="00CF3901"/>
    <w:rsid w:val="00CF4CFE"/>
    <w:rsid w:val="00CF5004"/>
    <w:rsid w:val="00D010A8"/>
    <w:rsid w:val="00D05B89"/>
    <w:rsid w:val="00D11ECD"/>
    <w:rsid w:val="00D178C7"/>
    <w:rsid w:val="00D20F6B"/>
    <w:rsid w:val="00D251FD"/>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5A23"/>
    <w:rsid w:val="00DA756F"/>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212D3"/>
    <w:rsid w:val="00E23CA0"/>
    <w:rsid w:val="00E23DF0"/>
    <w:rsid w:val="00E400EC"/>
    <w:rsid w:val="00E405CD"/>
    <w:rsid w:val="00E41E9B"/>
    <w:rsid w:val="00E501CB"/>
    <w:rsid w:val="00E54205"/>
    <w:rsid w:val="00E5526F"/>
    <w:rsid w:val="00E729A1"/>
    <w:rsid w:val="00E73885"/>
    <w:rsid w:val="00E80526"/>
    <w:rsid w:val="00E84FFC"/>
    <w:rsid w:val="00E92DD1"/>
    <w:rsid w:val="00E95F6F"/>
    <w:rsid w:val="00EA0404"/>
    <w:rsid w:val="00EA54F2"/>
    <w:rsid w:val="00EA7D4F"/>
    <w:rsid w:val="00EB16F7"/>
    <w:rsid w:val="00EB2F6E"/>
    <w:rsid w:val="00EB610C"/>
    <w:rsid w:val="00EB678B"/>
    <w:rsid w:val="00EC008D"/>
    <w:rsid w:val="00EC0921"/>
    <w:rsid w:val="00EC2473"/>
    <w:rsid w:val="00EC504C"/>
    <w:rsid w:val="00EE17AB"/>
    <w:rsid w:val="00EE20B5"/>
    <w:rsid w:val="00EE4806"/>
    <w:rsid w:val="00EF00AC"/>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57F07"/>
    <w:rsid w:val="00F63820"/>
    <w:rsid w:val="00F663B3"/>
    <w:rsid w:val="00F67EE5"/>
    <w:rsid w:val="00F72604"/>
    <w:rsid w:val="00F72E69"/>
    <w:rsid w:val="00F738B6"/>
    <w:rsid w:val="00F73B3C"/>
    <w:rsid w:val="00F80FD5"/>
    <w:rsid w:val="00F91D09"/>
    <w:rsid w:val="00F92803"/>
    <w:rsid w:val="00F93352"/>
    <w:rsid w:val="00FB10BF"/>
    <w:rsid w:val="00FC0480"/>
    <w:rsid w:val="00FC1FCE"/>
    <w:rsid w:val="00FC450C"/>
    <w:rsid w:val="00FD09AD"/>
    <w:rsid w:val="00FD24B9"/>
    <w:rsid w:val="00FD3CEA"/>
    <w:rsid w:val="00FE0048"/>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A0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598293289">
      <w:bodyDiv w:val="1"/>
      <w:marLeft w:val="0"/>
      <w:marRight w:val="0"/>
      <w:marTop w:val="0"/>
      <w:marBottom w:val="0"/>
      <w:divBdr>
        <w:top w:val="none" w:sz="0" w:space="0" w:color="auto"/>
        <w:left w:val="none" w:sz="0" w:space="0" w:color="auto"/>
        <w:bottom w:val="none" w:sz="0" w:space="0" w:color="auto"/>
        <w:right w:val="none" w:sz="0" w:space="0" w:color="auto"/>
      </w:divBdr>
    </w:div>
    <w:div w:id="624510318">
      <w:bodyDiv w:val="1"/>
      <w:marLeft w:val="0"/>
      <w:marRight w:val="0"/>
      <w:marTop w:val="0"/>
      <w:marBottom w:val="0"/>
      <w:divBdr>
        <w:top w:val="none" w:sz="0" w:space="0" w:color="auto"/>
        <w:left w:val="none" w:sz="0" w:space="0" w:color="auto"/>
        <w:bottom w:val="none" w:sz="0" w:space="0" w:color="auto"/>
        <w:right w:val="none" w:sz="0" w:space="0" w:color="auto"/>
      </w:divBdr>
    </w:div>
    <w:div w:id="903760153">
      <w:bodyDiv w:val="1"/>
      <w:marLeft w:val="0"/>
      <w:marRight w:val="0"/>
      <w:marTop w:val="0"/>
      <w:marBottom w:val="0"/>
      <w:divBdr>
        <w:top w:val="none" w:sz="0" w:space="0" w:color="auto"/>
        <w:left w:val="none" w:sz="0" w:space="0" w:color="auto"/>
        <w:bottom w:val="none" w:sz="0" w:space="0" w:color="auto"/>
        <w:right w:val="none" w:sz="0" w:space="0" w:color="auto"/>
      </w:divBdr>
    </w:div>
    <w:div w:id="976186992">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re/l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lory.Baquero@caminonuevo.org" TargetMode="External"/><Relationship Id="rId5" Type="http://schemas.openxmlformats.org/officeDocument/2006/relationships/numbering" Target="numbering.xml"/><Relationship Id="rId15" Type="http://schemas.openxmlformats.org/officeDocument/2006/relationships/hyperlink" Target="mailto:lcff@cde.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3647E4152A74780A417B5A8928779" ma:contentTypeVersion="12" ma:contentTypeDescription="Create a new document." ma:contentTypeScope="" ma:versionID="0621e0a1f2c43a0656586b0c786e49e7">
  <xsd:schema xmlns:xsd="http://www.w3.org/2001/XMLSchema" xmlns:xs="http://www.w3.org/2001/XMLSchema" xmlns:p="http://schemas.microsoft.com/office/2006/metadata/properties" xmlns:ns3="119ffd92-ee87-4392-bb5a-b0c494c4bcb9" xmlns:ns4="ec78ab96-de3a-4386-8c0f-2c367e3f4dcb" targetNamespace="http://schemas.microsoft.com/office/2006/metadata/properties" ma:root="true" ma:fieldsID="883078d2976ff281ec8133b7f808c713" ns3:_="" ns4:_="">
    <xsd:import namespace="119ffd92-ee87-4392-bb5a-b0c494c4bcb9"/>
    <xsd:import namespace="ec78ab96-de3a-4386-8c0f-2c367e3f4d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ffd92-ee87-4392-bb5a-b0c494c4bc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ab96-de3a-4386-8c0f-2c367e3f4d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6587-DA4E-42FF-BE26-9AABEF0A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ffd92-ee87-4392-bb5a-b0c494c4bcb9"/>
    <ds:schemaRef ds:uri="ec78ab96-de3a-4386-8c0f-2c367e3f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0908-4DA1-41E7-9482-81FC5422800C}">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ec78ab96-de3a-4386-8c0f-2c367e3f4dcb"/>
    <ds:schemaRef ds:uri="119ffd92-ee87-4392-bb5a-b0c494c4bcb9"/>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7BE352D4-76B3-4673-B600-9C49DA92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10664</Words>
  <Characters>60786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71308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Sonia Oliva</cp:lastModifiedBy>
  <cp:revision>5</cp:revision>
  <cp:lastPrinted>2020-01-03T20:28:00Z</cp:lastPrinted>
  <dcterms:created xsi:type="dcterms:W3CDTF">2021-05-05T17:51:00Z</dcterms:created>
  <dcterms:modified xsi:type="dcterms:W3CDTF">2021-05-27T19:13:00Z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0x010100F8F3647E4152A74780A417B5A8928779</vt:lpwstr>
  </property>
</Properties>
</file>