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1D1ECCC6" w:rsidR="00AF6C7A" w:rsidRPr="00AC6B47" w:rsidRDefault="00A0473E" w:rsidP="00C92D1D">
            <w:pPr>
              <w:tabs>
                <w:tab w:val="left" w:pos="5093"/>
              </w:tabs>
              <w:rPr>
                <w:rFonts w:eastAsiaTheme="minorHAnsi" w:cs="Arial"/>
                <w:bCs/>
                <w:szCs w:val="22"/>
              </w:rPr>
            </w:pPr>
            <w:r w:rsidRPr="00AC6B47">
              <w:rPr>
                <w:rFonts w:eastAsiaTheme="minorHAnsi" w:cs="Arial"/>
                <w:bCs/>
                <w:szCs w:val="22"/>
              </w:rPr>
              <w:t>Camino Nuevo Charter Academy</w:t>
            </w:r>
          </w:p>
        </w:tc>
        <w:tc>
          <w:tcPr>
            <w:tcW w:w="5091" w:type="dxa"/>
            <w:shd w:val="clear" w:color="auto" w:fill="auto"/>
            <w:vAlign w:val="center"/>
          </w:tcPr>
          <w:p w14:paraId="616ECFED" w14:textId="28DD49FB" w:rsidR="00AF6C7A" w:rsidRPr="00AC6B47" w:rsidRDefault="00A0473E" w:rsidP="00C92D1D">
            <w:pPr>
              <w:tabs>
                <w:tab w:val="left" w:pos="5093"/>
              </w:tabs>
              <w:rPr>
                <w:rFonts w:eastAsiaTheme="minorHAnsi" w:cs="Arial"/>
                <w:bCs/>
                <w:szCs w:val="22"/>
              </w:rPr>
            </w:pPr>
            <w:r w:rsidRPr="00AC6B47">
              <w:rPr>
                <w:rFonts w:eastAsiaTheme="minorHAnsi" w:cs="Arial"/>
                <w:bCs/>
                <w:szCs w:val="22"/>
              </w:rPr>
              <w:t>Charles Miller, Principal</w:t>
            </w:r>
          </w:p>
        </w:tc>
        <w:tc>
          <w:tcPr>
            <w:tcW w:w="5084" w:type="dxa"/>
            <w:shd w:val="clear" w:color="auto" w:fill="auto"/>
            <w:vAlign w:val="center"/>
          </w:tcPr>
          <w:p w14:paraId="732BA2C5" w14:textId="6746D65E" w:rsidR="00AF6C7A" w:rsidRPr="00613018" w:rsidRDefault="005933D6" w:rsidP="00C92D1D">
            <w:pPr>
              <w:tabs>
                <w:tab w:val="left" w:pos="5093"/>
              </w:tabs>
              <w:rPr>
                <w:rFonts w:eastAsiaTheme="minorHAnsi" w:cs="Arial"/>
                <w:bCs/>
                <w:color w:val="000000"/>
                <w:szCs w:val="22"/>
              </w:rPr>
            </w:pPr>
            <w:hyperlink r:id="rId11" w:history="1">
              <w:r w:rsidR="00A0473E" w:rsidRPr="00324AA1">
                <w:rPr>
                  <w:rStyle w:val="Hyperlink"/>
                  <w:rFonts w:eastAsiaTheme="minorHAnsi" w:cs="Arial"/>
                  <w:bCs/>
                  <w:szCs w:val="22"/>
                </w:rPr>
                <w:t>Charles.miller@caminonuevo.org</w:t>
              </w:r>
            </w:hyperlink>
            <w:r w:rsidR="00A0473E">
              <w:rPr>
                <w:rFonts w:eastAsiaTheme="minorHAnsi" w:cs="Arial"/>
                <w:bCs/>
                <w:color w:val="000000"/>
                <w:szCs w:val="22"/>
              </w:rPr>
              <w:t xml:space="preserve">; </w:t>
            </w:r>
            <w:r w:rsidR="00A959A6">
              <w:rPr>
                <w:rFonts w:eastAsiaTheme="minorHAnsi" w:cs="Arial"/>
                <w:bCs/>
                <w:color w:val="000000"/>
                <w:szCs w:val="22"/>
              </w:rPr>
              <w:t>(213) 413-4245</w:t>
            </w:r>
          </w:p>
        </w:tc>
      </w:tr>
    </w:tbl>
    <w:p w14:paraId="490373A9" w14:textId="09CF9E14"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AC6B47">
        <w:rPr>
          <w:sz w:val="40"/>
          <w:szCs w:val="40"/>
        </w:rPr>
        <w:t>2021-2022</w:t>
      </w:r>
    </w:p>
    <w:p w14:paraId="2478FCED" w14:textId="77777777" w:rsidR="00AF6C7A" w:rsidRPr="00613018" w:rsidRDefault="00AF6C7A" w:rsidP="00AF6C7A">
      <w:pPr>
        <w:pStyle w:val="Heading3"/>
        <w:spacing w:before="240"/>
        <w:rPr>
          <w:sz w:val="36"/>
        </w:rPr>
      </w:pPr>
      <w:r w:rsidRPr="00613018">
        <w:rPr>
          <w:sz w:val="36"/>
        </w:rPr>
        <w:t>General Information</w:t>
      </w:r>
    </w:p>
    <w:p w14:paraId="21C8974D" w14:textId="0A853B74" w:rsidR="00AF6C7A" w:rsidRPr="00613018" w:rsidRDefault="00AF6C7A" w:rsidP="00A959A6">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0155D9DB" w14:textId="3DC1B9D4" w:rsidR="00A959A6" w:rsidRPr="00AC6B47" w:rsidRDefault="00AC6B47"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CNCA #1 serves 577 students in grades TK/K through 8. One hundred percent (100%) of the students qualify for free or reduced-price meals. The ethnic composition of the 2020-2021 student body at CNCA #1 is 98.44% Hispanic, 100% socioeconomically disadvantaged and 52% English language learners and 14.56% of students with disabilities.</w:t>
      </w:r>
    </w:p>
    <w:p w14:paraId="4C02E16B" w14:textId="77777777" w:rsidR="00AC6B47" w:rsidRPr="00AC6B47" w:rsidRDefault="00AC6B47"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55935503" w14:textId="25BAAF02" w:rsidR="00A959A6" w:rsidRPr="00AC6B47" w:rsidRDefault="0078263E"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CNCA #1</w:t>
      </w:r>
      <w:r w:rsidR="00A959A6" w:rsidRPr="00AC6B47">
        <w:rPr>
          <w:shd w:val="clear" w:color="auto" w:fill="D9E2F3" w:themeFill="accent5" w:themeFillTint="33"/>
        </w:rPr>
        <w:t xml:space="preserve"> is part of the Camino Nuevo Charter Academy (CNCA) network of schools. Camino Nuevo Charter Academy educates students in a college preparatory program to be literate, critical thinkers, and independent problem solvers who are agents of social justice with sensitivity toward the world around them.</w:t>
      </w:r>
    </w:p>
    <w:p w14:paraId="1031459C"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 </w:t>
      </w:r>
    </w:p>
    <w:p w14:paraId="4D4837BB"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By 2022, more than 2,000 CNCA graduates will be equipped with the skills, knowledge, and worldview necessary to be literate, critical thinkers and independent problem solvers. As a result of this success, 90% will be accepted to, 80% will attend and 60% will graduate from a four-year college within six years.</w:t>
      </w:r>
    </w:p>
    <w:p w14:paraId="668ED467"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10775A99"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Camino Nuevo Charter Academy was founded in 1999 by Pueblo Nuevo Development, a nonprofit community development corporation in the MacArthur Park neighborhood west of downtown Los Angeles. The first campus opened its doors to students in August 2000. Most of the residents are immigrants from Mexico and Central America. The majority of CNCA’s students reside in historically underserved neighborhoods of Los Angeles such as Westlake/MacArthur Park, Pico/Union, Koreatown, and the West Adams/Byzantine Latino Quarter. </w:t>
      </w:r>
    </w:p>
    <w:p w14:paraId="2761384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3B8D53B4" w14:textId="7CF0222E"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lastRenderedPageBreak/>
        <w:t>At this time,</w:t>
      </w:r>
      <w:r w:rsidR="006F4754">
        <w:t xml:space="preserve"> </w:t>
      </w:r>
      <w:r>
        <w:t xml:space="preserve">Camino Nuevo Charter Academy does not collect data from one of the verified data sources approved with the passage of AB 1505. </w:t>
      </w:r>
    </w:p>
    <w:p w14:paraId="235C3267" w14:textId="77777777" w:rsidR="00AC6B47" w:rsidRDefault="00AC6B47"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p>
    <w:p w14:paraId="66928150"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Our interim assessment system includes:</w:t>
      </w:r>
    </w:p>
    <w:p w14:paraId="15122D06"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TCRWP &amp; Evaluación de Desarrollo de Lectura running records</w:t>
      </w:r>
    </w:p>
    <w:p w14:paraId="7D84661D"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LevelSet (Achieve3000’s Lexile assessment)</w:t>
      </w:r>
    </w:p>
    <w:p w14:paraId="68E23CC0"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Math benchmarks using the Inspect Illuminate Itembank</w:t>
      </w:r>
    </w:p>
    <w:p w14:paraId="4F2D3EF6"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CAASPP Interim Assessment Blocks for ELA and Math</w:t>
      </w:r>
    </w:p>
    <w:p w14:paraId="50878F3E" w14:textId="77777777" w:rsidR="006F4754" w:rsidRDefault="006F4754"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p>
    <w:p w14:paraId="7C63D34A" w14:textId="23065E4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This assessment plan was carefully crafted to</w:t>
      </w:r>
      <w:r w:rsidR="006F4754">
        <w:t xml:space="preserve"> </w:t>
      </w:r>
      <w:r>
        <w:t>meet the needs of our distance learning program this year. Therefore, we do not have data that shows one year’s progress from one academic year to the next. However, an analysis of our students’ beginning-of-year, quarter one, and quarter two performance on these interim assessments demonstrate the following:</w:t>
      </w:r>
    </w:p>
    <w:p w14:paraId="465BA0DC" w14:textId="77777777" w:rsidR="00AC6B47" w:rsidRDefault="00AC6B47"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p>
    <w:p w14:paraId="4E99183A"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Interim Assessment Findings:</w:t>
      </w:r>
    </w:p>
    <w:p w14:paraId="49CF51CA"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Grades 3-8 outperformed all other CNCA schools in mathematics</w:t>
      </w:r>
    </w:p>
    <w:p w14:paraId="533D893F"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Students in grades K-8 demonstrated overall growth in mathematics standards from Quarters 1and Quarters 2</w:t>
      </w:r>
    </w:p>
    <w:p w14:paraId="33C215B3"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 xml:space="preserve">Mathematics standards demonstrating conceptual knowledge and application aspects of rigor tend to be the area of need in grades K-8 </w:t>
      </w:r>
    </w:p>
    <w:p w14:paraId="2EBAE9FD" w14:textId="77777777" w:rsidR="0078263E"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sym w:font="Symbol" w:char="F0B7"/>
      </w:r>
      <w:r>
        <w:t>100% of grades 4-8 demonstrated an increase in percentage of students achieving “above standard” on the ELA IABs and 60% of those grades demonstrated improvement over 10%</w:t>
      </w:r>
    </w:p>
    <w:p w14:paraId="7AA6B405" w14:textId="53AF5B1D" w:rsidR="00AF6C7A" w:rsidRPr="00613018" w:rsidRDefault="0078263E"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sym w:font="Symbol" w:char="F0B7"/>
      </w:r>
      <w:r>
        <w:t>There is evidence that systematic and consistent corrective instruction, even in the distance learning environment, shows significant positive impact on student learning</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9AE079F" w14:textId="77777777" w:rsidR="00A959A6" w:rsidRPr="00DA2290" w:rsidRDefault="00A959A6" w:rsidP="00A959A6">
      <w:pPr>
        <w:pStyle w:val="EditableA"/>
        <w:jc w:val="left"/>
      </w:pPr>
      <w:r w:rsidRPr="00DA2290">
        <w:t>CNCA identified needs across all the schools in the network that should be addressed in a united way. CNCA collaborated with school leaders across the network of schools to articulate three united goals for all of CNCA’s schools.</w:t>
      </w:r>
    </w:p>
    <w:p w14:paraId="64673574" w14:textId="77777777" w:rsidR="00A959A6" w:rsidRPr="00DA2290" w:rsidRDefault="00A959A6" w:rsidP="00A959A6">
      <w:pPr>
        <w:pStyle w:val="EditableA"/>
        <w:jc w:val="left"/>
      </w:pPr>
      <w:r w:rsidRPr="00DA2290">
        <w:lastRenderedPageBreak/>
        <w:t xml:space="preserve">In addition to the identified needs, new legislation affected information that must be addressed. Although for some of CNCA’s schools, these goals are a shift from the way they were articulated in the previous 2017-2020 LCAP, the schools’ needs continue to be the driving force behind the decision-making. </w:t>
      </w:r>
    </w:p>
    <w:p w14:paraId="667A830C" w14:textId="741A1DE8" w:rsidR="00A959A6" w:rsidRPr="00DA2290" w:rsidRDefault="006F4754" w:rsidP="00A959A6">
      <w:pPr>
        <w:pStyle w:val="EditableA"/>
        <w:jc w:val="left"/>
      </w:pPr>
      <w:r w:rsidRPr="00DA2290">
        <w:t>CNCA 1</w:t>
      </w:r>
      <w:r w:rsidR="00A959A6" w:rsidRPr="00DA2290">
        <w:t xml:space="preserve"> utilizes the LCAP and LCAP Federal Addendum as their School Plan for Student Achievement. </w:t>
      </w:r>
    </w:p>
    <w:p w14:paraId="28FA43E5" w14:textId="090750DD" w:rsidR="006F4754" w:rsidRPr="00DA2290" w:rsidRDefault="00AC6B47" w:rsidP="006F4754">
      <w:pPr>
        <w:pStyle w:val="EditableA"/>
        <w:jc w:val="left"/>
        <w:rPr>
          <w:b/>
          <w:bCs/>
        </w:rPr>
      </w:pPr>
      <w:r w:rsidRPr="00DA2290">
        <w:t>At CNCA 1 s</w:t>
      </w:r>
      <w:r w:rsidR="006F4754" w:rsidRPr="00DA2290">
        <w:t xml:space="preserve">ince 2018 we have been make steady and significant progress in all academic areas. Our students demonstrated a </w:t>
      </w:r>
      <w:r w:rsidR="006F4754" w:rsidRPr="00DA2290">
        <w:rPr>
          <w:b/>
          <w:bCs/>
        </w:rPr>
        <w:t xml:space="preserve">22% increase </w:t>
      </w:r>
      <w:r w:rsidR="006F4754" w:rsidRPr="00DA2290">
        <w:t xml:space="preserve">in students meeting or exceeding the standard in math </w:t>
      </w:r>
      <w:r w:rsidR="006F4754" w:rsidRPr="00DA2290">
        <w:rPr>
          <w:b/>
          <w:bCs/>
        </w:rPr>
        <w:t>(3</w:t>
      </w:r>
      <w:r w:rsidRPr="00DA2290">
        <w:rPr>
          <w:b/>
          <w:bCs/>
        </w:rPr>
        <w:t>7-</w:t>
      </w:r>
      <w:r w:rsidR="006F4754" w:rsidRPr="00DA2290">
        <w:rPr>
          <w:b/>
          <w:bCs/>
        </w:rPr>
        <w:t xml:space="preserve">point increase) </w:t>
      </w:r>
      <w:r w:rsidR="006F4754" w:rsidRPr="00DA2290">
        <w:t xml:space="preserve">and </w:t>
      </w:r>
      <w:r w:rsidR="006F4754" w:rsidRPr="00DA2290">
        <w:rPr>
          <w:b/>
          <w:bCs/>
        </w:rPr>
        <w:t xml:space="preserve">11% increase </w:t>
      </w:r>
      <w:r w:rsidR="006F4754" w:rsidRPr="00DA2290">
        <w:t>in students meeting or exceeding the standard in ELA (</w:t>
      </w:r>
      <w:r w:rsidR="006F4754" w:rsidRPr="00DA2290">
        <w:rPr>
          <w:b/>
          <w:bCs/>
        </w:rPr>
        <w:t>23</w:t>
      </w:r>
      <w:r w:rsidRPr="00DA2290">
        <w:rPr>
          <w:b/>
          <w:bCs/>
        </w:rPr>
        <w:t>-</w:t>
      </w:r>
      <w:r w:rsidR="006F4754" w:rsidRPr="00DA2290">
        <w:rPr>
          <w:b/>
          <w:bCs/>
        </w:rPr>
        <w:t>point increase).</w:t>
      </w:r>
    </w:p>
    <w:p w14:paraId="1A4CBA14" w14:textId="58801753" w:rsidR="006F4754" w:rsidRPr="00DA2290" w:rsidRDefault="006F4754" w:rsidP="006F4754">
      <w:pPr>
        <w:pStyle w:val="EditableA"/>
        <w:jc w:val="left"/>
      </w:pPr>
      <w:r w:rsidRPr="00DA2290">
        <w:t>While we are excited about the growth, we know we have significant progress yet to make. In particular, ELA is an area that we have approached with a laser-focus on how to ensure improved student achievement. Since the last California Dashboard update we have been working with all K-8 ELA teachers to strengthen Tier 1 instruction and ensure we are deepening teacher content knowledge around the progression of ELA standards. We have worked hard to build up teacher knowledge about the Common Core standards shifts as we have focused heavily on text complexity, building knowledge, and foundational literacy skills. We have also made conscious efforts to ensure instruction is data and standards driven as we monitor student learning across the year. Below are some examples of updates in our approach to ELA instruction since 2018:</w:t>
      </w:r>
    </w:p>
    <w:p w14:paraId="671D9BD1" w14:textId="0267B4F3" w:rsidR="00C1291A" w:rsidRPr="00DA2290" w:rsidRDefault="006F4754" w:rsidP="006F4754">
      <w:pPr>
        <w:pStyle w:val="EditableA"/>
        <w:jc w:val="left"/>
        <w:rPr>
          <w:b/>
          <w:bCs/>
        </w:rPr>
      </w:pPr>
      <w:r w:rsidRPr="00DA2290">
        <w:rPr>
          <w:b/>
          <w:bCs/>
        </w:rPr>
        <w:t>Deepened Teacher Content Knowledge</w:t>
      </w:r>
    </w:p>
    <w:p w14:paraId="6C9BCF7C" w14:textId="77777777" w:rsidR="006F4754" w:rsidRPr="00DA2290" w:rsidRDefault="006F4754" w:rsidP="006F4754">
      <w:pPr>
        <w:pStyle w:val="EditableA"/>
        <w:numPr>
          <w:ilvl w:val="0"/>
          <w:numId w:val="34"/>
        </w:numPr>
        <w:jc w:val="left"/>
        <w:rPr>
          <w:b/>
          <w:bCs/>
        </w:rPr>
      </w:pPr>
      <w:r w:rsidRPr="00DA2290">
        <w:t>Weekly PLC Focus on Text Complexity and Building Knowledge</w:t>
      </w:r>
    </w:p>
    <w:p w14:paraId="01AB4C46" w14:textId="77777777" w:rsidR="006F4754" w:rsidRPr="00DA2290" w:rsidRDefault="006F4754" w:rsidP="006F4754">
      <w:pPr>
        <w:pStyle w:val="EditableA"/>
        <w:numPr>
          <w:ilvl w:val="0"/>
          <w:numId w:val="34"/>
        </w:numPr>
        <w:jc w:val="left"/>
        <w:rPr>
          <w:b/>
          <w:bCs/>
        </w:rPr>
      </w:pPr>
      <w:r w:rsidRPr="00DA2290">
        <w:t>Professional Development on the Common Core Shifts and Implications for Teacher Planning</w:t>
      </w:r>
      <w:r w:rsidRPr="00DA2290">
        <w:rPr>
          <w:b/>
          <w:bCs/>
        </w:rPr>
        <w:t xml:space="preserve"> </w:t>
      </w:r>
      <w:r w:rsidRPr="00DA2290">
        <w:t>and Instructional Decisions</w:t>
      </w:r>
    </w:p>
    <w:p w14:paraId="0C52F28B" w14:textId="77777777" w:rsidR="006F4754" w:rsidRPr="00DA2290" w:rsidRDefault="006F4754" w:rsidP="006F4754">
      <w:pPr>
        <w:pStyle w:val="EditableA"/>
        <w:numPr>
          <w:ilvl w:val="1"/>
          <w:numId w:val="34"/>
        </w:numPr>
        <w:jc w:val="left"/>
        <w:rPr>
          <w:b/>
          <w:bCs/>
        </w:rPr>
      </w:pPr>
      <w:r w:rsidRPr="00DA2290">
        <w:t>PD On Common Core Shifts</w:t>
      </w:r>
    </w:p>
    <w:p w14:paraId="46E43887" w14:textId="77777777" w:rsidR="006F4754" w:rsidRPr="00DA2290" w:rsidRDefault="006F4754" w:rsidP="006F4754">
      <w:pPr>
        <w:pStyle w:val="EditableA"/>
        <w:numPr>
          <w:ilvl w:val="1"/>
          <w:numId w:val="34"/>
        </w:numPr>
        <w:jc w:val="left"/>
        <w:rPr>
          <w:b/>
          <w:bCs/>
        </w:rPr>
      </w:pPr>
      <w:r w:rsidRPr="00DA2290">
        <w:t>PD on Connecting Text Complexity and Data-Driven Practices</w:t>
      </w:r>
    </w:p>
    <w:p w14:paraId="6FDA9D76" w14:textId="77777777" w:rsidR="006F4754" w:rsidRPr="00DA2290" w:rsidRDefault="006F4754" w:rsidP="006F4754">
      <w:pPr>
        <w:pStyle w:val="EditableA"/>
        <w:numPr>
          <w:ilvl w:val="1"/>
          <w:numId w:val="34"/>
        </w:numPr>
        <w:jc w:val="left"/>
        <w:rPr>
          <w:b/>
          <w:bCs/>
        </w:rPr>
      </w:pPr>
      <w:r w:rsidRPr="00DA2290">
        <w:t>PD on Text Complexity and Authentic Student Learning (Facilitated by Teacher Leader)</w:t>
      </w:r>
    </w:p>
    <w:p w14:paraId="5F7A651A" w14:textId="77777777" w:rsidR="006F4754" w:rsidRPr="00DA2290" w:rsidRDefault="006F4754" w:rsidP="006F4754">
      <w:pPr>
        <w:pStyle w:val="EditableA"/>
        <w:numPr>
          <w:ilvl w:val="1"/>
          <w:numId w:val="34"/>
        </w:numPr>
        <w:jc w:val="left"/>
        <w:rPr>
          <w:b/>
          <w:bCs/>
        </w:rPr>
      </w:pPr>
      <w:r w:rsidRPr="00DA2290">
        <w:t>Creating High Quality Text-Dependent Questions</w:t>
      </w:r>
    </w:p>
    <w:p w14:paraId="2BCF4084" w14:textId="77777777" w:rsidR="007874FC" w:rsidRPr="00DA2290" w:rsidRDefault="006F4754" w:rsidP="007874FC">
      <w:pPr>
        <w:pStyle w:val="EditableA"/>
        <w:numPr>
          <w:ilvl w:val="1"/>
          <w:numId w:val="34"/>
        </w:numPr>
        <w:jc w:val="left"/>
        <w:rPr>
          <w:b/>
          <w:bCs/>
        </w:rPr>
      </w:pPr>
      <w:r w:rsidRPr="00DA2290">
        <w:rPr>
          <w:rFonts w:cs="Arial"/>
        </w:rPr>
        <w:t>We</w:t>
      </w:r>
      <w:r w:rsidRPr="00DA2290">
        <w:t xml:space="preserve"> have partnered with Achievement Network (A Net) since 2018 to focus specifically on ELA instruction and student performance. </w:t>
      </w:r>
    </w:p>
    <w:p w14:paraId="1C18C62F" w14:textId="77777777" w:rsidR="007874FC" w:rsidRPr="00DA2290" w:rsidRDefault="007874FC" w:rsidP="007874FC">
      <w:pPr>
        <w:pStyle w:val="EditableA"/>
        <w:numPr>
          <w:ilvl w:val="0"/>
          <w:numId w:val="35"/>
        </w:numPr>
        <w:jc w:val="left"/>
        <w:rPr>
          <w:b/>
          <w:bCs/>
        </w:rPr>
      </w:pPr>
      <w:r w:rsidRPr="00DA2290">
        <w:rPr>
          <w:bCs/>
        </w:rPr>
        <w:t>Implemented New Structures and Systems that Hold Our Team Accountable to Consistent Best</w:t>
      </w:r>
      <w:r w:rsidRPr="00DA2290">
        <w:rPr>
          <w:b/>
          <w:bCs/>
        </w:rPr>
        <w:t xml:space="preserve"> </w:t>
      </w:r>
      <w:r w:rsidRPr="00DA2290">
        <w:rPr>
          <w:bCs/>
        </w:rPr>
        <w:t>Practices</w:t>
      </w:r>
    </w:p>
    <w:p w14:paraId="64E009AC" w14:textId="77777777" w:rsidR="007874FC" w:rsidRPr="00DA2290" w:rsidRDefault="007874FC" w:rsidP="007874FC">
      <w:pPr>
        <w:pStyle w:val="EditableA"/>
        <w:numPr>
          <w:ilvl w:val="1"/>
          <w:numId w:val="35"/>
        </w:numPr>
        <w:jc w:val="left"/>
        <w:rPr>
          <w:b/>
          <w:bCs/>
        </w:rPr>
      </w:pPr>
      <w:r w:rsidRPr="00DA2290">
        <w:rPr>
          <w:bCs/>
        </w:rPr>
        <w:t>Content-level teachers meet weekly with a member of the Leadership team to engage in</w:t>
      </w:r>
      <w:r w:rsidRPr="00DA2290">
        <w:rPr>
          <w:b/>
          <w:bCs/>
        </w:rPr>
        <w:t xml:space="preserve"> </w:t>
      </w:r>
      <w:r w:rsidRPr="00DA2290">
        <w:rPr>
          <w:bCs/>
        </w:rPr>
        <w:t>collaborative intellectual preparation and data-analysis practices</w:t>
      </w:r>
    </w:p>
    <w:p w14:paraId="6A188604" w14:textId="77777777" w:rsidR="007874FC" w:rsidRPr="00DA2290" w:rsidRDefault="007874FC" w:rsidP="007874FC">
      <w:pPr>
        <w:pStyle w:val="EditableA"/>
        <w:numPr>
          <w:ilvl w:val="1"/>
          <w:numId w:val="35"/>
        </w:numPr>
        <w:jc w:val="left"/>
        <w:rPr>
          <w:b/>
          <w:bCs/>
        </w:rPr>
      </w:pPr>
      <w:r w:rsidRPr="00DA2290">
        <w:rPr>
          <w:bCs/>
        </w:rPr>
        <w:lastRenderedPageBreak/>
        <w:t>Teachers receive an intellectual preparation day before each unit in which they spend the</w:t>
      </w:r>
      <w:r w:rsidRPr="00DA2290">
        <w:rPr>
          <w:b/>
          <w:bCs/>
        </w:rPr>
        <w:t xml:space="preserve"> </w:t>
      </w:r>
      <w:r w:rsidRPr="00DA2290">
        <w:rPr>
          <w:bCs/>
        </w:rPr>
        <w:t>day collaborating with a member of leadership to read the text, deeply analyze the text</w:t>
      </w:r>
      <w:r w:rsidRPr="00DA2290">
        <w:rPr>
          <w:b/>
          <w:bCs/>
        </w:rPr>
        <w:t xml:space="preserve"> </w:t>
      </w:r>
      <w:r w:rsidRPr="00DA2290">
        <w:rPr>
          <w:bCs/>
        </w:rPr>
        <w:t>and the standards, and plan for the upcoming unit. During these times they participate in</w:t>
      </w:r>
      <w:r w:rsidRPr="00DA2290">
        <w:rPr>
          <w:b/>
          <w:bCs/>
        </w:rPr>
        <w:t xml:space="preserve"> </w:t>
      </w:r>
      <w:r w:rsidRPr="00DA2290">
        <w:rPr>
          <w:bCs/>
        </w:rPr>
        <w:t>various processes that we have codified and solidified:</w:t>
      </w:r>
    </w:p>
    <w:p w14:paraId="06A62091" w14:textId="77777777" w:rsidR="007874FC" w:rsidRPr="00DA2290" w:rsidRDefault="007874FC" w:rsidP="007874FC">
      <w:pPr>
        <w:pStyle w:val="EditableA"/>
        <w:numPr>
          <w:ilvl w:val="2"/>
          <w:numId w:val="35"/>
        </w:numPr>
        <w:jc w:val="left"/>
        <w:rPr>
          <w:b/>
          <w:bCs/>
        </w:rPr>
      </w:pPr>
      <w:r w:rsidRPr="00DA2290">
        <w:rPr>
          <w:bCs/>
        </w:rPr>
        <w:t>Close Reading Process</w:t>
      </w:r>
    </w:p>
    <w:p w14:paraId="547AFC5A" w14:textId="77777777" w:rsidR="00C1291A" w:rsidRPr="00DA2290" w:rsidRDefault="007874FC" w:rsidP="00C1291A">
      <w:pPr>
        <w:pStyle w:val="EditableA"/>
        <w:numPr>
          <w:ilvl w:val="2"/>
          <w:numId w:val="35"/>
        </w:numPr>
        <w:jc w:val="left"/>
        <w:rPr>
          <w:b/>
          <w:bCs/>
        </w:rPr>
      </w:pPr>
      <w:r w:rsidRPr="00DA2290">
        <w:rPr>
          <w:bCs/>
        </w:rPr>
        <w:t>High Quality Text Dependent Questions Recipe Card</w:t>
      </w:r>
    </w:p>
    <w:p w14:paraId="32709C98" w14:textId="77777777" w:rsidR="00C1291A" w:rsidRPr="00DA2290" w:rsidRDefault="007874FC" w:rsidP="00C1291A">
      <w:pPr>
        <w:pStyle w:val="EditableA"/>
        <w:numPr>
          <w:ilvl w:val="0"/>
          <w:numId w:val="35"/>
        </w:numPr>
        <w:jc w:val="left"/>
        <w:rPr>
          <w:b/>
          <w:bCs/>
        </w:rPr>
      </w:pPr>
      <w:r w:rsidRPr="00DA2290">
        <w:rPr>
          <w:bCs/>
        </w:rPr>
        <w:t>Consistent Coaching Connects to the School-Wide Learning</w:t>
      </w:r>
    </w:p>
    <w:p w14:paraId="5C60CA26" w14:textId="1EE73488" w:rsidR="007874FC" w:rsidRPr="00DA2290" w:rsidRDefault="007874FC" w:rsidP="00C1291A">
      <w:pPr>
        <w:pStyle w:val="EditableA"/>
        <w:numPr>
          <w:ilvl w:val="1"/>
          <w:numId w:val="35"/>
        </w:numPr>
        <w:jc w:val="left"/>
        <w:rPr>
          <w:b/>
          <w:bCs/>
        </w:rPr>
      </w:pPr>
      <w:r w:rsidRPr="00DA2290">
        <w:rPr>
          <w:bCs/>
        </w:rPr>
        <w:t>We meet with teachers weekly or bi-monthly to analyze instruction. We have shifted our</w:t>
      </w:r>
      <w:r w:rsidR="00C1291A" w:rsidRPr="00DA2290">
        <w:rPr>
          <w:b/>
          <w:bCs/>
        </w:rPr>
        <w:t xml:space="preserve"> </w:t>
      </w:r>
      <w:r w:rsidRPr="00DA2290">
        <w:rPr>
          <w:bCs/>
        </w:rPr>
        <w:t>coaching to</w:t>
      </w:r>
      <w:r w:rsidR="00C1291A" w:rsidRPr="00DA2290">
        <w:rPr>
          <w:bCs/>
        </w:rPr>
        <w:t xml:space="preserve"> e</w:t>
      </w:r>
      <w:r w:rsidRPr="00DA2290">
        <w:rPr>
          <w:bCs/>
        </w:rPr>
        <w:t>nsure it (1) connects to school-wide learning to ensure coherence of adult</w:t>
      </w:r>
      <w:r w:rsidR="00C1291A" w:rsidRPr="00DA2290">
        <w:rPr>
          <w:b/>
          <w:bCs/>
        </w:rPr>
        <w:t xml:space="preserve"> </w:t>
      </w:r>
      <w:r w:rsidRPr="00DA2290">
        <w:rPr>
          <w:bCs/>
        </w:rPr>
        <w:t xml:space="preserve">learning or (2) to collaboratively intellectually prepare or analyze student work/data. </w:t>
      </w:r>
    </w:p>
    <w:p w14:paraId="31AB2BFA" w14:textId="77777777" w:rsidR="00C1291A" w:rsidRPr="00DA2290" w:rsidRDefault="007874FC" w:rsidP="007874FC">
      <w:pPr>
        <w:pStyle w:val="EditableA"/>
        <w:numPr>
          <w:ilvl w:val="0"/>
          <w:numId w:val="36"/>
        </w:numPr>
        <w:jc w:val="left"/>
        <w:rPr>
          <w:bCs/>
        </w:rPr>
      </w:pPr>
      <w:r w:rsidRPr="00DA2290">
        <w:rPr>
          <w:bCs/>
        </w:rPr>
        <w:t>Working Collaboratively with Teachers, Families, and Leadership to Redefine ELA and Literacy</w:t>
      </w:r>
      <w:r w:rsidR="00C1291A" w:rsidRPr="00DA2290">
        <w:rPr>
          <w:bCs/>
        </w:rPr>
        <w:t xml:space="preserve"> </w:t>
      </w:r>
      <w:r w:rsidRPr="00DA2290">
        <w:rPr>
          <w:bCs/>
        </w:rPr>
        <w:t>Instruction at CNCA #1</w:t>
      </w:r>
    </w:p>
    <w:p w14:paraId="08118D82" w14:textId="5F95747D" w:rsidR="007874FC" w:rsidRPr="00DA2290" w:rsidRDefault="007874FC" w:rsidP="00C1291A">
      <w:pPr>
        <w:pStyle w:val="EditableA"/>
        <w:numPr>
          <w:ilvl w:val="1"/>
          <w:numId w:val="36"/>
        </w:numPr>
        <w:jc w:val="left"/>
        <w:rPr>
          <w:bCs/>
        </w:rPr>
      </w:pPr>
      <w:r w:rsidRPr="00DA2290">
        <w:rPr>
          <w:bCs/>
        </w:rPr>
        <w:t>We have been developing a draft of Our Vision for Literacy Instruction at CNCA #1</w:t>
      </w:r>
    </w:p>
    <w:p w14:paraId="03A2D1AF" w14:textId="40627E54" w:rsidR="00C1291A" w:rsidRPr="00DA2290" w:rsidRDefault="00C1291A" w:rsidP="00C1291A">
      <w:pPr>
        <w:pStyle w:val="EditableA"/>
        <w:jc w:val="left"/>
        <w:rPr>
          <w:b/>
          <w:bCs/>
        </w:rPr>
      </w:pPr>
      <w:r w:rsidRPr="00DA2290">
        <w:rPr>
          <w:b/>
          <w:bCs/>
        </w:rPr>
        <w:t>Data and Standards Driven Instruction</w:t>
      </w:r>
    </w:p>
    <w:p w14:paraId="4499CBAF" w14:textId="77777777" w:rsidR="00C1291A" w:rsidRPr="00DA2290" w:rsidRDefault="00C1291A" w:rsidP="00C1291A">
      <w:pPr>
        <w:pStyle w:val="EditableA"/>
        <w:numPr>
          <w:ilvl w:val="0"/>
          <w:numId w:val="36"/>
        </w:numPr>
        <w:jc w:val="left"/>
        <w:rPr>
          <w:bCs/>
        </w:rPr>
      </w:pPr>
      <w:r w:rsidRPr="00DA2290">
        <w:rPr>
          <w:bCs/>
        </w:rPr>
        <w:t>Increase in Data-Driven Practices Among ELA Teams</w:t>
      </w:r>
    </w:p>
    <w:p w14:paraId="3C323D33" w14:textId="60191831" w:rsidR="00C1291A" w:rsidRPr="00DA2290" w:rsidRDefault="00C1291A" w:rsidP="00C1291A">
      <w:pPr>
        <w:pStyle w:val="EditableA"/>
        <w:numPr>
          <w:ilvl w:val="1"/>
          <w:numId w:val="36"/>
        </w:numPr>
        <w:jc w:val="left"/>
        <w:rPr>
          <w:bCs/>
        </w:rPr>
      </w:pPr>
      <w:r w:rsidRPr="00DA2290">
        <w:rPr>
          <w:bCs/>
        </w:rPr>
        <w:t>Each grade level tracks student progress towards grade-level standards each week. In PLC, they review progress and discuss (1) what actions they have taken or not taken that demonstrate the shared results, (2) the actions they plan on taking this upcoming week and (3) any specific actions they plan on taking to support SWD and EL students.</w:t>
      </w:r>
    </w:p>
    <w:p w14:paraId="001678A4" w14:textId="77777777" w:rsidR="00C1291A" w:rsidRPr="00DA2290" w:rsidRDefault="00C1291A" w:rsidP="00C1291A">
      <w:pPr>
        <w:pStyle w:val="EditableA"/>
        <w:jc w:val="left"/>
        <w:rPr>
          <w:b/>
          <w:bCs/>
        </w:rPr>
      </w:pPr>
      <w:r w:rsidRPr="00DA2290">
        <w:rPr>
          <w:b/>
          <w:bCs/>
        </w:rPr>
        <w:t>Improved Internal Student Achievement Results</w:t>
      </w:r>
    </w:p>
    <w:p w14:paraId="6F55FA7D" w14:textId="77777777" w:rsidR="00C1291A" w:rsidRPr="00DA2290" w:rsidRDefault="00C1291A" w:rsidP="00C1291A">
      <w:pPr>
        <w:pStyle w:val="EditableA"/>
        <w:numPr>
          <w:ilvl w:val="0"/>
          <w:numId w:val="36"/>
        </w:numPr>
        <w:jc w:val="left"/>
        <w:rPr>
          <w:bCs/>
        </w:rPr>
      </w:pPr>
      <w:r w:rsidRPr="00DA2290">
        <w:rPr>
          <w:bCs/>
        </w:rPr>
        <w:lastRenderedPageBreak/>
        <w:t>As an internal measure, we use the CAASPP IAB assessments to measure student progress towards grade-level understanding in the ELA standards. Since 2019, we have seen steady increases in the percentages of students meeting or exceeding standards in comparison to our results from the CAASPP assessment in 2018-2019. Below is some evidence of this growth based on our most recent data (assessment data from December 2020):</w:t>
      </w:r>
    </w:p>
    <w:p w14:paraId="7D0BCDD1" w14:textId="77777777" w:rsidR="00C1291A" w:rsidRPr="00DA2290" w:rsidRDefault="00C1291A" w:rsidP="00C1291A">
      <w:pPr>
        <w:pStyle w:val="EditableA"/>
        <w:numPr>
          <w:ilvl w:val="1"/>
          <w:numId w:val="36"/>
        </w:numPr>
        <w:jc w:val="left"/>
        <w:rPr>
          <w:bCs/>
        </w:rPr>
      </w:pPr>
      <w:r w:rsidRPr="00DA2290">
        <w:rPr>
          <w:bCs/>
        </w:rPr>
        <w:t>Evidence of growth from Quarter 1 2020 to Quarter 2 2020 which demonstrates evidence of improving instruction and teachers’ ability to maintain a close pulse on student learning and respond accordingly across the quarter.</w:t>
      </w:r>
    </w:p>
    <w:p w14:paraId="342A0DF3" w14:textId="79E568C2" w:rsidR="00C1291A" w:rsidRPr="00DA2290" w:rsidRDefault="00C1291A" w:rsidP="00C1291A">
      <w:pPr>
        <w:pStyle w:val="EditableA"/>
        <w:numPr>
          <w:ilvl w:val="1"/>
          <w:numId w:val="36"/>
        </w:numPr>
        <w:jc w:val="left"/>
        <w:rPr>
          <w:bCs/>
        </w:rPr>
      </w:pPr>
      <w:r w:rsidRPr="00DA2290">
        <w:rPr>
          <w:bCs/>
        </w:rPr>
        <w:t>Camino Nuevo Charter Academy #1 is out-performing all but one grade-levels from other CNCA schools in terms of the percentage of students meeting or exceeding the standard on IAB assessments (grades 4-8) and student English language reading levels (TK-2).</w:t>
      </w:r>
    </w:p>
    <w:p w14:paraId="3B4E14DF" w14:textId="59D5F861" w:rsidR="008F5884" w:rsidRPr="00DA2290" w:rsidRDefault="008F5884" w:rsidP="00757813">
      <w:pPr>
        <w:pStyle w:val="EditableA"/>
        <w:jc w:val="left"/>
        <w:rPr>
          <w:bCs/>
        </w:rPr>
      </w:pPr>
      <w:r w:rsidRPr="00DA2290">
        <w:rPr>
          <w:bCs/>
        </w:rPr>
        <w:t>Through the process of thorough analysis with all stakeholders we have determined three primary causes for the lower DFS status in ELA. Below is each cause followed by a brief explanation:</w:t>
      </w:r>
    </w:p>
    <w:p w14:paraId="2AC6771A" w14:textId="77777777" w:rsidR="00757813" w:rsidRPr="00DA2290" w:rsidRDefault="008F5884" w:rsidP="00757813">
      <w:pPr>
        <w:pStyle w:val="EditableA"/>
        <w:numPr>
          <w:ilvl w:val="0"/>
          <w:numId w:val="37"/>
        </w:numPr>
        <w:jc w:val="left"/>
        <w:rPr>
          <w:bCs/>
        </w:rPr>
      </w:pPr>
      <w:r w:rsidRPr="00DA2290">
        <w:rPr>
          <w:bCs/>
        </w:rPr>
        <w:t>Need for improved Intellectual Preparation practices in ELA: Through classroom observations and</w:t>
      </w:r>
      <w:r w:rsidR="00757813" w:rsidRPr="00DA2290">
        <w:rPr>
          <w:bCs/>
        </w:rPr>
        <w:t xml:space="preserve"> </w:t>
      </w:r>
      <w:r w:rsidRPr="00DA2290">
        <w:rPr>
          <w:bCs/>
        </w:rPr>
        <w:t>conversations with teachers, we observed that many teacher practices have not shifted significantly to</w:t>
      </w:r>
      <w:r w:rsidR="00757813" w:rsidRPr="00DA2290">
        <w:rPr>
          <w:bCs/>
        </w:rPr>
        <w:t xml:space="preserve"> </w:t>
      </w:r>
      <w:r w:rsidRPr="00DA2290">
        <w:rPr>
          <w:bCs/>
        </w:rPr>
        <w:t>the Common Core shifts. Planning was not yet text-driven and ELA standards were being analyzed in</w:t>
      </w:r>
      <w:r w:rsidR="00757813" w:rsidRPr="00DA2290">
        <w:rPr>
          <w:bCs/>
        </w:rPr>
        <w:t xml:space="preserve"> </w:t>
      </w:r>
      <w:r w:rsidRPr="00DA2290">
        <w:rPr>
          <w:bCs/>
        </w:rPr>
        <w:t>isolation rather than as a progression of learning. Moreover, teachers were not effectively building</w:t>
      </w:r>
      <w:r w:rsidR="00757813" w:rsidRPr="00DA2290">
        <w:rPr>
          <w:bCs/>
        </w:rPr>
        <w:t xml:space="preserve"> </w:t>
      </w:r>
      <w:r w:rsidRPr="00DA2290">
        <w:rPr>
          <w:bCs/>
        </w:rPr>
        <w:t>student knowledge across units.</w:t>
      </w:r>
    </w:p>
    <w:p w14:paraId="43ABC8A4" w14:textId="77777777" w:rsidR="00757813" w:rsidRPr="00DA2290" w:rsidRDefault="008F5884" w:rsidP="00757813">
      <w:pPr>
        <w:pStyle w:val="EditableA"/>
        <w:numPr>
          <w:ilvl w:val="0"/>
          <w:numId w:val="37"/>
        </w:numPr>
        <w:jc w:val="left"/>
        <w:rPr>
          <w:bCs/>
        </w:rPr>
      </w:pPr>
      <w:r w:rsidRPr="00DA2290">
        <w:rPr>
          <w:bCs/>
        </w:rPr>
        <w:t>Need for improved Tier 1 instructional practices in ELA: Similarly, we noticed that instructiona</w:t>
      </w:r>
      <w:r w:rsidR="00757813" w:rsidRPr="00DA2290">
        <w:rPr>
          <w:bCs/>
        </w:rPr>
        <w:t xml:space="preserve">l </w:t>
      </w:r>
      <w:r w:rsidRPr="00DA2290">
        <w:rPr>
          <w:bCs/>
        </w:rPr>
        <w:t>decisions were not as deliberate or informed as they need to be. Teachers (as a result of experience wit</w:t>
      </w:r>
      <w:r w:rsidR="00757813" w:rsidRPr="00DA2290">
        <w:rPr>
          <w:bCs/>
        </w:rPr>
        <w:t xml:space="preserve">h </w:t>
      </w:r>
      <w:r w:rsidRPr="00DA2290">
        <w:rPr>
          <w:bCs/>
        </w:rPr>
        <w:t>Lucy Calkin’s Readers and Writers Workshop units) were spending significant time working with</w:t>
      </w:r>
      <w:r w:rsidR="00757813" w:rsidRPr="00DA2290">
        <w:rPr>
          <w:bCs/>
        </w:rPr>
        <w:t xml:space="preserve"> </w:t>
      </w:r>
      <w:r w:rsidRPr="00DA2290">
        <w:rPr>
          <w:bCs/>
        </w:rPr>
        <w:t>students at their independent reading levels and were not providing students enough time to grapple with</w:t>
      </w:r>
      <w:r w:rsidR="00757813" w:rsidRPr="00DA2290">
        <w:rPr>
          <w:bCs/>
        </w:rPr>
        <w:t xml:space="preserve"> </w:t>
      </w:r>
      <w:r w:rsidRPr="00DA2290">
        <w:rPr>
          <w:bCs/>
        </w:rPr>
        <w:t>grade-level texts through close reading and text-dependent-question practices. Moreover, there was</w:t>
      </w:r>
      <w:r w:rsidR="00757813" w:rsidRPr="00DA2290">
        <w:rPr>
          <w:bCs/>
        </w:rPr>
        <w:t xml:space="preserve"> </w:t>
      </w:r>
      <w:r w:rsidRPr="00DA2290">
        <w:rPr>
          <w:bCs/>
        </w:rPr>
        <w:t>limited evidence of teachers monitoring student understanding towards grade-level standards.</w:t>
      </w:r>
    </w:p>
    <w:p w14:paraId="70F0DC53" w14:textId="0F085B57" w:rsidR="008F5884" w:rsidRPr="00DA2290" w:rsidRDefault="008F5884" w:rsidP="00757813">
      <w:pPr>
        <w:pStyle w:val="EditableA"/>
        <w:numPr>
          <w:ilvl w:val="0"/>
          <w:numId w:val="37"/>
        </w:numPr>
        <w:jc w:val="left"/>
        <w:rPr>
          <w:bCs/>
        </w:rPr>
      </w:pPr>
      <w:r w:rsidRPr="00DA2290">
        <w:rPr>
          <w:bCs/>
        </w:rPr>
        <w:t>Need for aligned and high-quality curricular materials to support teacher planning and</w:t>
      </w:r>
      <w:r w:rsidR="00757813" w:rsidRPr="00DA2290">
        <w:rPr>
          <w:bCs/>
        </w:rPr>
        <w:t xml:space="preserve"> </w:t>
      </w:r>
      <w:r w:rsidRPr="00DA2290">
        <w:rPr>
          <w:bCs/>
        </w:rPr>
        <w:t>instruction: The above root causes are partly a result of working with a curriculum that is only partially</w:t>
      </w:r>
      <w:r w:rsidR="00757813" w:rsidRPr="00DA2290">
        <w:rPr>
          <w:bCs/>
        </w:rPr>
        <w:t xml:space="preserve"> </w:t>
      </w:r>
      <w:r w:rsidRPr="00DA2290">
        <w:rPr>
          <w:bCs/>
        </w:rPr>
        <w:t>aligned to the shifts of common core. Since 2018, we have been working with teacher leaders, families,</w:t>
      </w:r>
      <w:r w:rsidR="00757813" w:rsidRPr="00DA2290">
        <w:rPr>
          <w:bCs/>
        </w:rPr>
        <w:t xml:space="preserve"> </w:t>
      </w:r>
      <w:r w:rsidRPr="00DA2290">
        <w:rPr>
          <w:bCs/>
        </w:rPr>
        <w:t>and our Home Support Office (HSO) to engage in a change management process of identifying a new</w:t>
      </w:r>
      <w:r w:rsidR="00757813" w:rsidRPr="00DA2290">
        <w:rPr>
          <w:bCs/>
        </w:rPr>
        <w:t xml:space="preserve"> </w:t>
      </w:r>
      <w:r w:rsidRPr="00DA2290">
        <w:rPr>
          <w:bCs/>
        </w:rPr>
        <w:t>ELA curriculum that is aligned and high-quality while simultaneously ensuring current instruction does</w:t>
      </w:r>
      <w:r w:rsidR="00757813" w:rsidRPr="00DA2290">
        <w:rPr>
          <w:bCs/>
        </w:rPr>
        <w:t xml:space="preserve"> </w:t>
      </w:r>
      <w:r w:rsidRPr="00DA2290">
        <w:rPr>
          <w:bCs/>
        </w:rPr>
        <w:t>not waiver and continues to improve.</w:t>
      </w:r>
    </w:p>
    <w:p w14:paraId="4EA4C33D" w14:textId="77524E7F" w:rsidR="00757813" w:rsidRPr="00DA2290" w:rsidRDefault="00757813" w:rsidP="00757813">
      <w:pPr>
        <w:pStyle w:val="EditableA"/>
        <w:jc w:val="left"/>
        <w:rPr>
          <w:bCs/>
        </w:rPr>
      </w:pPr>
      <w:r w:rsidRPr="00DA2290">
        <w:rPr>
          <w:bCs/>
        </w:rPr>
        <w:t xml:space="preserve">See table below for our immediate plans to improve services going forward: </w:t>
      </w:r>
    </w:p>
    <w:tbl>
      <w:tblPr>
        <w:tblStyle w:val="TableGrid"/>
        <w:tblW w:w="0" w:type="auto"/>
        <w:tblLook w:val="04A0" w:firstRow="1" w:lastRow="0" w:firstColumn="1" w:lastColumn="0" w:noHBand="0" w:noVBand="1"/>
      </w:tblPr>
      <w:tblGrid>
        <w:gridCol w:w="2065"/>
        <w:gridCol w:w="10346"/>
      </w:tblGrid>
      <w:tr w:rsidR="00DA2290" w:rsidRPr="00DA2290" w14:paraId="62B81BDC" w14:textId="77777777" w:rsidTr="00757813">
        <w:tc>
          <w:tcPr>
            <w:tcW w:w="2065" w:type="dxa"/>
          </w:tcPr>
          <w:p w14:paraId="4BCB2AFE" w14:textId="42F28A46" w:rsidR="00757813" w:rsidRPr="00DA2290" w:rsidRDefault="00757813" w:rsidP="00757813">
            <w:pPr>
              <w:pStyle w:val="EditableA"/>
              <w:pBdr>
                <w:top w:val="none" w:sz="0" w:space="0" w:color="auto"/>
                <w:left w:val="none" w:sz="0" w:space="0" w:color="auto"/>
                <w:bottom w:val="none" w:sz="0" w:space="0" w:color="auto"/>
                <w:right w:val="none" w:sz="0" w:space="0" w:color="auto"/>
              </w:pBdr>
              <w:shd w:val="clear" w:color="auto" w:fill="auto"/>
              <w:jc w:val="left"/>
              <w:rPr>
                <w:bCs/>
              </w:rPr>
            </w:pPr>
            <w:r w:rsidRPr="00DA2290">
              <w:rPr>
                <w:bCs/>
              </w:rPr>
              <w:t>Year</w:t>
            </w:r>
          </w:p>
        </w:tc>
        <w:tc>
          <w:tcPr>
            <w:tcW w:w="10346" w:type="dxa"/>
          </w:tcPr>
          <w:p w14:paraId="4C3D321B" w14:textId="6D443E4B" w:rsidR="00757813" w:rsidRPr="00DA2290" w:rsidRDefault="00757813" w:rsidP="00757813">
            <w:pPr>
              <w:pStyle w:val="EditableA"/>
              <w:pBdr>
                <w:top w:val="none" w:sz="0" w:space="0" w:color="auto"/>
                <w:left w:val="none" w:sz="0" w:space="0" w:color="auto"/>
                <w:bottom w:val="none" w:sz="0" w:space="0" w:color="auto"/>
                <w:right w:val="none" w:sz="0" w:space="0" w:color="auto"/>
              </w:pBdr>
              <w:shd w:val="clear" w:color="auto" w:fill="auto"/>
              <w:jc w:val="left"/>
              <w:rPr>
                <w:bCs/>
              </w:rPr>
            </w:pPr>
            <w:r w:rsidRPr="00DA2290">
              <w:rPr>
                <w:bCs/>
              </w:rPr>
              <w:t>Detailed Plans that Outline Improvement Actions</w:t>
            </w:r>
          </w:p>
        </w:tc>
      </w:tr>
      <w:tr w:rsidR="00DA2290" w:rsidRPr="00DA2290" w14:paraId="57684AE4" w14:textId="77777777" w:rsidTr="00757813">
        <w:tc>
          <w:tcPr>
            <w:tcW w:w="2065" w:type="dxa"/>
          </w:tcPr>
          <w:p w14:paraId="4C11AFE5" w14:textId="2EC57957" w:rsidR="00757813" w:rsidRPr="00DA2290" w:rsidRDefault="00757813" w:rsidP="00757813">
            <w:pPr>
              <w:pStyle w:val="EditableA"/>
              <w:pBdr>
                <w:top w:val="none" w:sz="0" w:space="0" w:color="auto"/>
                <w:left w:val="none" w:sz="0" w:space="0" w:color="auto"/>
                <w:bottom w:val="none" w:sz="0" w:space="0" w:color="auto"/>
                <w:right w:val="none" w:sz="0" w:space="0" w:color="auto"/>
              </w:pBdr>
              <w:shd w:val="clear" w:color="auto" w:fill="auto"/>
              <w:jc w:val="left"/>
              <w:rPr>
                <w:bCs/>
              </w:rPr>
            </w:pPr>
            <w:r w:rsidRPr="00DA2290">
              <w:rPr>
                <w:bCs/>
              </w:rPr>
              <w:lastRenderedPageBreak/>
              <w:t>2019-2020</w:t>
            </w:r>
          </w:p>
        </w:tc>
        <w:tc>
          <w:tcPr>
            <w:tcW w:w="10346" w:type="dxa"/>
          </w:tcPr>
          <w:p w14:paraId="4FE00B73" w14:textId="77777777" w:rsidR="00757813" w:rsidRPr="00DA2290" w:rsidRDefault="00757813" w:rsidP="00757813">
            <w:pPr>
              <w:pStyle w:val="EditableA"/>
              <w:numPr>
                <w:ilvl w:val="0"/>
                <w:numId w:val="36"/>
              </w:numPr>
              <w:jc w:val="left"/>
              <w:rPr>
                <w:bCs/>
              </w:rPr>
            </w:pPr>
            <w:r w:rsidRPr="00DA2290">
              <w:rPr>
                <w:bCs/>
              </w:rPr>
              <w:t>CNCA #1 partnered with Achievement Network (ANet) to accelerate our adult development of ELA intellectual preparation and instructional practices</w:t>
            </w:r>
          </w:p>
          <w:p w14:paraId="5D95D063" w14:textId="37785A7A" w:rsidR="00757813" w:rsidRPr="00DA2290" w:rsidRDefault="00757813" w:rsidP="00757813">
            <w:pPr>
              <w:pStyle w:val="EditableA"/>
              <w:numPr>
                <w:ilvl w:val="0"/>
                <w:numId w:val="36"/>
              </w:numPr>
              <w:jc w:val="left"/>
              <w:rPr>
                <w:bCs/>
              </w:rPr>
            </w:pPr>
            <w:r w:rsidRPr="00DA2290">
              <w:rPr>
                <w:bCs/>
              </w:rPr>
              <w:t>CNCA #1 engaged in coherent and systematic adult development for ELA teachers that focused on (1) Common Core shifts in ELA, (2) using text complexity to drive instruction practices, (3) text-dependent questions, (4) close reading and (5) deepening ELA standards knowledge.</w:t>
            </w:r>
          </w:p>
        </w:tc>
      </w:tr>
      <w:tr w:rsidR="00DA2290" w:rsidRPr="00DA2290" w14:paraId="23F7C8A3" w14:textId="77777777" w:rsidTr="00757813">
        <w:tc>
          <w:tcPr>
            <w:tcW w:w="2065" w:type="dxa"/>
          </w:tcPr>
          <w:p w14:paraId="570E005E" w14:textId="09FC0C74" w:rsidR="00757813" w:rsidRPr="00DA2290" w:rsidRDefault="00757813" w:rsidP="00757813">
            <w:pPr>
              <w:pStyle w:val="EditableA"/>
              <w:pBdr>
                <w:top w:val="none" w:sz="0" w:space="0" w:color="auto"/>
                <w:left w:val="none" w:sz="0" w:space="0" w:color="auto"/>
                <w:bottom w:val="none" w:sz="0" w:space="0" w:color="auto"/>
                <w:right w:val="none" w:sz="0" w:space="0" w:color="auto"/>
              </w:pBdr>
              <w:shd w:val="clear" w:color="auto" w:fill="auto"/>
              <w:jc w:val="left"/>
              <w:rPr>
                <w:bCs/>
              </w:rPr>
            </w:pPr>
            <w:r w:rsidRPr="00DA2290">
              <w:rPr>
                <w:bCs/>
              </w:rPr>
              <w:t>2020-2021</w:t>
            </w:r>
          </w:p>
        </w:tc>
        <w:tc>
          <w:tcPr>
            <w:tcW w:w="10346" w:type="dxa"/>
          </w:tcPr>
          <w:p w14:paraId="10201BF1" w14:textId="77777777" w:rsidR="00757813" w:rsidRPr="00DA2290" w:rsidRDefault="00757813" w:rsidP="00757813">
            <w:pPr>
              <w:pStyle w:val="EditableA"/>
              <w:numPr>
                <w:ilvl w:val="0"/>
                <w:numId w:val="38"/>
              </w:numPr>
              <w:jc w:val="left"/>
              <w:rPr>
                <w:bCs/>
              </w:rPr>
            </w:pPr>
            <w:r w:rsidRPr="00DA2290">
              <w:rPr>
                <w:bCs/>
              </w:rPr>
              <w:t>CNCA #1 continued partnership with Achievement Network (ANet) to accelerate our adult development of ELA intellectual preparation and instructional practices</w:t>
            </w:r>
          </w:p>
          <w:p w14:paraId="19ADD4F7" w14:textId="77777777" w:rsidR="00757813" w:rsidRPr="00DA2290" w:rsidRDefault="00757813" w:rsidP="00757813">
            <w:pPr>
              <w:pStyle w:val="EditableA"/>
              <w:numPr>
                <w:ilvl w:val="0"/>
                <w:numId w:val="38"/>
              </w:numPr>
              <w:jc w:val="left"/>
              <w:rPr>
                <w:bCs/>
              </w:rPr>
            </w:pPr>
            <w:r w:rsidRPr="00DA2290">
              <w:rPr>
                <w:bCs/>
              </w:rPr>
              <w:t>CNCA #1 strengthened data-driven practices in ELA. We developed systems to ensure ELA teachers are monitoring student progress towards grade-level standards on a weekly basis</w:t>
            </w:r>
          </w:p>
          <w:p w14:paraId="2434B069" w14:textId="77777777" w:rsidR="00757813" w:rsidRPr="00DA2290" w:rsidRDefault="00757813" w:rsidP="00757813">
            <w:pPr>
              <w:pStyle w:val="EditableA"/>
              <w:numPr>
                <w:ilvl w:val="0"/>
                <w:numId w:val="38"/>
              </w:numPr>
              <w:jc w:val="left"/>
              <w:rPr>
                <w:bCs/>
              </w:rPr>
            </w:pPr>
            <w:r w:rsidRPr="00DA2290">
              <w:rPr>
                <w:bCs/>
              </w:rPr>
              <w:t>CNCA #1 teachers in grades 2,4,5,6,7,8 piloted three high-quality and aligned ELA curriculums to implement school-wide next year:</w:t>
            </w:r>
          </w:p>
          <w:p w14:paraId="2E474F98" w14:textId="77777777" w:rsidR="00757813" w:rsidRPr="00DA2290" w:rsidRDefault="00757813" w:rsidP="00757813">
            <w:pPr>
              <w:pStyle w:val="EditableA"/>
              <w:numPr>
                <w:ilvl w:val="0"/>
                <w:numId w:val="39"/>
              </w:numPr>
              <w:jc w:val="left"/>
              <w:rPr>
                <w:bCs/>
              </w:rPr>
            </w:pPr>
            <w:r w:rsidRPr="00DA2290">
              <w:rPr>
                <w:bCs/>
              </w:rPr>
              <w:t>Grades 6-8: Piloted EL Achieve curriculum</w:t>
            </w:r>
          </w:p>
          <w:p w14:paraId="4EB94CF6" w14:textId="77777777" w:rsidR="00757813" w:rsidRPr="00DA2290" w:rsidRDefault="00757813" w:rsidP="00757813">
            <w:pPr>
              <w:pStyle w:val="EditableA"/>
              <w:numPr>
                <w:ilvl w:val="0"/>
                <w:numId w:val="39"/>
              </w:numPr>
              <w:jc w:val="left"/>
              <w:rPr>
                <w:bCs/>
              </w:rPr>
            </w:pPr>
            <w:r w:rsidRPr="00DA2290">
              <w:rPr>
                <w:bCs/>
              </w:rPr>
              <w:t>Grades 4-5: Piloted Benchmark Education and ARC curriculums</w:t>
            </w:r>
          </w:p>
          <w:p w14:paraId="5C1173CD" w14:textId="738BA156" w:rsidR="00757813" w:rsidRPr="00DA2290" w:rsidRDefault="00757813" w:rsidP="00757813">
            <w:pPr>
              <w:pStyle w:val="EditableA"/>
              <w:numPr>
                <w:ilvl w:val="0"/>
                <w:numId w:val="39"/>
              </w:numPr>
              <w:jc w:val="left"/>
              <w:rPr>
                <w:bCs/>
              </w:rPr>
            </w:pPr>
            <w:r w:rsidRPr="00DA2290">
              <w:rPr>
                <w:bCs/>
              </w:rPr>
              <w:t>Grade 2: Piloted ARC curriculum</w:t>
            </w:r>
          </w:p>
          <w:p w14:paraId="4CEE2CDB" w14:textId="77777777" w:rsidR="008063DA" w:rsidRPr="00DA2290" w:rsidRDefault="00757813" w:rsidP="008063DA">
            <w:pPr>
              <w:pStyle w:val="EditableA"/>
              <w:jc w:val="left"/>
              <w:rPr>
                <w:bCs/>
              </w:rPr>
            </w:pPr>
            <w:r w:rsidRPr="00DA2290">
              <w:rPr>
                <w:bCs/>
              </w:rPr>
              <w:t>● CNCA #1 developed an ELA task force that engaged in regular research and discussion meetings to stay up-to-date with the latest research on reading and</w:t>
            </w:r>
            <w:r w:rsidR="008063DA" w:rsidRPr="00DA2290">
              <w:rPr>
                <w:bCs/>
              </w:rPr>
              <w:t xml:space="preserve"> ELA instruction and investigate high quality curriculum.</w:t>
            </w:r>
          </w:p>
          <w:p w14:paraId="3AA521FE" w14:textId="1D226E4C" w:rsidR="008063DA" w:rsidRPr="00DA2290" w:rsidRDefault="008063DA" w:rsidP="008063DA">
            <w:pPr>
              <w:pStyle w:val="EditableA"/>
              <w:numPr>
                <w:ilvl w:val="0"/>
                <w:numId w:val="43"/>
              </w:numPr>
              <w:jc w:val="left"/>
              <w:rPr>
                <w:bCs/>
              </w:rPr>
            </w:pPr>
            <w:r w:rsidRPr="00DA2290">
              <w:rPr>
                <w:bCs/>
              </w:rPr>
              <w:t>4th Grade shifted dual-language matrix to 50% English and 50% Spanish instruction</w:t>
            </w:r>
          </w:p>
          <w:p w14:paraId="4F30F36F" w14:textId="3E2AB0F4" w:rsidR="008063DA" w:rsidRPr="00DA2290" w:rsidRDefault="008063DA" w:rsidP="008063DA">
            <w:pPr>
              <w:pStyle w:val="EditableA"/>
              <w:numPr>
                <w:ilvl w:val="0"/>
                <w:numId w:val="42"/>
              </w:numPr>
              <w:jc w:val="left"/>
              <w:rPr>
                <w:bCs/>
              </w:rPr>
            </w:pPr>
            <w:r w:rsidRPr="00DA2290">
              <w:rPr>
                <w:bCs/>
              </w:rPr>
              <w:t xml:space="preserve">CNCA #1 developed a draft of our Vision for Literacy Instruction at our school </w:t>
            </w:r>
          </w:p>
        </w:tc>
      </w:tr>
      <w:tr w:rsidR="00DA2290" w:rsidRPr="00DA2290" w14:paraId="5EDDBA5F" w14:textId="77777777" w:rsidTr="00757813">
        <w:tc>
          <w:tcPr>
            <w:tcW w:w="2065" w:type="dxa"/>
          </w:tcPr>
          <w:p w14:paraId="73D8CA7C" w14:textId="6E6CACD0" w:rsidR="00757813" w:rsidRPr="00DA2290" w:rsidRDefault="008063DA" w:rsidP="00757813">
            <w:pPr>
              <w:pStyle w:val="EditableA"/>
              <w:pBdr>
                <w:top w:val="none" w:sz="0" w:space="0" w:color="auto"/>
                <w:left w:val="none" w:sz="0" w:space="0" w:color="auto"/>
                <w:bottom w:val="none" w:sz="0" w:space="0" w:color="auto"/>
                <w:right w:val="none" w:sz="0" w:space="0" w:color="auto"/>
              </w:pBdr>
              <w:shd w:val="clear" w:color="auto" w:fill="auto"/>
              <w:jc w:val="left"/>
              <w:rPr>
                <w:bCs/>
              </w:rPr>
            </w:pPr>
            <w:r w:rsidRPr="00DA2290">
              <w:rPr>
                <w:bCs/>
              </w:rPr>
              <w:t>2021-2022</w:t>
            </w:r>
          </w:p>
        </w:tc>
        <w:tc>
          <w:tcPr>
            <w:tcW w:w="10346" w:type="dxa"/>
          </w:tcPr>
          <w:p w14:paraId="1933DF51" w14:textId="77777777" w:rsidR="008063DA" w:rsidRPr="00DA2290" w:rsidRDefault="008063DA" w:rsidP="008063DA">
            <w:pPr>
              <w:pStyle w:val="EditableA"/>
              <w:numPr>
                <w:ilvl w:val="0"/>
                <w:numId w:val="42"/>
              </w:numPr>
              <w:tabs>
                <w:tab w:val="left" w:pos="2003"/>
              </w:tabs>
              <w:jc w:val="left"/>
              <w:rPr>
                <w:bCs/>
              </w:rPr>
            </w:pPr>
            <w:r w:rsidRPr="00DA2290">
              <w:rPr>
                <w:bCs/>
              </w:rPr>
              <w:t>CNCA #1 continues to plan partnership with Achievement Network (ANet) to support in ELA adult development</w:t>
            </w:r>
          </w:p>
          <w:p w14:paraId="1F70C05B" w14:textId="77777777" w:rsidR="008063DA" w:rsidRPr="00DA2290" w:rsidRDefault="008063DA" w:rsidP="008063DA">
            <w:pPr>
              <w:pStyle w:val="EditableA"/>
              <w:numPr>
                <w:ilvl w:val="0"/>
                <w:numId w:val="42"/>
              </w:numPr>
              <w:tabs>
                <w:tab w:val="left" w:pos="2003"/>
              </w:tabs>
              <w:jc w:val="left"/>
              <w:rPr>
                <w:bCs/>
              </w:rPr>
            </w:pPr>
            <w:r w:rsidRPr="00DA2290">
              <w:rPr>
                <w:bCs/>
              </w:rPr>
              <w:t xml:space="preserve">CNCA #1 plans to make Literacy and ELA Instruction a school-wide priority </w:t>
            </w:r>
          </w:p>
          <w:p w14:paraId="12FFC589" w14:textId="77777777" w:rsidR="008063DA" w:rsidRPr="00DA2290" w:rsidRDefault="008063DA" w:rsidP="008063DA">
            <w:pPr>
              <w:pStyle w:val="EditableA"/>
              <w:numPr>
                <w:ilvl w:val="0"/>
                <w:numId w:val="42"/>
              </w:numPr>
              <w:tabs>
                <w:tab w:val="left" w:pos="2003"/>
              </w:tabs>
              <w:jc w:val="left"/>
              <w:rPr>
                <w:bCs/>
              </w:rPr>
            </w:pPr>
            <w:r w:rsidRPr="00DA2290">
              <w:rPr>
                <w:bCs/>
              </w:rPr>
              <w:lastRenderedPageBreak/>
              <w:t>CNCA #1 plans to develop systematic and codified processes for foundational literacy instruction and data-analysis practices across K-8. We are aiming to ensure all teachers and leadership have a strong pulse on student foundational literacy skills and we implement data analysis practices to respond to student needs each week</w:t>
            </w:r>
          </w:p>
          <w:p w14:paraId="0EC64FC4" w14:textId="77777777" w:rsidR="008063DA" w:rsidRPr="00DA2290" w:rsidRDefault="008063DA" w:rsidP="008063DA">
            <w:pPr>
              <w:pStyle w:val="EditableA"/>
              <w:numPr>
                <w:ilvl w:val="0"/>
                <w:numId w:val="42"/>
              </w:numPr>
              <w:tabs>
                <w:tab w:val="left" w:pos="2003"/>
              </w:tabs>
              <w:jc w:val="left"/>
              <w:rPr>
                <w:bCs/>
              </w:rPr>
            </w:pPr>
            <w:r w:rsidRPr="00DA2290">
              <w:rPr>
                <w:bCs/>
              </w:rPr>
              <w:t>CNCA #1 plans to implement aligned and high-quality curriculum(s) across all grades K-8</w:t>
            </w:r>
          </w:p>
          <w:p w14:paraId="388493A0" w14:textId="77777777" w:rsidR="008063DA" w:rsidRPr="00DA2290" w:rsidRDefault="008063DA" w:rsidP="008063DA">
            <w:pPr>
              <w:pStyle w:val="EditableA"/>
              <w:numPr>
                <w:ilvl w:val="0"/>
                <w:numId w:val="42"/>
              </w:numPr>
              <w:tabs>
                <w:tab w:val="left" w:pos="2003"/>
              </w:tabs>
              <w:jc w:val="left"/>
              <w:rPr>
                <w:bCs/>
              </w:rPr>
            </w:pPr>
            <w:r w:rsidRPr="00DA2290">
              <w:rPr>
                <w:bCs/>
              </w:rPr>
              <w:t>CNCA #1 will finalize our Vision for Literacy Instruction at our school and work to align observation, intellectual preparation, and data-analysis processes around this vision</w:t>
            </w:r>
          </w:p>
          <w:p w14:paraId="5EDCFCDE" w14:textId="7127F8BD" w:rsidR="00757813" w:rsidRPr="00DA2290" w:rsidRDefault="008063DA" w:rsidP="008063DA">
            <w:pPr>
              <w:pStyle w:val="EditableA"/>
              <w:numPr>
                <w:ilvl w:val="0"/>
                <w:numId w:val="42"/>
              </w:numPr>
              <w:tabs>
                <w:tab w:val="left" w:pos="2003"/>
              </w:tabs>
              <w:jc w:val="left"/>
              <w:rPr>
                <w:bCs/>
              </w:rPr>
            </w:pPr>
            <w:r w:rsidRPr="00DA2290">
              <w:rPr>
                <w:bCs/>
              </w:rPr>
              <w:t>CNCA #1 aims to develop a blended learning model in ELA and Math to provide more strategic time for students to drive their own learning and get targeted support from teachers</w:t>
            </w:r>
          </w:p>
        </w:tc>
      </w:tr>
      <w:tr w:rsidR="00757813" w:rsidRPr="00DA2290" w14:paraId="79ECA31A" w14:textId="77777777" w:rsidTr="00757813">
        <w:tc>
          <w:tcPr>
            <w:tcW w:w="2065" w:type="dxa"/>
          </w:tcPr>
          <w:p w14:paraId="7B43B3A9" w14:textId="4193BF56" w:rsidR="00757813" w:rsidRPr="00DA2290" w:rsidRDefault="008063DA" w:rsidP="00757813">
            <w:pPr>
              <w:pStyle w:val="EditableA"/>
              <w:pBdr>
                <w:top w:val="none" w:sz="0" w:space="0" w:color="auto"/>
                <w:left w:val="none" w:sz="0" w:space="0" w:color="auto"/>
                <w:bottom w:val="none" w:sz="0" w:space="0" w:color="auto"/>
                <w:right w:val="none" w:sz="0" w:space="0" w:color="auto"/>
              </w:pBdr>
              <w:shd w:val="clear" w:color="auto" w:fill="auto"/>
              <w:jc w:val="left"/>
              <w:rPr>
                <w:bCs/>
              </w:rPr>
            </w:pPr>
            <w:r w:rsidRPr="00DA2290">
              <w:rPr>
                <w:bCs/>
              </w:rPr>
              <w:lastRenderedPageBreak/>
              <w:t>2022-2023</w:t>
            </w:r>
          </w:p>
        </w:tc>
        <w:tc>
          <w:tcPr>
            <w:tcW w:w="10346" w:type="dxa"/>
          </w:tcPr>
          <w:p w14:paraId="3CD8226E" w14:textId="5FBEC24F" w:rsidR="008063DA" w:rsidRPr="00DA2290" w:rsidRDefault="008063DA" w:rsidP="008063DA">
            <w:pPr>
              <w:pStyle w:val="EditableA"/>
              <w:numPr>
                <w:ilvl w:val="0"/>
                <w:numId w:val="44"/>
              </w:numPr>
              <w:jc w:val="left"/>
              <w:rPr>
                <w:bCs/>
              </w:rPr>
            </w:pPr>
            <w:r w:rsidRPr="00DA2290">
              <w:rPr>
                <w:bCs/>
              </w:rPr>
              <w:t>CNCA #1 aims to implement our Ethnic Studies intellectual preparation</w:t>
            </w:r>
          </w:p>
          <w:p w14:paraId="4AADAF6D" w14:textId="77777777" w:rsidR="008063DA" w:rsidRPr="00DA2290" w:rsidRDefault="008063DA" w:rsidP="008063DA">
            <w:pPr>
              <w:pStyle w:val="EditableA"/>
              <w:jc w:val="left"/>
              <w:rPr>
                <w:bCs/>
              </w:rPr>
            </w:pPr>
            <w:r w:rsidRPr="00DA2290">
              <w:rPr>
                <w:bCs/>
              </w:rPr>
              <w:t>processes within ELA and Mathematics</w:t>
            </w:r>
          </w:p>
          <w:p w14:paraId="042FBDCC" w14:textId="77777777" w:rsidR="008063DA" w:rsidRPr="00DA2290" w:rsidRDefault="008063DA" w:rsidP="008063DA">
            <w:pPr>
              <w:pStyle w:val="EditableA"/>
              <w:jc w:val="left"/>
              <w:rPr>
                <w:bCs/>
              </w:rPr>
            </w:pPr>
            <w:r w:rsidRPr="00DA2290">
              <w:rPr>
                <w:bCs/>
              </w:rPr>
              <w:t>● CNCA #1 aims to make Science instruction and Social Studies instruction a</w:t>
            </w:r>
          </w:p>
          <w:p w14:paraId="3690DC61" w14:textId="77777777" w:rsidR="008063DA" w:rsidRPr="00DA2290" w:rsidRDefault="008063DA" w:rsidP="008063DA">
            <w:pPr>
              <w:pStyle w:val="EditableA"/>
              <w:jc w:val="left"/>
              <w:rPr>
                <w:bCs/>
              </w:rPr>
            </w:pPr>
            <w:r w:rsidRPr="00DA2290">
              <w:rPr>
                <w:bCs/>
              </w:rPr>
              <w:t>school-wide priority which will support with building student knowledge</w:t>
            </w:r>
          </w:p>
          <w:p w14:paraId="6F5062D6" w14:textId="36364E39" w:rsidR="00757813" w:rsidRPr="00DA2290" w:rsidRDefault="008063DA" w:rsidP="00AC6B47">
            <w:pPr>
              <w:pStyle w:val="EditableA"/>
              <w:jc w:val="left"/>
              <w:rPr>
                <w:bCs/>
              </w:rPr>
            </w:pPr>
            <w:r w:rsidRPr="00DA2290">
              <w:rPr>
                <w:bCs/>
              </w:rPr>
              <w:t>● CNCA #1 aims to implemented systematic and codified student work</w:t>
            </w:r>
            <w:r w:rsidR="00AC6B47" w:rsidRPr="00DA2290">
              <w:rPr>
                <w:bCs/>
              </w:rPr>
              <w:t xml:space="preserve"> </w:t>
            </w:r>
            <w:r w:rsidRPr="00DA2290">
              <w:rPr>
                <w:bCs/>
              </w:rPr>
              <w:t>analysis processes for student writing skills</w:t>
            </w:r>
          </w:p>
        </w:tc>
      </w:tr>
    </w:tbl>
    <w:p w14:paraId="07DDD467" w14:textId="3D8886F4" w:rsidR="00AF6C7A" w:rsidRPr="00DA2290" w:rsidRDefault="00AF6C7A" w:rsidP="00AC6B4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eastAsiaTheme="minorHAnsi" w:cs="Arial"/>
          <w:szCs w:val="20"/>
        </w:rPr>
      </w:pPr>
    </w:p>
    <w:p w14:paraId="642A1D27" w14:textId="77777777" w:rsidR="00AF6C7A" w:rsidRPr="00DA2290" w:rsidRDefault="00AF6C7A" w:rsidP="00AF6C7A">
      <w:pPr>
        <w:pStyle w:val="Heading3"/>
        <w:spacing w:before="240"/>
        <w:rPr>
          <w:sz w:val="36"/>
        </w:rPr>
      </w:pPr>
      <w:r w:rsidRPr="00DA2290">
        <w:rPr>
          <w:sz w:val="36"/>
        </w:rPr>
        <w:t>LCAP Highlights</w:t>
      </w:r>
    </w:p>
    <w:p w14:paraId="3EAD41AD" w14:textId="77777777" w:rsidR="00AF6C7A" w:rsidRPr="00DA2290" w:rsidRDefault="00AF6C7A" w:rsidP="00AF6C7A">
      <w:pPr>
        <w:shd w:val="clear" w:color="auto" w:fill="DEEAF6" w:themeFill="accent1" w:themeFillTint="33"/>
        <w:spacing w:before="60" w:after="120"/>
        <w:rPr>
          <w:rFonts w:eastAsiaTheme="minorHAnsi" w:cs="Arial"/>
          <w:szCs w:val="20"/>
        </w:rPr>
      </w:pPr>
      <w:r w:rsidRPr="00DA2290">
        <w:rPr>
          <w:rFonts w:eastAsiaTheme="minorHAnsi" w:cs="Arial"/>
          <w:szCs w:val="20"/>
          <w:shd w:val="solid" w:color="DEEAF6" w:themeColor="accent1" w:themeTint="33" w:fill="auto"/>
        </w:rPr>
        <w:t>A brief overview of the LCAP, including any key features that should be emphasized.</w:t>
      </w:r>
    </w:p>
    <w:p w14:paraId="17BD61E4" w14:textId="608545BD" w:rsidR="00AF6C7A" w:rsidRPr="00DA2290" w:rsidRDefault="00235EE4"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DA2290">
        <w:rPr>
          <w:rFonts w:eastAsiaTheme="minorHAnsi" w:cs="Arial"/>
          <w:szCs w:val="20"/>
        </w:rPr>
        <w:t>At Camino Nuevo Charter Academy #1, we strive to create the highest quality educational environment for students, families, and educators. In order to achieve this, we plan to invest our attention, energy, and funds towards (1) ensuring students are engaged in rigorous and standards-aligned instruction, (2) all educators on our campus are highly developed and are provided supportive spaces and structures to further develop their capacity and skill as educators, and (3) cultivating a vibrant, supportive, and positive school culture grounded in relationships and high expectations. This will require genuine and thoughtful partnership with our community of families and parents as we seek to collaborate in building parent capacity, increasing involvement and input, and ultimately ensuring we are a united team working together towards all of the goals of this plan.</w:t>
      </w:r>
    </w:p>
    <w:p w14:paraId="57612BB6" w14:textId="77777777" w:rsidR="00AF6C7A" w:rsidRPr="00DA2290"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45D6D4AF" w14:textId="77777777" w:rsidR="00AF6C7A" w:rsidRPr="00A959A6" w:rsidRDefault="00AF6C7A" w:rsidP="00AF6C7A">
      <w:pPr>
        <w:pStyle w:val="Heading3"/>
        <w:spacing w:before="240"/>
        <w:rPr>
          <w:strike/>
          <w:sz w:val="36"/>
        </w:rPr>
      </w:pPr>
      <w:r w:rsidRPr="00A959A6">
        <w:rPr>
          <w:strike/>
          <w:sz w:val="36"/>
        </w:rPr>
        <w:lastRenderedPageBreak/>
        <w:t>Comprehensive Support and Improvement</w:t>
      </w:r>
    </w:p>
    <w:p w14:paraId="5DAA292B" w14:textId="77777777" w:rsidR="00AF6C7A" w:rsidRPr="00A959A6" w:rsidRDefault="00AF6C7A" w:rsidP="00AF6C7A">
      <w:pPr>
        <w:spacing w:after="120"/>
        <w:rPr>
          <w:rFonts w:eastAsiaTheme="minorHAnsi" w:cs="Arial"/>
          <w:strike/>
          <w:color w:val="000000"/>
          <w:szCs w:val="20"/>
        </w:rPr>
      </w:pPr>
      <w:r w:rsidRPr="00A959A6">
        <w:rPr>
          <w:rFonts w:eastAsiaTheme="minorHAnsi" w:cs="Arial"/>
          <w:strike/>
          <w:color w:val="000000"/>
          <w:szCs w:val="20"/>
        </w:rPr>
        <w:t>An LEA with a school or schools eligible for comprehensive support and improvement must respond to the following prompts.</w:t>
      </w:r>
    </w:p>
    <w:p w14:paraId="63FA5087" w14:textId="77777777" w:rsidR="00AF6C7A" w:rsidRPr="00A959A6" w:rsidRDefault="00AF6C7A" w:rsidP="00AF6C7A">
      <w:pPr>
        <w:pStyle w:val="Heading4"/>
        <w:rPr>
          <w:strike/>
        </w:rPr>
      </w:pPr>
      <w:r w:rsidRPr="00A959A6">
        <w:rPr>
          <w:strike/>
        </w:rPr>
        <w:t>Schools Identified</w:t>
      </w:r>
    </w:p>
    <w:p w14:paraId="14F03931"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list of the schools in the LEA that are eligible for comprehensive support and improvement.</w:t>
      </w:r>
    </w:p>
    <w:p w14:paraId="5ECEC0B9"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[Identify the eligible schools here]</w:t>
      </w:r>
    </w:p>
    <w:p w14:paraId="3CC474B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57BD6AF6" w14:textId="77777777" w:rsidR="00AF6C7A" w:rsidRPr="00A959A6" w:rsidRDefault="00AF6C7A" w:rsidP="00AF6C7A">
      <w:pPr>
        <w:pStyle w:val="Heading4"/>
        <w:rPr>
          <w:strike/>
        </w:rPr>
      </w:pPr>
      <w:r w:rsidRPr="00A959A6">
        <w:rPr>
          <w:strike/>
        </w:rPr>
        <w:t>Support for Identified Schools</w:t>
      </w:r>
    </w:p>
    <w:p w14:paraId="18BD563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has or will support its eligible schools in developing comprehensive support and improvement plans.</w:t>
      </w:r>
    </w:p>
    <w:p w14:paraId="32A0E5E1"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support for schools here]</w:t>
      </w:r>
    </w:p>
    <w:p w14:paraId="619FAC2C"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459D001B" w14:textId="77777777" w:rsidR="00AF6C7A" w:rsidRPr="00A959A6" w:rsidRDefault="00AF6C7A" w:rsidP="00AF6C7A">
      <w:pPr>
        <w:pStyle w:val="Heading4"/>
        <w:rPr>
          <w:strike/>
        </w:rPr>
      </w:pPr>
      <w:r w:rsidRPr="00A959A6">
        <w:rPr>
          <w:strike/>
        </w:rPr>
        <w:t>Monitoring and Evaluating Effectiveness</w:t>
      </w:r>
    </w:p>
    <w:p w14:paraId="3319E9C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will monitor and evaluate the plan to support student and school improvement.</w:t>
      </w:r>
    </w:p>
    <w:p w14:paraId="0429FBDE"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5933D6"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256E368A" w14:textId="77777777" w:rsidR="00A959A6" w:rsidRPr="00DA2290" w:rsidRDefault="00A959A6" w:rsidP="00A959A6">
      <w:pPr>
        <w:pStyle w:val="EditableA"/>
        <w:jc w:val="left"/>
        <w:rPr>
          <w:shd w:val="clear" w:color="auto" w:fill="auto"/>
        </w:rPr>
      </w:pPr>
      <w:r w:rsidRPr="00DA2290">
        <w:rPr>
          <w:shd w:val="clear" w:color="auto" w:fill="auto"/>
        </w:rPr>
        <w:t>CNCA’s goal is to create the strongest possible partnership between home and school in order to increase student achievement and success. Parents are our most important partners on the road to student success. We strongly believe that students will find greater levels of academy success when their home and school share similar values about learning, develop positive relations, and when they work together to build strong partnerships.</w:t>
      </w:r>
    </w:p>
    <w:p w14:paraId="102F0861" w14:textId="77777777" w:rsidR="00A959A6" w:rsidRPr="00DA2290" w:rsidRDefault="00A959A6" w:rsidP="00A959A6">
      <w:pPr>
        <w:pStyle w:val="EditableA"/>
        <w:jc w:val="left"/>
      </w:pPr>
      <w:r w:rsidRPr="00DA2290">
        <w:rPr>
          <w:shd w:val="clear" w:color="auto" w:fill="auto"/>
        </w:rPr>
        <w:t xml:space="preserve">CNCA provides various ways for parents to engage and participate in decision-making such as volunteering, participation in school governance or special committees, family workshops and school events. </w:t>
      </w:r>
      <w:r w:rsidRPr="00DA2290">
        <w:t>Schools communicate information to families in a culturally sensitive way via the school’s website, Facebook and/or Parent Square. Teachers also reach out to families via Class Dojo, Google Docs, PowerSchool Parent’s Portal and/or Parent Square.</w:t>
      </w:r>
    </w:p>
    <w:p w14:paraId="77612636" w14:textId="77777777" w:rsidR="00A959A6" w:rsidRPr="00DA2290" w:rsidRDefault="00A959A6" w:rsidP="00A959A6">
      <w:pPr>
        <w:pStyle w:val="EditableA"/>
        <w:jc w:val="left"/>
        <w:rPr>
          <w:shd w:val="clear" w:color="auto" w:fill="auto"/>
        </w:rPr>
      </w:pPr>
      <w:r w:rsidRPr="00DA2290">
        <w:t xml:space="preserve">Schools also share information via traditional methods like a parent newsletter, flyers on bulletin boards, robo-calls, posters and banners. </w:t>
      </w:r>
      <w:r w:rsidRPr="00DA2290">
        <w:rPr>
          <w:shd w:val="clear" w:color="auto" w:fill="auto"/>
        </w:rPr>
        <w:t xml:space="preserve">CNCA has also built partnerships with community-based organizations to provide referrals to families in need: Children’s Hospital Los Angeles, Didi Hirsch Community Mental Health, Baby2Baby, El Centro del Pueblo, Central City Neighborhood Partners, etc. Some of these organizations attend school events to provide information and resources to our families. </w:t>
      </w:r>
    </w:p>
    <w:p w14:paraId="6503CF90" w14:textId="77777777" w:rsidR="00A959A6" w:rsidRPr="00DA2290" w:rsidRDefault="00A959A6" w:rsidP="00A959A6">
      <w:pPr>
        <w:pStyle w:val="EditableA"/>
        <w:jc w:val="left"/>
      </w:pPr>
      <w:r w:rsidRPr="00DA2290">
        <w:t>The Parent and Family Engagement Policy is reviewed and updated every year during a Site-Based Council meeting. Principals gather feedback from parents and other members, and make edits accordingly. The final version is available in English and Spanish from the schools’ Student and Family Coordinators and at the main office.</w:t>
      </w:r>
    </w:p>
    <w:p w14:paraId="5E3EC185" w14:textId="77777777" w:rsidR="00A959A6" w:rsidRPr="00DA2290" w:rsidRDefault="00A959A6" w:rsidP="00A959A6">
      <w:pPr>
        <w:pStyle w:val="EditableA"/>
        <w:jc w:val="left"/>
      </w:pPr>
      <w:r w:rsidRPr="00DA2290">
        <w:t xml:space="preserve">The Parent and Family Engagement Policy is also reviewed during the annual Title I parent meeting.  Schools schedule two sessions of this meeting at convenient times for parents to attend.  These meetings are promoted digitally through social media posts and flyers, invitations in the parent bulletin, announcements during Coffee with Leadership and during one-on-one interactions with parents.  During this meeting, parents review the policy and complete a feedback form. The feedback forms are collected and carefully reviewed to make appropriate edits to the policy.  </w:t>
      </w:r>
    </w:p>
    <w:p w14:paraId="124C64CC" w14:textId="08AD5C8D" w:rsidR="00AF6C7A" w:rsidRPr="00DA2290" w:rsidRDefault="00A959A6" w:rsidP="00A959A6">
      <w:pPr>
        <w:pStyle w:val="EditableA"/>
        <w:jc w:val="left"/>
      </w:pPr>
      <w:r w:rsidRPr="00DA2290">
        <w:t>The revised policy is reviewed and approved by the Board of Directors</w:t>
      </w:r>
      <w:r w:rsidRPr="00DA2290">
        <w:rPr>
          <w:strike/>
        </w:rPr>
        <w:t xml:space="preserve"> </w:t>
      </w:r>
      <w:r w:rsidRPr="00DA2290">
        <w:t xml:space="preserve">and the final copy is sent digitally to families via Parent Square and is also available on the school’s website. For those families who would like hardcopies, the policy is available at the main office, at the parent center, and can be requested from the Student and Family Coordinator. </w:t>
      </w:r>
    </w:p>
    <w:p w14:paraId="7DC43AA0" w14:textId="035CCB74" w:rsidR="0078263E" w:rsidRPr="00DA2290" w:rsidRDefault="0078263E" w:rsidP="00A959A6">
      <w:pPr>
        <w:pStyle w:val="EditableA"/>
        <w:jc w:val="left"/>
      </w:pPr>
      <w:r w:rsidRPr="00DA2290">
        <w:t>CNCA values stakeholder engagement and strives to include stakeholder feedback even when in-person meeting is not possible. All CNCA students have access to a school-issued device and internet access for distance learning and these tools are also used for student communication. Copies of the draft are posted on the school website for public access. Any stakeholder who would like a physical copy can call the school’s main office to arrange to receive a physical copy. The plan is available in English and in Spanish. If a stakeholder needs translation in a language other than Spanish they can contact the school’s main office for assistance.</w:t>
      </w:r>
    </w:p>
    <w:p w14:paraId="1648BA45" w14:textId="75679259" w:rsidR="0078263E" w:rsidRPr="00DA2290" w:rsidRDefault="0078263E" w:rsidP="00A959A6">
      <w:pPr>
        <w:pStyle w:val="EditableA"/>
        <w:jc w:val="left"/>
      </w:pPr>
      <w:r w:rsidRPr="00DA2290">
        <w:t xml:space="preserve">All CNCA students have access to a school-issued device and internet access for distance learning and these tools are also used for student communication. Staff feedback was solicited during online staff meetings. Public parent meetings are held via the Zoom platform and a telephone call-in number is also provided. Meetings are advertised in the school newsletter and telephone robo-call. All stakeholders are provided the opportunity to provide written recommendations and comments regarding the specific actions and expenditures proposed to be </w:t>
      </w:r>
      <w:r w:rsidRPr="00DA2290">
        <w:lastRenderedPageBreak/>
        <w:t xml:space="preserve">included in the LCAP. Comments can be written in the platform chat function. For stakeholders who cannot access the chat function, time is allotted for any verbal comment. The school assigns a bilingual staff member to serve as recorder and will type the comments verbatim in the language they were presented in. </w:t>
      </w:r>
    </w:p>
    <w:p w14:paraId="216652D3" w14:textId="77777777" w:rsidR="0078263E" w:rsidRPr="00DA2290" w:rsidRDefault="0078263E" w:rsidP="00A959A6">
      <w:pPr>
        <w:pStyle w:val="EditableA"/>
        <w:jc w:val="left"/>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21093F46" w:rsidR="00AF6C7A" w:rsidRPr="00A00EEC" w:rsidRDefault="00A959A6"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C6B47">
        <w:rPr>
          <w:rFonts w:cs="Arial"/>
          <w:color w:val="FF0000"/>
          <w:szCs w:val="20"/>
        </w:rPr>
        <w:t xml:space="preserve">Principal to add feedback </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5A222122" w14:textId="0830368A" w:rsidR="00AF6C7A" w:rsidRPr="00AC6B47"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cs="Arial"/>
          <w:color w:val="FF0000"/>
          <w:szCs w:val="20"/>
        </w:rPr>
      </w:pPr>
      <w:r w:rsidRPr="00AC6B47">
        <w:rPr>
          <w:rFonts w:cs="Arial"/>
          <w:color w:val="FF0000"/>
          <w:szCs w:val="20"/>
        </w:rPr>
        <w:t>Principal to add</w:t>
      </w: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0020F4D" w:rsidR="00AF6C7A" w:rsidRPr="00A959A6" w:rsidRDefault="005933D6" w:rsidP="00AF6C7A">
      <w:pPr>
        <w:pStyle w:val="Heading3"/>
        <w:spacing w:before="240" w:after="60"/>
        <w:rPr>
          <w:color w:val="BF8F00" w:themeColor="accent4" w:themeShade="BF"/>
          <w:sz w:val="36"/>
          <w:szCs w:val="20"/>
        </w:rPr>
      </w:pPr>
      <w:hyperlink w:anchor="_Goal_2" w:history="1">
        <w:r w:rsidR="00AF6C7A" w:rsidRPr="00A959A6">
          <w:rPr>
            <w:color w:val="BF8F00" w:themeColor="accent4" w:themeShade="BF"/>
            <w:sz w:val="36"/>
            <w:szCs w:val="20"/>
          </w:rPr>
          <w:t>Goal</w:t>
        </w:r>
      </w:hyperlink>
      <w:r w:rsidR="00A959A6" w:rsidRPr="00A959A6">
        <w:rPr>
          <w:color w:val="BF8F00" w:themeColor="accent4" w:themeShade="BF"/>
          <w:sz w:val="36"/>
          <w:szCs w:val="20"/>
        </w:rPr>
        <w:t xml:space="preserve"> 1</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5E854272"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A959A6" w:rsidRDefault="00AF6C7A" w:rsidP="00C92D1D">
            <w:pPr>
              <w:tabs>
                <w:tab w:val="left" w:pos="5093"/>
              </w:tabs>
              <w:spacing w:after="120"/>
              <w:jc w:val="center"/>
              <w:rPr>
                <w:rFonts w:eastAsiaTheme="minorHAnsi" w:cs="Arial"/>
                <w:color w:val="BF8F00" w:themeColor="accent4" w:themeShade="BF"/>
              </w:rPr>
            </w:pPr>
            <w:r w:rsidRPr="00A959A6">
              <w:rPr>
                <w:rFonts w:eastAsiaTheme="minorHAnsi" w:cs="Arial"/>
                <w:color w:val="BF8F00" w:themeColor="accent4" w:themeShade="BF"/>
              </w:rPr>
              <w:t>Goal #</w:t>
            </w:r>
          </w:p>
        </w:tc>
        <w:tc>
          <w:tcPr>
            <w:tcW w:w="13279" w:type="dxa"/>
            <w:shd w:val="clear" w:color="auto" w:fill="DEEAF6" w:themeFill="accent1" w:themeFillTint="33"/>
            <w:vAlign w:val="bottom"/>
          </w:tcPr>
          <w:p w14:paraId="343B35A1" w14:textId="77777777" w:rsidR="00AF6C7A" w:rsidRPr="00A959A6"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BF8F00" w:themeColor="accent4" w:themeShade="BF"/>
              </w:rPr>
            </w:pPr>
            <w:r w:rsidRPr="00A959A6">
              <w:rPr>
                <w:rFonts w:eastAsiaTheme="minorHAnsi" w:cs="Arial"/>
                <w:color w:val="BF8F00" w:themeColor="accent4" w:themeShade="BF"/>
              </w:rPr>
              <w:t>Description</w:t>
            </w:r>
          </w:p>
        </w:tc>
      </w:tr>
      <w:tr w:rsidR="00A959A6" w:rsidRPr="00A959A6" w14:paraId="54AEC781"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93002D7" w:rsidR="00AF6C7A" w:rsidRPr="00A959A6" w:rsidRDefault="00A959A6" w:rsidP="00C92D1D">
            <w:pPr>
              <w:tabs>
                <w:tab w:val="left" w:pos="5093"/>
              </w:tabs>
              <w:spacing w:after="120"/>
              <w:jc w:val="center"/>
              <w:rPr>
                <w:rFonts w:eastAsiaTheme="minorHAnsi" w:cs="Arial"/>
                <w:b w:val="0"/>
                <w:color w:val="BF8F00" w:themeColor="accent4" w:themeShade="BF"/>
              </w:rPr>
            </w:pPr>
            <w:r>
              <w:rPr>
                <w:rFonts w:eastAsiaTheme="minorHAnsi" w:cs="Arial"/>
                <w:color w:val="BF8F00" w:themeColor="accent4" w:themeShade="BF"/>
              </w:rPr>
              <w:t>1</w:t>
            </w:r>
          </w:p>
        </w:tc>
        <w:tc>
          <w:tcPr>
            <w:tcW w:w="13279" w:type="dxa"/>
            <w:shd w:val="clear" w:color="auto" w:fill="auto"/>
            <w:vAlign w:val="center"/>
          </w:tcPr>
          <w:p w14:paraId="3D0A7171" w14:textId="67D6CEAB" w:rsidR="00AF6C7A" w:rsidRPr="00A959A6" w:rsidRDefault="00182969"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BF8F00" w:themeColor="accent4" w:themeShade="BF"/>
              </w:rPr>
            </w:pPr>
            <w:r w:rsidRPr="00182969">
              <w:rPr>
                <w:rFonts w:eastAsiaTheme="minorHAnsi" w:cs="Arial"/>
                <w:color w:val="BF8F00" w:themeColor="accent4" w:themeShade="BF"/>
                <w:szCs w:val="20"/>
              </w:rPr>
              <w:t>Foster a place-based, rigorous academic program across a broad range of study (math, language arts, science, social science, PE/athletics, and the arts) that equips all students with the knowledge, skills, and mindsets to increase college and career readiness.</w:t>
            </w:r>
          </w:p>
        </w:tc>
      </w:tr>
    </w:tbl>
    <w:p w14:paraId="50287654" w14:textId="77777777" w:rsidR="00AF6C7A" w:rsidRPr="00A959A6" w:rsidRDefault="00AF6C7A" w:rsidP="00AF6C7A">
      <w:pPr>
        <w:shd w:val="clear" w:color="auto" w:fill="DEEAF6" w:themeFill="accent1" w:themeFillTint="33"/>
        <w:spacing w:before="60" w:after="120"/>
        <w:rPr>
          <w:rFonts w:eastAsiaTheme="minorHAnsi" w:cs="Arial"/>
          <w:b/>
          <w:color w:val="BF8F00" w:themeColor="accent4" w:themeShade="BF"/>
          <w:szCs w:val="20"/>
        </w:rPr>
      </w:pPr>
      <w:r w:rsidRPr="00A959A6">
        <w:rPr>
          <w:rFonts w:eastAsiaTheme="minorHAnsi" w:cs="Arial"/>
          <w:color w:val="BF8F00" w:themeColor="accent4" w:themeShade="BF"/>
          <w:szCs w:val="20"/>
        </w:rPr>
        <w:t>An explanation of why the LEA has developed this goal.</w:t>
      </w:r>
    </w:p>
    <w:p w14:paraId="3B5065E2" w14:textId="62F47682" w:rsidR="00AF6C7A" w:rsidRPr="00A959A6" w:rsidRDefault="00FB10B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CNCA developed this goal to address state priorities </w:t>
      </w:r>
      <w:r w:rsidRPr="00FB10BF">
        <w:rPr>
          <w:rFonts w:eastAsiaTheme="minorHAnsi" w:cs="Arial"/>
          <w:color w:val="BF8F00" w:themeColor="accent4" w:themeShade="BF"/>
          <w:szCs w:val="20"/>
        </w:rPr>
        <w:t xml:space="preserve">2. Implementation of State Standards, 3. Parent Involvement, </w:t>
      </w:r>
      <w:r>
        <w:rPr>
          <w:rFonts w:eastAsiaTheme="minorHAnsi" w:cs="Arial"/>
          <w:color w:val="BF8F00" w:themeColor="accent4" w:themeShade="BF"/>
          <w:szCs w:val="20"/>
        </w:rPr>
        <w:t xml:space="preserve">and </w:t>
      </w:r>
      <w:r w:rsidRPr="00FB10BF">
        <w:rPr>
          <w:rFonts w:eastAsiaTheme="minorHAnsi" w:cs="Arial"/>
          <w:color w:val="BF8F00" w:themeColor="accent4" w:themeShade="BF"/>
          <w:szCs w:val="20"/>
        </w:rPr>
        <w:t>4. Pupil Achievement</w:t>
      </w:r>
      <w:r>
        <w:rPr>
          <w:rFonts w:eastAsiaTheme="minorHAnsi" w:cs="Arial"/>
          <w:color w:val="BF8F00" w:themeColor="accent4" w:themeShade="BF"/>
          <w:szCs w:val="20"/>
        </w:rPr>
        <w:t xml:space="preserve">. </w:t>
      </w:r>
    </w:p>
    <w:p w14:paraId="1661622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BF8F00" w:themeColor="accent4" w:themeShade="BF"/>
          <w:szCs w:val="20"/>
        </w:rPr>
      </w:pPr>
    </w:p>
    <w:p w14:paraId="30FE22FE" w14:textId="77777777" w:rsidR="00AF6C7A" w:rsidRPr="00A959A6" w:rsidRDefault="00AF6C7A" w:rsidP="00AF6C7A">
      <w:pPr>
        <w:pStyle w:val="Heading3"/>
        <w:rPr>
          <w:color w:val="BF8F00" w:themeColor="accent4" w:themeShade="BF"/>
          <w:sz w:val="36"/>
          <w:szCs w:val="36"/>
        </w:rPr>
      </w:pPr>
      <w:r w:rsidRPr="00A959A6">
        <w:rPr>
          <w:color w:val="BF8F00" w:themeColor="accent4"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339C6C64" w14:textId="77777777" w:rsidTr="0078218F">
        <w:trPr>
          <w:cantSplit/>
          <w:trHeight w:val="296"/>
          <w:tblHeader/>
        </w:trPr>
        <w:tc>
          <w:tcPr>
            <w:tcW w:w="2542" w:type="dxa"/>
            <w:shd w:val="solid" w:color="DEEAF6" w:themeColor="accent1" w:themeTint="33" w:fill="D5DCE4" w:themeFill="text2" w:themeFillTint="33"/>
            <w:vAlign w:val="center"/>
          </w:tcPr>
          <w:p w14:paraId="20913B0C"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Metric</w:t>
            </w:r>
          </w:p>
        </w:tc>
        <w:tc>
          <w:tcPr>
            <w:tcW w:w="2542" w:type="dxa"/>
            <w:shd w:val="solid" w:color="DEEAF6" w:themeColor="accent1" w:themeTint="33" w:fill="D5DCE4" w:themeFill="text2" w:themeFillTint="33"/>
            <w:vAlign w:val="center"/>
          </w:tcPr>
          <w:p w14:paraId="7E930DDA" w14:textId="52FECE1F"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Baseline</w:t>
            </w:r>
          </w:p>
        </w:tc>
        <w:tc>
          <w:tcPr>
            <w:tcW w:w="2543" w:type="dxa"/>
            <w:shd w:val="solid" w:color="DEEAF6" w:themeColor="accent1" w:themeTint="33" w:fill="D5DCE4" w:themeFill="text2" w:themeFillTint="33"/>
            <w:vAlign w:val="center"/>
          </w:tcPr>
          <w:p w14:paraId="6A8763DF" w14:textId="33C4C88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1 Outcome</w:t>
            </w:r>
          </w:p>
        </w:tc>
        <w:tc>
          <w:tcPr>
            <w:tcW w:w="2542" w:type="dxa"/>
            <w:shd w:val="solid" w:color="DEEAF6" w:themeColor="accent1" w:themeTint="33" w:fill="D5DCE4" w:themeFill="text2" w:themeFillTint="33"/>
            <w:vAlign w:val="center"/>
          </w:tcPr>
          <w:p w14:paraId="670F4FA1" w14:textId="21970ED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2 Outcome</w:t>
            </w:r>
          </w:p>
        </w:tc>
        <w:tc>
          <w:tcPr>
            <w:tcW w:w="2542" w:type="dxa"/>
            <w:shd w:val="solid" w:color="DEEAF6" w:themeColor="accent1" w:themeTint="33" w:fill="D5DCE4" w:themeFill="text2" w:themeFillTint="33"/>
            <w:vAlign w:val="center"/>
          </w:tcPr>
          <w:p w14:paraId="516EC9B9" w14:textId="278243EE"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3 Outcome</w:t>
            </w:r>
          </w:p>
        </w:tc>
        <w:tc>
          <w:tcPr>
            <w:tcW w:w="2543" w:type="dxa"/>
            <w:shd w:val="solid" w:color="DEEAF6" w:themeColor="accent1" w:themeTint="33" w:fill="D5DCE4" w:themeFill="text2" w:themeFillTint="33"/>
            <w:vAlign w:val="center"/>
          </w:tcPr>
          <w:p w14:paraId="223DB02D" w14:textId="5D3B5189"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 xml:space="preserve">Desired Outcome for </w:t>
            </w:r>
            <w:r w:rsidR="00EF5154" w:rsidRPr="00A959A6">
              <w:rPr>
                <w:rFonts w:eastAsiaTheme="minorHAnsi" w:cs="Arial"/>
                <w:bCs/>
                <w:color w:val="BF8F00" w:themeColor="accent4" w:themeShade="BF"/>
              </w:rPr>
              <w:t>2023</w:t>
            </w:r>
            <w:r w:rsidRPr="00A959A6">
              <w:rPr>
                <w:rFonts w:eastAsiaTheme="minorHAnsi" w:cs="Arial"/>
                <w:bCs/>
                <w:color w:val="BF8F00" w:themeColor="accent4" w:themeShade="BF"/>
              </w:rPr>
              <w:t>–</w:t>
            </w:r>
            <w:r w:rsidR="00EF5154" w:rsidRPr="00A959A6">
              <w:rPr>
                <w:rFonts w:eastAsiaTheme="minorHAnsi" w:cs="Arial"/>
                <w:bCs/>
                <w:color w:val="BF8F00" w:themeColor="accent4" w:themeShade="BF"/>
              </w:rPr>
              <w:t>24</w:t>
            </w:r>
          </w:p>
        </w:tc>
      </w:tr>
      <w:tr w:rsidR="00A959A6" w:rsidRPr="00A959A6" w14:paraId="64168F05" w14:textId="77777777" w:rsidTr="0078218F">
        <w:trPr>
          <w:cantSplit/>
          <w:trHeight w:val="432"/>
        </w:trPr>
        <w:tc>
          <w:tcPr>
            <w:tcW w:w="2542" w:type="dxa"/>
          </w:tcPr>
          <w:p w14:paraId="2764BDE2" w14:textId="77777777" w:rsidR="00C4032A"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12F6FB18" w14:textId="32E7A46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ELA (SBAC)</w:t>
            </w:r>
          </w:p>
        </w:tc>
        <w:tc>
          <w:tcPr>
            <w:tcW w:w="2542" w:type="dxa"/>
          </w:tcPr>
          <w:p w14:paraId="4FDAC5DE" w14:textId="77777777" w:rsidR="00FB10BF" w:rsidRDefault="007D42B5"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7B99E490" w14:textId="77777777" w:rsidR="007D42B5" w:rsidRDefault="007D42B5"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3: 32.97%</w:t>
            </w:r>
          </w:p>
          <w:p w14:paraId="280B7521" w14:textId="59FC65B9" w:rsidR="007D42B5" w:rsidRPr="00A959A6" w:rsidRDefault="007D42B5"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4 11.99%</w:t>
            </w:r>
          </w:p>
        </w:tc>
        <w:tc>
          <w:tcPr>
            <w:tcW w:w="2543" w:type="dxa"/>
          </w:tcPr>
          <w:p w14:paraId="5A99294F" w14:textId="2691AA7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40D2AFFD" w14:textId="01C3A6F1"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6DB65326" w14:textId="7E3769E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0118E473" w14:textId="2C9F34FC" w:rsidR="00F40153" w:rsidRDefault="00F40153" w:rsidP="00F40153">
            <w:pPr>
              <w:tabs>
                <w:tab w:val="left" w:pos="5093"/>
              </w:tabs>
              <w:spacing w:after="120"/>
              <w:jc w:val="center"/>
              <w:rPr>
                <w:rFonts w:eastAsia="Calibri" w:cs="Arial"/>
                <w:bCs/>
                <w:color w:val="BF8F00" w:themeColor="accent4" w:themeShade="BF"/>
              </w:rPr>
            </w:pPr>
            <w:r>
              <w:rPr>
                <w:rFonts w:eastAsia="Calibri" w:cs="Arial"/>
                <w:bCs/>
                <w:color w:val="BF8F00" w:themeColor="accent4" w:themeShade="BF"/>
              </w:rPr>
              <w:t>(2023-24)</w:t>
            </w:r>
          </w:p>
          <w:p w14:paraId="3300BDDC" w14:textId="307F5E98" w:rsidR="00F40153" w:rsidRDefault="00F40153" w:rsidP="00F40153">
            <w:pPr>
              <w:tabs>
                <w:tab w:val="left" w:pos="5093"/>
              </w:tabs>
              <w:spacing w:after="120"/>
              <w:rPr>
                <w:rFonts w:eastAsia="Calibri" w:cs="Arial"/>
                <w:bCs/>
                <w:color w:val="BF8F00" w:themeColor="accent4" w:themeShade="BF"/>
              </w:rPr>
            </w:pPr>
            <w:r>
              <w:rPr>
                <w:rFonts w:eastAsia="Calibri" w:cs="Arial"/>
                <w:bCs/>
                <w:color w:val="BF8F00" w:themeColor="accent4" w:themeShade="BF"/>
              </w:rPr>
              <w:t xml:space="preserve">ELA Level 3: </w:t>
            </w:r>
            <w:r w:rsidR="00E02AAF">
              <w:rPr>
                <w:rFonts w:eastAsia="Calibri" w:cs="Arial"/>
                <w:bCs/>
                <w:color w:val="BF8F00" w:themeColor="accent4" w:themeShade="BF"/>
              </w:rPr>
              <w:t>39</w:t>
            </w:r>
            <w:r>
              <w:rPr>
                <w:rFonts w:eastAsia="Calibri" w:cs="Arial"/>
                <w:bCs/>
                <w:color w:val="BF8F00" w:themeColor="accent4" w:themeShade="BF"/>
              </w:rPr>
              <w:t>%</w:t>
            </w:r>
          </w:p>
          <w:p w14:paraId="06A0DBA2" w14:textId="7DE8EC27" w:rsidR="00C4032A" w:rsidRPr="00A959A6" w:rsidRDefault="00F40153" w:rsidP="00F40153">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4</w:t>
            </w:r>
            <w:r w:rsidR="00E02AAF">
              <w:rPr>
                <w:rFonts w:eastAsia="Calibri" w:cs="Arial"/>
                <w:bCs/>
                <w:color w:val="BF8F00" w:themeColor="accent4" w:themeShade="BF"/>
              </w:rPr>
              <w:t>: 14</w:t>
            </w:r>
            <w:r>
              <w:rPr>
                <w:rFonts w:eastAsia="Calibri" w:cs="Arial"/>
                <w:bCs/>
                <w:color w:val="BF8F00" w:themeColor="accent4" w:themeShade="BF"/>
              </w:rPr>
              <w:t>%</w:t>
            </w:r>
          </w:p>
        </w:tc>
      </w:tr>
      <w:tr w:rsidR="00A959A6" w:rsidRPr="00A959A6" w14:paraId="6C8AEFA3" w14:textId="77777777" w:rsidTr="0078218F">
        <w:trPr>
          <w:cantSplit/>
          <w:trHeight w:val="432"/>
        </w:trPr>
        <w:tc>
          <w:tcPr>
            <w:tcW w:w="2542" w:type="dxa"/>
          </w:tcPr>
          <w:p w14:paraId="605A8F9F"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5079A35C" w14:textId="271304BA" w:rsidR="00C4032A" w:rsidRP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(SBAC)</w:t>
            </w:r>
          </w:p>
        </w:tc>
        <w:tc>
          <w:tcPr>
            <w:tcW w:w="2542" w:type="dxa"/>
          </w:tcPr>
          <w:p w14:paraId="3A712FD2" w14:textId="77777777" w:rsidR="00B06040" w:rsidRDefault="007D42B5"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(2018-2019)</w:t>
            </w:r>
          </w:p>
          <w:p w14:paraId="2D4D0218" w14:textId="77777777" w:rsidR="00C4032A" w:rsidRDefault="00B0604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Level 3: 29.43%</w:t>
            </w:r>
          </w:p>
          <w:p w14:paraId="657CD384" w14:textId="075492D4" w:rsidR="00B06040" w:rsidRPr="00A959A6" w:rsidRDefault="00B0604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4: 19.07%</w:t>
            </w:r>
          </w:p>
        </w:tc>
        <w:tc>
          <w:tcPr>
            <w:tcW w:w="2543" w:type="dxa"/>
          </w:tcPr>
          <w:p w14:paraId="00CB59A8" w14:textId="037B8AA3"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43B2853" w14:textId="0FAF51A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3C86A4A9" w14:textId="268B3CB9"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1C802A61" w14:textId="0368149D" w:rsidR="00F40153" w:rsidRPr="00F40153" w:rsidRDefault="00F40153" w:rsidP="00F40153">
            <w:pPr>
              <w:tabs>
                <w:tab w:val="left" w:pos="5093"/>
              </w:tabs>
              <w:spacing w:after="120"/>
              <w:jc w:val="center"/>
              <w:rPr>
                <w:rFonts w:eastAsia="Calibri" w:cs="Arial"/>
                <w:bCs/>
                <w:color w:val="BF8F00" w:themeColor="accent4" w:themeShade="BF"/>
              </w:rPr>
            </w:pPr>
            <w:r>
              <w:rPr>
                <w:rFonts w:eastAsia="Calibri" w:cs="Arial"/>
                <w:bCs/>
                <w:color w:val="BF8F00" w:themeColor="accent4" w:themeShade="BF"/>
              </w:rPr>
              <w:t>(2023-24)</w:t>
            </w:r>
          </w:p>
          <w:p w14:paraId="7BE68707" w14:textId="7131F154" w:rsidR="00F40153" w:rsidRDefault="00F40153" w:rsidP="00F40153">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Math Level 3: </w:t>
            </w:r>
            <w:r w:rsidR="00E02AAF">
              <w:rPr>
                <w:rFonts w:eastAsiaTheme="minorHAnsi" w:cs="Arial"/>
                <w:bCs/>
                <w:color w:val="BF8F00" w:themeColor="accent4" w:themeShade="BF"/>
              </w:rPr>
              <w:t>35</w:t>
            </w:r>
            <w:r>
              <w:rPr>
                <w:rFonts w:eastAsiaTheme="minorHAnsi" w:cs="Arial"/>
                <w:bCs/>
                <w:color w:val="BF8F00" w:themeColor="accent4" w:themeShade="BF"/>
              </w:rPr>
              <w:t>%</w:t>
            </w:r>
          </w:p>
          <w:p w14:paraId="1467C8B1" w14:textId="4DA47DF9" w:rsidR="00C4032A" w:rsidRPr="00A959A6" w:rsidRDefault="00F40153" w:rsidP="00F40153">
            <w:pPr>
              <w:tabs>
                <w:tab w:val="left" w:pos="5093"/>
              </w:tabs>
              <w:spacing w:after="120"/>
              <w:rPr>
                <w:rFonts w:eastAsia="Calibri" w:cs="Arial"/>
                <w:bCs/>
                <w:color w:val="BF8F00" w:themeColor="accent4" w:themeShade="BF"/>
              </w:rPr>
            </w:pPr>
            <w:r>
              <w:rPr>
                <w:rFonts w:eastAsia="Calibri" w:cs="Arial"/>
                <w:bCs/>
                <w:color w:val="BF8F00" w:themeColor="accent4" w:themeShade="BF"/>
              </w:rPr>
              <w:t xml:space="preserve">Math Level 4: </w:t>
            </w:r>
            <w:r w:rsidR="00E02AAF">
              <w:rPr>
                <w:rFonts w:eastAsia="Calibri" w:cs="Arial"/>
                <w:bCs/>
                <w:color w:val="BF8F00" w:themeColor="accent4" w:themeShade="BF"/>
              </w:rPr>
              <w:t>20</w:t>
            </w:r>
            <w:r>
              <w:rPr>
                <w:rFonts w:eastAsia="Calibri" w:cs="Arial"/>
                <w:bCs/>
                <w:color w:val="BF8F00" w:themeColor="accent4" w:themeShade="BF"/>
              </w:rPr>
              <w:t>%</w:t>
            </w:r>
          </w:p>
        </w:tc>
      </w:tr>
      <w:tr w:rsidR="00A959A6" w:rsidRPr="00A959A6" w14:paraId="663B5569" w14:textId="77777777" w:rsidTr="0078218F">
        <w:trPr>
          <w:cantSplit/>
          <w:trHeight w:val="432"/>
        </w:trPr>
        <w:tc>
          <w:tcPr>
            <w:tcW w:w="2542" w:type="dxa"/>
          </w:tcPr>
          <w:p w14:paraId="2113F2BD"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2918290B" w14:textId="598C21DB" w:rsidR="00C4032A" w:rsidRPr="00A959A6" w:rsidRDefault="00FB10BF" w:rsidP="00FB10BF">
            <w:pPr>
              <w:tabs>
                <w:tab w:val="left" w:pos="5093"/>
              </w:tabs>
              <w:spacing w:after="120"/>
              <w:rPr>
                <w:rFonts w:eastAsia="Calibri" w:cs="Arial"/>
                <w:bCs/>
                <w:color w:val="BF8F00" w:themeColor="accent4" w:themeShade="BF"/>
              </w:rPr>
            </w:pPr>
            <w:r>
              <w:rPr>
                <w:rFonts w:eastAsiaTheme="minorHAnsi" w:cs="Arial"/>
                <w:bCs/>
                <w:color w:val="BF8F00" w:themeColor="accent4" w:themeShade="BF"/>
              </w:rPr>
              <w:t>Science (CST/CMA/CAPA)</w:t>
            </w:r>
          </w:p>
        </w:tc>
        <w:tc>
          <w:tcPr>
            <w:tcW w:w="2542" w:type="dxa"/>
          </w:tcPr>
          <w:p w14:paraId="16384D78" w14:textId="77777777" w:rsidR="00C4032A" w:rsidRDefault="00B0604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71E9BD4D" w14:textId="77777777" w:rsidR="00B06040" w:rsidRDefault="00B0604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3: 15.7%</w:t>
            </w:r>
          </w:p>
          <w:p w14:paraId="1EEB42F8" w14:textId="3108074C" w:rsidR="00B06040" w:rsidRPr="00A959A6" w:rsidRDefault="00B0604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4: 2.48%</w:t>
            </w:r>
          </w:p>
        </w:tc>
        <w:tc>
          <w:tcPr>
            <w:tcW w:w="2543" w:type="dxa"/>
          </w:tcPr>
          <w:p w14:paraId="4274F1DF" w14:textId="001B121E"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B6FC052" w14:textId="0B578265"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2931C822" w14:textId="70B0B1B2"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5F01B085" w14:textId="77777777" w:rsidR="00F40153" w:rsidRPr="00F40153" w:rsidRDefault="00F40153" w:rsidP="00F40153">
            <w:pPr>
              <w:tabs>
                <w:tab w:val="left" w:pos="5093"/>
              </w:tabs>
              <w:spacing w:after="120"/>
              <w:jc w:val="center"/>
              <w:rPr>
                <w:rFonts w:eastAsia="Calibri" w:cs="Arial"/>
                <w:bCs/>
                <w:color w:val="BF8F00" w:themeColor="accent4" w:themeShade="BF"/>
              </w:rPr>
            </w:pPr>
            <w:r>
              <w:rPr>
                <w:rFonts w:eastAsia="Calibri" w:cs="Arial"/>
                <w:bCs/>
                <w:color w:val="BF8F00" w:themeColor="accent4" w:themeShade="BF"/>
              </w:rPr>
              <w:t>(2023-24)</w:t>
            </w:r>
          </w:p>
          <w:p w14:paraId="5EDDD3A7" w14:textId="21A6BCB4" w:rsidR="00F40153" w:rsidRDefault="00F40153" w:rsidP="00F40153">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Level 3: 30%</w:t>
            </w:r>
          </w:p>
          <w:p w14:paraId="75D7789F" w14:textId="7D8B22AE" w:rsidR="00C4032A" w:rsidRPr="00A959A6" w:rsidRDefault="00F40153" w:rsidP="00F40153">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4: 15%</w:t>
            </w:r>
          </w:p>
        </w:tc>
      </w:tr>
      <w:tr w:rsidR="00FB10BF" w:rsidRPr="00A959A6" w14:paraId="6D65E167" w14:textId="77777777" w:rsidTr="0078218F">
        <w:trPr>
          <w:cantSplit/>
          <w:trHeight w:val="432"/>
        </w:trPr>
        <w:tc>
          <w:tcPr>
            <w:tcW w:w="2542" w:type="dxa"/>
          </w:tcPr>
          <w:p w14:paraId="545DB8B1" w14:textId="06C291F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lastRenderedPageBreak/>
              <w:t>EL Reclassification Rate</w:t>
            </w:r>
          </w:p>
        </w:tc>
        <w:tc>
          <w:tcPr>
            <w:tcW w:w="2542" w:type="dxa"/>
          </w:tcPr>
          <w:p w14:paraId="44283FD0" w14:textId="77777777" w:rsidR="00FB10BF" w:rsidRDefault="00B0604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(2018-2019) </w:t>
            </w:r>
          </w:p>
          <w:p w14:paraId="29BA2DE5" w14:textId="77777777" w:rsidR="00B06040" w:rsidRDefault="00B0604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ELPAC: 48.90%</w:t>
            </w:r>
          </w:p>
          <w:p w14:paraId="6A9C3D3A" w14:textId="06E5B809" w:rsidR="00EB0027" w:rsidRDefault="00EB00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Reclassification Rate: 8.50%</w:t>
            </w:r>
          </w:p>
          <w:p w14:paraId="35D1DC34" w14:textId="636D3437" w:rsidR="00EB0027" w:rsidRDefault="00EB0027" w:rsidP="00C4032A">
            <w:pPr>
              <w:tabs>
                <w:tab w:val="left" w:pos="5093"/>
              </w:tabs>
              <w:spacing w:after="120"/>
              <w:rPr>
                <w:rFonts w:eastAsiaTheme="minorHAnsi" w:cs="Arial"/>
                <w:bCs/>
                <w:color w:val="BF8F00" w:themeColor="accent4" w:themeShade="BF"/>
              </w:rPr>
            </w:pPr>
          </w:p>
          <w:p w14:paraId="6F78FF90" w14:textId="3C083A60" w:rsidR="00EB0027" w:rsidRDefault="00EB00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(2019-2020) </w:t>
            </w:r>
          </w:p>
          <w:p w14:paraId="22B4431A" w14:textId="4B37A800" w:rsidR="00EB0027" w:rsidRDefault="00EB00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 Reclassification Rate: 30.20%</w:t>
            </w:r>
          </w:p>
          <w:p w14:paraId="2A832FAD" w14:textId="66E7EDD7" w:rsidR="00EB0027" w:rsidRPr="00A959A6" w:rsidRDefault="00EB0027" w:rsidP="00C4032A">
            <w:pPr>
              <w:tabs>
                <w:tab w:val="left" w:pos="5093"/>
              </w:tabs>
              <w:spacing w:after="120"/>
              <w:rPr>
                <w:rFonts w:eastAsiaTheme="minorHAnsi" w:cs="Arial"/>
                <w:bCs/>
                <w:color w:val="BF8F00" w:themeColor="accent4" w:themeShade="BF"/>
              </w:rPr>
            </w:pPr>
          </w:p>
        </w:tc>
        <w:tc>
          <w:tcPr>
            <w:tcW w:w="2543" w:type="dxa"/>
          </w:tcPr>
          <w:p w14:paraId="05C8BD5E"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1157780"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2F960D64"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5CF9D9A7" w14:textId="0539E0EF" w:rsidR="00F40153" w:rsidRDefault="00F40153" w:rsidP="00F40153">
            <w:pPr>
              <w:tabs>
                <w:tab w:val="left" w:pos="5093"/>
              </w:tabs>
              <w:spacing w:after="120"/>
              <w:jc w:val="center"/>
              <w:rPr>
                <w:rFonts w:eastAsiaTheme="minorHAnsi" w:cs="Arial"/>
                <w:bCs/>
                <w:color w:val="BF8F00" w:themeColor="accent4" w:themeShade="BF"/>
              </w:rPr>
            </w:pPr>
            <w:r>
              <w:rPr>
                <w:rFonts w:eastAsiaTheme="minorHAnsi" w:cs="Arial"/>
                <w:bCs/>
                <w:color w:val="BF8F00" w:themeColor="accent4" w:themeShade="BF"/>
              </w:rPr>
              <w:t>(2023-24)</w:t>
            </w:r>
          </w:p>
          <w:p w14:paraId="1876E8A6" w14:textId="2BA28B92" w:rsidR="006A16AF" w:rsidRDefault="006A16AF" w:rsidP="006A16A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ELPAC: </w:t>
            </w:r>
            <w:r w:rsidR="00E02AAF">
              <w:rPr>
                <w:rFonts w:eastAsiaTheme="minorHAnsi" w:cs="Arial"/>
                <w:bCs/>
                <w:color w:val="BF8F00" w:themeColor="accent4" w:themeShade="BF"/>
              </w:rPr>
              <w:t>55</w:t>
            </w:r>
            <w:r>
              <w:rPr>
                <w:rFonts w:eastAsiaTheme="minorHAnsi" w:cs="Arial"/>
                <w:bCs/>
                <w:color w:val="BF8F00" w:themeColor="accent4" w:themeShade="BF"/>
              </w:rPr>
              <w:t>%</w:t>
            </w:r>
          </w:p>
          <w:p w14:paraId="1441F9F6" w14:textId="3A7DEB4B" w:rsidR="00E02AAF" w:rsidRDefault="00F40153" w:rsidP="00F40153">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EL Reclassification Rate: </w:t>
            </w:r>
            <w:r w:rsidR="00E02AAF">
              <w:rPr>
                <w:rFonts w:eastAsiaTheme="minorHAnsi" w:cs="Arial"/>
                <w:bCs/>
                <w:color w:val="BF8F00" w:themeColor="accent4" w:themeShade="BF"/>
              </w:rPr>
              <w:t>20%</w:t>
            </w:r>
          </w:p>
          <w:p w14:paraId="2A8C8F65" w14:textId="77777777" w:rsidR="00FB10BF" w:rsidRPr="00A959A6" w:rsidRDefault="00FB10BF" w:rsidP="00C4032A">
            <w:pPr>
              <w:tabs>
                <w:tab w:val="left" w:pos="5093"/>
              </w:tabs>
              <w:spacing w:after="120"/>
              <w:rPr>
                <w:rFonts w:eastAsiaTheme="minorHAnsi" w:cs="Arial"/>
                <w:bCs/>
                <w:color w:val="BF8F00" w:themeColor="accent4" w:themeShade="BF"/>
              </w:rPr>
            </w:pPr>
          </w:p>
        </w:tc>
      </w:tr>
    </w:tbl>
    <w:p w14:paraId="0D487B7C" w14:textId="6EBDE285" w:rsidR="00AF6C7A" w:rsidRDefault="00AF6C7A" w:rsidP="00AF6C7A">
      <w:pPr>
        <w:pStyle w:val="Heading3"/>
        <w:rPr>
          <w:color w:val="BF8F00" w:themeColor="accent4" w:themeShade="BF"/>
          <w:sz w:val="36"/>
          <w:szCs w:val="36"/>
        </w:rPr>
      </w:pPr>
      <w:r w:rsidRPr="00A959A6">
        <w:rPr>
          <w:color w:val="BF8F00" w:themeColor="accent4" w:themeShade="BF"/>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36"/>
        <w:gridCol w:w="3390"/>
        <w:gridCol w:w="5150"/>
        <w:gridCol w:w="3135"/>
        <w:gridCol w:w="2143"/>
      </w:tblGrid>
      <w:tr w:rsidR="000818EC" w:rsidRPr="00A959A6" w14:paraId="51928A1D" w14:textId="77777777" w:rsidTr="00FD6F10">
        <w:trPr>
          <w:cantSplit/>
          <w:tblHeader/>
        </w:trPr>
        <w:tc>
          <w:tcPr>
            <w:tcW w:w="907" w:type="dxa"/>
            <w:shd w:val="clear" w:color="auto" w:fill="DEEAF6" w:themeFill="accent1" w:themeFillTint="33"/>
            <w:vAlign w:val="bottom"/>
          </w:tcPr>
          <w:p w14:paraId="1761EA6A" w14:textId="77777777" w:rsidR="000818EC" w:rsidRPr="00A959A6" w:rsidRDefault="000818EC" w:rsidP="00FD6F10">
            <w:pPr>
              <w:tabs>
                <w:tab w:val="left" w:pos="5093"/>
              </w:tabs>
              <w:rPr>
                <w:rFonts w:cs="Arial"/>
                <w:bCs/>
                <w:color w:val="BF8F00" w:themeColor="accent4" w:themeShade="BF"/>
              </w:rPr>
            </w:pPr>
            <w:r w:rsidRPr="00A959A6">
              <w:rPr>
                <w:rFonts w:cs="Arial"/>
                <w:bCs/>
                <w:color w:val="BF8F00" w:themeColor="accent4" w:themeShade="BF"/>
              </w:rPr>
              <w:t>Action #</w:t>
            </w:r>
          </w:p>
        </w:tc>
        <w:tc>
          <w:tcPr>
            <w:tcW w:w="2140" w:type="dxa"/>
            <w:shd w:val="clear" w:color="auto" w:fill="DEEAF6" w:themeFill="accent1" w:themeFillTint="33"/>
            <w:vAlign w:val="bottom"/>
          </w:tcPr>
          <w:p w14:paraId="226A9104" w14:textId="77777777" w:rsidR="000818EC" w:rsidRPr="00A959A6" w:rsidRDefault="000818EC" w:rsidP="00FD6F10">
            <w:pPr>
              <w:tabs>
                <w:tab w:val="left" w:pos="5093"/>
              </w:tabs>
              <w:rPr>
                <w:rFonts w:cs="Arial"/>
                <w:bCs/>
                <w:color w:val="BF8F00" w:themeColor="accent4" w:themeShade="BF"/>
              </w:rPr>
            </w:pPr>
            <w:r w:rsidRPr="00A959A6">
              <w:rPr>
                <w:rFonts w:cs="Arial"/>
                <w:bCs/>
                <w:color w:val="BF8F00" w:themeColor="accent4" w:themeShade="BF"/>
              </w:rPr>
              <w:t xml:space="preserve">Title </w:t>
            </w:r>
          </w:p>
        </w:tc>
        <w:tc>
          <w:tcPr>
            <w:tcW w:w="3251" w:type="dxa"/>
            <w:shd w:val="clear" w:color="auto" w:fill="DEEAF6" w:themeFill="accent1" w:themeFillTint="33"/>
            <w:vAlign w:val="bottom"/>
          </w:tcPr>
          <w:p w14:paraId="6D4A1C3E" w14:textId="77777777" w:rsidR="000818EC" w:rsidRPr="00A959A6" w:rsidRDefault="000818EC" w:rsidP="00FD6F10">
            <w:pPr>
              <w:tabs>
                <w:tab w:val="left" w:pos="5093"/>
              </w:tabs>
              <w:rPr>
                <w:rFonts w:cs="Arial"/>
                <w:bCs/>
                <w:color w:val="BF8F00" w:themeColor="accent4" w:themeShade="BF"/>
              </w:rPr>
            </w:pPr>
            <w:r w:rsidRPr="00A959A6">
              <w:rPr>
                <w:rFonts w:cs="Arial"/>
                <w:bCs/>
                <w:color w:val="BF8F00" w:themeColor="accent4" w:themeShade="BF"/>
              </w:rPr>
              <w:t>Description</w:t>
            </w:r>
          </w:p>
        </w:tc>
        <w:tc>
          <w:tcPr>
            <w:tcW w:w="1887" w:type="dxa"/>
            <w:shd w:val="clear" w:color="auto" w:fill="DEEAF6" w:themeFill="accent1" w:themeFillTint="33"/>
            <w:vAlign w:val="bottom"/>
          </w:tcPr>
          <w:p w14:paraId="4F2A75E7" w14:textId="77777777" w:rsidR="000818EC" w:rsidRPr="00A959A6" w:rsidRDefault="000818EC" w:rsidP="00FD6F10">
            <w:pPr>
              <w:tabs>
                <w:tab w:val="left" w:pos="5093"/>
              </w:tabs>
              <w:rPr>
                <w:rFonts w:cs="Arial"/>
                <w:bCs/>
                <w:color w:val="BF8F00" w:themeColor="accent4" w:themeShade="BF"/>
              </w:rPr>
            </w:pPr>
            <w:r w:rsidRPr="00A959A6">
              <w:rPr>
                <w:rFonts w:cs="Arial"/>
                <w:bCs/>
                <w:color w:val="BF8F00" w:themeColor="accent4" w:themeShade="BF"/>
              </w:rPr>
              <w:t xml:space="preserve">Total Funds </w:t>
            </w:r>
          </w:p>
        </w:tc>
        <w:tc>
          <w:tcPr>
            <w:tcW w:w="1165" w:type="dxa"/>
            <w:shd w:val="clear" w:color="auto" w:fill="DEEAF6" w:themeFill="accent1" w:themeFillTint="33"/>
          </w:tcPr>
          <w:p w14:paraId="2AF9F0AB" w14:textId="77777777" w:rsidR="000818EC" w:rsidRPr="00A959A6" w:rsidRDefault="000818EC" w:rsidP="00FD6F10">
            <w:pPr>
              <w:tabs>
                <w:tab w:val="left" w:pos="5093"/>
              </w:tabs>
              <w:jc w:val="center"/>
              <w:rPr>
                <w:rFonts w:cs="Arial"/>
                <w:bCs/>
                <w:color w:val="BF8F00" w:themeColor="accent4" w:themeShade="BF"/>
              </w:rPr>
            </w:pPr>
            <w:r w:rsidRPr="00A959A6">
              <w:rPr>
                <w:rFonts w:cs="Arial"/>
                <w:bCs/>
                <w:color w:val="BF8F00" w:themeColor="accent4" w:themeShade="BF"/>
              </w:rPr>
              <w:t>Contributing</w:t>
            </w:r>
          </w:p>
        </w:tc>
      </w:tr>
      <w:tr w:rsidR="000818EC" w:rsidRPr="00A959A6" w14:paraId="159DFCD0" w14:textId="77777777" w:rsidTr="00FD6F10">
        <w:trPr>
          <w:cantSplit/>
        </w:trPr>
        <w:tc>
          <w:tcPr>
            <w:tcW w:w="907" w:type="dxa"/>
            <w:shd w:val="clear" w:color="auto" w:fill="auto"/>
            <w:vAlign w:val="center"/>
          </w:tcPr>
          <w:p w14:paraId="7DC96B00" w14:textId="77777777" w:rsidR="000818EC" w:rsidRPr="00A959A6" w:rsidRDefault="000818EC" w:rsidP="00FD6F10">
            <w:pPr>
              <w:tabs>
                <w:tab w:val="left" w:pos="5093"/>
              </w:tabs>
              <w:jc w:val="center"/>
              <w:rPr>
                <w:rFonts w:cs="Arial"/>
                <w:bCs/>
                <w:color w:val="BF8F00" w:themeColor="accent4" w:themeShade="BF"/>
              </w:rPr>
            </w:pPr>
            <w:r>
              <w:rPr>
                <w:rFonts w:cs="Arial"/>
                <w:bCs/>
                <w:color w:val="BF8F00" w:themeColor="accent4" w:themeShade="BF"/>
              </w:rPr>
              <w:t>1</w:t>
            </w:r>
          </w:p>
        </w:tc>
        <w:tc>
          <w:tcPr>
            <w:tcW w:w="2140" w:type="dxa"/>
            <w:shd w:val="clear" w:color="auto" w:fill="auto"/>
            <w:vAlign w:val="center"/>
          </w:tcPr>
          <w:p w14:paraId="331AD17E" w14:textId="2327F726" w:rsidR="000818EC" w:rsidRDefault="000818EC" w:rsidP="00FD6F10">
            <w:pPr>
              <w:tabs>
                <w:tab w:val="left" w:pos="5093"/>
              </w:tabs>
              <w:rPr>
                <w:rFonts w:cs="Arial"/>
                <w:bCs/>
                <w:color w:val="BF8F00" w:themeColor="accent4" w:themeShade="BF"/>
              </w:rPr>
            </w:pPr>
            <w:r>
              <w:rPr>
                <w:rFonts w:cs="Arial"/>
                <w:bCs/>
                <w:color w:val="BF8F00" w:themeColor="accent4" w:themeShade="BF"/>
              </w:rPr>
              <w:t xml:space="preserve"> </w:t>
            </w:r>
          </w:p>
          <w:p w14:paraId="26E3973B" w14:textId="77777777" w:rsidR="000818EC" w:rsidRDefault="000818EC" w:rsidP="00FD6F10">
            <w:pPr>
              <w:tabs>
                <w:tab w:val="left" w:pos="5093"/>
              </w:tabs>
              <w:rPr>
                <w:rFonts w:cs="Arial"/>
                <w:color w:val="BF8F00" w:themeColor="accent4" w:themeShade="BF"/>
              </w:rPr>
            </w:pPr>
            <w:r w:rsidRPr="1123A252">
              <w:rPr>
                <w:rFonts w:cs="Arial"/>
                <w:color w:val="BF8F00" w:themeColor="accent4" w:themeShade="BF"/>
              </w:rPr>
              <w:t>Provide necessary standards-aligned curriculum</w:t>
            </w:r>
          </w:p>
          <w:p w14:paraId="042D7EB7" w14:textId="77777777" w:rsidR="000818EC" w:rsidRPr="00A959A6" w:rsidRDefault="000818EC" w:rsidP="00FD6F10">
            <w:pPr>
              <w:tabs>
                <w:tab w:val="left" w:pos="5093"/>
              </w:tabs>
              <w:rPr>
                <w:rFonts w:cs="Arial"/>
                <w:bCs/>
                <w:color w:val="BF8F00" w:themeColor="accent4" w:themeShade="BF"/>
              </w:rPr>
            </w:pPr>
          </w:p>
        </w:tc>
        <w:tc>
          <w:tcPr>
            <w:tcW w:w="3251" w:type="dxa"/>
            <w:shd w:val="clear" w:color="auto" w:fill="auto"/>
          </w:tcPr>
          <w:p w14:paraId="1164F445" w14:textId="77777777" w:rsidR="000818EC" w:rsidRDefault="000818EC" w:rsidP="00FD6F10">
            <w:pPr>
              <w:tabs>
                <w:tab w:val="left" w:pos="5093"/>
              </w:tabs>
              <w:rPr>
                <w:rFonts w:cs="Arial"/>
                <w:bCs/>
                <w:color w:val="BF8F00" w:themeColor="accent4" w:themeShade="BF"/>
              </w:rPr>
            </w:pPr>
          </w:p>
          <w:p w14:paraId="68FBB80E" w14:textId="084FF46F" w:rsidR="000818EC" w:rsidRDefault="000818EC" w:rsidP="00FD6F10">
            <w:pPr>
              <w:tabs>
                <w:tab w:val="left" w:pos="5093"/>
              </w:tabs>
              <w:rPr>
                <w:rFonts w:cs="Arial"/>
                <w:color w:val="BF8F00" w:themeColor="accent4" w:themeShade="BF"/>
              </w:rPr>
            </w:pPr>
            <w:r w:rsidRPr="1123A252">
              <w:rPr>
                <w:rFonts w:cs="Arial"/>
                <w:color w:val="BF8F00" w:themeColor="accent4" w:themeShade="BF"/>
              </w:rPr>
              <w:t>Utilize Professional Learning Communities (PLC) training for teachers to develop tools that will help guide their own learning as they do research around best practices, apply them, look at student work, analyze data, and adjust their practices to increase student achievement.</w:t>
            </w:r>
            <w:r w:rsidR="00F40153">
              <w:rPr>
                <w:rFonts w:cs="Arial"/>
                <w:color w:val="BF8F00" w:themeColor="accent4" w:themeShade="BF"/>
              </w:rPr>
              <w:t xml:space="preserve"> This will support teachers in deepening their understanding of the Common Core shifts, content knowledge based on the standards, data-driven instructions cycles, and practices for how to adapt instruction for diverse learnings such as students with IEPs.</w:t>
            </w:r>
          </w:p>
          <w:p w14:paraId="1BD0EBBF" w14:textId="77777777" w:rsidR="000818EC" w:rsidRDefault="000818EC" w:rsidP="00FD6F10">
            <w:pPr>
              <w:tabs>
                <w:tab w:val="left" w:pos="5093"/>
              </w:tabs>
              <w:rPr>
                <w:rFonts w:cs="Arial"/>
                <w:color w:val="BF8F00" w:themeColor="accent4" w:themeShade="BF"/>
              </w:rPr>
            </w:pPr>
          </w:p>
          <w:p w14:paraId="01B2930B" w14:textId="60D3E536" w:rsidR="000818EC" w:rsidRPr="00A959A6" w:rsidRDefault="00081975" w:rsidP="00081975">
            <w:pPr>
              <w:tabs>
                <w:tab w:val="left" w:pos="5093"/>
              </w:tabs>
              <w:rPr>
                <w:rFonts w:cs="Arial"/>
                <w:color w:val="BF8F00" w:themeColor="accent4" w:themeShade="BF"/>
              </w:rPr>
            </w:pPr>
            <w:r>
              <w:rPr>
                <w:rFonts w:cs="Arial"/>
                <w:color w:val="BF8F00" w:themeColor="accent4" w:themeShade="BF"/>
              </w:rPr>
              <w:t xml:space="preserve">We will also leverage teacher collaboration and development to deepen teacher knowledge and practices on supporting language learning in all content areas. This means that we will continue to maintain a targeted focus on English Language Development planning and instruction, while also ensuring general content teachers are consistently addressing the language needs of their students. </w:t>
            </w:r>
          </w:p>
        </w:tc>
        <w:tc>
          <w:tcPr>
            <w:tcW w:w="1887" w:type="dxa"/>
            <w:shd w:val="clear" w:color="auto" w:fill="auto"/>
          </w:tcPr>
          <w:p w14:paraId="70A31CB5" w14:textId="62CAA8B4" w:rsidR="00DB3936" w:rsidRPr="00DB3936" w:rsidRDefault="000818EC" w:rsidP="00DB3936">
            <w:pPr>
              <w:pStyle w:val="ListParagraph"/>
              <w:numPr>
                <w:ilvl w:val="0"/>
                <w:numId w:val="45"/>
              </w:numPr>
              <w:tabs>
                <w:tab w:val="left" w:pos="5093"/>
              </w:tabs>
              <w:spacing w:after="120"/>
              <w:rPr>
                <w:rFonts w:cs="Arial"/>
                <w:bCs/>
                <w:color w:val="BF8F00" w:themeColor="accent4" w:themeShade="BF"/>
              </w:rPr>
            </w:pPr>
            <w:r w:rsidRPr="006B090E">
              <w:rPr>
                <w:rFonts w:cs="Arial"/>
                <w:bCs/>
                <w:color w:val="BF8F00" w:themeColor="accent4" w:themeShade="BF"/>
              </w:rPr>
              <w:t>Teacher stipends</w:t>
            </w:r>
          </w:p>
          <w:p w14:paraId="6BBA5770" w14:textId="629E0037" w:rsidR="000818EC" w:rsidRDefault="000818EC" w:rsidP="000818EC">
            <w:pPr>
              <w:pStyle w:val="ListParagraph"/>
              <w:numPr>
                <w:ilvl w:val="0"/>
                <w:numId w:val="45"/>
              </w:numPr>
              <w:tabs>
                <w:tab w:val="left" w:pos="5093"/>
              </w:tabs>
              <w:spacing w:after="120"/>
              <w:rPr>
                <w:rFonts w:cs="Arial"/>
                <w:bCs/>
                <w:color w:val="BF8F00" w:themeColor="accent4" w:themeShade="BF"/>
              </w:rPr>
            </w:pPr>
            <w:r w:rsidRPr="006B090E">
              <w:rPr>
                <w:rFonts w:cs="Arial"/>
                <w:bCs/>
                <w:color w:val="BF8F00" w:themeColor="accent4" w:themeShade="BF"/>
              </w:rPr>
              <w:t>Buyback days</w:t>
            </w:r>
            <w:r w:rsidR="00DB3936">
              <w:rPr>
                <w:rFonts w:cs="Arial"/>
                <w:bCs/>
                <w:color w:val="BF8F00" w:themeColor="accent4" w:themeShade="BF"/>
              </w:rPr>
              <w:t xml:space="preserve"> – 1175 - $16,820</w:t>
            </w:r>
          </w:p>
          <w:p w14:paraId="627B1BA4" w14:textId="319BE539" w:rsidR="00DB3936" w:rsidRPr="006B090E" w:rsidRDefault="00DB3936" w:rsidP="00DB3936">
            <w:pPr>
              <w:pStyle w:val="ListParagraph"/>
              <w:tabs>
                <w:tab w:val="left" w:pos="5093"/>
              </w:tabs>
              <w:spacing w:after="120"/>
              <w:rPr>
                <w:rFonts w:cs="Arial"/>
                <w:bCs/>
                <w:color w:val="BF8F00" w:themeColor="accent4" w:themeShade="BF"/>
              </w:rPr>
            </w:pPr>
            <w:r>
              <w:rPr>
                <w:rFonts w:cs="Arial"/>
                <w:bCs/>
                <w:color w:val="BF8F00" w:themeColor="accent4" w:themeShade="BF"/>
              </w:rPr>
              <w:t>3000 - $4,205</w:t>
            </w:r>
          </w:p>
          <w:p w14:paraId="66B9440B" w14:textId="77777777" w:rsidR="000818EC" w:rsidRDefault="000818EC" w:rsidP="00FD6F10">
            <w:pPr>
              <w:tabs>
                <w:tab w:val="left" w:pos="5093"/>
              </w:tabs>
              <w:rPr>
                <w:rFonts w:cs="Arial"/>
                <w:bCs/>
                <w:color w:val="BF8F00" w:themeColor="accent4" w:themeShade="BF"/>
              </w:rPr>
            </w:pPr>
            <w:r>
              <w:rPr>
                <w:rFonts w:cs="Arial"/>
                <w:bCs/>
                <w:color w:val="BF8F00" w:themeColor="accent4" w:themeShade="BF"/>
              </w:rPr>
              <w:t xml:space="preserve"> </w:t>
            </w:r>
          </w:p>
          <w:p w14:paraId="6C744A9C" w14:textId="77777777" w:rsidR="000818EC" w:rsidRPr="00A959A6" w:rsidRDefault="000818EC" w:rsidP="00FD6F10">
            <w:pPr>
              <w:tabs>
                <w:tab w:val="left" w:pos="5093"/>
              </w:tabs>
              <w:rPr>
                <w:rFonts w:cs="Arial"/>
                <w:bCs/>
                <w:color w:val="BF8F00" w:themeColor="accent4" w:themeShade="BF"/>
              </w:rPr>
            </w:pPr>
          </w:p>
        </w:tc>
        <w:tc>
          <w:tcPr>
            <w:tcW w:w="1165" w:type="dxa"/>
          </w:tcPr>
          <w:p w14:paraId="445F4319" w14:textId="77777777" w:rsidR="000818EC" w:rsidRPr="00A959A6" w:rsidRDefault="000818EC" w:rsidP="00FD6F10">
            <w:pPr>
              <w:tabs>
                <w:tab w:val="left" w:pos="5093"/>
              </w:tabs>
              <w:jc w:val="center"/>
              <w:rPr>
                <w:rFonts w:cs="Arial"/>
                <w:bCs/>
                <w:color w:val="BF8F00" w:themeColor="accent4" w:themeShade="BF"/>
              </w:rPr>
            </w:pPr>
            <w:r w:rsidRPr="00A959A6">
              <w:rPr>
                <w:rFonts w:cs="Arial"/>
                <w:bCs/>
                <w:color w:val="BF8F00" w:themeColor="accent4" w:themeShade="BF"/>
              </w:rPr>
              <w:t>[Y/N]</w:t>
            </w:r>
          </w:p>
        </w:tc>
      </w:tr>
      <w:tr w:rsidR="000818EC" w:rsidRPr="00A959A6" w14:paraId="0D76DE9E" w14:textId="77777777" w:rsidTr="00FD6F10">
        <w:trPr>
          <w:cantSplit/>
        </w:trPr>
        <w:tc>
          <w:tcPr>
            <w:tcW w:w="907" w:type="dxa"/>
            <w:shd w:val="clear" w:color="auto" w:fill="auto"/>
            <w:vAlign w:val="center"/>
          </w:tcPr>
          <w:p w14:paraId="68F86C29" w14:textId="77777777" w:rsidR="000818EC" w:rsidRDefault="000818EC" w:rsidP="00FD6F10">
            <w:pPr>
              <w:tabs>
                <w:tab w:val="left" w:pos="5093"/>
              </w:tabs>
              <w:jc w:val="center"/>
              <w:rPr>
                <w:rFonts w:cs="Arial"/>
                <w:bCs/>
                <w:color w:val="BF8F00" w:themeColor="accent4" w:themeShade="BF"/>
              </w:rPr>
            </w:pPr>
            <w:r>
              <w:rPr>
                <w:rFonts w:cs="Arial"/>
                <w:bCs/>
                <w:color w:val="BF8F00" w:themeColor="accent4" w:themeShade="BF"/>
              </w:rPr>
              <w:t>2</w:t>
            </w:r>
          </w:p>
        </w:tc>
        <w:tc>
          <w:tcPr>
            <w:tcW w:w="2140" w:type="dxa"/>
            <w:shd w:val="clear" w:color="auto" w:fill="auto"/>
            <w:vAlign w:val="center"/>
          </w:tcPr>
          <w:p w14:paraId="1D5A4E5E" w14:textId="287C3190" w:rsidR="000818EC" w:rsidRDefault="000818EC" w:rsidP="00FD6F10">
            <w:pPr>
              <w:tabs>
                <w:tab w:val="left" w:pos="5093"/>
              </w:tabs>
              <w:rPr>
                <w:rFonts w:cs="Arial"/>
                <w:bCs/>
                <w:color w:val="BF8F00" w:themeColor="accent4" w:themeShade="BF"/>
              </w:rPr>
            </w:pPr>
          </w:p>
          <w:p w14:paraId="2C7D2E16" w14:textId="77777777" w:rsidR="000818EC" w:rsidRDefault="000818EC" w:rsidP="00FD6F10">
            <w:pPr>
              <w:tabs>
                <w:tab w:val="left" w:pos="5093"/>
              </w:tabs>
              <w:rPr>
                <w:rFonts w:ascii="Calibri" w:hAnsi="Calibri" w:cs="Calibri"/>
                <w:color w:val="000000"/>
                <w:sz w:val="22"/>
                <w:szCs w:val="22"/>
              </w:rPr>
            </w:pPr>
            <w:r w:rsidRPr="00251C5F">
              <w:rPr>
                <w:rFonts w:cs="Arial"/>
                <w:bCs/>
                <w:color w:val="BF8F00" w:themeColor="accent4" w:themeShade="BF"/>
              </w:rPr>
              <w:t>Support parents in helping their students increase SBAC proficiency in ELA and Math</w:t>
            </w:r>
          </w:p>
        </w:tc>
        <w:tc>
          <w:tcPr>
            <w:tcW w:w="3251" w:type="dxa"/>
            <w:shd w:val="clear" w:color="auto" w:fill="auto"/>
          </w:tcPr>
          <w:p w14:paraId="595DD5D6" w14:textId="1280909A" w:rsidR="000818EC" w:rsidRDefault="000818EC" w:rsidP="00FD6F10">
            <w:pPr>
              <w:tabs>
                <w:tab w:val="left" w:pos="5093"/>
              </w:tabs>
              <w:rPr>
                <w:rFonts w:cs="Arial"/>
                <w:bCs/>
                <w:color w:val="BF8F00" w:themeColor="accent4" w:themeShade="BF"/>
              </w:rPr>
            </w:pPr>
            <w:r w:rsidRPr="006B090E">
              <w:rPr>
                <w:rFonts w:cs="Arial"/>
                <w:bCs/>
                <w:color w:val="BF8F00" w:themeColor="accent4" w:themeShade="BF"/>
              </w:rPr>
              <w:t>The Assistant Principal</w:t>
            </w:r>
            <w:r w:rsidR="004D04C2">
              <w:rPr>
                <w:rFonts w:cs="Arial"/>
                <w:bCs/>
                <w:color w:val="BF8F00" w:themeColor="accent4" w:themeShade="BF"/>
              </w:rPr>
              <w:t xml:space="preserve">, in collaboration with the Family and Student Services Coordinator, will work with targeted groups of families and the overall family population to build parent/guardian capacity, knowledge, leadership, and advocacy around supporting their child’s educational journey. We will work to create a vision for family engagement, increase the number of parent leadership roles, increase parent feedback and involvement in staff learning, and increase opportunities to keep teacher and family partnership open, consistent, and collaborative. </w:t>
            </w:r>
            <w:r>
              <w:rPr>
                <w:rFonts w:cs="Arial"/>
                <w:bCs/>
                <w:color w:val="BF8F00" w:themeColor="accent4" w:themeShade="BF"/>
              </w:rPr>
              <w:t xml:space="preserve"> </w:t>
            </w:r>
          </w:p>
        </w:tc>
        <w:tc>
          <w:tcPr>
            <w:tcW w:w="1887" w:type="dxa"/>
            <w:shd w:val="clear" w:color="auto" w:fill="auto"/>
          </w:tcPr>
          <w:p w14:paraId="6B389EC1" w14:textId="77777777" w:rsidR="000818EC" w:rsidRDefault="000818EC" w:rsidP="00FD6F10">
            <w:pPr>
              <w:tabs>
                <w:tab w:val="left" w:pos="5093"/>
              </w:tabs>
              <w:rPr>
                <w:rFonts w:cs="Arial"/>
                <w:color w:val="BF8F00" w:themeColor="accent4" w:themeShade="BF"/>
              </w:rPr>
            </w:pPr>
            <w:r w:rsidRPr="1123A252">
              <w:rPr>
                <w:rFonts w:cs="Arial"/>
                <w:color w:val="BF8F00" w:themeColor="accent4" w:themeShade="BF"/>
              </w:rPr>
              <w:t xml:space="preserve">AP Salary and benefits </w:t>
            </w:r>
          </w:p>
          <w:p w14:paraId="2AE3929E" w14:textId="0A909CC4" w:rsidR="00DB3936" w:rsidRDefault="00DB3936" w:rsidP="00DB3936">
            <w:pPr>
              <w:tabs>
                <w:tab w:val="left" w:pos="5093"/>
              </w:tabs>
              <w:ind w:left="720"/>
              <w:rPr>
                <w:rFonts w:cs="Arial"/>
                <w:color w:val="BF8F00" w:themeColor="accent4" w:themeShade="BF"/>
              </w:rPr>
            </w:pPr>
            <w:r>
              <w:rPr>
                <w:rFonts w:cs="Arial"/>
                <w:color w:val="BF8F00" w:themeColor="accent4" w:themeShade="BF"/>
              </w:rPr>
              <w:t xml:space="preserve">1300 - </w:t>
            </w:r>
            <w:r w:rsidRPr="00DB3936">
              <w:rPr>
                <w:rFonts w:cs="Arial"/>
                <w:color w:val="BF8F00" w:themeColor="accent4" w:themeShade="BF"/>
              </w:rPr>
              <w:t>$283,784</w:t>
            </w:r>
          </w:p>
          <w:p w14:paraId="7FE15665" w14:textId="0CF9514D" w:rsidR="00DB3936" w:rsidRPr="00A959A6" w:rsidRDefault="00DB3936" w:rsidP="00DB3936">
            <w:pPr>
              <w:tabs>
                <w:tab w:val="left" w:pos="5093"/>
              </w:tabs>
              <w:ind w:left="720"/>
              <w:rPr>
                <w:rFonts w:cs="Arial"/>
                <w:color w:val="BF8F00" w:themeColor="accent4" w:themeShade="BF"/>
              </w:rPr>
            </w:pPr>
            <w:r>
              <w:rPr>
                <w:rFonts w:cs="Arial"/>
                <w:color w:val="BF8F00" w:themeColor="accent4" w:themeShade="BF"/>
              </w:rPr>
              <w:t xml:space="preserve">3000 - </w:t>
            </w:r>
            <w:r w:rsidRPr="00DB3936">
              <w:rPr>
                <w:rFonts w:cs="Arial"/>
                <w:color w:val="BF8F00" w:themeColor="accent4" w:themeShade="BF"/>
              </w:rPr>
              <w:t xml:space="preserve"> $70,946</w:t>
            </w:r>
          </w:p>
        </w:tc>
        <w:tc>
          <w:tcPr>
            <w:tcW w:w="1165" w:type="dxa"/>
          </w:tcPr>
          <w:p w14:paraId="02BC50DD" w14:textId="77777777" w:rsidR="000818EC" w:rsidRPr="00A959A6" w:rsidRDefault="000818EC" w:rsidP="00FD6F10">
            <w:pPr>
              <w:tabs>
                <w:tab w:val="left" w:pos="5093"/>
              </w:tabs>
              <w:jc w:val="center"/>
              <w:rPr>
                <w:rFonts w:cs="Arial"/>
                <w:bCs/>
                <w:color w:val="BF8F00" w:themeColor="accent4" w:themeShade="BF"/>
              </w:rPr>
            </w:pPr>
          </w:p>
        </w:tc>
      </w:tr>
      <w:tr w:rsidR="000818EC" w:rsidRPr="00A959A6" w14:paraId="0E875F25" w14:textId="77777777" w:rsidTr="00FD6F10">
        <w:trPr>
          <w:cantSplit/>
        </w:trPr>
        <w:tc>
          <w:tcPr>
            <w:tcW w:w="907" w:type="dxa"/>
            <w:shd w:val="clear" w:color="auto" w:fill="auto"/>
            <w:vAlign w:val="center"/>
          </w:tcPr>
          <w:p w14:paraId="24470CF3" w14:textId="77777777" w:rsidR="000818EC" w:rsidRDefault="000818EC" w:rsidP="00FD6F10">
            <w:pPr>
              <w:tabs>
                <w:tab w:val="left" w:pos="5093"/>
              </w:tabs>
              <w:jc w:val="center"/>
              <w:rPr>
                <w:rFonts w:cs="Arial"/>
                <w:bCs/>
                <w:color w:val="BF8F00" w:themeColor="accent4" w:themeShade="BF"/>
              </w:rPr>
            </w:pPr>
            <w:r>
              <w:rPr>
                <w:rFonts w:cs="Arial"/>
                <w:bCs/>
                <w:color w:val="BF8F00" w:themeColor="accent4" w:themeShade="BF"/>
              </w:rPr>
              <w:lastRenderedPageBreak/>
              <w:t>3</w:t>
            </w:r>
          </w:p>
        </w:tc>
        <w:tc>
          <w:tcPr>
            <w:tcW w:w="2140" w:type="dxa"/>
            <w:shd w:val="clear" w:color="auto" w:fill="auto"/>
            <w:vAlign w:val="center"/>
          </w:tcPr>
          <w:p w14:paraId="54C87D93" w14:textId="77777777" w:rsidR="000818EC" w:rsidRDefault="000818EC" w:rsidP="00FD6F10">
            <w:pPr>
              <w:tabs>
                <w:tab w:val="left" w:pos="5093"/>
              </w:tabs>
              <w:rPr>
                <w:rFonts w:cs="Arial"/>
                <w:bCs/>
                <w:color w:val="BF8F00" w:themeColor="accent4" w:themeShade="BF"/>
                <w:highlight w:val="yellow"/>
              </w:rPr>
            </w:pPr>
            <w:r w:rsidRPr="00B046C0">
              <w:rPr>
                <w:rFonts w:cs="Arial"/>
                <w:bCs/>
                <w:color w:val="BF8F00" w:themeColor="accent4" w:themeShade="BF"/>
                <w:highlight w:val="yellow"/>
              </w:rPr>
              <w:t>(Pupil Achievement)</w:t>
            </w:r>
          </w:p>
          <w:p w14:paraId="2A864C31" w14:textId="77777777" w:rsidR="000818EC" w:rsidRPr="00251C5F" w:rsidRDefault="000818EC" w:rsidP="00FD6F10">
            <w:pPr>
              <w:tabs>
                <w:tab w:val="left" w:pos="5093"/>
              </w:tabs>
              <w:rPr>
                <w:rFonts w:cs="Arial"/>
                <w:color w:val="BF8F00" w:themeColor="accent4" w:themeShade="BF"/>
              </w:rPr>
            </w:pPr>
            <w:r w:rsidRPr="2D0778AB">
              <w:rPr>
                <w:rFonts w:cs="Arial"/>
                <w:color w:val="BF8F00" w:themeColor="accent4" w:themeShade="BF"/>
              </w:rPr>
              <w:t>Provide elective courses</w:t>
            </w:r>
          </w:p>
        </w:tc>
        <w:tc>
          <w:tcPr>
            <w:tcW w:w="3251" w:type="dxa"/>
            <w:shd w:val="clear" w:color="auto" w:fill="auto"/>
          </w:tcPr>
          <w:p w14:paraId="03A74429" w14:textId="2164CE84" w:rsidR="00B77826" w:rsidRDefault="00B77826" w:rsidP="00B77826">
            <w:pPr>
              <w:tabs>
                <w:tab w:val="left" w:pos="5093"/>
              </w:tabs>
              <w:rPr>
                <w:rFonts w:cs="Arial"/>
                <w:bCs/>
                <w:color w:val="BF8F00" w:themeColor="accent4" w:themeShade="BF"/>
              </w:rPr>
            </w:pPr>
            <w:r>
              <w:rPr>
                <w:rFonts w:cs="Arial"/>
                <w:bCs/>
                <w:color w:val="BF8F00" w:themeColor="accent4" w:themeShade="BF"/>
              </w:rPr>
              <w:t xml:space="preserve">The Assistant Principal of Student Services will work in tandem with teachers and families to provide engaging, diverse, unique, and thought-provoking electives courses for students to widen the scope of students’ learning and experience. We will work to provide students with a variety of elective learning options such as art, physical education, dance, STEM, engineering, coding, and ethnic studies. </w:t>
            </w:r>
          </w:p>
          <w:p w14:paraId="42EE9CC8" w14:textId="6D08DC73" w:rsidR="000818EC" w:rsidRDefault="000818EC" w:rsidP="00FD6F10">
            <w:pPr>
              <w:tabs>
                <w:tab w:val="left" w:pos="5093"/>
              </w:tabs>
              <w:rPr>
                <w:rFonts w:cs="Arial"/>
                <w:bCs/>
                <w:color w:val="BF8F00" w:themeColor="accent4" w:themeShade="BF"/>
              </w:rPr>
            </w:pPr>
            <w:r>
              <w:rPr>
                <w:rFonts w:cs="Arial"/>
                <w:bCs/>
                <w:color w:val="BF8F00" w:themeColor="accent4" w:themeShade="BF"/>
              </w:rPr>
              <w:t xml:space="preserve"> </w:t>
            </w:r>
          </w:p>
        </w:tc>
        <w:tc>
          <w:tcPr>
            <w:tcW w:w="1887" w:type="dxa"/>
            <w:shd w:val="clear" w:color="auto" w:fill="auto"/>
          </w:tcPr>
          <w:p w14:paraId="5A4C2CD8" w14:textId="7D30FDA6" w:rsidR="003D7764" w:rsidRDefault="000818EC" w:rsidP="003D7764">
            <w:pPr>
              <w:pStyle w:val="ListParagraph"/>
              <w:numPr>
                <w:ilvl w:val="0"/>
                <w:numId w:val="46"/>
              </w:numPr>
              <w:tabs>
                <w:tab w:val="left" w:pos="5093"/>
              </w:tabs>
              <w:spacing w:after="120"/>
              <w:rPr>
                <w:rFonts w:cs="Arial"/>
                <w:color w:val="BF8F00" w:themeColor="accent4" w:themeShade="BF"/>
              </w:rPr>
            </w:pPr>
            <w:r w:rsidRPr="1123A252">
              <w:rPr>
                <w:rFonts w:cs="Arial"/>
                <w:color w:val="BF8F00" w:themeColor="accent4" w:themeShade="BF"/>
              </w:rPr>
              <w:t xml:space="preserve">Art, Music, teacher salary and benefits listed here. </w:t>
            </w:r>
            <w:r w:rsidR="00DB3936">
              <w:rPr>
                <w:rFonts w:cs="Arial"/>
                <w:color w:val="BF8F00" w:themeColor="accent4" w:themeShade="BF"/>
              </w:rPr>
              <w:br/>
              <w:t xml:space="preserve">1110 - </w:t>
            </w:r>
            <w:r w:rsidR="003D7764">
              <w:rPr>
                <w:rFonts w:cs="Arial"/>
                <w:color w:val="BF8F00" w:themeColor="accent4" w:themeShade="BF"/>
              </w:rPr>
              <w:t>$118,253</w:t>
            </w:r>
          </w:p>
          <w:p w14:paraId="5B7FC349" w14:textId="24BD10DB" w:rsidR="003D7764" w:rsidRPr="003D7764" w:rsidRDefault="003D7764" w:rsidP="003D7764">
            <w:pPr>
              <w:pStyle w:val="ListParagraph"/>
              <w:tabs>
                <w:tab w:val="left" w:pos="5093"/>
              </w:tabs>
              <w:spacing w:after="120"/>
              <w:rPr>
                <w:rFonts w:cs="Arial"/>
                <w:color w:val="BF8F00" w:themeColor="accent4" w:themeShade="BF"/>
              </w:rPr>
            </w:pPr>
            <w:r>
              <w:rPr>
                <w:rFonts w:cs="Arial"/>
                <w:color w:val="BF8F00" w:themeColor="accent4" w:themeShade="BF"/>
              </w:rPr>
              <w:t>3000 - $29,563</w:t>
            </w:r>
          </w:p>
          <w:p w14:paraId="12951C01" w14:textId="36AAA69F" w:rsidR="003D7764" w:rsidRPr="003D7764" w:rsidRDefault="000818EC" w:rsidP="003D7764">
            <w:pPr>
              <w:pStyle w:val="ListParagraph"/>
              <w:numPr>
                <w:ilvl w:val="0"/>
                <w:numId w:val="46"/>
              </w:numPr>
              <w:tabs>
                <w:tab w:val="left" w:pos="5093"/>
              </w:tabs>
              <w:spacing w:after="120"/>
              <w:rPr>
                <w:rFonts w:cs="Arial"/>
                <w:color w:val="BF8F00" w:themeColor="accent4" w:themeShade="BF"/>
              </w:rPr>
            </w:pPr>
            <w:r w:rsidRPr="003D7764">
              <w:rPr>
                <w:rFonts w:cs="Arial"/>
                <w:bCs/>
                <w:color w:val="BF8F00" w:themeColor="accent4" w:themeShade="BF"/>
              </w:rPr>
              <w:t>AP Salary and benefits</w:t>
            </w:r>
            <w:r w:rsidR="003D7764">
              <w:rPr>
                <w:rFonts w:cs="Arial"/>
                <w:bCs/>
                <w:color w:val="BF8F00" w:themeColor="accent4" w:themeShade="BF"/>
              </w:rPr>
              <w:br/>
            </w:r>
            <w:r w:rsidR="003D7764" w:rsidRPr="003D7764">
              <w:rPr>
                <w:rFonts w:cs="Arial"/>
                <w:color w:val="BF8F00" w:themeColor="accent4" w:themeShade="BF"/>
              </w:rPr>
              <w:t>1300 - $283,784 (Repeated)</w:t>
            </w:r>
          </w:p>
          <w:p w14:paraId="6CE07C84" w14:textId="3DA4140D" w:rsidR="003D7764" w:rsidRPr="00B046C0" w:rsidRDefault="003D7764" w:rsidP="003D7764">
            <w:pPr>
              <w:pStyle w:val="ListParagraph"/>
              <w:tabs>
                <w:tab w:val="left" w:pos="5093"/>
              </w:tabs>
              <w:spacing w:after="120"/>
              <w:rPr>
                <w:rFonts w:cs="Arial"/>
                <w:bCs/>
                <w:color w:val="BF8F00" w:themeColor="accent4" w:themeShade="BF"/>
              </w:rPr>
            </w:pPr>
            <w:r>
              <w:rPr>
                <w:rFonts w:cs="Arial"/>
                <w:color w:val="BF8F00" w:themeColor="accent4" w:themeShade="BF"/>
              </w:rPr>
              <w:t xml:space="preserve">3000 - </w:t>
            </w:r>
            <w:r w:rsidRPr="00DB3936">
              <w:rPr>
                <w:rFonts w:cs="Arial"/>
                <w:color w:val="BF8F00" w:themeColor="accent4" w:themeShade="BF"/>
              </w:rPr>
              <w:t xml:space="preserve"> $70,946</w:t>
            </w:r>
            <w:r>
              <w:rPr>
                <w:rFonts w:cs="Arial"/>
                <w:color w:val="BF8F00" w:themeColor="accent4" w:themeShade="BF"/>
              </w:rPr>
              <w:t xml:space="preserve"> (Repeated)</w:t>
            </w:r>
          </w:p>
        </w:tc>
        <w:tc>
          <w:tcPr>
            <w:tcW w:w="1165" w:type="dxa"/>
          </w:tcPr>
          <w:p w14:paraId="7B15CDDC" w14:textId="77777777" w:rsidR="000818EC" w:rsidRPr="00A959A6" w:rsidRDefault="000818EC" w:rsidP="00FD6F10">
            <w:pPr>
              <w:tabs>
                <w:tab w:val="left" w:pos="5093"/>
              </w:tabs>
              <w:jc w:val="center"/>
              <w:rPr>
                <w:rFonts w:cs="Arial"/>
                <w:bCs/>
                <w:color w:val="BF8F00" w:themeColor="accent4" w:themeShade="BF"/>
              </w:rPr>
            </w:pPr>
          </w:p>
        </w:tc>
      </w:tr>
      <w:tr w:rsidR="000818EC" w:rsidRPr="00A959A6" w14:paraId="5A88F9A6" w14:textId="77777777" w:rsidTr="00FD6F10">
        <w:trPr>
          <w:cantSplit/>
        </w:trPr>
        <w:tc>
          <w:tcPr>
            <w:tcW w:w="907" w:type="dxa"/>
            <w:shd w:val="clear" w:color="auto" w:fill="auto"/>
            <w:vAlign w:val="center"/>
          </w:tcPr>
          <w:p w14:paraId="7A59C968" w14:textId="77777777" w:rsidR="000818EC" w:rsidRPr="00A959A6" w:rsidRDefault="000818EC" w:rsidP="00FD6F10">
            <w:pPr>
              <w:tabs>
                <w:tab w:val="left" w:pos="5093"/>
              </w:tabs>
              <w:jc w:val="center"/>
              <w:rPr>
                <w:rFonts w:cs="Arial"/>
                <w:bCs/>
                <w:color w:val="BF8F00" w:themeColor="accent4" w:themeShade="BF"/>
              </w:rPr>
            </w:pPr>
            <w:r>
              <w:rPr>
                <w:rFonts w:cs="Arial"/>
                <w:bCs/>
                <w:color w:val="BF8F00" w:themeColor="accent4" w:themeShade="BF"/>
              </w:rPr>
              <w:lastRenderedPageBreak/>
              <w:t>5</w:t>
            </w:r>
          </w:p>
        </w:tc>
        <w:tc>
          <w:tcPr>
            <w:tcW w:w="2140" w:type="dxa"/>
            <w:shd w:val="clear" w:color="auto" w:fill="auto"/>
            <w:vAlign w:val="center"/>
          </w:tcPr>
          <w:p w14:paraId="6190991C" w14:textId="77777777" w:rsidR="000818EC" w:rsidRPr="00A959A6" w:rsidRDefault="000818EC" w:rsidP="00FD6F10">
            <w:pPr>
              <w:tabs>
                <w:tab w:val="left" w:pos="5093"/>
              </w:tabs>
              <w:rPr>
                <w:rFonts w:cs="Arial"/>
                <w:color w:val="BF8F00" w:themeColor="accent4" w:themeShade="BF"/>
              </w:rPr>
            </w:pPr>
            <w:r w:rsidRPr="2D0778AB">
              <w:rPr>
                <w:rFonts w:cs="Arial"/>
                <w:color w:val="BF8F00" w:themeColor="accent4" w:themeShade="BF"/>
              </w:rPr>
              <w:t xml:space="preserve">Use federal funding to supplement our curriculum </w:t>
            </w:r>
          </w:p>
        </w:tc>
        <w:tc>
          <w:tcPr>
            <w:tcW w:w="3251" w:type="dxa"/>
            <w:shd w:val="clear" w:color="auto" w:fill="auto"/>
          </w:tcPr>
          <w:p w14:paraId="034EAA9B" w14:textId="77777777" w:rsidR="000818EC" w:rsidRDefault="000818EC" w:rsidP="00FD6F10">
            <w:pPr>
              <w:tabs>
                <w:tab w:val="left" w:pos="5093"/>
              </w:tabs>
              <w:rPr>
                <w:rFonts w:cs="Arial"/>
                <w:color w:val="BF8F00" w:themeColor="accent4" w:themeShade="BF"/>
              </w:rPr>
            </w:pPr>
            <w:r>
              <w:rPr>
                <w:rFonts w:cs="Arial"/>
                <w:color w:val="BF8F00" w:themeColor="accent4" w:themeShade="BF"/>
              </w:rPr>
              <w:t>Title I</w:t>
            </w:r>
          </w:p>
          <w:p w14:paraId="7BF3B134" w14:textId="77777777" w:rsidR="000818EC" w:rsidRPr="000704F6" w:rsidRDefault="000818EC" w:rsidP="00FD6F10">
            <w:pPr>
              <w:tabs>
                <w:tab w:val="left" w:pos="5093"/>
              </w:tabs>
              <w:rPr>
                <w:rFonts w:cs="Arial"/>
                <w:b/>
                <w:color w:val="BF8F00" w:themeColor="accent4" w:themeShade="BF"/>
              </w:rPr>
            </w:pPr>
            <w:r w:rsidRPr="000704F6">
              <w:rPr>
                <w:rFonts w:cs="Arial"/>
                <w:color w:val="BF8F00" w:themeColor="accent4" w:themeShade="BF"/>
              </w:rPr>
              <w:t>Provide supplemental teacher time for ELA, specifically, Title 1 funds are used to contribute 11% of our teachers’ salaries. That 11% contribution covers teacher planning time and English Learner supplemental support.</w:t>
            </w:r>
          </w:p>
          <w:p w14:paraId="4EE2213C" w14:textId="77777777" w:rsidR="000818EC" w:rsidRDefault="000818EC" w:rsidP="00FD6F10">
            <w:pPr>
              <w:tabs>
                <w:tab w:val="left" w:pos="5093"/>
              </w:tabs>
              <w:rPr>
                <w:rFonts w:cs="Arial"/>
                <w:color w:val="BF8F00" w:themeColor="accent4" w:themeShade="BF"/>
              </w:rPr>
            </w:pPr>
          </w:p>
          <w:p w14:paraId="5421E99D" w14:textId="77777777" w:rsidR="000818EC" w:rsidRDefault="000818EC" w:rsidP="00FD6F10">
            <w:pPr>
              <w:tabs>
                <w:tab w:val="left" w:pos="5093"/>
              </w:tabs>
              <w:rPr>
                <w:rFonts w:cs="Arial"/>
                <w:color w:val="BF8F00" w:themeColor="accent4" w:themeShade="BF"/>
              </w:rPr>
            </w:pPr>
            <w:r>
              <w:rPr>
                <w:rFonts w:cs="Arial"/>
                <w:color w:val="BF8F00" w:themeColor="accent4" w:themeShade="BF"/>
              </w:rPr>
              <w:t>Title II</w:t>
            </w:r>
          </w:p>
          <w:p w14:paraId="340C1EAD" w14:textId="77777777" w:rsidR="000818EC" w:rsidRDefault="000818EC" w:rsidP="00FD6F10">
            <w:pPr>
              <w:tabs>
                <w:tab w:val="left" w:pos="5093"/>
              </w:tabs>
              <w:rPr>
                <w:rFonts w:cs="Arial"/>
                <w:color w:val="BF8F00" w:themeColor="accent4" w:themeShade="BF"/>
              </w:rPr>
            </w:pPr>
            <w:r w:rsidRPr="2D0778AB">
              <w:rPr>
                <w:rFonts w:cs="Arial"/>
                <w:color w:val="BF8F00" w:themeColor="accent4" w:themeShade="BF"/>
              </w:rPr>
              <w:t>Staff tuition reimbursement.</w:t>
            </w:r>
            <w:r>
              <w:t xml:space="preserve"> </w:t>
            </w:r>
            <w:r w:rsidRPr="000704F6">
              <w:rPr>
                <w:rFonts w:cs="Arial"/>
                <w:color w:val="BF8F00" w:themeColor="accent4" w:themeShade="BF"/>
              </w:rPr>
              <w:t>CNCA reimburses teachers up to $4,500 for the cost of tuition for completing a California approved induction program to clear their California teaching credential.</w:t>
            </w:r>
          </w:p>
          <w:p w14:paraId="5001A93D" w14:textId="77777777" w:rsidR="000818EC" w:rsidRDefault="000818EC" w:rsidP="00FD6F10">
            <w:pPr>
              <w:tabs>
                <w:tab w:val="left" w:pos="5093"/>
              </w:tabs>
              <w:rPr>
                <w:rFonts w:cs="Arial"/>
                <w:bCs/>
                <w:color w:val="BF8F00" w:themeColor="accent4" w:themeShade="BF"/>
              </w:rPr>
            </w:pPr>
          </w:p>
          <w:p w14:paraId="6AC6738E" w14:textId="77777777" w:rsidR="000818EC" w:rsidRDefault="000818EC" w:rsidP="00FD6F10">
            <w:pPr>
              <w:tabs>
                <w:tab w:val="left" w:pos="5093"/>
              </w:tabs>
              <w:rPr>
                <w:rFonts w:cs="Arial"/>
                <w:color w:val="BF8F00" w:themeColor="accent4" w:themeShade="BF"/>
              </w:rPr>
            </w:pPr>
            <w:r w:rsidRPr="1123A252">
              <w:rPr>
                <w:rFonts w:cs="Arial"/>
                <w:color w:val="BF8F00" w:themeColor="accent4" w:themeShade="BF"/>
              </w:rPr>
              <w:t xml:space="preserve">[CAMPUS] partnered with Achievement Network (ANet) to accelerate our adult development of ELA intellectual preparation and instructional practices. </w:t>
            </w:r>
          </w:p>
          <w:p w14:paraId="5A4C0C17" w14:textId="77777777" w:rsidR="000818EC" w:rsidRPr="000704F6" w:rsidRDefault="000818EC" w:rsidP="00FD6F10">
            <w:pPr>
              <w:tabs>
                <w:tab w:val="left" w:pos="5093"/>
              </w:tabs>
              <w:rPr>
                <w:rFonts w:cs="Arial"/>
                <w:b/>
                <w:color w:val="BF8F00" w:themeColor="accent4" w:themeShade="BF"/>
                <w:u w:val="single"/>
              </w:rPr>
            </w:pPr>
          </w:p>
          <w:p w14:paraId="3278B1C9" w14:textId="77777777" w:rsidR="000818EC" w:rsidRDefault="000818EC" w:rsidP="00FD6F10">
            <w:pPr>
              <w:tabs>
                <w:tab w:val="left" w:pos="5093"/>
              </w:tabs>
              <w:rPr>
                <w:rFonts w:cs="Arial"/>
                <w:bCs/>
                <w:color w:val="BF8F00" w:themeColor="accent4" w:themeShade="BF"/>
              </w:rPr>
            </w:pPr>
            <w:r>
              <w:rPr>
                <w:rFonts w:cs="Arial"/>
                <w:bCs/>
                <w:color w:val="BF8F00" w:themeColor="accent4" w:themeShade="BF"/>
              </w:rPr>
              <w:t>H</w:t>
            </w:r>
            <w:r w:rsidRPr="00422C6E">
              <w:rPr>
                <w:rFonts w:cs="Arial"/>
                <w:bCs/>
                <w:color w:val="BF8F00" w:themeColor="accent4" w:themeShade="BF"/>
              </w:rPr>
              <w:t>ost PD around best instructional practices including classroom walkthroughs, reflection, and data analysis</w:t>
            </w:r>
            <w:r>
              <w:rPr>
                <w:rFonts w:cs="Arial"/>
                <w:bCs/>
                <w:color w:val="BF8F00" w:themeColor="accent4" w:themeShade="BF"/>
              </w:rPr>
              <w:t xml:space="preserve"> to improve student instruction </w:t>
            </w:r>
          </w:p>
          <w:p w14:paraId="5B494748"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t>Host PD for teachers to support planning, data collection and analysis and teaching in order to improve student performance on SBAC.</w:t>
            </w:r>
          </w:p>
          <w:p w14:paraId="25407823" w14:textId="77777777" w:rsidR="000818EC" w:rsidRDefault="000818EC" w:rsidP="00FD6F10">
            <w:pPr>
              <w:tabs>
                <w:tab w:val="left" w:pos="5093"/>
              </w:tabs>
              <w:rPr>
                <w:rFonts w:cs="Arial"/>
                <w:color w:val="BF8F00" w:themeColor="accent4" w:themeShade="BF"/>
              </w:rPr>
            </w:pPr>
          </w:p>
          <w:p w14:paraId="354DAE88"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t>Provide professional development to support teachers in executing rigorous, standards-based instruction and the implementation of state content and performance standards within our instructional frameworks across the instructional day (math, language arts, science, and social science)</w:t>
            </w:r>
          </w:p>
          <w:p w14:paraId="002D6CC1" w14:textId="77777777" w:rsidR="000818EC" w:rsidRDefault="000818EC" w:rsidP="00FD6F10">
            <w:pPr>
              <w:tabs>
                <w:tab w:val="left" w:pos="5093"/>
              </w:tabs>
              <w:rPr>
                <w:rFonts w:cs="Arial"/>
                <w:color w:val="BF8F00" w:themeColor="accent4" w:themeShade="BF"/>
              </w:rPr>
            </w:pPr>
          </w:p>
          <w:p w14:paraId="69B1D751"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t>Train and develop all staff around an aligned vision for trauma-sensitive education</w:t>
            </w:r>
          </w:p>
          <w:p w14:paraId="669E28E6" w14:textId="77777777" w:rsidR="000818EC" w:rsidRDefault="000818EC" w:rsidP="00FD6F10">
            <w:pPr>
              <w:tabs>
                <w:tab w:val="left" w:pos="5093"/>
              </w:tabs>
              <w:rPr>
                <w:rFonts w:cs="Arial"/>
                <w:color w:val="BF8F00" w:themeColor="accent4" w:themeShade="BF"/>
              </w:rPr>
            </w:pPr>
          </w:p>
          <w:p w14:paraId="5C93EC0D"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t>Train and develop all teachers around an aligned vision for active engagement in the classroom</w:t>
            </w:r>
          </w:p>
          <w:p w14:paraId="31D3892A" w14:textId="77777777" w:rsidR="000818EC" w:rsidRDefault="000818EC" w:rsidP="00FD6F10">
            <w:pPr>
              <w:tabs>
                <w:tab w:val="left" w:pos="5093"/>
              </w:tabs>
              <w:rPr>
                <w:rFonts w:cs="Arial"/>
                <w:color w:val="BF8F00" w:themeColor="accent4" w:themeShade="BF"/>
                <w:u w:val="single"/>
              </w:rPr>
            </w:pPr>
          </w:p>
          <w:p w14:paraId="1B41CCF4" w14:textId="77777777" w:rsidR="000818EC" w:rsidRPr="000704F6" w:rsidRDefault="000818EC" w:rsidP="00FD6F10">
            <w:pPr>
              <w:tabs>
                <w:tab w:val="left" w:pos="5093"/>
              </w:tabs>
              <w:rPr>
                <w:rFonts w:cs="Arial"/>
                <w:bCs/>
                <w:color w:val="BF8F00" w:themeColor="accent4" w:themeShade="BF"/>
              </w:rPr>
            </w:pPr>
            <w:r w:rsidRPr="000704F6">
              <w:rPr>
                <w:rFonts w:cs="Arial"/>
                <w:bCs/>
                <w:color w:val="BF8F00" w:themeColor="accent4" w:themeShade="BF"/>
              </w:rPr>
              <w:t>Title III</w:t>
            </w:r>
          </w:p>
          <w:p w14:paraId="46606510"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t>Provide targeted intervention in ELA and Math during and after school to support students who demonstrate difficulty accessing grade level standards</w:t>
            </w:r>
          </w:p>
          <w:p w14:paraId="7B11E808" w14:textId="77777777" w:rsidR="000818EC" w:rsidRDefault="000818EC" w:rsidP="00FD6F10">
            <w:pPr>
              <w:tabs>
                <w:tab w:val="left" w:pos="5093"/>
              </w:tabs>
              <w:rPr>
                <w:rFonts w:cs="Arial"/>
                <w:color w:val="BF8F00" w:themeColor="accent4" w:themeShade="BF"/>
              </w:rPr>
            </w:pPr>
          </w:p>
          <w:p w14:paraId="78FF7736" w14:textId="77777777" w:rsidR="000818EC" w:rsidRDefault="000818EC" w:rsidP="00FD6F10">
            <w:pPr>
              <w:tabs>
                <w:tab w:val="left" w:pos="5093"/>
              </w:tabs>
              <w:rPr>
                <w:rFonts w:cs="Arial"/>
                <w:color w:val="BF8F00" w:themeColor="accent4" w:themeShade="BF"/>
              </w:rPr>
            </w:pPr>
            <w:r w:rsidRPr="1123A252">
              <w:rPr>
                <w:rFonts w:cs="Arial"/>
                <w:color w:val="BF8F00" w:themeColor="accent4" w:themeShade="BF"/>
              </w:rPr>
              <w:t xml:space="preserve">Provide daily English Language Development classes for all students who are English Learners and students who require ongoing language support. General education classes will reinforce systematic ELD classes by integrating concepts from the systematic curriculum. </w:t>
            </w:r>
          </w:p>
          <w:p w14:paraId="7B8D39A4" w14:textId="77777777" w:rsidR="000818EC" w:rsidRDefault="000818EC" w:rsidP="00FD6F10">
            <w:pPr>
              <w:tabs>
                <w:tab w:val="left" w:pos="5093"/>
              </w:tabs>
              <w:rPr>
                <w:rFonts w:cs="Arial"/>
                <w:color w:val="BF8F00" w:themeColor="accent4" w:themeShade="BF"/>
              </w:rPr>
            </w:pPr>
            <w:r>
              <w:rPr>
                <w:rFonts w:cs="Arial"/>
                <w:color w:val="BF8F00" w:themeColor="accent4" w:themeShade="BF"/>
              </w:rPr>
              <w:t>Title IV</w:t>
            </w:r>
          </w:p>
          <w:p w14:paraId="73E93F7D" w14:textId="77777777" w:rsidR="000818EC" w:rsidRDefault="000818EC" w:rsidP="00FD6F10">
            <w:pPr>
              <w:tabs>
                <w:tab w:val="left" w:pos="5093"/>
              </w:tabs>
              <w:rPr>
                <w:rFonts w:cs="Arial"/>
                <w:color w:val="BF8F00" w:themeColor="accent4" w:themeShade="BF"/>
              </w:rPr>
            </w:pPr>
            <w:r w:rsidRPr="1123A252">
              <w:rPr>
                <w:rFonts w:cs="Arial"/>
                <w:color w:val="BF8F00" w:themeColor="accent4" w:themeShade="BF"/>
              </w:rPr>
              <w:t xml:space="preserve">Purchase science curriculum and materials. </w:t>
            </w:r>
          </w:p>
          <w:p w14:paraId="56358270" w14:textId="77777777" w:rsidR="000818EC" w:rsidRPr="00A959A6" w:rsidRDefault="000818EC" w:rsidP="00FD6F10">
            <w:pPr>
              <w:tabs>
                <w:tab w:val="left" w:pos="5093"/>
              </w:tabs>
              <w:rPr>
                <w:rFonts w:cs="Arial"/>
                <w:color w:val="BF8F00" w:themeColor="accent4" w:themeShade="BF"/>
              </w:rPr>
            </w:pPr>
          </w:p>
          <w:p w14:paraId="5DD9EF68" w14:textId="77777777" w:rsidR="000818EC" w:rsidRPr="00A959A6" w:rsidRDefault="000818EC" w:rsidP="00FD6F10">
            <w:pPr>
              <w:tabs>
                <w:tab w:val="left" w:pos="5093"/>
              </w:tabs>
              <w:rPr>
                <w:rFonts w:cs="Arial"/>
                <w:color w:val="BF8F00" w:themeColor="accent4" w:themeShade="BF"/>
              </w:rPr>
            </w:pPr>
          </w:p>
        </w:tc>
        <w:tc>
          <w:tcPr>
            <w:tcW w:w="1887" w:type="dxa"/>
            <w:shd w:val="clear" w:color="auto" w:fill="auto"/>
          </w:tcPr>
          <w:p w14:paraId="0CC25821"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lastRenderedPageBreak/>
              <w:t xml:space="preserve">Federal Funding sources: </w:t>
            </w:r>
          </w:p>
          <w:p w14:paraId="16BB9A52" w14:textId="77777777" w:rsidR="000818EC" w:rsidRDefault="000818EC" w:rsidP="00FD6F10">
            <w:pPr>
              <w:tabs>
                <w:tab w:val="left" w:pos="5093"/>
              </w:tabs>
              <w:rPr>
                <w:rFonts w:cs="Arial"/>
                <w:bCs/>
                <w:color w:val="BF8F00" w:themeColor="accent4" w:themeShade="BF"/>
              </w:rPr>
            </w:pPr>
            <w:r>
              <w:rPr>
                <w:rFonts w:cs="Arial"/>
                <w:bCs/>
                <w:color w:val="BF8F00" w:themeColor="accent4" w:themeShade="BF"/>
              </w:rPr>
              <w:t>Title I</w:t>
            </w:r>
          </w:p>
          <w:p w14:paraId="361BF556" w14:textId="77777777" w:rsidR="000818EC" w:rsidRDefault="000818EC" w:rsidP="00FD6F10">
            <w:pPr>
              <w:tabs>
                <w:tab w:val="left" w:pos="5093"/>
              </w:tabs>
              <w:rPr>
                <w:rFonts w:cs="Arial"/>
                <w:bCs/>
                <w:color w:val="BF8F00" w:themeColor="accent4" w:themeShade="BF"/>
              </w:rPr>
            </w:pPr>
            <w:r>
              <w:rPr>
                <w:rFonts w:cs="Arial"/>
                <w:bCs/>
                <w:color w:val="BF8F00" w:themeColor="accent4" w:themeShade="BF"/>
              </w:rPr>
              <w:t>Title II</w:t>
            </w:r>
          </w:p>
          <w:p w14:paraId="699FAAE6" w14:textId="77777777" w:rsidR="000818EC" w:rsidRDefault="000818EC" w:rsidP="00FD6F10">
            <w:pPr>
              <w:tabs>
                <w:tab w:val="left" w:pos="5093"/>
              </w:tabs>
              <w:rPr>
                <w:rFonts w:cs="Arial"/>
                <w:bCs/>
                <w:color w:val="BF8F00" w:themeColor="accent4" w:themeShade="BF"/>
              </w:rPr>
            </w:pPr>
            <w:r>
              <w:rPr>
                <w:rFonts w:cs="Arial"/>
                <w:bCs/>
                <w:color w:val="BF8F00" w:themeColor="accent4" w:themeShade="BF"/>
              </w:rPr>
              <w:t>Title III</w:t>
            </w:r>
          </w:p>
          <w:p w14:paraId="2D6C1E69" w14:textId="77777777" w:rsidR="000818EC" w:rsidRDefault="000818EC" w:rsidP="00FD6F10">
            <w:pPr>
              <w:tabs>
                <w:tab w:val="left" w:pos="5093"/>
              </w:tabs>
              <w:rPr>
                <w:rFonts w:cs="Arial"/>
                <w:bCs/>
                <w:color w:val="BF8F00" w:themeColor="accent4" w:themeShade="BF"/>
              </w:rPr>
            </w:pPr>
            <w:r w:rsidRPr="1123A252">
              <w:rPr>
                <w:rFonts w:cs="Arial"/>
                <w:color w:val="BF8F00" w:themeColor="accent4" w:themeShade="BF"/>
              </w:rPr>
              <w:t>Title IV</w:t>
            </w:r>
          </w:p>
          <w:p w14:paraId="27D7685B" w14:textId="77777777" w:rsidR="000818EC" w:rsidRDefault="000818EC" w:rsidP="00FD6F10">
            <w:pPr>
              <w:tabs>
                <w:tab w:val="left" w:pos="5093"/>
              </w:tabs>
              <w:rPr>
                <w:rFonts w:cs="Arial"/>
                <w:color w:val="BF8F00" w:themeColor="accent4" w:themeShade="BF"/>
              </w:rPr>
            </w:pPr>
          </w:p>
          <w:p w14:paraId="0DCB261B" w14:textId="77777777" w:rsidR="000818EC" w:rsidRDefault="000818EC" w:rsidP="00FD6F10">
            <w:pPr>
              <w:tabs>
                <w:tab w:val="left" w:pos="5093"/>
              </w:tabs>
              <w:rPr>
                <w:rFonts w:cs="Arial"/>
                <w:bCs/>
                <w:color w:val="BF8F00" w:themeColor="accent4" w:themeShade="BF"/>
              </w:rPr>
            </w:pPr>
          </w:p>
          <w:p w14:paraId="45819261" w14:textId="77777777" w:rsidR="000818EC" w:rsidRDefault="000818EC" w:rsidP="00FD6F10">
            <w:pPr>
              <w:tabs>
                <w:tab w:val="left" w:pos="5093"/>
              </w:tabs>
              <w:rPr>
                <w:rFonts w:cs="Arial"/>
                <w:color w:val="BF8F00" w:themeColor="accent4" w:themeShade="BF"/>
              </w:rPr>
            </w:pPr>
            <w:r w:rsidRPr="1123A252">
              <w:rPr>
                <w:rFonts w:cs="Arial"/>
                <w:b/>
                <w:bCs/>
                <w:color w:val="BF8F00" w:themeColor="accent4" w:themeShade="BF"/>
              </w:rPr>
              <w:t>TI</w:t>
            </w:r>
            <w:r w:rsidRPr="1123A252">
              <w:rPr>
                <w:rFonts w:cs="Arial"/>
                <w:color w:val="BF8F00" w:themeColor="accent4" w:themeShade="BF"/>
              </w:rPr>
              <w:t xml:space="preserve"> - </w:t>
            </w:r>
          </w:p>
          <w:p w14:paraId="16D97266" w14:textId="0607F978" w:rsidR="000818EC" w:rsidRDefault="000818EC" w:rsidP="00FD6F10">
            <w:pPr>
              <w:tabs>
                <w:tab w:val="left" w:pos="5093"/>
              </w:tabs>
              <w:rPr>
                <w:rFonts w:cs="Arial"/>
                <w:color w:val="BF8F00" w:themeColor="accent4" w:themeShade="BF"/>
              </w:rPr>
            </w:pPr>
            <w:r w:rsidRPr="1123A252">
              <w:rPr>
                <w:rFonts w:cs="Arial"/>
                <w:color w:val="BF8F00" w:themeColor="accent4" w:themeShade="BF"/>
              </w:rPr>
              <w:t xml:space="preserve">% teacher time for ELA </w:t>
            </w:r>
          </w:p>
          <w:p w14:paraId="7AFA1874" w14:textId="3B83389B" w:rsidR="003D7764" w:rsidRDefault="003D7764" w:rsidP="003D7764">
            <w:pPr>
              <w:tabs>
                <w:tab w:val="left" w:pos="5093"/>
              </w:tabs>
              <w:ind w:left="720"/>
              <w:rPr>
                <w:rFonts w:cs="Arial"/>
                <w:color w:val="BF8F00" w:themeColor="accent4" w:themeShade="BF"/>
              </w:rPr>
            </w:pPr>
            <w:r>
              <w:rPr>
                <w:rFonts w:cs="Arial"/>
                <w:color w:val="BF8F00" w:themeColor="accent4" w:themeShade="BF"/>
              </w:rPr>
              <w:t>1110 - $175,336</w:t>
            </w:r>
          </w:p>
          <w:p w14:paraId="341F5D2A" w14:textId="39BEDB65" w:rsidR="003D7764" w:rsidRDefault="003D7764" w:rsidP="003D7764">
            <w:pPr>
              <w:tabs>
                <w:tab w:val="left" w:pos="5093"/>
              </w:tabs>
              <w:ind w:left="720"/>
              <w:rPr>
                <w:rFonts w:cs="Arial"/>
                <w:color w:val="BF8F00" w:themeColor="accent4" w:themeShade="BF"/>
              </w:rPr>
            </w:pPr>
            <w:r>
              <w:rPr>
                <w:rFonts w:cs="Arial"/>
                <w:color w:val="BF8F00" w:themeColor="accent4" w:themeShade="BF"/>
              </w:rPr>
              <w:t>3000 - $43,834</w:t>
            </w:r>
          </w:p>
          <w:p w14:paraId="6B7F8273" w14:textId="7FE57822" w:rsidR="00DB3936" w:rsidRDefault="00DB3936" w:rsidP="00FD6F10">
            <w:pPr>
              <w:tabs>
                <w:tab w:val="left" w:pos="5093"/>
              </w:tabs>
              <w:rPr>
                <w:rFonts w:cs="Arial"/>
                <w:color w:val="BF8F00" w:themeColor="accent4" w:themeShade="BF"/>
              </w:rPr>
            </w:pPr>
            <w:r w:rsidRPr="00DB3936">
              <w:rPr>
                <w:rFonts w:cs="Arial"/>
                <w:color w:val="BF8F00" w:themeColor="accent4" w:themeShade="BF"/>
                <w:highlight w:val="yellow"/>
              </w:rPr>
              <w:t>Teacher Aide Salaries</w:t>
            </w:r>
          </w:p>
          <w:p w14:paraId="2F0680C2" w14:textId="5625C86B" w:rsidR="000818EC" w:rsidRDefault="003D7764" w:rsidP="003D7764">
            <w:pPr>
              <w:tabs>
                <w:tab w:val="left" w:pos="5093"/>
              </w:tabs>
              <w:ind w:left="720"/>
              <w:rPr>
                <w:rFonts w:cs="Arial"/>
                <w:color w:val="BF8F00" w:themeColor="accent4" w:themeShade="BF"/>
              </w:rPr>
            </w:pPr>
            <w:r>
              <w:rPr>
                <w:rFonts w:cs="Arial"/>
                <w:color w:val="BF8F00" w:themeColor="accent4" w:themeShade="BF"/>
              </w:rPr>
              <w:t>2111 - $140,804</w:t>
            </w:r>
          </w:p>
          <w:p w14:paraId="02868F36" w14:textId="042180AC" w:rsidR="003D7764" w:rsidRDefault="003D7764" w:rsidP="003D7764">
            <w:pPr>
              <w:tabs>
                <w:tab w:val="left" w:pos="5093"/>
              </w:tabs>
              <w:ind w:left="720"/>
              <w:rPr>
                <w:rFonts w:cs="Arial"/>
                <w:color w:val="BF8F00" w:themeColor="accent4" w:themeShade="BF"/>
              </w:rPr>
            </w:pPr>
            <w:r>
              <w:rPr>
                <w:rFonts w:cs="Arial"/>
                <w:color w:val="BF8F00" w:themeColor="accent4" w:themeShade="BF"/>
              </w:rPr>
              <w:t>3000 - $35,201</w:t>
            </w:r>
          </w:p>
          <w:p w14:paraId="278653D1" w14:textId="1451E7FB" w:rsidR="000818EC" w:rsidRDefault="000818EC" w:rsidP="00FD6F10">
            <w:pPr>
              <w:tabs>
                <w:tab w:val="left" w:pos="5093"/>
              </w:tabs>
              <w:rPr>
                <w:rFonts w:cs="Arial"/>
                <w:color w:val="BF8F00" w:themeColor="accent4" w:themeShade="BF"/>
              </w:rPr>
            </w:pPr>
            <w:r w:rsidRPr="1123A252">
              <w:rPr>
                <w:rFonts w:cs="Arial"/>
                <w:b/>
                <w:bCs/>
                <w:color w:val="BF8F00" w:themeColor="accent4" w:themeShade="BF"/>
              </w:rPr>
              <w:t>TII</w:t>
            </w:r>
            <w:r w:rsidRPr="1123A252">
              <w:rPr>
                <w:rFonts w:cs="Arial"/>
                <w:color w:val="BF8F00" w:themeColor="accent4" w:themeShade="BF"/>
              </w:rPr>
              <w:t xml:space="preserve"> – PD, Achievement Network tuition reimbursement for staff (MD description) </w:t>
            </w:r>
          </w:p>
          <w:p w14:paraId="253D4314" w14:textId="504B7697" w:rsidR="003D7764" w:rsidRDefault="003D7764" w:rsidP="003D7764">
            <w:pPr>
              <w:tabs>
                <w:tab w:val="left" w:pos="5093"/>
              </w:tabs>
              <w:ind w:left="720"/>
              <w:rPr>
                <w:rFonts w:cs="Arial"/>
                <w:color w:val="BF8F00" w:themeColor="accent4" w:themeShade="BF"/>
              </w:rPr>
            </w:pPr>
            <w:r>
              <w:rPr>
                <w:rFonts w:cs="Arial"/>
                <w:color w:val="BF8F00" w:themeColor="accent4" w:themeShade="BF"/>
              </w:rPr>
              <w:t>5211 - $11,000</w:t>
            </w:r>
          </w:p>
          <w:p w14:paraId="7A1155C5" w14:textId="40B10413" w:rsidR="003D7764" w:rsidRDefault="003D7764" w:rsidP="003D7764">
            <w:pPr>
              <w:tabs>
                <w:tab w:val="left" w:pos="5093"/>
              </w:tabs>
              <w:ind w:left="720"/>
              <w:rPr>
                <w:rFonts w:cs="Arial"/>
                <w:color w:val="BF8F00" w:themeColor="accent4" w:themeShade="BF"/>
              </w:rPr>
            </w:pPr>
            <w:r>
              <w:rPr>
                <w:rFonts w:cs="Arial"/>
                <w:color w:val="BF8F00" w:themeColor="accent4" w:themeShade="BF"/>
              </w:rPr>
              <w:t>5852 - $18,813</w:t>
            </w:r>
          </w:p>
          <w:p w14:paraId="674A3B63" w14:textId="77777777" w:rsidR="000818EC" w:rsidRDefault="000818EC" w:rsidP="00FD6F10">
            <w:pPr>
              <w:tabs>
                <w:tab w:val="left" w:pos="5093"/>
              </w:tabs>
              <w:rPr>
                <w:rFonts w:cs="Arial"/>
                <w:color w:val="BF8F00" w:themeColor="accent4" w:themeShade="BF"/>
              </w:rPr>
            </w:pPr>
          </w:p>
          <w:p w14:paraId="6484C687" w14:textId="77777777" w:rsidR="003D7764" w:rsidRDefault="000818EC" w:rsidP="00FD6F10">
            <w:pPr>
              <w:tabs>
                <w:tab w:val="left" w:pos="5093"/>
              </w:tabs>
              <w:rPr>
                <w:rFonts w:cs="Arial"/>
                <w:color w:val="BF8F00" w:themeColor="accent4" w:themeShade="BF"/>
              </w:rPr>
            </w:pPr>
            <w:r w:rsidRPr="1123A252">
              <w:rPr>
                <w:rFonts w:cs="Arial"/>
                <w:b/>
                <w:bCs/>
                <w:color w:val="BF8F00" w:themeColor="accent4" w:themeShade="BF"/>
              </w:rPr>
              <w:t>TIII</w:t>
            </w:r>
            <w:r w:rsidRPr="1123A252">
              <w:rPr>
                <w:rFonts w:cs="Arial"/>
                <w:color w:val="BF8F00" w:themeColor="accent4" w:themeShade="BF"/>
              </w:rPr>
              <w:t xml:space="preserve"> – Intervention positions</w:t>
            </w:r>
          </w:p>
          <w:p w14:paraId="6B2E2B09" w14:textId="77777777" w:rsidR="003D7764" w:rsidRDefault="003D7764" w:rsidP="003D7764">
            <w:pPr>
              <w:tabs>
                <w:tab w:val="left" w:pos="5093"/>
              </w:tabs>
              <w:ind w:left="720"/>
              <w:rPr>
                <w:rFonts w:cs="Arial"/>
                <w:color w:val="BF8F00" w:themeColor="accent4" w:themeShade="BF"/>
              </w:rPr>
            </w:pPr>
            <w:r>
              <w:rPr>
                <w:rFonts w:cs="Arial"/>
                <w:color w:val="BF8F00" w:themeColor="accent4" w:themeShade="BF"/>
              </w:rPr>
              <w:t>2131 - $33,023</w:t>
            </w:r>
          </w:p>
          <w:p w14:paraId="25D5233A" w14:textId="149B64AA" w:rsidR="000818EC" w:rsidRDefault="003D7764" w:rsidP="003D7764">
            <w:pPr>
              <w:tabs>
                <w:tab w:val="left" w:pos="5093"/>
              </w:tabs>
              <w:ind w:left="720"/>
              <w:rPr>
                <w:rFonts w:cs="Arial"/>
                <w:color w:val="BF8F00" w:themeColor="accent4" w:themeShade="BF"/>
              </w:rPr>
            </w:pPr>
            <w:r>
              <w:rPr>
                <w:rFonts w:cs="Arial"/>
                <w:color w:val="BF8F00" w:themeColor="accent4" w:themeShade="BF"/>
              </w:rPr>
              <w:t>3000 - $8,256</w:t>
            </w:r>
            <w:r w:rsidR="000818EC">
              <w:br/>
            </w:r>
          </w:p>
          <w:p w14:paraId="25ED872B" w14:textId="77777777" w:rsidR="003D7764" w:rsidRDefault="000818EC" w:rsidP="00FD6F10">
            <w:pPr>
              <w:tabs>
                <w:tab w:val="left" w:pos="5093"/>
              </w:tabs>
              <w:rPr>
                <w:rFonts w:cs="Arial"/>
                <w:color w:val="BF8F00" w:themeColor="accent4" w:themeShade="BF"/>
              </w:rPr>
            </w:pPr>
            <w:r w:rsidRPr="1123A252">
              <w:rPr>
                <w:rFonts w:cs="Arial"/>
                <w:b/>
                <w:bCs/>
                <w:color w:val="BF8F00" w:themeColor="accent4" w:themeShade="BF"/>
              </w:rPr>
              <w:t>TIV</w:t>
            </w:r>
            <w:r w:rsidRPr="1123A252">
              <w:rPr>
                <w:rFonts w:cs="Arial"/>
                <w:color w:val="BF8F00" w:themeColor="accent4" w:themeShade="BF"/>
              </w:rPr>
              <w:t xml:space="preserve"> – Science materials</w:t>
            </w:r>
          </w:p>
          <w:p w14:paraId="7CB52EE0" w14:textId="3A4AAB53" w:rsidR="000818EC" w:rsidRDefault="003D7764" w:rsidP="003D7764">
            <w:pPr>
              <w:tabs>
                <w:tab w:val="left" w:pos="5093"/>
              </w:tabs>
              <w:ind w:left="720"/>
              <w:rPr>
                <w:rFonts w:cs="Arial"/>
                <w:color w:val="BF8F00" w:themeColor="accent4" w:themeShade="BF"/>
              </w:rPr>
            </w:pPr>
            <w:r>
              <w:rPr>
                <w:rFonts w:cs="Arial"/>
                <w:color w:val="BF8F00" w:themeColor="accent4" w:themeShade="BF"/>
              </w:rPr>
              <w:t>4111 - $24,800</w:t>
            </w:r>
            <w:r w:rsidR="000818EC" w:rsidRPr="1123A252">
              <w:rPr>
                <w:rFonts w:cs="Arial"/>
                <w:color w:val="BF8F00" w:themeColor="accent4" w:themeShade="BF"/>
              </w:rPr>
              <w:t xml:space="preserve"> </w:t>
            </w:r>
          </w:p>
          <w:p w14:paraId="4DD43A2A" w14:textId="77777777" w:rsidR="000818EC" w:rsidRPr="00A959A6" w:rsidRDefault="000818EC" w:rsidP="00FD6F10">
            <w:pPr>
              <w:tabs>
                <w:tab w:val="left" w:pos="5093"/>
              </w:tabs>
              <w:rPr>
                <w:rFonts w:cs="Arial"/>
                <w:bCs/>
                <w:color w:val="BF8F00" w:themeColor="accent4" w:themeShade="BF"/>
              </w:rPr>
            </w:pPr>
          </w:p>
        </w:tc>
        <w:tc>
          <w:tcPr>
            <w:tcW w:w="1165" w:type="dxa"/>
          </w:tcPr>
          <w:p w14:paraId="61C84196" w14:textId="77777777" w:rsidR="000818EC" w:rsidRPr="00A959A6" w:rsidRDefault="000818EC" w:rsidP="00FD6F10">
            <w:pPr>
              <w:tabs>
                <w:tab w:val="left" w:pos="5093"/>
              </w:tabs>
              <w:jc w:val="center"/>
              <w:rPr>
                <w:rFonts w:cs="Arial"/>
                <w:bCs/>
                <w:color w:val="BF8F00" w:themeColor="accent4" w:themeShade="BF"/>
              </w:rPr>
            </w:pPr>
            <w:r w:rsidRPr="00A959A6">
              <w:rPr>
                <w:rFonts w:cs="Arial"/>
                <w:bCs/>
                <w:color w:val="BF8F00" w:themeColor="accent4" w:themeShade="BF"/>
              </w:rPr>
              <w:t>[Y/N]</w:t>
            </w:r>
          </w:p>
        </w:tc>
      </w:tr>
    </w:tbl>
    <w:p w14:paraId="05A7F4AB" w14:textId="77777777" w:rsidR="000818EC" w:rsidRPr="000818EC" w:rsidRDefault="000818EC" w:rsidP="000818EC"/>
    <w:p w14:paraId="61827112" w14:textId="22CDBF4D" w:rsidR="00AF6C7A" w:rsidRPr="00A959A6" w:rsidRDefault="00AF6C7A" w:rsidP="00C4032A">
      <w:pPr>
        <w:pStyle w:val="Heading3"/>
        <w:spacing w:before="360"/>
        <w:rPr>
          <w:color w:val="BF8F00" w:themeColor="accent4" w:themeShade="BF"/>
          <w:sz w:val="36"/>
          <w:szCs w:val="36"/>
        </w:rPr>
      </w:pPr>
      <w:r w:rsidRPr="00A959A6">
        <w:rPr>
          <w:color w:val="BF8F00" w:themeColor="accent4" w:themeShade="BF"/>
          <w:sz w:val="36"/>
          <w:szCs w:val="36"/>
        </w:rPr>
        <w:t>Goal Analysis</w:t>
      </w:r>
      <w:r w:rsidR="00C4032A" w:rsidRPr="00A959A6">
        <w:rPr>
          <w:color w:val="BF8F00" w:themeColor="accent4" w:themeShade="BF"/>
          <w:sz w:val="36"/>
          <w:szCs w:val="36"/>
        </w:rPr>
        <w:t xml:space="preserve"> [LCAP Year]</w:t>
      </w:r>
    </w:p>
    <w:p w14:paraId="643897F4" w14:textId="77777777" w:rsidR="00AF6C7A" w:rsidRPr="00A959A6" w:rsidRDefault="00AF6C7A" w:rsidP="00AF6C7A">
      <w:pPr>
        <w:spacing w:before="120" w:after="120"/>
        <w:rPr>
          <w:rFonts w:eastAsiaTheme="minorHAnsi" w:cs="Arial"/>
          <w:color w:val="BF8F00" w:themeColor="accent4" w:themeShade="BF"/>
          <w:szCs w:val="20"/>
        </w:rPr>
      </w:pPr>
      <w:r w:rsidRPr="00A959A6">
        <w:rPr>
          <w:rFonts w:eastAsiaTheme="minorHAnsi" w:cs="Arial"/>
          <w:color w:val="BF8F00" w:themeColor="accent4" w:themeShade="BF"/>
          <w:szCs w:val="20"/>
        </w:rPr>
        <w:t>An analysis of how this goal was carried out in the previous year.</w:t>
      </w:r>
    </w:p>
    <w:p w14:paraId="6A2A525D"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 description of any substantive differences in planned actions and actual implementation of these actions.</w:t>
      </w:r>
    </w:p>
    <w:p w14:paraId="74A6BB1C" w14:textId="47FC9999" w:rsidR="00AF6C7A" w:rsidRPr="00A959A6" w:rsidRDefault="0018296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w:t>
      </w:r>
      <w:r w:rsidR="00BE18F9">
        <w:rPr>
          <w:rFonts w:eastAsiaTheme="minorHAnsi" w:cs="Arial"/>
          <w:color w:val="BF8F00" w:themeColor="accent4" w:themeShade="BF"/>
          <w:szCs w:val="20"/>
        </w:rPr>
        <w:t>e</w:t>
      </w:r>
      <w:r>
        <w:rPr>
          <w:rFonts w:eastAsiaTheme="minorHAnsi" w:cs="Arial"/>
          <w:color w:val="BF8F00" w:themeColor="accent4" w:themeShade="BF"/>
          <w:szCs w:val="20"/>
        </w:rPr>
        <w:t xml:space="preserve"> LCAP cycle. </w:t>
      </w:r>
    </w:p>
    <w:p w14:paraId="3B650E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2EEF91F4" w14:textId="77777777" w:rsidR="00AF6C7A" w:rsidRPr="00A959A6" w:rsidRDefault="00AF6C7A" w:rsidP="00AF6C7A">
      <w:pPr>
        <w:shd w:val="solid" w:color="DEEAF6" w:themeColor="accent1" w:themeTint="33" w:fill="auto"/>
        <w:spacing w:before="240" w:after="60"/>
        <w:rPr>
          <w:rFonts w:eastAsiaTheme="minorHAnsi" w:cs="Arial"/>
          <w:color w:val="BF8F00" w:themeColor="accent4" w:themeShade="BF"/>
          <w:szCs w:val="20"/>
        </w:rPr>
      </w:pPr>
      <w:r w:rsidRPr="00A959A6">
        <w:rPr>
          <w:rFonts w:eastAsia="Calibri" w:cs="Arial"/>
          <w:color w:val="BF8F00" w:themeColor="accent4" w:themeShade="BF"/>
        </w:rPr>
        <w:t>An explanation of material differences between Budgeted Expenditures and Estimated Actual Expenditures.</w:t>
      </w:r>
    </w:p>
    <w:p w14:paraId="37BF1874" w14:textId="57FB2735"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the LCAP cycle</w:t>
      </w:r>
    </w:p>
    <w:p w14:paraId="3919F9AD"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348C2C07"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An explanation of how effective the specific actions were in making progress toward the goal.</w:t>
      </w:r>
    </w:p>
    <w:p w14:paraId="10D3E6EA" w14:textId="75AFAF47" w:rsidR="00AF6C7A"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C4E6BAA" w14:textId="77777777" w:rsidR="00AF6C7A" w:rsidRPr="00A959A6" w:rsidRDefault="00AF6C7A" w:rsidP="00AF6C7A">
      <w:pPr>
        <w:shd w:val="solid" w:color="DEEAF6" w:themeColor="accent1" w:themeTint="33" w:fill="auto"/>
        <w:spacing w:before="240" w:after="60"/>
        <w:rPr>
          <w:rFonts w:eastAsia="Calibri" w:cs="Arial"/>
          <w:color w:val="BF8F00" w:themeColor="accent4" w:themeShade="BF"/>
        </w:rPr>
      </w:pPr>
      <w:bookmarkStart w:id="0" w:name="_Hlk21441873"/>
      <w:r w:rsidRPr="00A959A6">
        <w:rPr>
          <w:rFonts w:eastAsiaTheme="minorHAnsi" w:cs="Arial"/>
          <w:color w:val="BF8F00" w:themeColor="accent4" w:themeShade="BF"/>
          <w:szCs w:val="20"/>
        </w:rPr>
        <w:lastRenderedPageBreak/>
        <w:t>A description of any changes made to the planned goal, metrics, desired outcomes, or actions for the coming year that resulted from reflections on prior practice.</w:t>
      </w:r>
    </w:p>
    <w:bookmarkEnd w:id="0"/>
    <w:p w14:paraId="578510C4" w14:textId="397FFFAC"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6E113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6A53BCF9" w14:textId="290199BA" w:rsidR="00AF6C7A" w:rsidRPr="00A959A6" w:rsidRDefault="00AF6C7A" w:rsidP="00AF6C7A">
      <w:pPr>
        <w:spacing w:before="120" w:after="240"/>
        <w:rPr>
          <w:rFonts w:eastAsiaTheme="minorHAnsi" w:cs="Arial"/>
          <w:b/>
          <w:color w:val="BF8F00" w:themeColor="accent4" w:themeShade="BF"/>
          <w:szCs w:val="20"/>
        </w:rPr>
      </w:pPr>
      <w:r w:rsidRPr="00A959A6">
        <w:rPr>
          <w:rFonts w:eastAsiaTheme="minorHAnsi" w:cs="Arial"/>
          <w:b/>
          <w:color w:val="BF8F00" w:themeColor="accent4" w:themeShade="BF"/>
          <w:szCs w:val="20"/>
        </w:rPr>
        <w:t>A report of the Estimated Actual Expenditures for last year’s actions may be found in the Annual Update Ex</w:t>
      </w:r>
      <w:r w:rsidR="0099574E" w:rsidRPr="00A959A6">
        <w:rPr>
          <w:rFonts w:eastAsiaTheme="minorHAnsi" w:cs="Arial"/>
          <w:b/>
          <w:color w:val="BF8F00" w:themeColor="accent4" w:themeShade="BF"/>
          <w:szCs w:val="20"/>
        </w:rPr>
        <w:t>penditures</w:t>
      </w:r>
      <w:r w:rsidRPr="00A959A6">
        <w:rPr>
          <w:rFonts w:eastAsiaTheme="minorHAnsi" w:cs="Arial"/>
          <w:b/>
          <w:color w:val="BF8F00" w:themeColor="accent4" w:themeShade="BF"/>
          <w:szCs w:val="20"/>
        </w:rPr>
        <w:t xml:space="preserve"> Table.</w:t>
      </w:r>
      <w:r w:rsidRPr="00A959A6">
        <w:rPr>
          <w:rFonts w:eastAsiaTheme="majorEastAsia" w:cstheme="majorBidi"/>
          <w:b/>
          <w:color w:val="BF8F00" w:themeColor="accent4" w:themeShade="BF"/>
          <w:sz w:val="40"/>
          <w:szCs w:val="26"/>
        </w:rPr>
        <w:br w:type="page"/>
      </w:r>
    </w:p>
    <w:p w14:paraId="3B1F51CD" w14:textId="77777777" w:rsidR="00AF6C7A" w:rsidRDefault="00AF6C7A" w:rsidP="00AF6C7A">
      <w:pPr>
        <w:spacing w:after="160" w:line="259" w:lineRule="auto"/>
        <w:rPr>
          <w:rFonts w:eastAsiaTheme="minorHAnsi" w:cs="Arial"/>
          <w:sz w:val="20"/>
          <w:szCs w:val="20"/>
        </w:rPr>
      </w:pPr>
    </w:p>
    <w:p w14:paraId="763B8BAA" w14:textId="318175DD" w:rsidR="00A959A6" w:rsidRPr="00A959A6" w:rsidRDefault="005933D6" w:rsidP="00A959A6">
      <w:pPr>
        <w:pStyle w:val="Heading3"/>
        <w:spacing w:before="240" w:after="60"/>
        <w:rPr>
          <w:color w:val="C45911" w:themeColor="accent2" w:themeShade="BF"/>
          <w:sz w:val="36"/>
          <w:szCs w:val="20"/>
        </w:rPr>
      </w:pPr>
      <w:hyperlink w:anchor="_Goal_2" w:history="1">
        <w:r w:rsidR="00A959A6" w:rsidRPr="00A959A6">
          <w:rPr>
            <w:color w:val="C45911" w:themeColor="accent2" w:themeShade="BF"/>
            <w:sz w:val="36"/>
            <w:szCs w:val="20"/>
          </w:rPr>
          <w:t>Goal</w:t>
        </w:r>
      </w:hyperlink>
      <w:r w:rsidR="00A959A6" w:rsidRPr="00A959A6">
        <w:rPr>
          <w:color w:val="C45911" w:themeColor="accent2" w:themeShade="BF"/>
          <w:sz w:val="36"/>
          <w:szCs w:val="20"/>
        </w:rPr>
        <w:t xml:space="preserve"> 2</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3AD0D4AE"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6569EBFF" w14:textId="77777777" w:rsidR="00A959A6" w:rsidRPr="00A959A6" w:rsidRDefault="00A959A6" w:rsidP="00A959A6">
            <w:pPr>
              <w:tabs>
                <w:tab w:val="left" w:pos="5093"/>
              </w:tabs>
              <w:spacing w:after="120"/>
              <w:jc w:val="center"/>
              <w:rPr>
                <w:rFonts w:eastAsiaTheme="minorHAnsi" w:cs="Arial"/>
                <w:color w:val="C45911" w:themeColor="accent2" w:themeShade="BF"/>
              </w:rPr>
            </w:pPr>
            <w:r w:rsidRPr="00A959A6">
              <w:rPr>
                <w:rFonts w:eastAsiaTheme="minorHAnsi" w:cs="Arial"/>
                <w:color w:val="C45911" w:themeColor="accent2" w:themeShade="BF"/>
              </w:rPr>
              <w:t>Goal #</w:t>
            </w:r>
          </w:p>
        </w:tc>
        <w:tc>
          <w:tcPr>
            <w:tcW w:w="13279" w:type="dxa"/>
            <w:shd w:val="clear" w:color="auto" w:fill="DEEAF6" w:themeFill="accent1" w:themeFillTint="33"/>
            <w:vAlign w:val="bottom"/>
          </w:tcPr>
          <w:p w14:paraId="2B8F7D90"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C45911" w:themeColor="accent2" w:themeShade="BF"/>
              </w:rPr>
            </w:pPr>
            <w:r w:rsidRPr="00A959A6">
              <w:rPr>
                <w:rFonts w:eastAsiaTheme="minorHAnsi" w:cs="Arial"/>
                <w:color w:val="C45911" w:themeColor="accent2" w:themeShade="BF"/>
              </w:rPr>
              <w:t>Description</w:t>
            </w:r>
          </w:p>
        </w:tc>
      </w:tr>
      <w:tr w:rsidR="00A959A6" w:rsidRPr="00A959A6" w14:paraId="60A690AB"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87BE91B" w14:textId="3356E32A" w:rsidR="00A959A6" w:rsidRPr="00A959A6" w:rsidRDefault="00BE18F9" w:rsidP="00A959A6">
            <w:pPr>
              <w:tabs>
                <w:tab w:val="left" w:pos="5093"/>
              </w:tabs>
              <w:spacing w:after="120"/>
              <w:jc w:val="center"/>
              <w:rPr>
                <w:rFonts w:eastAsiaTheme="minorHAnsi" w:cs="Arial"/>
                <w:b w:val="0"/>
                <w:color w:val="C45911" w:themeColor="accent2" w:themeShade="BF"/>
              </w:rPr>
            </w:pPr>
            <w:r>
              <w:rPr>
                <w:rFonts w:eastAsiaTheme="minorHAnsi" w:cs="Arial"/>
                <w:color w:val="C45911" w:themeColor="accent2" w:themeShade="BF"/>
              </w:rPr>
              <w:t>2</w:t>
            </w:r>
          </w:p>
        </w:tc>
        <w:tc>
          <w:tcPr>
            <w:tcW w:w="13279" w:type="dxa"/>
            <w:shd w:val="clear" w:color="auto" w:fill="auto"/>
            <w:vAlign w:val="center"/>
          </w:tcPr>
          <w:p w14:paraId="44AA9F1A" w14:textId="710E4BA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C45911" w:themeColor="accent2" w:themeShade="BF"/>
              </w:rPr>
            </w:pPr>
            <w:r w:rsidRPr="00182969">
              <w:rPr>
                <w:rFonts w:eastAsiaTheme="minorHAnsi" w:cs="Arial"/>
                <w:color w:val="C45911" w:themeColor="accent2" w:themeShade="BF"/>
                <w:szCs w:val="20"/>
              </w:rPr>
              <w:t>All students will learn from trained educators using standards-aligned instructional materials across a broad range of study (math, language arts, science, social science, PE/athletics, and the arts), with appropriate materials and in a clean, safe, and functional facility.</w:t>
            </w:r>
          </w:p>
        </w:tc>
      </w:tr>
    </w:tbl>
    <w:p w14:paraId="7108E35C" w14:textId="77777777" w:rsidR="00A959A6" w:rsidRPr="00A959A6" w:rsidRDefault="00A959A6" w:rsidP="00A959A6">
      <w:pPr>
        <w:shd w:val="clear" w:color="auto" w:fill="DEEAF6" w:themeFill="accent1" w:themeFillTint="33"/>
        <w:spacing w:before="60" w:after="120"/>
        <w:rPr>
          <w:rFonts w:eastAsiaTheme="minorHAnsi" w:cs="Arial"/>
          <w:b/>
          <w:color w:val="C45911" w:themeColor="accent2" w:themeShade="BF"/>
          <w:szCs w:val="20"/>
        </w:rPr>
      </w:pPr>
      <w:r w:rsidRPr="00A959A6">
        <w:rPr>
          <w:rFonts w:eastAsiaTheme="minorHAnsi" w:cs="Arial"/>
          <w:color w:val="C45911" w:themeColor="accent2" w:themeShade="BF"/>
          <w:szCs w:val="20"/>
        </w:rPr>
        <w:t>An explanation of why the LEA has developed this goal.</w:t>
      </w:r>
    </w:p>
    <w:p w14:paraId="7D072832" w14:textId="5547216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Pr>
          <w:rFonts w:eastAsiaTheme="minorHAnsi" w:cs="Arial"/>
          <w:color w:val="C45911" w:themeColor="accent2" w:themeShade="BF"/>
          <w:szCs w:val="20"/>
        </w:rPr>
        <w:t xml:space="preserve">CNCA developed this goal to address state priorities </w:t>
      </w:r>
      <w:r w:rsidRPr="00BE18F9">
        <w:rPr>
          <w:rFonts w:eastAsiaTheme="minorHAnsi" w:cs="Arial"/>
          <w:color w:val="C45911" w:themeColor="accent2" w:themeShade="BF"/>
          <w:szCs w:val="20"/>
        </w:rPr>
        <w:t>1. Basic, 7. Course Access,</w:t>
      </w:r>
      <w:r>
        <w:rPr>
          <w:rFonts w:eastAsiaTheme="minorHAnsi" w:cs="Arial"/>
          <w:color w:val="C45911" w:themeColor="accent2" w:themeShade="BF"/>
          <w:szCs w:val="20"/>
        </w:rPr>
        <w:t xml:space="preserve"> and</w:t>
      </w:r>
      <w:r w:rsidRPr="00BE18F9">
        <w:rPr>
          <w:rFonts w:eastAsiaTheme="minorHAnsi" w:cs="Arial"/>
          <w:color w:val="C45911" w:themeColor="accent2" w:themeShade="BF"/>
          <w:szCs w:val="20"/>
        </w:rPr>
        <w:t xml:space="preserve"> 8. Other Pupil Outcomes</w:t>
      </w:r>
      <w:r>
        <w:rPr>
          <w:rFonts w:eastAsiaTheme="minorHAnsi" w:cs="Arial"/>
          <w:color w:val="C45911" w:themeColor="accent2" w:themeShade="BF"/>
          <w:szCs w:val="20"/>
        </w:rPr>
        <w:t xml:space="preserve">. </w:t>
      </w:r>
    </w:p>
    <w:p w14:paraId="169DF609"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C45911" w:themeColor="accent2" w:themeShade="BF"/>
          <w:szCs w:val="20"/>
        </w:rPr>
      </w:pPr>
    </w:p>
    <w:p w14:paraId="44F47217" w14:textId="77777777" w:rsidR="00A959A6" w:rsidRPr="00A959A6" w:rsidRDefault="00A959A6" w:rsidP="00A959A6">
      <w:pPr>
        <w:pStyle w:val="Heading3"/>
        <w:rPr>
          <w:color w:val="C45911" w:themeColor="accent2" w:themeShade="BF"/>
          <w:sz w:val="36"/>
          <w:szCs w:val="36"/>
        </w:rPr>
      </w:pPr>
      <w:r w:rsidRPr="00A959A6">
        <w:rPr>
          <w:color w:val="C45911" w:themeColor="accent2"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3266"/>
        <w:gridCol w:w="2055"/>
        <w:gridCol w:w="2472"/>
        <w:gridCol w:w="2472"/>
        <w:gridCol w:w="2472"/>
        <w:gridCol w:w="2517"/>
      </w:tblGrid>
      <w:tr w:rsidR="00A959A6" w:rsidRPr="00A959A6" w14:paraId="667FE657" w14:textId="77777777" w:rsidTr="00BE18F9">
        <w:trPr>
          <w:cantSplit/>
          <w:trHeight w:val="296"/>
          <w:tblHeader/>
        </w:trPr>
        <w:tc>
          <w:tcPr>
            <w:tcW w:w="2335" w:type="dxa"/>
            <w:shd w:val="solid" w:color="DEEAF6" w:themeColor="accent1" w:themeTint="33" w:fill="D5DCE4" w:themeFill="text2" w:themeFillTint="33"/>
            <w:vAlign w:val="center"/>
          </w:tcPr>
          <w:p w14:paraId="70C9A662"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Metric</w:t>
            </w:r>
          </w:p>
        </w:tc>
        <w:tc>
          <w:tcPr>
            <w:tcW w:w="1469" w:type="dxa"/>
            <w:shd w:val="solid" w:color="DEEAF6" w:themeColor="accent1" w:themeTint="33" w:fill="D5DCE4" w:themeFill="text2" w:themeFillTint="33"/>
            <w:vAlign w:val="center"/>
          </w:tcPr>
          <w:p w14:paraId="0300E921"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Baseline</w:t>
            </w:r>
          </w:p>
        </w:tc>
        <w:tc>
          <w:tcPr>
            <w:tcW w:w="1768" w:type="dxa"/>
            <w:shd w:val="solid" w:color="DEEAF6" w:themeColor="accent1" w:themeTint="33" w:fill="D5DCE4" w:themeFill="text2" w:themeFillTint="33"/>
            <w:vAlign w:val="center"/>
          </w:tcPr>
          <w:p w14:paraId="54FC3D47"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1 Outcome</w:t>
            </w:r>
          </w:p>
        </w:tc>
        <w:tc>
          <w:tcPr>
            <w:tcW w:w="1768" w:type="dxa"/>
            <w:shd w:val="solid" w:color="DEEAF6" w:themeColor="accent1" w:themeTint="33" w:fill="D5DCE4" w:themeFill="text2" w:themeFillTint="33"/>
            <w:vAlign w:val="center"/>
          </w:tcPr>
          <w:p w14:paraId="6BC79FAA"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2 Outcome</w:t>
            </w:r>
          </w:p>
        </w:tc>
        <w:tc>
          <w:tcPr>
            <w:tcW w:w="1768" w:type="dxa"/>
            <w:shd w:val="solid" w:color="DEEAF6" w:themeColor="accent1" w:themeTint="33" w:fill="D5DCE4" w:themeFill="text2" w:themeFillTint="33"/>
            <w:vAlign w:val="center"/>
          </w:tcPr>
          <w:p w14:paraId="6445298D"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3 Outcome</w:t>
            </w:r>
          </w:p>
        </w:tc>
        <w:tc>
          <w:tcPr>
            <w:tcW w:w="1800" w:type="dxa"/>
            <w:shd w:val="solid" w:color="DEEAF6" w:themeColor="accent1" w:themeTint="33" w:fill="D5DCE4" w:themeFill="text2" w:themeFillTint="33"/>
            <w:vAlign w:val="center"/>
          </w:tcPr>
          <w:p w14:paraId="4C57FC89"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Desired Outcome for 2023–24</w:t>
            </w:r>
          </w:p>
        </w:tc>
      </w:tr>
      <w:tr w:rsidR="00A959A6" w:rsidRPr="00A959A6" w14:paraId="15D149AA" w14:textId="77777777" w:rsidTr="00BE18F9">
        <w:trPr>
          <w:cantSplit/>
          <w:trHeight w:val="432"/>
        </w:trPr>
        <w:tc>
          <w:tcPr>
            <w:tcW w:w="2335" w:type="dxa"/>
          </w:tcPr>
          <w:p w14:paraId="53B477E3" w14:textId="6FD26289" w:rsidR="00A959A6" w:rsidRPr="00A959A6" w:rsidRDefault="00BE18F9" w:rsidP="00BE18F9">
            <w:pPr>
              <w:tabs>
                <w:tab w:val="left" w:pos="5093"/>
              </w:tabs>
              <w:spacing w:after="120"/>
              <w:rPr>
                <w:rFonts w:eastAsiaTheme="minorHAnsi" w:cs="Arial"/>
                <w:bCs/>
                <w:color w:val="C45911" w:themeColor="accent2" w:themeShade="BF"/>
              </w:rPr>
            </w:pPr>
            <w:r w:rsidRPr="00BE18F9">
              <w:rPr>
                <w:rFonts w:eastAsiaTheme="minorHAnsi" w:cs="Arial"/>
                <w:bCs/>
                <w:color w:val="C45911" w:themeColor="accent2" w:themeShade="BF"/>
              </w:rPr>
              <w:t>% of teachers who are appropriately</w:t>
            </w:r>
            <w:r>
              <w:rPr>
                <w:rFonts w:eastAsiaTheme="minorHAnsi" w:cs="Arial"/>
                <w:bCs/>
                <w:color w:val="C45911" w:themeColor="accent2" w:themeShade="BF"/>
              </w:rPr>
              <w:t xml:space="preserve"> </w:t>
            </w:r>
            <w:r w:rsidRPr="00BE18F9">
              <w:rPr>
                <w:rFonts w:eastAsiaTheme="minorHAnsi" w:cs="Arial"/>
                <w:bCs/>
                <w:color w:val="C45911" w:themeColor="accent2" w:themeShade="BF"/>
              </w:rPr>
              <w:t>assigned and fully credentialed in</w:t>
            </w:r>
            <w:r>
              <w:rPr>
                <w:rFonts w:eastAsiaTheme="minorHAnsi" w:cs="Arial"/>
                <w:bCs/>
                <w:color w:val="C45911" w:themeColor="accent2" w:themeShade="BF"/>
              </w:rPr>
              <w:t xml:space="preserve"> </w:t>
            </w:r>
            <w:r w:rsidRPr="00BE18F9">
              <w:rPr>
                <w:rFonts w:eastAsiaTheme="minorHAnsi" w:cs="Arial"/>
                <w:bCs/>
                <w:color w:val="C45911" w:themeColor="accent2" w:themeShade="BF"/>
              </w:rPr>
              <w:t>the subject areas and appropriately assigned</w:t>
            </w:r>
          </w:p>
        </w:tc>
        <w:tc>
          <w:tcPr>
            <w:tcW w:w="1469" w:type="dxa"/>
          </w:tcPr>
          <w:p w14:paraId="36C374A4" w14:textId="77777777" w:rsidR="00A959A6" w:rsidRDefault="00EB00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 xml:space="preserve">(2019-2020) </w:t>
            </w:r>
          </w:p>
          <w:p w14:paraId="4D6828F7" w14:textId="0BCE6421" w:rsidR="00EB0027" w:rsidRPr="00A959A6" w:rsidRDefault="00EB00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86.20%</w:t>
            </w:r>
          </w:p>
        </w:tc>
        <w:tc>
          <w:tcPr>
            <w:tcW w:w="1768" w:type="dxa"/>
          </w:tcPr>
          <w:p w14:paraId="2FF85BFB" w14:textId="77777777" w:rsidR="00A959A6" w:rsidRPr="00EB0027" w:rsidRDefault="00A959A6" w:rsidP="00A959A6">
            <w:pPr>
              <w:tabs>
                <w:tab w:val="left" w:pos="5093"/>
              </w:tabs>
              <w:spacing w:after="120"/>
              <w:rPr>
                <w:rFonts w:eastAsiaTheme="minorHAnsi" w:cs="Arial"/>
                <w:bCs/>
                <w:strike/>
                <w:color w:val="C45911" w:themeColor="accent2" w:themeShade="BF"/>
              </w:rPr>
            </w:pPr>
            <w:r w:rsidRPr="00EB0027">
              <w:rPr>
                <w:rFonts w:eastAsiaTheme="minorHAnsi" w:cs="Arial"/>
                <w:bCs/>
                <w:strike/>
                <w:color w:val="C45911" w:themeColor="accent2" w:themeShade="BF"/>
              </w:rPr>
              <w:t>[Insert outcome here]</w:t>
            </w:r>
          </w:p>
        </w:tc>
        <w:tc>
          <w:tcPr>
            <w:tcW w:w="1768" w:type="dxa"/>
          </w:tcPr>
          <w:p w14:paraId="65ED7443" w14:textId="77777777" w:rsidR="00A959A6" w:rsidRPr="00EB0027" w:rsidRDefault="00A959A6" w:rsidP="00A959A6">
            <w:pPr>
              <w:tabs>
                <w:tab w:val="left" w:pos="5093"/>
              </w:tabs>
              <w:spacing w:after="120"/>
              <w:rPr>
                <w:rFonts w:eastAsiaTheme="minorHAnsi" w:cs="Arial"/>
                <w:bCs/>
                <w:strike/>
                <w:color w:val="C45911" w:themeColor="accent2" w:themeShade="BF"/>
              </w:rPr>
            </w:pPr>
            <w:r w:rsidRPr="00EB0027">
              <w:rPr>
                <w:rFonts w:eastAsiaTheme="minorHAnsi" w:cs="Arial"/>
                <w:bCs/>
                <w:strike/>
                <w:color w:val="C45911" w:themeColor="accent2" w:themeShade="BF"/>
              </w:rPr>
              <w:t>[Insert outcome here]</w:t>
            </w:r>
          </w:p>
        </w:tc>
        <w:tc>
          <w:tcPr>
            <w:tcW w:w="1768" w:type="dxa"/>
          </w:tcPr>
          <w:p w14:paraId="61922480" w14:textId="77777777" w:rsidR="00A959A6" w:rsidRPr="00EB0027" w:rsidRDefault="00A959A6" w:rsidP="00A959A6">
            <w:pPr>
              <w:tabs>
                <w:tab w:val="left" w:pos="5093"/>
              </w:tabs>
              <w:spacing w:after="120"/>
              <w:rPr>
                <w:rFonts w:eastAsiaTheme="minorHAnsi" w:cs="Arial"/>
                <w:bCs/>
                <w:strike/>
                <w:color w:val="C45911" w:themeColor="accent2" w:themeShade="BF"/>
              </w:rPr>
            </w:pPr>
            <w:r w:rsidRPr="00EB0027">
              <w:rPr>
                <w:rFonts w:eastAsiaTheme="minorHAnsi" w:cs="Arial"/>
                <w:bCs/>
                <w:strike/>
                <w:color w:val="C45911" w:themeColor="accent2" w:themeShade="BF"/>
              </w:rPr>
              <w:t>[Insert outcome here]</w:t>
            </w:r>
          </w:p>
        </w:tc>
        <w:tc>
          <w:tcPr>
            <w:tcW w:w="1800" w:type="dxa"/>
          </w:tcPr>
          <w:p w14:paraId="3E8F2D7F" w14:textId="68D90E02" w:rsidR="00A959A6" w:rsidRPr="00A959A6" w:rsidRDefault="00FD6F10"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r w:rsidR="00A959A6" w:rsidRPr="00A959A6" w14:paraId="34534E96" w14:textId="77777777" w:rsidTr="00BE18F9">
        <w:trPr>
          <w:cantSplit/>
          <w:trHeight w:val="432"/>
        </w:trPr>
        <w:tc>
          <w:tcPr>
            <w:tcW w:w="2335" w:type="dxa"/>
          </w:tcPr>
          <w:p w14:paraId="1903C126" w14:textId="37421A21" w:rsidR="00A959A6" w:rsidRPr="00A959A6" w:rsidRDefault="00BE18F9" w:rsidP="00A959A6">
            <w:pPr>
              <w:tabs>
                <w:tab w:val="left" w:pos="5093"/>
              </w:tabs>
              <w:spacing w:after="120"/>
              <w:rPr>
                <w:rFonts w:eastAsia="Calibri" w:cs="Arial"/>
                <w:bCs/>
                <w:color w:val="C45911" w:themeColor="accent2" w:themeShade="BF"/>
              </w:rPr>
            </w:pPr>
            <w:r w:rsidRPr="00BE18F9">
              <w:rPr>
                <w:rFonts w:eastAsiaTheme="minorHAnsi" w:cs="Arial"/>
                <w:bCs/>
                <w:color w:val="C45911" w:themeColor="accent2" w:themeShade="BF"/>
              </w:rPr>
              <w:t># of students with standards-aligned materials</w:t>
            </w:r>
          </w:p>
        </w:tc>
        <w:tc>
          <w:tcPr>
            <w:tcW w:w="1469" w:type="dxa"/>
          </w:tcPr>
          <w:p w14:paraId="5ABAE41A" w14:textId="77777777" w:rsidR="00A959A6" w:rsidRDefault="00EB00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 xml:space="preserve">(2019-2020) </w:t>
            </w:r>
          </w:p>
          <w:p w14:paraId="40157FBC" w14:textId="482A2A97" w:rsidR="00EB0027" w:rsidRPr="00A959A6" w:rsidRDefault="00EB00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c>
          <w:tcPr>
            <w:tcW w:w="1768" w:type="dxa"/>
          </w:tcPr>
          <w:p w14:paraId="13D21A3A" w14:textId="77777777" w:rsidR="00A959A6" w:rsidRPr="00EB0027" w:rsidRDefault="00A959A6" w:rsidP="00A959A6">
            <w:pPr>
              <w:tabs>
                <w:tab w:val="left" w:pos="5093"/>
              </w:tabs>
              <w:spacing w:after="120"/>
              <w:rPr>
                <w:rFonts w:eastAsiaTheme="minorHAnsi" w:cs="Arial"/>
                <w:bCs/>
                <w:strike/>
                <w:color w:val="C45911" w:themeColor="accent2" w:themeShade="BF"/>
              </w:rPr>
            </w:pPr>
            <w:r w:rsidRPr="00EB0027">
              <w:rPr>
                <w:rFonts w:eastAsiaTheme="minorHAnsi" w:cs="Arial"/>
                <w:bCs/>
                <w:strike/>
                <w:color w:val="C45911" w:themeColor="accent2" w:themeShade="BF"/>
              </w:rPr>
              <w:t>[Insert outcome here]</w:t>
            </w:r>
          </w:p>
        </w:tc>
        <w:tc>
          <w:tcPr>
            <w:tcW w:w="1768" w:type="dxa"/>
          </w:tcPr>
          <w:p w14:paraId="7E44EF1E" w14:textId="77777777" w:rsidR="00A959A6" w:rsidRPr="00EB0027" w:rsidRDefault="00A959A6" w:rsidP="00A959A6">
            <w:pPr>
              <w:tabs>
                <w:tab w:val="left" w:pos="5093"/>
              </w:tabs>
              <w:spacing w:after="120"/>
              <w:rPr>
                <w:rFonts w:eastAsiaTheme="minorHAnsi" w:cs="Arial"/>
                <w:bCs/>
                <w:strike/>
                <w:color w:val="C45911" w:themeColor="accent2" w:themeShade="BF"/>
              </w:rPr>
            </w:pPr>
            <w:r w:rsidRPr="00EB0027">
              <w:rPr>
                <w:rFonts w:eastAsiaTheme="minorHAnsi" w:cs="Arial"/>
                <w:bCs/>
                <w:strike/>
                <w:color w:val="C45911" w:themeColor="accent2" w:themeShade="BF"/>
              </w:rPr>
              <w:t>[Insert outcome here]</w:t>
            </w:r>
          </w:p>
        </w:tc>
        <w:tc>
          <w:tcPr>
            <w:tcW w:w="1768" w:type="dxa"/>
          </w:tcPr>
          <w:p w14:paraId="3596601D" w14:textId="77777777" w:rsidR="00A959A6" w:rsidRPr="00EB0027" w:rsidRDefault="00A959A6" w:rsidP="00A959A6">
            <w:pPr>
              <w:tabs>
                <w:tab w:val="left" w:pos="5093"/>
              </w:tabs>
              <w:spacing w:after="120"/>
              <w:rPr>
                <w:rFonts w:eastAsiaTheme="minorHAnsi" w:cs="Arial"/>
                <w:bCs/>
                <w:strike/>
                <w:color w:val="C45911" w:themeColor="accent2" w:themeShade="BF"/>
              </w:rPr>
            </w:pPr>
            <w:r w:rsidRPr="00EB0027">
              <w:rPr>
                <w:rFonts w:eastAsiaTheme="minorHAnsi" w:cs="Arial"/>
                <w:bCs/>
                <w:strike/>
                <w:color w:val="C45911" w:themeColor="accent2" w:themeShade="BF"/>
              </w:rPr>
              <w:t>[Insert outcome here]</w:t>
            </w:r>
          </w:p>
        </w:tc>
        <w:tc>
          <w:tcPr>
            <w:tcW w:w="1800" w:type="dxa"/>
          </w:tcPr>
          <w:p w14:paraId="64F20915" w14:textId="1B435EFB" w:rsidR="00A959A6" w:rsidRPr="00A959A6" w:rsidRDefault="00EB0027" w:rsidP="00A959A6">
            <w:pPr>
              <w:tabs>
                <w:tab w:val="left" w:pos="5093"/>
              </w:tabs>
              <w:spacing w:after="120"/>
              <w:rPr>
                <w:rFonts w:eastAsia="Calibri" w:cs="Arial"/>
                <w:bCs/>
                <w:color w:val="C45911" w:themeColor="accent2" w:themeShade="BF"/>
              </w:rPr>
            </w:pPr>
            <w:r>
              <w:rPr>
                <w:rFonts w:eastAsiaTheme="minorHAnsi" w:cs="Arial"/>
                <w:bCs/>
                <w:color w:val="C45911" w:themeColor="accent2" w:themeShade="BF"/>
              </w:rPr>
              <w:t>100%</w:t>
            </w:r>
          </w:p>
        </w:tc>
      </w:tr>
    </w:tbl>
    <w:p w14:paraId="4D8419F8" w14:textId="6C7A6634" w:rsidR="00A959A6" w:rsidRDefault="00A959A6" w:rsidP="00A959A6">
      <w:pPr>
        <w:pStyle w:val="Heading3"/>
        <w:rPr>
          <w:color w:val="C45911" w:themeColor="accent2" w:themeShade="BF"/>
          <w:sz w:val="36"/>
          <w:szCs w:val="36"/>
        </w:rPr>
      </w:pPr>
      <w:r w:rsidRPr="00A959A6">
        <w:rPr>
          <w:color w:val="C45911" w:themeColor="accent2" w:themeShade="BF"/>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08"/>
        <w:gridCol w:w="3245"/>
        <w:gridCol w:w="6882"/>
        <w:gridCol w:w="2566"/>
        <w:gridCol w:w="1353"/>
      </w:tblGrid>
      <w:tr w:rsidR="000818EC" w:rsidRPr="00A959A6" w14:paraId="4A945387" w14:textId="77777777" w:rsidTr="00031CDA">
        <w:trPr>
          <w:cantSplit/>
          <w:tblHeader/>
        </w:trPr>
        <w:tc>
          <w:tcPr>
            <w:tcW w:w="1208" w:type="dxa"/>
            <w:shd w:val="clear" w:color="auto" w:fill="DEEAF6" w:themeFill="accent1" w:themeFillTint="33"/>
            <w:vAlign w:val="bottom"/>
          </w:tcPr>
          <w:p w14:paraId="27D285F4" w14:textId="77777777" w:rsidR="000818EC" w:rsidRPr="00A959A6" w:rsidRDefault="000818EC" w:rsidP="00FD6F10">
            <w:pPr>
              <w:tabs>
                <w:tab w:val="left" w:pos="5093"/>
              </w:tabs>
              <w:rPr>
                <w:rFonts w:cs="Arial"/>
                <w:bCs/>
                <w:color w:val="C45911" w:themeColor="accent2" w:themeShade="BF"/>
              </w:rPr>
            </w:pPr>
            <w:r w:rsidRPr="00A959A6">
              <w:rPr>
                <w:rFonts w:cs="Arial"/>
                <w:bCs/>
                <w:color w:val="C45911" w:themeColor="accent2" w:themeShade="BF"/>
              </w:rPr>
              <w:t>Action #</w:t>
            </w:r>
          </w:p>
        </w:tc>
        <w:tc>
          <w:tcPr>
            <w:tcW w:w="3245" w:type="dxa"/>
            <w:shd w:val="clear" w:color="auto" w:fill="DEEAF6" w:themeFill="accent1" w:themeFillTint="33"/>
            <w:vAlign w:val="bottom"/>
          </w:tcPr>
          <w:p w14:paraId="52699EEE" w14:textId="77777777" w:rsidR="000818EC" w:rsidRPr="00A959A6" w:rsidRDefault="000818EC" w:rsidP="00FD6F10">
            <w:pPr>
              <w:tabs>
                <w:tab w:val="left" w:pos="5093"/>
              </w:tabs>
              <w:rPr>
                <w:rFonts w:cs="Arial"/>
                <w:bCs/>
                <w:color w:val="C45911" w:themeColor="accent2" w:themeShade="BF"/>
              </w:rPr>
            </w:pPr>
            <w:r w:rsidRPr="00A959A6">
              <w:rPr>
                <w:rFonts w:cs="Arial"/>
                <w:bCs/>
                <w:color w:val="C45911" w:themeColor="accent2" w:themeShade="BF"/>
              </w:rPr>
              <w:t xml:space="preserve">Title </w:t>
            </w:r>
          </w:p>
        </w:tc>
        <w:tc>
          <w:tcPr>
            <w:tcW w:w="6882" w:type="dxa"/>
            <w:shd w:val="clear" w:color="auto" w:fill="DEEAF6" w:themeFill="accent1" w:themeFillTint="33"/>
            <w:vAlign w:val="bottom"/>
          </w:tcPr>
          <w:p w14:paraId="390300A1" w14:textId="77777777" w:rsidR="000818EC" w:rsidRPr="00A959A6" w:rsidRDefault="000818EC" w:rsidP="00FD6F10">
            <w:pPr>
              <w:tabs>
                <w:tab w:val="left" w:pos="5093"/>
              </w:tabs>
              <w:rPr>
                <w:rFonts w:cs="Arial"/>
                <w:bCs/>
                <w:color w:val="C45911" w:themeColor="accent2" w:themeShade="BF"/>
              </w:rPr>
            </w:pPr>
            <w:r w:rsidRPr="00A959A6">
              <w:rPr>
                <w:rFonts w:cs="Arial"/>
                <w:bCs/>
                <w:color w:val="C45911" w:themeColor="accent2" w:themeShade="BF"/>
              </w:rPr>
              <w:t>Description</w:t>
            </w:r>
          </w:p>
        </w:tc>
        <w:tc>
          <w:tcPr>
            <w:tcW w:w="2566" w:type="dxa"/>
            <w:shd w:val="clear" w:color="auto" w:fill="DEEAF6" w:themeFill="accent1" w:themeFillTint="33"/>
            <w:vAlign w:val="bottom"/>
          </w:tcPr>
          <w:p w14:paraId="433BF71B" w14:textId="77777777" w:rsidR="000818EC" w:rsidRPr="00A959A6" w:rsidRDefault="000818EC" w:rsidP="00FD6F10">
            <w:pPr>
              <w:tabs>
                <w:tab w:val="left" w:pos="5093"/>
              </w:tabs>
              <w:rPr>
                <w:rFonts w:cs="Arial"/>
                <w:bCs/>
                <w:color w:val="C45911" w:themeColor="accent2" w:themeShade="BF"/>
              </w:rPr>
            </w:pPr>
            <w:r w:rsidRPr="00A959A6">
              <w:rPr>
                <w:rFonts w:cs="Arial"/>
                <w:bCs/>
                <w:color w:val="C45911" w:themeColor="accent2" w:themeShade="BF"/>
              </w:rPr>
              <w:t xml:space="preserve">Total Funds </w:t>
            </w:r>
          </w:p>
        </w:tc>
        <w:tc>
          <w:tcPr>
            <w:tcW w:w="1353" w:type="dxa"/>
            <w:shd w:val="clear" w:color="auto" w:fill="DEEAF6" w:themeFill="accent1" w:themeFillTint="33"/>
          </w:tcPr>
          <w:p w14:paraId="6E839FBF" w14:textId="77777777" w:rsidR="000818EC" w:rsidRPr="00A959A6" w:rsidRDefault="000818EC" w:rsidP="00FD6F10">
            <w:pPr>
              <w:tabs>
                <w:tab w:val="left" w:pos="5093"/>
              </w:tabs>
              <w:jc w:val="center"/>
              <w:rPr>
                <w:rFonts w:cs="Arial"/>
                <w:bCs/>
                <w:color w:val="C45911" w:themeColor="accent2" w:themeShade="BF"/>
              </w:rPr>
            </w:pPr>
            <w:r w:rsidRPr="00A959A6">
              <w:rPr>
                <w:rFonts w:cs="Arial"/>
                <w:bCs/>
                <w:color w:val="C45911" w:themeColor="accent2" w:themeShade="BF"/>
              </w:rPr>
              <w:t>Contributing</w:t>
            </w:r>
          </w:p>
        </w:tc>
      </w:tr>
      <w:tr w:rsidR="000818EC" w:rsidRPr="00A959A6" w14:paraId="25B08ECA" w14:textId="77777777" w:rsidTr="00031CDA">
        <w:trPr>
          <w:cantSplit/>
        </w:trPr>
        <w:tc>
          <w:tcPr>
            <w:tcW w:w="1208" w:type="dxa"/>
            <w:shd w:val="clear" w:color="auto" w:fill="auto"/>
            <w:vAlign w:val="center"/>
          </w:tcPr>
          <w:p w14:paraId="375546AC" w14:textId="77777777" w:rsidR="000818EC" w:rsidRPr="00A959A6" w:rsidRDefault="000818EC" w:rsidP="00FD6F10">
            <w:pPr>
              <w:tabs>
                <w:tab w:val="left" w:pos="5093"/>
              </w:tabs>
              <w:jc w:val="center"/>
              <w:rPr>
                <w:rFonts w:cs="Arial"/>
                <w:bCs/>
                <w:color w:val="C45911" w:themeColor="accent2" w:themeShade="BF"/>
              </w:rPr>
            </w:pPr>
            <w:r>
              <w:rPr>
                <w:rFonts w:cs="Arial"/>
                <w:bCs/>
                <w:color w:val="C45911" w:themeColor="accent2" w:themeShade="BF"/>
              </w:rPr>
              <w:t>1</w:t>
            </w:r>
          </w:p>
        </w:tc>
        <w:tc>
          <w:tcPr>
            <w:tcW w:w="3245" w:type="dxa"/>
            <w:shd w:val="clear" w:color="auto" w:fill="auto"/>
            <w:vAlign w:val="center"/>
          </w:tcPr>
          <w:p w14:paraId="5D850C26" w14:textId="77777777" w:rsidR="000818EC" w:rsidRDefault="000818EC" w:rsidP="00FD6F10">
            <w:pPr>
              <w:tabs>
                <w:tab w:val="left" w:pos="5093"/>
              </w:tabs>
              <w:rPr>
                <w:rFonts w:cs="Arial"/>
                <w:bCs/>
                <w:color w:val="C45911" w:themeColor="accent2" w:themeShade="BF"/>
              </w:rPr>
            </w:pPr>
            <w:r w:rsidRPr="00B5603C">
              <w:rPr>
                <w:rFonts w:cs="Arial"/>
                <w:bCs/>
                <w:color w:val="C45911" w:themeColor="accent2" w:themeShade="BF"/>
                <w:highlight w:val="yellow"/>
              </w:rPr>
              <w:t>(1. Basic</w:t>
            </w:r>
            <w:r>
              <w:rPr>
                <w:rFonts w:cs="Arial"/>
                <w:bCs/>
                <w:color w:val="C45911" w:themeColor="accent2" w:themeShade="BF"/>
              </w:rPr>
              <w:t>)</w:t>
            </w:r>
          </w:p>
          <w:p w14:paraId="542FFB93" w14:textId="77777777" w:rsidR="000818EC" w:rsidRPr="00A959A6" w:rsidRDefault="000818EC" w:rsidP="00FD6F10">
            <w:pPr>
              <w:tabs>
                <w:tab w:val="left" w:pos="5093"/>
              </w:tabs>
              <w:rPr>
                <w:rFonts w:cs="Arial"/>
                <w:bCs/>
                <w:color w:val="C45911" w:themeColor="accent2" w:themeShade="BF"/>
              </w:rPr>
            </w:pPr>
            <w:r>
              <w:rPr>
                <w:rFonts w:cs="Arial"/>
                <w:bCs/>
                <w:color w:val="C45911" w:themeColor="accent2" w:themeShade="BF"/>
              </w:rPr>
              <w:t xml:space="preserve">Ensure adequate school facility operations </w:t>
            </w:r>
          </w:p>
        </w:tc>
        <w:tc>
          <w:tcPr>
            <w:tcW w:w="6882" w:type="dxa"/>
            <w:shd w:val="clear" w:color="auto" w:fill="auto"/>
          </w:tcPr>
          <w:p w14:paraId="4FD31436" w14:textId="650CD419" w:rsidR="000818EC" w:rsidRDefault="000818EC" w:rsidP="00FD6F10">
            <w:pPr>
              <w:tabs>
                <w:tab w:val="left" w:pos="5093"/>
              </w:tabs>
              <w:rPr>
                <w:rFonts w:cs="Arial"/>
                <w:color w:val="C45911" w:themeColor="accent2" w:themeShade="BF"/>
              </w:rPr>
            </w:pPr>
            <w:r w:rsidRPr="1123A252">
              <w:rPr>
                <w:rFonts w:cs="Arial"/>
                <w:color w:val="C45911" w:themeColor="accent2" w:themeShade="BF"/>
              </w:rPr>
              <w:t>Ensure the school’s classrooms and offices have adequate supplies and equipment</w:t>
            </w:r>
          </w:p>
          <w:p w14:paraId="3831B054" w14:textId="77777777" w:rsidR="003B2AF9" w:rsidRDefault="003B2AF9" w:rsidP="00FD6F10">
            <w:pPr>
              <w:tabs>
                <w:tab w:val="left" w:pos="5093"/>
              </w:tabs>
              <w:rPr>
                <w:rFonts w:cs="Arial"/>
                <w:bCs/>
                <w:color w:val="C45911" w:themeColor="accent2" w:themeShade="BF"/>
              </w:rPr>
            </w:pPr>
          </w:p>
          <w:p w14:paraId="43E397B5" w14:textId="1C8C8BF4" w:rsidR="000818EC" w:rsidRDefault="003B2AF9" w:rsidP="00FD6F10">
            <w:pPr>
              <w:tabs>
                <w:tab w:val="left" w:pos="5093"/>
              </w:tabs>
              <w:rPr>
                <w:rFonts w:cs="Arial"/>
                <w:color w:val="C45911" w:themeColor="accent2" w:themeShade="BF"/>
              </w:rPr>
            </w:pPr>
            <w:r>
              <w:rPr>
                <w:rFonts w:cs="Arial"/>
                <w:color w:val="C45911" w:themeColor="accent2" w:themeShade="BF"/>
              </w:rPr>
              <w:t>Allocate funds to improve conditions of schools multi-purpose room (MPR) so students have a welcoming and safe environment for eating.</w:t>
            </w:r>
          </w:p>
          <w:p w14:paraId="56E1E163" w14:textId="32907353" w:rsidR="003B2AF9" w:rsidRDefault="003B2AF9" w:rsidP="00FD6F10">
            <w:pPr>
              <w:tabs>
                <w:tab w:val="left" w:pos="5093"/>
              </w:tabs>
              <w:rPr>
                <w:rFonts w:cs="Arial"/>
                <w:color w:val="C45911" w:themeColor="accent2" w:themeShade="BF"/>
              </w:rPr>
            </w:pPr>
          </w:p>
          <w:p w14:paraId="6AA50141" w14:textId="619987F9" w:rsidR="003B2AF9" w:rsidRDefault="003B2AF9" w:rsidP="00FD6F10">
            <w:pPr>
              <w:tabs>
                <w:tab w:val="left" w:pos="5093"/>
              </w:tabs>
              <w:rPr>
                <w:rFonts w:cs="Arial"/>
                <w:color w:val="C45911" w:themeColor="accent2" w:themeShade="BF"/>
              </w:rPr>
            </w:pPr>
            <w:r>
              <w:rPr>
                <w:rFonts w:cs="Arial"/>
                <w:color w:val="C45911" w:themeColor="accent2" w:themeShade="BF"/>
              </w:rPr>
              <w:t>Allocate funds to ensure a new TK classroom has adequate supplies and equipment</w:t>
            </w:r>
          </w:p>
          <w:p w14:paraId="56F41FDA" w14:textId="77777777" w:rsidR="003B2AF9" w:rsidRDefault="003B2AF9" w:rsidP="00FD6F10">
            <w:pPr>
              <w:tabs>
                <w:tab w:val="left" w:pos="5093"/>
              </w:tabs>
              <w:rPr>
                <w:rFonts w:cs="Arial"/>
                <w:color w:val="C45911" w:themeColor="accent2" w:themeShade="BF"/>
              </w:rPr>
            </w:pPr>
          </w:p>
          <w:p w14:paraId="0D3FD9B1" w14:textId="654659E9"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 xml:space="preserve">Allocate funds to contract vendors to provide facility repairs in a timely manner, maintain the school’s high-quality HVAC system, and ensure an adequate facility location. </w:t>
            </w:r>
          </w:p>
          <w:p w14:paraId="658F1418" w14:textId="77777777" w:rsidR="000818EC" w:rsidRDefault="000818EC" w:rsidP="00FD6F10">
            <w:pPr>
              <w:tabs>
                <w:tab w:val="left" w:pos="5093"/>
              </w:tabs>
              <w:rPr>
                <w:rFonts w:cs="Arial"/>
                <w:color w:val="C45911" w:themeColor="accent2" w:themeShade="BF"/>
              </w:rPr>
            </w:pPr>
          </w:p>
          <w:p w14:paraId="3D02D0C8" w14:textId="77777777"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 xml:space="preserve">Contract external custodial “night crew” in addition to our staff custodians to ensure a clean and healthy facility. </w:t>
            </w:r>
          </w:p>
          <w:p w14:paraId="3010705C" w14:textId="77777777" w:rsidR="000818EC" w:rsidRDefault="000818EC" w:rsidP="00FD6F10">
            <w:pPr>
              <w:tabs>
                <w:tab w:val="left" w:pos="5093"/>
              </w:tabs>
              <w:rPr>
                <w:rFonts w:cs="Arial"/>
                <w:color w:val="C45911" w:themeColor="accent2" w:themeShade="BF"/>
              </w:rPr>
            </w:pPr>
          </w:p>
          <w:p w14:paraId="01B33BE3" w14:textId="0179FD18" w:rsidR="000818EC" w:rsidRDefault="003B2AF9" w:rsidP="00FD6F10">
            <w:pPr>
              <w:tabs>
                <w:tab w:val="left" w:pos="5093"/>
              </w:tabs>
              <w:rPr>
                <w:rFonts w:cs="Arial"/>
                <w:color w:val="C45911" w:themeColor="accent2" w:themeShade="BF"/>
              </w:rPr>
            </w:pPr>
            <w:r>
              <w:rPr>
                <w:rFonts w:cs="Arial"/>
                <w:color w:val="C45911" w:themeColor="accent2" w:themeShade="BF"/>
              </w:rPr>
              <w:t xml:space="preserve">CNCA #1 </w:t>
            </w:r>
            <w:r w:rsidR="000818EC" w:rsidRPr="1123A252">
              <w:rPr>
                <w:rFonts w:cs="Arial"/>
                <w:color w:val="C45911" w:themeColor="accent2" w:themeShade="BF"/>
              </w:rPr>
              <w:t xml:space="preserve">is located in an area with high crime rates. We utilize campus security guards to assist with school neighborhood safety of students and property. </w:t>
            </w:r>
          </w:p>
          <w:p w14:paraId="540D2B5C" w14:textId="77777777" w:rsidR="000818EC" w:rsidRPr="00A959A6" w:rsidRDefault="000818EC" w:rsidP="00FD6F10">
            <w:pPr>
              <w:tabs>
                <w:tab w:val="left" w:pos="5093"/>
              </w:tabs>
              <w:rPr>
                <w:rFonts w:cs="Arial"/>
                <w:bCs/>
                <w:color w:val="C45911" w:themeColor="accent2" w:themeShade="BF"/>
              </w:rPr>
            </w:pPr>
          </w:p>
        </w:tc>
        <w:tc>
          <w:tcPr>
            <w:tcW w:w="2566" w:type="dxa"/>
            <w:shd w:val="clear" w:color="auto" w:fill="auto"/>
          </w:tcPr>
          <w:p w14:paraId="36F18BA6" w14:textId="673A65DC" w:rsidR="000818EC" w:rsidRDefault="00031CDA" w:rsidP="00FD6F10">
            <w:pPr>
              <w:tabs>
                <w:tab w:val="left" w:pos="5093"/>
              </w:tabs>
              <w:rPr>
                <w:rFonts w:cs="Arial"/>
                <w:bCs/>
                <w:color w:val="C45911" w:themeColor="accent2" w:themeShade="BF"/>
              </w:rPr>
            </w:pPr>
            <w:r>
              <w:rPr>
                <w:rFonts w:cs="Arial"/>
                <w:bCs/>
                <w:color w:val="C45911" w:themeColor="accent2" w:themeShade="BF"/>
              </w:rPr>
              <w:t>C</w:t>
            </w:r>
            <w:r w:rsidR="000818EC">
              <w:rPr>
                <w:rFonts w:cs="Arial"/>
                <w:bCs/>
                <w:color w:val="C45911" w:themeColor="accent2" w:themeShade="BF"/>
              </w:rPr>
              <w:t>apital Improvements</w:t>
            </w:r>
          </w:p>
          <w:p w14:paraId="6B873A91" w14:textId="5D9B5642" w:rsidR="000818EC" w:rsidRDefault="000818EC" w:rsidP="00FD6F10">
            <w:pPr>
              <w:tabs>
                <w:tab w:val="left" w:pos="5093"/>
              </w:tabs>
              <w:rPr>
                <w:rFonts w:cs="Arial"/>
                <w:bCs/>
                <w:color w:val="C45911" w:themeColor="accent2" w:themeShade="BF"/>
              </w:rPr>
            </w:pPr>
            <w:r>
              <w:rPr>
                <w:rFonts w:cs="Arial"/>
                <w:bCs/>
                <w:color w:val="C45911" w:themeColor="accent2" w:themeShade="BF"/>
              </w:rPr>
              <w:t>Vendor Repairs</w:t>
            </w:r>
          </w:p>
          <w:p w14:paraId="2B490A47" w14:textId="0DE8CCBF" w:rsidR="003D7764" w:rsidRDefault="003D7764" w:rsidP="003D7764">
            <w:pPr>
              <w:tabs>
                <w:tab w:val="left" w:pos="5093"/>
              </w:tabs>
              <w:ind w:left="720"/>
              <w:rPr>
                <w:rFonts w:cs="Arial"/>
                <w:bCs/>
                <w:color w:val="C45911" w:themeColor="accent2" w:themeShade="BF"/>
              </w:rPr>
            </w:pPr>
            <w:r>
              <w:rPr>
                <w:rFonts w:cs="Arial"/>
                <w:bCs/>
                <w:color w:val="C45911" w:themeColor="accent2" w:themeShade="BF"/>
              </w:rPr>
              <w:t>5631 - $43,000</w:t>
            </w:r>
          </w:p>
          <w:p w14:paraId="3DDEAFA8" w14:textId="6DF57279" w:rsidR="000818EC" w:rsidRDefault="000818EC" w:rsidP="00FD6F10">
            <w:pPr>
              <w:tabs>
                <w:tab w:val="left" w:pos="5093"/>
              </w:tabs>
              <w:rPr>
                <w:rFonts w:cs="Arial"/>
                <w:bCs/>
                <w:color w:val="C45911" w:themeColor="accent2" w:themeShade="BF"/>
              </w:rPr>
            </w:pPr>
            <w:r>
              <w:rPr>
                <w:rFonts w:cs="Arial"/>
                <w:bCs/>
                <w:color w:val="C45911" w:themeColor="accent2" w:themeShade="BF"/>
              </w:rPr>
              <w:t>HVAC Maintenance</w:t>
            </w:r>
          </w:p>
          <w:p w14:paraId="7C357467" w14:textId="302D71B7" w:rsidR="00031CDA" w:rsidRDefault="00031CDA" w:rsidP="00031CDA">
            <w:pPr>
              <w:tabs>
                <w:tab w:val="left" w:pos="5093"/>
              </w:tabs>
              <w:ind w:left="720"/>
              <w:rPr>
                <w:rFonts w:cs="Arial"/>
                <w:bCs/>
                <w:color w:val="C45911" w:themeColor="accent2" w:themeShade="BF"/>
              </w:rPr>
            </w:pPr>
            <w:r>
              <w:rPr>
                <w:rFonts w:cs="Arial"/>
                <w:bCs/>
                <w:color w:val="C45911" w:themeColor="accent2" w:themeShade="BF"/>
              </w:rPr>
              <w:t>5599 - $8,976</w:t>
            </w:r>
          </w:p>
          <w:p w14:paraId="230597ED" w14:textId="5A70466E" w:rsidR="000818EC" w:rsidRDefault="000818EC" w:rsidP="00FD6F10">
            <w:pPr>
              <w:tabs>
                <w:tab w:val="left" w:pos="5093"/>
              </w:tabs>
              <w:rPr>
                <w:rFonts w:cs="Arial"/>
                <w:color w:val="C45911" w:themeColor="accent2" w:themeShade="BF"/>
              </w:rPr>
            </w:pPr>
            <w:r w:rsidRPr="1123A252">
              <w:rPr>
                <w:rFonts w:cs="Arial"/>
                <w:color w:val="C45911" w:themeColor="accent2" w:themeShade="BF"/>
              </w:rPr>
              <w:t>Custodial (internal/contracted)</w:t>
            </w:r>
          </w:p>
          <w:p w14:paraId="204AD8B5" w14:textId="756AD8BD" w:rsidR="00031CDA" w:rsidRDefault="00031CDA" w:rsidP="00031CDA">
            <w:pPr>
              <w:tabs>
                <w:tab w:val="left" w:pos="5093"/>
              </w:tabs>
              <w:ind w:left="720"/>
              <w:rPr>
                <w:rFonts w:cs="Arial"/>
                <w:color w:val="C45911" w:themeColor="accent2" w:themeShade="BF"/>
              </w:rPr>
            </w:pPr>
            <w:r>
              <w:rPr>
                <w:rFonts w:cs="Arial"/>
                <w:color w:val="C45911" w:themeColor="accent2" w:themeShade="BF"/>
              </w:rPr>
              <w:t>2200 - $74,059</w:t>
            </w:r>
          </w:p>
          <w:p w14:paraId="1F09D0AC" w14:textId="7F7456DF" w:rsidR="00031CDA" w:rsidRDefault="00031CDA" w:rsidP="00031CDA">
            <w:pPr>
              <w:tabs>
                <w:tab w:val="left" w:pos="5093"/>
              </w:tabs>
              <w:ind w:left="720"/>
              <w:rPr>
                <w:rFonts w:cs="Arial"/>
                <w:color w:val="C45911" w:themeColor="accent2" w:themeShade="BF"/>
              </w:rPr>
            </w:pPr>
            <w:r>
              <w:rPr>
                <w:rFonts w:cs="Arial"/>
                <w:color w:val="C45911" w:themeColor="accent2" w:themeShade="BF"/>
              </w:rPr>
              <w:t>3000 - $18,515</w:t>
            </w:r>
          </w:p>
          <w:p w14:paraId="2D35AB9D" w14:textId="30400791" w:rsidR="00031CDA" w:rsidRDefault="00031CDA" w:rsidP="00031CDA">
            <w:pPr>
              <w:tabs>
                <w:tab w:val="left" w:pos="5093"/>
              </w:tabs>
              <w:ind w:left="720"/>
              <w:rPr>
                <w:rFonts w:cs="Arial"/>
                <w:color w:val="C45911" w:themeColor="accent2" w:themeShade="BF"/>
              </w:rPr>
            </w:pPr>
            <w:r>
              <w:rPr>
                <w:rFonts w:cs="Arial"/>
                <w:color w:val="C45911" w:themeColor="accent2" w:themeShade="BF"/>
              </w:rPr>
              <w:t>5531 - $86,550</w:t>
            </w:r>
          </w:p>
          <w:p w14:paraId="28A2150C" w14:textId="4C3EDCFE" w:rsidR="000818EC" w:rsidRDefault="000818EC" w:rsidP="00FD6F10">
            <w:pPr>
              <w:tabs>
                <w:tab w:val="left" w:pos="5093"/>
              </w:tabs>
              <w:rPr>
                <w:rFonts w:cs="Arial"/>
                <w:bCs/>
                <w:color w:val="C45911" w:themeColor="accent2" w:themeShade="BF"/>
              </w:rPr>
            </w:pPr>
            <w:r>
              <w:rPr>
                <w:rFonts w:cs="Arial"/>
                <w:bCs/>
                <w:color w:val="C45911" w:themeColor="accent2" w:themeShade="BF"/>
              </w:rPr>
              <w:t>Campus Security Guards</w:t>
            </w:r>
          </w:p>
          <w:p w14:paraId="22B0CA6D" w14:textId="7DA53E55" w:rsidR="005933D6" w:rsidRDefault="005933D6" w:rsidP="005933D6">
            <w:pPr>
              <w:tabs>
                <w:tab w:val="left" w:pos="5093"/>
              </w:tabs>
              <w:ind w:left="720"/>
              <w:rPr>
                <w:rFonts w:cs="Arial"/>
                <w:bCs/>
                <w:color w:val="C45911" w:themeColor="accent2" w:themeShade="BF"/>
              </w:rPr>
            </w:pPr>
            <w:r>
              <w:rPr>
                <w:rFonts w:cs="Arial"/>
                <w:bCs/>
                <w:color w:val="C45911" w:themeColor="accent2" w:themeShade="BF"/>
              </w:rPr>
              <w:t>5521 - $36,000</w:t>
            </w:r>
            <w:bookmarkStart w:id="1" w:name="_GoBack"/>
            <w:bookmarkEnd w:id="1"/>
          </w:p>
          <w:p w14:paraId="6D0E3ECE" w14:textId="236F03CB" w:rsidR="000818EC" w:rsidRDefault="000818EC" w:rsidP="00FD6F10">
            <w:pPr>
              <w:tabs>
                <w:tab w:val="left" w:pos="5093"/>
              </w:tabs>
              <w:rPr>
                <w:rFonts w:cs="Arial"/>
                <w:bCs/>
                <w:color w:val="C45911" w:themeColor="accent2" w:themeShade="BF"/>
              </w:rPr>
            </w:pPr>
            <w:r>
              <w:rPr>
                <w:rFonts w:cs="Arial"/>
                <w:bCs/>
                <w:color w:val="C45911" w:themeColor="accent2" w:themeShade="BF"/>
              </w:rPr>
              <w:t>Non-Capitalized equipment</w:t>
            </w:r>
          </w:p>
          <w:p w14:paraId="74F14C79" w14:textId="05F2862A" w:rsidR="00031CDA" w:rsidRDefault="00031CDA" w:rsidP="00031CDA">
            <w:pPr>
              <w:tabs>
                <w:tab w:val="left" w:pos="5093"/>
              </w:tabs>
              <w:ind w:left="720"/>
              <w:rPr>
                <w:rFonts w:cs="Arial"/>
                <w:bCs/>
                <w:color w:val="C45911" w:themeColor="accent2" w:themeShade="BF"/>
              </w:rPr>
            </w:pPr>
            <w:r>
              <w:rPr>
                <w:rFonts w:cs="Arial"/>
                <w:bCs/>
                <w:color w:val="C45911" w:themeColor="accent2" w:themeShade="BF"/>
              </w:rPr>
              <w:t>4411 - $10,409</w:t>
            </w:r>
          </w:p>
          <w:p w14:paraId="568C4FAF" w14:textId="4411B6D9" w:rsidR="000818EC" w:rsidRDefault="000818EC" w:rsidP="00FD6F10">
            <w:pPr>
              <w:tabs>
                <w:tab w:val="left" w:pos="5093"/>
              </w:tabs>
              <w:rPr>
                <w:rFonts w:cs="Arial"/>
                <w:bCs/>
                <w:color w:val="C45911" w:themeColor="accent2" w:themeShade="BF"/>
              </w:rPr>
            </w:pPr>
            <w:r>
              <w:rPr>
                <w:rFonts w:cs="Arial"/>
                <w:bCs/>
                <w:color w:val="C45911" w:themeColor="accent2" w:themeShade="BF"/>
              </w:rPr>
              <w:t>25% of rent</w:t>
            </w:r>
          </w:p>
          <w:p w14:paraId="76A08882" w14:textId="6AFF8EC8" w:rsidR="00031CDA" w:rsidRDefault="00031CDA" w:rsidP="00031CDA">
            <w:pPr>
              <w:tabs>
                <w:tab w:val="left" w:pos="5093"/>
              </w:tabs>
              <w:ind w:left="720"/>
              <w:rPr>
                <w:rFonts w:cs="Arial"/>
                <w:bCs/>
                <w:color w:val="C45911" w:themeColor="accent2" w:themeShade="BF"/>
              </w:rPr>
            </w:pPr>
            <w:r>
              <w:rPr>
                <w:rFonts w:cs="Arial"/>
                <w:bCs/>
                <w:color w:val="C45911" w:themeColor="accent2" w:themeShade="BF"/>
              </w:rPr>
              <w:t>5611 - $143,794</w:t>
            </w:r>
          </w:p>
          <w:p w14:paraId="77AC86FB" w14:textId="77777777" w:rsidR="000818EC" w:rsidRDefault="000818EC" w:rsidP="00FD6F10">
            <w:pPr>
              <w:tabs>
                <w:tab w:val="left" w:pos="5093"/>
              </w:tabs>
              <w:rPr>
                <w:rFonts w:cs="Arial"/>
                <w:bCs/>
                <w:color w:val="C45911" w:themeColor="accent2" w:themeShade="BF"/>
              </w:rPr>
            </w:pPr>
            <w:r>
              <w:rPr>
                <w:rFonts w:cs="Arial"/>
                <w:bCs/>
                <w:color w:val="C45911" w:themeColor="accent2" w:themeShade="BF"/>
              </w:rPr>
              <w:t>Office supplies</w:t>
            </w:r>
          </w:p>
          <w:p w14:paraId="5FD9C750" w14:textId="69ADD61F" w:rsidR="00031CDA" w:rsidRPr="00A959A6" w:rsidRDefault="00031CDA" w:rsidP="00031CDA">
            <w:pPr>
              <w:tabs>
                <w:tab w:val="left" w:pos="5093"/>
              </w:tabs>
              <w:ind w:left="720"/>
              <w:rPr>
                <w:rFonts w:cs="Arial"/>
                <w:bCs/>
                <w:color w:val="C45911" w:themeColor="accent2" w:themeShade="BF"/>
              </w:rPr>
            </w:pPr>
            <w:r>
              <w:rPr>
                <w:rFonts w:cs="Arial"/>
                <w:bCs/>
                <w:color w:val="C45911" w:themeColor="accent2" w:themeShade="BF"/>
              </w:rPr>
              <w:t>4351 - $18,600</w:t>
            </w:r>
          </w:p>
        </w:tc>
        <w:tc>
          <w:tcPr>
            <w:tcW w:w="1353" w:type="dxa"/>
          </w:tcPr>
          <w:p w14:paraId="40C020A1" w14:textId="77777777" w:rsidR="000818EC" w:rsidRPr="00A959A6" w:rsidRDefault="000818EC" w:rsidP="00FD6F10">
            <w:pPr>
              <w:tabs>
                <w:tab w:val="left" w:pos="5093"/>
              </w:tabs>
              <w:jc w:val="center"/>
              <w:rPr>
                <w:rFonts w:cs="Arial"/>
                <w:bCs/>
                <w:color w:val="C45911" w:themeColor="accent2" w:themeShade="BF"/>
              </w:rPr>
            </w:pPr>
            <w:r w:rsidRPr="00A959A6">
              <w:rPr>
                <w:rFonts w:cs="Arial"/>
                <w:bCs/>
                <w:color w:val="C45911" w:themeColor="accent2" w:themeShade="BF"/>
              </w:rPr>
              <w:t>[Y/N]</w:t>
            </w:r>
          </w:p>
        </w:tc>
      </w:tr>
      <w:tr w:rsidR="000818EC" w:rsidRPr="00A959A6" w14:paraId="1568571B" w14:textId="77777777" w:rsidTr="00031CDA">
        <w:trPr>
          <w:cantSplit/>
        </w:trPr>
        <w:tc>
          <w:tcPr>
            <w:tcW w:w="1208" w:type="dxa"/>
            <w:shd w:val="clear" w:color="auto" w:fill="auto"/>
            <w:vAlign w:val="center"/>
          </w:tcPr>
          <w:p w14:paraId="0162AE1C" w14:textId="77777777" w:rsidR="000818EC" w:rsidRPr="00A959A6" w:rsidRDefault="000818EC" w:rsidP="00FD6F10">
            <w:pPr>
              <w:tabs>
                <w:tab w:val="left" w:pos="5093"/>
              </w:tabs>
              <w:jc w:val="center"/>
              <w:rPr>
                <w:rFonts w:cs="Arial"/>
                <w:bCs/>
                <w:color w:val="C45911" w:themeColor="accent2" w:themeShade="BF"/>
              </w:rPr>
            </w:pPr>
            <w:r>
              <w:rPr>
                <w:rFonts w:cs="Arial"/>
                <w:bCs/>
                <w:color w:val="C45911" w:themeColor="accent2" w:themeShade="BF"/>
              </w:rPr>
              <w:lastRenderedPageBreak/>
              <w:t>2</w:t>
            </w:r>
          </w:p>
        </w:tc>
        <w:tc>
          <w:tcPr>
            <w:tcW w:w="3245" w:type="dxa"/>
            <w:shd w:val="clear" w:color="auto" w:fill="auto"/>
            <w:vAlign w:val="center"/>
          </w:tcPr>
          <w:p w14:paraId="41BE09AA" w14:textId="77777777" w:rsidR="000818EC" w:rsidRDefault="000818EC" w:rsidP="00FD6F10">
            <w:pPr>
              <w:tabs>
                <w:tab w:val="left" w:pos="5093"/>
              </w:tabs>
              <w:rPr>
                <w:rFonts w:cs="Arial"/>
                <w:bCs/>
                <w:color w:val="C45911" w:themeColor="accent2" w:themeShade="BF"/>
                <w:highlight w:val="yellow"/>
              </w:rPr>
            </w:pPr>
            <w:r>
              <w:rPr>
                <w:rFonts w:cs="Arial"/>
                <w:bCs/>
                <w:color w:val="C45911" w:themeColor="accent2" w:themeShade="BF"/>
              </w:rPr>
              <w:t>(</w:t>
            </w:r>
            <w:r w:rsidRPr="00B5603C">
              <w:rPr>
                <w:rFonts w:cs="Arial"/>
                <w:bCs/>
                <w:color w:val="C45911" w:themeColor="accent2" w:themeShade="BF"/>
                <w:highlight w:val="yellow"/>
              </w:rPr>
              <w:t>7. Course Access)</w:t>
            </w:r>
          </w:p>
          <w:p w14:paraId="3285A004" w14:textId="77777777" w:rsidR="000818EC" w:rsidRDefault="000818EC" w:rsidP="00FD6F10">
            <w:pPr>
              <w:tabs>
                <w:tab w:val="left" w:pos="5093"/>
              </w:tabs>
              <w:rPr>
                <w:rFonts w:cs="Arial"/>
                <w:bCs/>
                <w:color w:val="C45911" w:themeColor="accent2" w:themeShade="BF"/>
              </w:rPr>
            </w:pPr>
            <w:r>
              <w:rPr>
                <w:rFonts w:cs="Arial"/>
                <w:bCs/>
                <w:color w:val="C45911" w:themeColor="accent2" w:themeShade="BF"/>
              </w:rPr>
              <w:t>Ensure students have access and are enrolled in a broad course of study (i.e. social science, science, health, PE, VAPA, foreign language)</w:t>
            </w:r>
          </w:p>
          <w:p w14:paraId="4B5895EA" w14:textId="77777777" w:rsidR="000818EC" w:rsidRPr="00A959A6" w:rsidRDefault="000818EC" w:rsidP="00FD6F10">
            <w:pPr>
              <w:tabs>
                <w:tab w:val="left" w:pos="5093"/>
              </w:tabs>
              <w:rPr>
                <w:rFonts w:cs="Arial"/>
                <w:bCs/>
                <w:color w:val="C45911" w:themeColor="accent2" w:themeShade="BF"/>
              </w:rPr>
            </w:pPr>
          </w:p>
        </w:tc>
        <w:tc>
          <w:tcPr>
            <w:tcW w:w="6882" w:type="dxa"/>
            <w:shd w:val="clear" w:color="auto" w:fill="auto"/>
          </w:tcPr>
          <w:p w14:paraId="52B40BEF" w14:textId="77777777" w:rsidR="000818EC" w:rsidRPr="00B91B6F" w:rsidRDefault="000818EC" w:rsidP="00FD6F10">
            <w:pPr>
              <w:tabs>
                <w:tab w:val="left" w:pos="5093"/>
              </w:tabs>
              <w:rPr>
                <w:rFonts w:cs="Arial"/>
                <w:bCs/>
                <w:u w:val="single"/>
              </w:rPr>
            </w:pPr>
            <w:r w:rsidRPr="00B91B6F">
              <w:rPr>
                <w:rFonts w:cs="Arial"/>
                <w:bCs/>
                <w:u w:val="single"/>
              </w:rPr>
              <w:t>PNEDG Back office support</w:t>
            </w:r>
          </w:p>
          <w:p w14:paraId="603AAB29" w14:textId="77777777" w:rsidR="000818EC" w:rsidRPr="00B91B6F" w:rsidRDefault="000818EC" w:rsidP="00FD6F10">
            <w:pPr>
              <w:tabs>
                <w:tab w:val="left" w:pos="5093"/>
              </w:tabs>
              <w:rPr>
                <w:rFonts w:cs="Arial"/>
                <w:bCs/>
              </w:rPr>
            </w:pPr>
            <w:r w:rsidRPr="00B91B6F">
              <w:rPr>
                <w:rFonts w:cs="Arial"/>
                <w:bCs/>
              </w:rPr>
              <w:t>Intra-agency fees are targeted to ensure appropriate support for the school through a comprehensive structure for providing guidance, support, and administrative oversight to school leaders. Through a Content Team, Talent Team, Programs Team and Operations Team, schools receive support, guidance, and oversight in each content area, in school culture practices, in parent involvement practices, business and compliance administration and in raising student achievement. This support is in the form of ongoing back office operational support, coaching and professional development and training.</w:t>
            </w:r>
          </w:p>
          <w:p w14:paraId="45C52DD8" w14:textId="77777777" w:rsidR="000818EC" w:rsidRPr="00B91B6F" w:rsidRDefault="000818EC" w:rsidP="00FD6F10">
            <w:pPr>
              <w:tabs>
                <w:tab w:val="left" w:pos="5093"/>
              </w:tabs>
              <w:rPr>
                <w:rFonts w:cs="Arial"/>
                <w:bCs/>
                <w:color w:val="C45911" w:themeColor="accent2" w:themeShade="BF"/>
              </w:rPr>
            </w:pPr>
          </w:p>
          <w:p w14:paraId="723ED1FA" w14:textId="5E414DFA" w:rsidR="003B2AF9" w:rsidRDefault="003B2AF9" w:rsidP="00FD6F10">
            <w:pPr>
              <w:tabs>
                <w:tab w:val="left" w:pos="5093"/>
              </w:tabs>
              <w:rPr>
                <w:rFonts w:cs="Arial"/>
                <w:color w:val="C45911" w:themeColor="accent2" w:themeShade="BF"/>
              </w:rPr>
            </w:pPr>
            <w:r>
              <w:rPr>
                <w:rFonts w:cs="Arial"/>
                <w:color w:val="C45911" w:themeColor="accent2" w:themeShade="BF"/>
              </w:rPr>
              <w:t>School leadership team will ensure students have access to a variety of classes outside the core content areas. Examples may include art, physical education, STEM, coding, engineering, and dance.</w:t>
            </w:r>
          </w:p>
          <w:p w14:paraId="7C197272" w14:textId="77777777" w:rsidR="003B2AF9" w:rsidRDefault="003B2AF9" w:rsidP="00FD6F10">
            <w:pPr>
              <w:tabs>
                <w:tab w:val="left" w:pos="5093"/>
              </w:tabs>
              <w:rPr>
                <w:rFonts w:cs="Arial"/>
                <w:color w:val="C45911" w:themeColor="accent2" w:themeShade="BF"/>
              </w:rPr>
            </w:pPr>
          </w:p>
          <w:p w14:paraId="387C8B2A" w14:textId="512E2499"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 xml:space="preserve">The Principal and API will use CNCA Org-Wide aligned data-analysis systems to ensure all teachers and leaders are participating in targeted, weekly data analysis cycles across a broad range of study in which both are analyzing student data, and teaching planning to inform future instructional decisions. </w:t>
            </w:r>
          </w:p>
          <w:p w14:paraId="1CF39FFA" w14:textId="77777777" w:rsidR="000818EC" w:rsidRDefault="000818EC" w:rsidP="00FD6F10">
            <w:pPr>
              <w:tabs>
                <w:tab w:val="left" w:pos="5093"/>
              </w:tabs>
              <w:rPr>
                <w:rFonts w:cs="Arial"/>
                <w:color w:val="C45911" w:themeColor="accent2" w:themeShade="BF"/>
              </w:rPr>
            </w:pPr>
          </w:p>
          <w:p w14:paraId="494D0BDE" w14:textId="77777777"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School leadership works with PNEDG Human Resources and the Talent Department to ensure that all teachers have the correct credential to teach general ed, special ed, and EL students.</w:t>
            </w:r>
          </w:p>
          <w:p w14:paraId="2BCD1985" w14:textId="77777777" w:rsidR="000818EC" w:rsidRDefault="000818EC" w:rsidP="00FD6F10">
            <w:pPr>
              <w:tabs>
                <w:tab w:val="left" w:pos="5093"/>
              </w:tabs>
              <w:rPr>
                <w:rFonts w:cs="Arial"/>
                <w:color w:val="C45911" w:themeColor="accent2" w:themeShade="BF"/>
              </w:rPr>
            </w:pPr>
          </w:p>
          <w:p w14:paraId="70F4C7CB" w14:textId="43925064" w:rsidR="003B2AF9" w:rsidRDefault="000818EC" w:rsidP="00FD6F10">
            <w:pPr>
              <w:tabs>
                <w:tab w:val="left" w:pos="5093"/>
              </w:tabs>
              <w:rPr>
                <w:rFonts w:cs="Arial"/>
                <w:color w:val="C45911" w:themeColor="accent2" w:themeShade="BF"/>
              </w:rPr>
            </w:pPr>
            <w:r w:rsidRPr="1123A252">
              <w:rPr>
                <w:rFonts w:cs="Arial"/>
                <w:color w:val="C45911" w:themeColor="accent2" w:themeShade="BF"/>
              </w:rPr>
              <w:t>Utilize CNCA Org-Wide aligned data-analysis systems to ensure all teachers and leaders are participating in targeted, weekly data analysis cycles across a broad range of study in which both are analyzing student data, and teaching planning to inform future instructional decisions.</w:t>
            </w:r>
          </w:p>
          <w:p w14:paraId="5F22D9BA" w14:textId="5707A6C3" w:rsidR="003B2AF9" w:rsidRDefault="003B2AF9" w:rsidP="00FD6F10">
            <w:pPr>
              <w:tabs>
                <w:tab w:val="left" w:pos="5093"/>
              </w:tabs>
              <w:rPr>
                <w:rFonts w:cs="Arial"/>
                <w:color w:val="C45911" w:themeColor="accent2" w:themeShade="BF"/>
              </w:rPr>
            </w:pPr>
          </w:p>
          <w:p w14:paraId="5B9559C9" w14:textId="47957B68" w:rsidR="003B2AF9" w:rsidRDefault="003B2AF9" w:rsidP="00FD6F10">
            <w:pPr>
              <w:tabs>
                <w:tab w:val="left" w:pos="5093"/>
              </w:tabs>
              <w:rPr>
                <w:rFonts w:cs="Arial"/>
                <w:color w:val="C45911" w:themeColor="accent2" w:themeShade="BF"/>
              </w:rPr>
            </w:pPr>
            <w:r>
              <w:rPr>
                <w:rFonts w:cs="Arial"/>
                <w:color w:val="C45911" w:themeColor="accent2" w:themeShade="BF"/>
              </w:rPr>
              <w:t xml:space="preserve">The Assistant Principal of Student Services will lead a team of teachers called the School Culture Taskforce. These teachers will receive a stipend and will meet regularly to ensure we are being thoughtful, systematic, and responsive in building a vibrant, positive, supportive, and </w:t>
            </w:r>
            <w:r w:rsidR="0072118F">
              <w:rPr>
                <w:rFonts w:cs="Arial"/>
                <w:color w:val="C45911" w:themeColor="accent2" w:themeShade="BF"/>
              </w:rPr>
              <w:t>trauma-informed culture that aims to support students’ social-emotional well-being.</w:t>
            </w:r>
          </w:p>
          <w:p w14:paraId="4CAC2A75" w14:textId="03E5B701" w:rsidR="0072118F" w:rsidRDefault="0072118F" w:rsidP="00FD6F10">
            <w:pPr>
              <w:tabs>
                <w:tab w:val="left" w:pos="5093"/>
              </w:tabs>
              <w:rPr>
                <w:rFonts w:cs="Arial"/>
                <w:color w:val="C45911" w:themeColor="accent2" w:themeShade="BF"/>
              </w:rPr>
            </w:pPr>
          </w:p>
          <w:p w14:paraId="1EAA5571" w14:textId="77777777" w:rsidR="0072118F" w:rsidRPr="003B2AF9" w:rsidRDefault="0072118F" w:rsidP="00FD6F10">
            <w:pPr>
              <w:tabs>
                <w:tab w:val="left" w:pos="5093"/>
              </w:tabs>
              <w:rPr>
                <w:rFonts w:cs="Arial"/>
                <w:color w:val="C45911" w:themeColor="accent2" w:themeShade="BF"/>
              </w:rPr>
            </w:pPr>
          </w:p>
          <w:p w14:paraId="1D605D6D" w14:textId="692AD279" w:rsidR="0072118F" w:rsidRDefault="0072118F" w:rsidP="0072118F">
            <w:pPr>
              <w:tabs>
                <w:tab w:val="left" w:pos="5093"/>
              </w:tabs>
              <w:rPr>
                <w:rFonts w:cs="Arial"/>
                <w:bCs/>
                <w:color w:val="C45911" w:themeColor="accent2" w:themeShade="BF"/>
              </w:rPr>
            </w:pPr>
            <w:r w:rsidRPr="1123A252">
              <w:rPr>
                <w:rFonts w:cs="Arial"/>
                <w:color w:val="C45911" w:themeColor="accent2" w:themeShade="BF"/>
              </w:rPr>
              <w:t xml:space="preserve">The Principal and API will </w:t>
            </w:r>
            <w:r>
              <w:rPr>
                <w:rFonts w:cs="Arial"/>
                <w:color w:val="C45911" w:themeColor="accent2" w:themeShade="BF"/>
              </w:rPr>
              <w:t>allocate funds so that classes can take regular educational field trips to connect to their field of study.</w:t>
            </w:r>
            <w:r w:rsidRPr="1123A252">
              <w:rPr>
                <w:rFonts w:cs="Arial"/>
                <w:color w:val="C45911" w:themeColor="accent2" w:themeShade="BF"/>
              </w:rPr>
              <w:t xml:space="preserve"> </w:t>
            </w:r>
          </w:p>
          <w:p w14:paraId="455510D0" w14:textId="14ECCE2E" w:rsidR="000818EC" w:rsidRDefault="000818EC" w:rsidP="00FD6F10">
            <w:pPr>
              <w:tabs>
                <w:tab w:val="left" w:pos="5093"/>
              </w:tabs>
              <w:rPr>
                <w:rFonts w:cs="Arial"/>
                <w:color w:val="C45911" w:themeColor="accent2" w:themeShade="BF"/>
              </w:rPr>
            </w:pPr>
          </w:p>
          <w:p w14:paraId="5BAE7B4C" w14:textId="77777777" w:rsidR="0072118F" w:rsidRDefault="0072118F" w:rsidP="00FD6F10">
            <w:pPr>
              <w:tabs>
                <w:tab w:val="left" w:pos="5093"/>
              </w:tabs>
              <w:rPr>
                <w:rFonts w:cs="Arial"/>
                <w:color w:val="C45911" w:themeColor="accent2" w:themeShade="BF"/>
              </w:rPr>
            </w:pPr>
          </w:p>
          <w:p w14:paraId="6B72DC4B" w14:textId="3EA224C5" w:rsidR="000818EC" w:rsidRDefault="003B2AF9" w:rsidP="00FD6F10">
            <w:pPr>
              <w:tabs>
                <w:tab w:val="left" w:pos="5093"/>
              </w:tabs>
              <w:rPr>
                <w:rFonts w:cs="Arial"/>
                <w:bCs/>
                <w:color w:val="C45911" w:themeColor="accent2" w:themeShade="BF"/>
              </w:rPr>
            </w:pPr>
            <w:r>
              <w:rPr>
                <w:rFonts w:cs="Arial"/>
                <w:color w:val="C45911" w:themeColor="accent2" w:themeShade="BF"/>
              </w:rPr>
              <w:t xml:space="preserve">CNCA #1 </w:t>
            </w:r>
            <w:r w:rsidR="000818EC" w:rsidRPr="1123A252">
              <w:rPr>
                <w:rFonts w:cs="Arial"/>
                <w:color w:val="C45911" w:themeColor="accent2" w:themeShade="BF"/>
              </w:rPr>
              <w:t>has a facilities maintenance plan and school facilities maintenance and improvements are guided by the Home Support Office’s Facilities Director. A lead custodian and a School Operations Manager work with the Facilities Director to ensure safe and clean facilities to support the educational program.</w:t>
            </w:r>
          </w:p>
          <w:p w14:paraId="307A1631" w14:textId="77777777" w:rsidR="000818EC" w:rsidRDefault="000818EC" w:rsidP="00FD6F10">
            <w:pPr>
              <w:tabs>
                <w:tab w:val="left" w:pos="5093"/>
              </w:tabs>
              <w:rPr>
                <w:rFonts w:cs="Arial"/>
                <w:color w:val="C45911" w:themeColor="accent2" w:themeShade="BF"/>
              </w:rPr>
            </w:pPr>
          </w:p>
          <w:p w14:paraId="56B233D6" w14:textId="77777777" w:rsidR="000818EC" w:rsidRPr="00B5603C" w:rsidRDefault="000818EC" w:rsidP="00FD6F10">
            <w:pPr>
              <w:tabs>
                <w:tab w:val="left" w:pos="5093"/>
              </w:tabs>
              <w:rPr>
                <w:rFonts w:cs="Arial"/>
                <w:bCs/>
                <w:color w:val="C45911" w:themeColor="accent2" w:themeShade="BF"/>
                <w:u w:val="single"/>
              </w:rPr>
            </w:pPr>
            <w:r w:rsidRPr="00B5603C">
              <w:rPr>
                <w:rFonts w:cs="Arial"/>
                <w:bCs/>
                <w:color w:val="C45911" w:themeColor="accent2" w:themeShade="BF"/>
                <w:u w:val="single"/>
              </w:rPr>
              <w:t>Books</w:t>
            </w:r>
          </w:p>
          <w:p w14:paraId="0D7B7103" w14:textId="77777777"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Provide necessary standards-aligned curriculum to ensure the implementation of state content and performance standards across a broad range of study (math, language arts, science, and social science)</w:t>
            </w:r>
          </w:p>
          <w:p w14:paraId="53AB3284" w14:textId="77777777" w:rsidR="000818EC" w:rsidRDefault="000818EC" w:rsidP="00FD6F10">
            <w:pPr>
              <w:tabs>
                <w:tab w:val="left" w:pos="5093"/>
              </w:tabs>
              <w:rPr>
                <w:rFonts w:cs="Arial"/>
                <w:color w:val="C45911" w:themeColor="accent2" w:themeShade="BF"/>
              </w:rPr>
            </w:pPr>
          </w:p>
          <w:p w14:paraId="69BDD528" w14:textId="77777777"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Purchase Books and materials for professional study</w:t>
            </w:r>
          </w:p>
          <w:p w14:paraId="32A74C41" w14:textId="77777777" w:rsidR="000818EC" w:rsidRDefault="000818EC" w:rsidP="00FD6F10">
            <w:pPr>
              <w:tabs>
                <w:tab w:val="left" w:pos="5093"/>
              </w:tabs>
              <w:rPr>
                <w:rFonts w:cs="Arial"/>
                <w:color w:val="C45911" w:themeColor="accent2" w:themeShade="BF"/>
              </w:rPr>
            </w:pPr>
          </w:p>
          <w:p w14:paraId="57252298" w14:textId="77777777" w:rsidR="000818EC" w:rsidRPr="00884354" w:rsidRDefault="000818EC" w:rsidP="00FD6F10">
            <w:pPr>
              <w:tabs>
                <w:tab w:val="left" w:pos="5093"/>
              </w:tabs>
              <w:rPr>
                <w:rFonts w:cs="Arial"/>
                <w:bCs/>
                <w:color w:val="C45911" w:themeColor="accent2" w:themeShade="BF"/>
                <w:u w:val="single"/>
              </w:rPr>
            </w:pPr>
            <w:r w:rsidRPr="00884354">
              <w:rPr>
                <w:rFonts w:cs="Arial"/>
                <w:bCs/>
                <w:color w:val="C45911" w:themeColor="accent2" w:themeShade="BF"/>
                <w:u w:val="single"/>
              </w:rPr>
              <w:t>Software</w:t>
            </w:r>
          </w:p>
          <w:p w14:paraId="46ACF7E9" w14:textId="77777777"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Purchase student data software to track both academic data as well as attendance and behavior</w:t>
            </w:r>
          </w:p>
          <w:p w14:paraId="74AF858D" w14:textId="77777777" w:rsidR="000818EC" w:rsidRDefault="000818EC" w:rsidP="00FD6F10">
            <w:pPr>
              <w:tabs>
                <w:tab w:val="left" w:pos="5093"/>
              </w:tabs>
              <w:rPr>
                <w:rFonts w:cs="Arial"/>
                <w:color w:val="C45911" w:themeColor="accent2" w:themeShade="BF"/>
              </w:rPr>
            </w:pPr>
          </w:p>
          <w:p w14:paraId="0CA35F3F" w14:textId="77777777" w:rsidR="000818EC" w:rsidRPr="00884354" w:rsidRDefault="000818EC" w:rsidP="00FD6F10">
            <w:pPr>
              <w:rPr>
                <w:rFonts w:ascii="Calibri" w:hAnsi="Calibri" w:cs="Calibri"/>
                <w:color w:val="000000"/>
                <w:u w:val="single"/>
              </w:rPr>
            </w:pPr>
            <w:r w:rsidRPr="00884354">
              <w:rPr>
                <w:rFonts w:cs="Arial"/>
                <w:bCs/>
                <w:color w:val="C45911" w:themeColor="accent2" w:themeShade="BF"/>
                <w:u w:val="single"/>
              </w:rPr>
              <w:t>Consultants</w:t>
            </w:r>
          </w:p>
          <w:p w14:paraId="7289B273" w14:textId="3A63B52A" w:rsidR="000818EC" w:rsidRDefault="000818EC" w:rsidP="00FD6F10">
            <w:pPr>
              <w:tabs>
                <w:tab w:val="left" w:pos="5093"/>
              </w:tabs>
              <w:rPr>
                <w:rFonts w:cs="Arial"/>
                <w:bCs/>
                <w:color w:val="C45911" w:themeColor="accent2" w:themeShade="BF"/>
              </w:rPr>
            </w:pPr>
            <w:r w:rsidRPr="1123A252">
              <w:rPr>
                <w:rFonts w:cs="Arial"/>
                <w:color w:val="C45911" w:themeColor="accent2" w:themeShade="BF"/>
              </w:rPr>
              <w:t>Hire a</w:t>
            </w:r>
            <w:r w:rsidR="00235EE4">
              <w:rPr>
                <w:rFonts w:cs="Arial"/>
                <w:color w:val="C45911" w:themeColor="accent2" w:themeShade="BF"/>
              </w:rPr>
              <w:t xml:space="preserve">n instructional </w:t>
            </w:r>
            <w:r w:rsidRPr="1123A252">
              <w:rPr>
                <w:rFonts w:cs="Arial"/>
                <w:color w:val="C45911" w:themeColor="accent2" w:themeShade="BF"/>
              </w:rPr>
              <w:t xml:space="preserve">consultant to provide additional instructional coaching and support </w:t>
            </w:r>
            <w:r w:rsidR="00235EE4">
              <w:rPr>
                <w:rFonts w:cs="Arial"/>
                <w:color w:val="C45911" w:themeColor="accent2" w:themeShade="BF"/>
              </w:rPr>
              <w:t>on effective instructional and school-leadership decisions</w:t>
            </w:r>
          </w:p>
          <w:p w14:paraId="5490D5DC" w14:textId="77C87E1C" w:rsidR="000818EC" w:rsidRPr="00A959A6" w:rsidRDefault="000818EC" w:rsidP="00FD6F10">
            <w:pPr>
              <w:tabs>
                <w:tab w:val="left" w:pos="5093"/>
              </w:tabs>
              <w:rPr>
                <w:rFonts w:cs="Arial"/>
                <w:color w:val="C45911" w:themeColor="accent2" w:themeShade="BF"/>
              </w:rPr>
            </w:pPr>
            <w:r w:rsidRPr="1123A252">
              <w:rPr>
                <w:rFonts w:cs="Arial"/>
                <w:color w:val="C45911" w:themeColor="accent2" w:themeShade="BF"/>
              </w:rPr>
              <w:t xml:space="preserve"> </w:t>
            </w:r>
          </w:p>
        </w:tc>
        <w:tc>
          <w:tcPr>
            <w:tcW w:w="2566" w:type="dxa"/>
            <w:shd w:val="clear" w:color="auto" w:fill="auto"/>
          </w:tcPr>
          <w:p w14:paraId="5369462B" w14:textId="33FB79BE" w:rsidR="000818EC" w:rsidRDefault="000818EC" w:rsidP="000818EC">
            <w:pPr>
              <w:pStyle w:val="ListParagraph"/>
              <w:numPr>
                <w:ilvl w:val="0"/>
                <w:numId w:val="47"/>
              </w:numPr>
              <w:tabs>
                <w:tab w:val="left" w:pos="5093"/>
              </w:tabs>
              <w:spacing w:after="120"/>
              <w:rPr>
                <w:rFonts w:cs="Arial"/>
                <w:bCs/>
                <w:color w:val="C45911" w:themeColor="accent2" w:themeShade="BF"/>
              </w:rPr>
            </w:pPr>
            <w:r w:rsidRPr="00B91B6F">
              <w:rPr>
                <w:rFonts w:cs="Arial"/>
                <w:bCs/>
                <w:color w:val="C45911" w:themeColor="accent2" w:themeShade="BF"/>
              </w:rPr>
              <w:lastRenderedPageBreak/>
              <w:t xml:space="preserve">PE, Science teacher salary and benefits listed here. </w:t>
            </w:r>
          </w:p>
          <w:p w14:paraId="517A31B8" w14:textId="2B2608A3" w:rsidR="00031CDA" w:rsidRDefault="00031CDA" w:rsidP="00031CDA">
            <w:pPr>
              <w:pStyle w:val="ListParagraph"/>
              <w:tabs>
                <w:tab w:val="left" w:pos="5093"/>
              </w:tabs>
              <w:spacing w:after="120"/>
              <w:rPr>
                <w:rFonts w:cs="Arial"/>
                <w:bCs/>
                <w:color w:val="C45911" w:themeColor="accent2" w:themeShade="BF"/>
              </w:rPr>
            </w:pPr>
            <w:r>
              <w:rPr>
                <w:rFonts w:cs="Arial"/>
                <w:bCs/>
                <w:color w:val="C45911" w:themeColor="accent2" w:themeShade="BF"/>
              </w:rPr>
              <w:t>1110 - $90,504</w:t>
            </w:r>
          </w:p>
          <w:p w14:paraId="6D26265C" w14:textId="4FA548D4" w:rsidR="00031CDA" w:rsidRPr="00B91B6F" w:rsidRDefault="00031CDA" w:rsidP="00031CDA">
            <w:pPr>
              <w:pStyle w:val="ListParagraph"/>
              <w:tabs>
                <w:tab w:val="left" w:pos="5093"/>
              </w:tabs>
              <w:spacing w:after="120"/>
              <w:rPr>
                <w:rFonts w:cs="Arial"/>
                <w:bCs/>
                <w:color w:val="C45911" w:themeColor="accent2" w:themeShade="BF"/>
              </w:rPr>
            </w:pPr>
            <w:r>
              <w:rPr>
                <w:rFonts w:cs="Arial"/>
                <w:bCs/>
                <w:color w:val="C45911" w:themeColor="accent2" w:themeShade="BF"/>
              </w:rPr>
              <w:t>3000 - $22,626</w:t>
            </w:r>
          </w:p>
          <w:p w14:paraId="08B5B305" w14:textId="0C931270" w:rsidR="000818EC" w:rsidRDefault="000818EC" w:rsidP="000818EC">
            <w:pPr>
              <w:pStyle w:val="ListParagraph"/>
              <w:numPr>
                <w:ilvl w:val="0"/>
                <w:numId w:val="47"/>
              </w:numPr>
              <w:tabs>
                <w:tab w:val="left" w:pos="5093"/>
              </w:tabs>
              <w:spacing w:after="120"/>
              <w:rPr>
                <w:rFonts w:cs="Arial"/>
                <w:bCs/>
                <w:color w:val="C45911" w:themeColor="accent2" w:themeShade="BF"/>
              </w:rPr>
            </w:pPr>
            <w:r>
              <w:rPr>
                <w:rFonts w:cs="Arial"/>
                <w:bCs/>
                <w:color w:val="C45911" w:themeColor="accent2" w:themeShade="BF"/>
              </w:rPr>
              <w:t xml:space="preserve">PNEDG cost </w:t>
            </w:r>
            <w:r w:rsidR="00031CDA">
              <w:rPr>
                <w:rFonts w:cs="Arial"/>
                <w:bCs/>
                <w:color w:val="C45911" w:themeColor="accent2" w:themeShade="BF"/>
              </w:rPr>
              <w:br/>
              <w:t>5881 - $996,553</w:t>
            </w:r>
          </w:p>
          <w:p w14:paraId="3DA180A9" w14:textId="77777777" w:rsidR="000818EC" w:rsidRDefault="000818EC" w:rsidP="000818EC">
            <w:pPr>
              <w:pStyle w:val="ListParagraph"/>
              <w:numPr>
                <w:ilvl w:val="0"/>
                <w:numId w:val="47"/>
              </w:numPr>
              <w:tabs>
                <w:tab w:val="left" w:pos="5093"/>
              </w:tabs>
              <w:spacing w:after="120"/>
              <w:rPr>
                <w:rFonts w:cs="Arial"/>
                <w:bCs/>
                <w:color w:val="C45911" w:themeColor="accent2" w:themeShade="BF"/>
              </w:rPr>
            </w:pPr>
            <w:r>
              <w:rPr>
                <w:rFonts w:cs="Arial"/>
                <w:bCs/>
                <w:color w:val="C45911" w:themeColor="accent2" w:themeShade="BF"/>
              </w:rPr>
              <w:t>Books</w:t>
            </w:r>
          </w:p>
          <w:p w14:paraId="77D1B5EC" w14:textId="77777777" w:rsidR="000818EC" w:rsidRDefault="000818EC" w:rsidP="000818EC">
            <w:pPr>
              <w:pStyle w:val="ListParagraph"/>
              <w:numPr>
                <w:ilvl w:val="0"/>
                <w:numId w:val="47"/>
              </w:numPr>
              <w:tabs>
                <w:tab w:val="left" w:pos="5093"/>
              </w:tabs>
              <w:spacing w:after="120"/>
              <w:rPr>
                <w:rFonts w:cs="Arial"/>
                <w:bCs/>
                <w:color w:val="C45911" w:themeColor="accent2" w:themeShade="BF"/>
              </w:rPr>
            </w:pPr>
            <w:r>
              <w:rPr>
                <w:rFonts w:cs="Arial"/>
                <w:bCs/>
                <w:color w:val="C45911" w:themeColor="accent2" w:themeShade="BF"/>
              </w:rPr>
              <w:t>Software</w:t>
            </w:r>
          </w:p>
          <w:p w14:paraId="433D1978" w14:textId="77777777" w:rsidR="000818EC" w:rsidRDefault="000818EC" w:rsidP="000818EC">
            <w:pPr>
              <w:pStyle w:val="ListParagraph"/>
              <w:numPr>
                <w:ilvl w:val="0"/>
                <w:numId w:val="47"/>
              </w:numPr>
              <w:tabs>
                <w:tab w:val="left" w:pos="5093"/>
              </w:tabs>
              <w:spacing w:after="120"/>
              <w:rPr>
                <w:rFonts w:cs="Arial"/>
                <w:bCs/>
                <w:color w:val="C45911" w:themeColor="accent2" w:themeShade="BF"/>
              </w:rPr>
            </w:pPr>
            <w:r>
              <w:rPr>
                <w:rFonts w:cs="Arial"/>
                <w:bCs/>
                <w:color w:val="C45911" w:themeColor="accent2" w:themeShade="BF"/>
              </w:rPr>
              <w:t>Consultants</w:t>
            </w:r>
          </w:p>
          <w:p w14:paraId="156DF213" w14:textId="764D9CDF" w:rsidR="00031CDA" w:rsidRPr="00031CDA" w:rsidRDefault="000818EC" w:rsidP="00031CDA">
            <w:pPr>
              <w:pStyle w:val="ListParagraph"/>
              <w:numPr>
                <w:ilvl w:val="0"/>
                <w:numId w:val="47"/>
              </w:numPr>
              <w:tabs>
                <w:tab w:val="left" w:pos="5093"/>
              </w:tabs>
              <w:spacing w:after="120"/>
              <w:rPr>
                <w:rFonts w:cs="Arial"/>
                <w:bCs/>
                <w:color w:val="C45911" w:themeColor="accent2" w:themeShade="BF"/>
              </w:rPr>
            </w:pPr>
            <w:r>
              <w:rPr>
                <w:rFonts w:cs="Arial"/>
                <w:bCs/>
                <w:color w:val="C45911" w:themeColor="accent2" w:themeShade="BF"/>
              </w:rPr>
              <w:t>SOM salary and benefits</w:t>
            </w:r>
            <w:r w:rsidR="00031CDA">
              <w:rPr>
                <w:rFonts w:cs="Arial"/>
                <w:bCs/>
                <w:color w:val="C45911" w:themeColor="accent2" w:themeShade="BF"/>
              </w:rPr>
              <w:br/>
              <w:t>2400 - $65,920</w:t>
            </w:r>
            <w:r w:rsidR="00031CDA">
              <w:rPr>
                <w:rFonts w:cs="Arial"/>
                <w:bCs/>
                <w:color w:val="C45911" w:themeColor="accent2" w:themeShade="BF"/>
              </w:rPr>
              <w:br/>
              <w:t>3000 - $16,480</w:t>
            </w:r>
          </w:p>
          <w:p w14:paraId="13AA950A" w14:textId="77777777" w:rsidR="000818EC" w:rsidRPr="00B91B6F" w:rsidRDefault="000818EC" w:rsidP="00FD6F10">
            <w:pPr>
              <w:pStyle w:val="ListParagraph"/>
              <w:tabs>
                <w:tab w:val="left" w:pos="5093"/>
              </w:tabs>
              <w:spacing w:after="120"/>
              <w:rPr>
                <w:rFonts w:cs="Arial"/>
                <w:bCs/>
                <w:color w:val="C45911" w:themeColor="accent2" w:themeShade="BF"/>
              </w:rPr>
            </w:pPr>
          </w:p>
        </w:tc>
        <w:tc>
          <w:tcPr>
            <w:tcW w:w="1353" w:type="dxa"/>
          </w:tcPr>
          <w:p w14:paraId="12244B45" w14:textId="77777777" w:rsidR="000818EC" w:rsidRPr="00A959A6" w:rsidRDefault="000818EC" w:rsidP="00FD6F10">
            <w:pPr>
              <w:tabs>
                <w:tab w:val="left" w:pos="5093"/>
              </w:tabs>
              <w:jc w:val="center"/>
              <w:rPr>
                <w:rFonts w:cs="Arial"/>
                <w:bCs/>
                <w:color w:val="C45911" w:themeColor="accent2" w:themeShade="BF"/>
              </w:rPr>
            </w:pPr>
            <w:r w:rsidRPr="00A959A6">
              <w:rPr>
                <w:rFonts w:cs="Arial"/>
                <w:bCs/>
                <w:color w:val="C45911" w:themeColor="accent2" w:themeShade="BF"/>
              </w:rPr>
              <w:t>[Y/N]</w:t>
            </w:r>
          </w:p>
        </w:tc>
      </w:tr>
    </w:tbl>
    <w:p w14:paraId="2EAFC2D7" w14:textId="77777777" w:rsidR="000818EC" w:rsidRPr="000818EC" w:rsidRDefault="000818EC" w:rsidP="000818EC"/>
    <w:p w14:paraId="566308AB" w14:textId="77777777" w:rsidR="00A959A6" w:rsidRPr="00A959A6" w:rsidRDefault="00A959A6" w:rsidP="00A959A6">
      <w:pPr>
        <w:pStyle w:val="Heading3"/>
        <w:spacing w:before="360"/>
        <w:rPr>
          <w:color w:val="C45911" w:themeColor="accent2" w:themeShade="BF"/>
          <w:sz w:val="36"/>
          <w:szCs w:val="36"/>
        </w:rPr>
      </w:pPr>
      <w:r w:rsidRPr="00A959A6">
        <w:rPr>
          <w:color w:val="C45911" w:themeColor="accent2" w:themeShade="BF"/>
          <w:sz w:val="36"/>
          <w:szCs w:val="36"/>
        </w:rPr>
        <w:t>Goal Analysis [LCAP Year]</w:t>
      </w:r>
    </w:p>
    <w:p w14:paraId="305075E4" w14:textId="77777777" w:rsidR="00A959A6" w:rsidRPr="00A959A6" w:rsidRDefault="00A959A6" w:rsidP="00A959A6">
      <w:pPr>
        <w:spacing w:before="120" w:after="120"/>
        <w:rPr>
          <w:rFonts w:eastAsiaTheme="minorHAnsi" w:cs="Arial"/>
          <w:color w:val="C45911" w:themeColor="accent2" w:themeShade="BF"/>
          <w:szCs w:val="20"/>
        </w:rPr>
      </w:pPr>
      <w:r w:rsidRPr="00A959A6">
        <w:rPr>
          <w:rFonts w:eastAsiaTheme="minorHAnsi" w:cs="Arial"/>
          <w:color w:val="C45911" w:themeColor="accent2" w:themeShade="BF"/>
          <w:szCs w:val="20"/>
        </w:rPr>
        <w:t>An analysis of how this goal was carried out in the previous year.</w:t>
      </w:r>
    </w:p>
    <w:p w14:paraId="19C789A4"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 description of any substantive differences in planned actions and actual implementation of these actions.</w:t>
      </w:r>
    </w:p>
    <w:p w14:paraId="16F81BF1" w14:textId="0CDB179C"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lastRenderedPageBreak/>
        <w:t>This is a new goal for the LCAP cycle.</w:t>
      </w:r>
    </w:p>
    <w:p w14:paraId="4754AB57"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63E0AB1" w14:textId="77777777" w:rsidR="00A959A6" w:rsidRPr="00A959A6" w:rsidRDefault="00A959A6" w:rsidP="00A959A6">
      <w:pPr>
        <w:shd w:val="solid" w:color="DEEAF6" w:themeColor="accent1" w:themeTint="33" w:fill="auto"/>
        <w:spacing w:before="240" w:after="60"/>
        <w:rPr>
          <w:rFonts w:eastAsiaTheme="minorHAnsi" w:cs="Arial"/>
          <w:color w:val="C45911" w:themeColor="accent2" w:themeShade="BF"/>
          <w:szCs w:val="20"/>
        </w:rPr>
      </w:pPr>
      <w:r w:rsidRPr="00A959A6">
        <w:rPr>
          <w:rFonts w:eastAsia="Calibri" w:cs="Arial"/>
          <w:color w:val="C45911" w:themeColor="accent2" w:themeShade="BF"/>
        </w:rPr>
        <w:t>An explanation of material differences between Budgeted Expenditures and Estimated Actual Expenditures.</w:t>
      </w:r>
    </w:p>
    <w:p w14:paraId="52739E7E"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03A222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7E0CCE21"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An explanation of how effective the specific actions were in making progress toward the goal.</w:t>
      </w:r>
    </w:p>
    <w:p w14:paraId="38943A7D"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35FCB054"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3A05563D" w14:textId="77777777" w:rsidR="00A959A6" w:rsidRPr="00A959A6" w:rsidRDefault="00A959A6" w:rsidP="00A959A6">
      <w:pPr>
        <w:shd w:val="solid" w:color="DEEAF6" w:themeColor="accent1" w:themeTint="33" w:fill="auto"/>
        <w:spacing w:before="240" w:after="60"/>
        <w:rPr>
          <w:rFonts w:eastAsia="Calibri" w:cs="Arial"/>
          <w:color w:val="C45911" w:themeColor="accent2" w:themeShade="BF"/>
        </w:rPr>
      </w:pPr>
      <w:r w:rsidRPr="00A959A6">
        <w:rPr>
          <w:rFonts w:eastAsiaTheme="minorHAnsi" w:cs="Arial"/>
          <w:color w:val="C45911" w:themeColor="accent2" w:themeShade="BF"/>
          <w:szCs w:val="20"/>
        </w:rPr>
        <w:t>A description of any changes made to the planned goal, metrics, desired outcomes, or actions for the coming year that resulted from reflections on prior practice.</w:t>
      </w:r>
    </w:p>
    <w:p w14:paraId="2994AAC6"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5FF38C15"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D51EA28" w14:textId="77777777" w:rsidR="00A959A6" w:rsidRPr="00A959A6" w:rsidRDefault="00A959A6" w:rsidP="00A959A6">
      <w:pPr>
        <w:spacing w:before="120" w:after="240"/>
        <w:rPr>
          <w:rFonts w:eastAsiaTheme="minorHAnsi" w:cs="Arial"/>
          <w:b/>
          <w:color w:val="C45911" w:themeColor="accent2" w:themeShade="BF"/>
          <w:szCs w:val="20"/>
        </w:rPr>
      </w:pPr>
      <w:r w:rsidRPr="00A959A6">
        <w:rPr>
          <w:rFonts w:eastAsiaTheme="minorHAnsi" w:cs="Arial"/>
          <w:b/>
          <w:color w:val="C45911" w:themeColor="accent2" w:themeShade="BF"/>
          <w:szCs w:val="20"/>
        </w:rPr>
        <w:t>A report of the Estimated Actual Expenditures for last year’s actions may be found in the Annual Update Expenditures Table.</w:t>
      </w:r>
      <w:r w:rsidRPr="00A959A6">
        <w:rPr>
          <w:rFonts w:eastAsiaTheme="majorEastAsia" w:cstheme="majorBidi"/>
          <w:b/>
          <w:color w:val="C45911" w:themeColor="accent2" w:themeShade="BF"/>
          <w:sz w:val="40"/>
          <w:szCs w:val="26"/>
        </w:rPr>
        <w:br w:type="page"/>
      </w:r>
    </w:p>
    <w:p w14:paraId="512F67E8" w14:textId="77777777" w:rsidR="00AF6C7A" w:rsidRDefault="00AF6C7A" w:rsidP="00AF6C7A">
      <w:pPr>
        <w:spacing w:after="160" w:line="259" w:lineRule="auto"/>
        <w:rPr>
          <w:rFonts w:eastAsiaTheme="minorHAnsi" w:cs="Arial"/>
          <w:sz w:val="20"/>
          <w:szCs w:val="20"/>
        </w:rPr>
      </w:pPr>
    </w:p>
    <w:p w14:paraId="236DD7ED" w14:textId="40B802AB" w:rsidR="00A959A6" w:rsidRPr="00A959A6" w:rsidRDefault="005933D6" w:rsidP="00A959A6">
      <w:pPr>
        <w:pStyle w:val="Heading3"/>
        <w:spacing w:before="240" w:after="60"/>
        <w:rPr>
          <w:color w:val="385623" w:themeColor="accent6" w:themeShade="80"/>
          <w:sz w:val="36"/>
          <w:szCs w:val="20"/>
        </w:rPr>
      </w:pPr>
      <w:hyperlink w:anchor="_Goal_2" w:history="1">
        <w:r w:rsidR="00A959A6" w:rsidRPr="00A959A6">
          <w:rPr>
            <w:color w:val="385623" w:themeColor="accent6" w:themeShade="80"/>
            <w:sz w:val="36"/>
            <w:szCs w:val="20"/>
          </w:rPr>
          <w:t>Goal</w:t>
        </w:r>
      </w:hyperlink>
      <w:r w:rsidR="00A959A6" w:rsidRPr="00A959A6">
        <w:rPr>
          <w:color w:val="385623" w:themeColor="accent6" w:themeShade="80"/>
          <w:sz w:val="36"/>
          <w:szCs w:val="20"/>
        </w:rPr>
        <w:t xml:space="preserve"> 3</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7E334E71"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8016BD3" w14:textId="77777777" w:rsidR="00A959A6" w:rsidRPr="00A959A6" w:rsidRDefault="00A959A6" w:rsidP="00A959A6">
            <w:pPr>
              <w:tabs>
                <w:tab w:val="left" w:pos="5093"/>
              </w:tabs>
              <w:spacing w:after="120"/>
              <w:jc w:val="center"/>
              <w:rPr>
                <w:rFonts w:eastAsiaTheme="minorHAnsi" w:cs="Arial"/>
                <w:color w:val="385623" w:themeColor="accent6" w:themeShade="80"/>
              </w:rPr>
            </w:pPr>
            <w:r w:rsidRPr="00A959A6">
              <w:rPr>
                <w:rFonts w:eastAsiaTheme="minorHAnsi" w:cs="Arial"/>
                <w:color w:val="385623" w:themeColor="accent6" w:themeShade="80"/>
              </w:rPr>
              <w:t>Goal #</w:t>
            </w:r>
          </w:p>
        </w:tc>
        <w:tc>
          <w:tcPr>
            <w:tcW w:w="13279" w:type="dxa"/>
            <w:shd w:val="clear" w:color="auto" w:fill="DEEAF6" w:themeFill="accent1" w:themeFillTint="33"/>
            <w:vAlign w:val="bottom"/>
          </w:tcPr>
          <w:p w14:paraId="7992577D"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385623" w:themeColor="accent6" w:themeShade="80"/>
              </w:rPr>
            </w:pPr>
            <w:r w:rsidRPr="00A959A6">
              <w:rPr>
                <w:rFonts w:eastAsiaTheme="minorHAnsi" w:cs="Arial"/>
                <w:color w:val="385623" w:themeColor="accent6" w:themeShade="80"/>
              </w:rPr>
              <w:t>Description</w:t>
            </w:r>
          </w:p>
        </w:tc>
      </w:tr>
      <w:tr w:rsidR="00A959A6" w:rsidRPr="00A959A6" w14:paraId="1D512238"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15544F5" w14:textId="0B897176" w:rsidR="00A959A6" w:rsidRPr="00A959A6" w:rsidRDefault="00AF0D05" w:rsidP="00A959A6">
            <w:pPr>
              <w:tabs>
                <w:tab w:val="left" w:pos="5093"/>
              </w:tabs>
              <w:spacing w:after="120"/>
              <w:jc w:val="center"/>
              <w:rPr>
                <w:rFonts w:eastAsiaTheme="minorHAnsi" w:cs="Arial"/>
                <w:b w:val="0"/>
                <w:color w:val="385623" w:themeColor="accent6" w:themeShade="80"/>
              </w:rPr>
            </w:pPr>
            <w:r>
              <w:rPr>
                <w:rFonts w:eastAsiaTheme="minorHAnsi" w:cs="Arial"/>
                <w:color w:val="385623" w:themeColor="accent6" w:themeShade="80"/>
              </w:rPr>
              <w:t>3</w:t>
            </w:r>
          </w:p>
        </w:tc>
        <w:tc>
          <w:tcPr>
            <w:tcW w:w="13279" w:type="dxa"/>
            <w:shd w:val="clear" w:color="auto" w:fill="auto"/>
            <w:vAlign w:val="center"/>
          </w:tcPr>
          <w:p w14:paraId="0F4320E1" w14:textId="6F540A2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385623" w:themeColor="accent6" w:themeShade="80"/>
              </w:rPr>
            </w:pPr>
            <w:r w:rsidRPr="00182969">
              <w:rPr>
                <w:rFonts w:eastAsiaTheme="minorHAnsi" w:cs="Arial"/>
                <w:color w:val="385623" w:themeColor="accent6" w:themeShade="80"/>
                <w:szCs w:val="20"/>
              </w:rPr>
              <w:t>Foster a positive school climate and culture that values physical and emotional safety, family, community and the development of diverse cultural experiences and critical social perspectives.</w:t>
            </w:r>
          </w:p>
        </w:tc>
      </w:tr>
    </w:tbl>
    <w:p w14:paraId="4C9A86F3" w14:textId="77777777" w:rsidR="00A959A6" w:rsidRPr="00A959A6" w:rsidRDefault="00A959A6" w:rsidP="00A959A6">
      <w:pPr>
        <w:shd w:val="clear" w:color="auto" w:fill="DEEAF6" w:themeFill="accent1" w:themeFillTint="33"/>
        <w:spacing w:before="60" w:after="120"/>
        <w:rPr>
          <w:rFonts w:eastAsiaTheme="minorHAnsi" w:cs="Arial"/>
          <w:b/>
          <w:color w:val="385623" w:themeColor="accent6" w:themeShade="80"/>
          <w:szCs w:val="20"/>
        </w:rPr>
      </w:pPr>
      <w:r w:rsidRPr="00A959A6">
        <w:rPr>
          <w:rFonts w:eastAsiaTheme="minorHAnsi" w:cs="Arial"/>
          <w:color w:val="385623" w:themeColor="accent6" w:themeShade="80"/>
          <w:szCs w:val="20"/>
        </w:rPr>
        <w:t>An explanation of why the LEA has developed this goal.</w:t>
      </w:r>
    </w:p>
    <w:p w14:paraId="5F37F27D" w14:textId="389280D1"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CNCA developed this goal to address state priorities 5. Pupil Engagement</w:t>
      </w:r>
      <w:r>
        <w:rPr>
          <w:rFonts w:eastAsiaTheme="minorHAnsi" w:cs="Arial"/>
          <w:color w:val="385623" w:themeColor="accent6" w:themeShade="80"/>
          <w:szCs w:val="20"/>
        </w:rPr>
        <w:t xml:space="preserve"> and</w:t>
      </w:r>
      <w:r w:rsidRPr="00BE18F9">
        <w:rPr>
          <w:rFonts w:eastAsiaTheme="minorHAnsi" w:cs="Arial"/>
          <w:color w:val="385623" w:themeColor="accent6" w:themeShade="80"/>
          <w:szCs w:val="20"/>
        </w:rPr>
        <w:t xml:space="preserve"> 6. School Climate </w:t>
      </w:r>
    </w:p>
    <w:p w14:paraId="005E99EE"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385623" w:themeColor="accent6" w:themeShade="80"/>
          <w:szCs w:val="20"/>
        </w:rPr>
      </w:pPr>
    </w:p>
    <w:p w14:paraId="4843DDE2" w14:textId="77777777" w:rsidR="00A959A6" w:rsidRPr="00A959A6" w:rsidRDefault="00A959A6" w:rsidP="00A959A6">
      <w:pPr>
        <w:pStyle w:val="Heading3"/>
        <w:rPr>
          <w:color w:val="385623" w:themeColor="accent6" w:themeShade="80"/>
          <w:sz w:val="36"/>
          <w:szCs w:val="36"/>
        </w:rPr>
      </w:pPr>
      <w:r w:rsidRPr="00A959A6">
        <w:rPr>
          <w:color w:val="385623" w:themeColor="accent6" w:themeShade="80"/>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0FF889BE" w14:textId="77777777" w:rsidTr="0078218F">
        <w:trPr>
          <w:cantSplit/>
          <w:trHeight w:val="296"/>
          <w:tblHeader/>
        </w:trPr>
        <w:tc>
          <w:tcPr>
            <w:tcW w:w="2542" w:type="dxa"/>
            <w:shd w:val="solid" w:color="DEEAF6" w:themeColor="accent1" w:themeTint="33" w:fill="D5DCE4" w:themeFill="text2" w:themeFillTint="33"/>
            <w:vAlign w:val="center"/>
          </w:tcPr>
          <w:p w14:paraId="6EA3F733"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Metric</w:t>
            </w:r>
          </w:p>
        </w:tc>
        <w:tc>
          <w:tcPr>
            <w:tcW w:w="2542" w:type="dxa"/>
            <w:shd w:val="solid" w:color="DEEAF6" w:themeColor="accent1" w:themeTint="33" w:fill="D5DCE4" w:themeFill="text2" w:themeFillTint="33"/>
            <w:vAlign w:val="center"/>
          </w:tcPr>
          <w:p w14:paraId="234F4E6C"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Baseline</w:t>
            </w:r>
          </w:p>
        </w:tc>
        <w:tc>
          <w:tcPr>
            <w:tcW w:w="2543" w:type="dxa"/>
            <w:shd w:val="solid" w:color="DEEAF6" w:themeColor="accent1" w:themeTint="33" w:fill="D5DCE4" w:themeFill="text2" w:themeFillTint="33"/>
            <w:vAlign w:val="center"/>
          </w:tcPr>
          <w:p w14:paraId="3480587B"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1 Outcome</w:t>
            </w:r>
          </w:p>
        </w:tc>
        <w:tc>
          <w:tcPr>
            <w:tcW w:w="2542" w:type="dxa"/>
            <w:shd w:val="solid" w:color="DEEAF6" w:themeColor="accent1" w:themeTint="33" w:fill="D5DCE4" w:themeFill="text2" w:themeFillTint="33"/>
            <w:vAlign w:val="center"/>
          </w:tcPr>
          <w:p w14:paraId="3ACF38F5"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2 Outcome</w:t>
            </w:r>
          </w:p>
        </w:tc>
        <w:tc>
          <w:tcPr>
            <w:tcW w:w="2542" w:type="dxa"/>
            <w:shd w:val="solid" w:color="DEEAF6" w:themeColor="accent1" w:themeTint="33" w:fill="D5DCE4" w:themeFill="text2" w:themeFillTint="33"/>
            <w:vAlign w:val="center"/>
          </w:tcPr>
          <w:p w14:paraId="3AC8D36A"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3 Outcome</w:t>
            </w:r>
          </w:p>
        </w:tc>
        <w:tc>
          <w:tcPr>
            <w:tcW w:w="2543" w:type="dxa"/>
            <w:shd w:val="solid" w:color="DEEAF6" w:themeColor="accent1" w:themeTint="33" w:fill="D5DCE4" w:themeFill="text2" w:themeFillTint="33"/>
            <w:vAlign w:val="center"/>
          </w:tcPr>
          <w:p w14:paraId="45635D21"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Desired Outcome for 2023–24</w:t>
            </w:r>
          </w:p>
        </w:tc>
      </w:tr>
      <w:tr w:rsidR="00A959A6" w:rsidRPr="00A959A6" w14:paraId="5831D62D" w14:textId="77777777" w:rsidTr="0078218F">
        <w:trPr>
          <w:cantSplit/>
          <w:trHeight w:val="432"/>
        </w:trPr>
        <w:tc>
          <w:tcPr>
            <w:tcW w:w="2542" w:type="dxa"/>
          </w:tcPr>
          <w:p w14:paraId="4CC8EDD4" w14:textId="1AEA2AD4" w:rsidR="00A959A6" w:rsidRPr="00A959A6" w:rsidRDefault="00BE18F9"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Attendance Rate</w:t>
            </w:r>
          </w:p>
        </w:tc>
        <w:tc>
          <w:tcPr>
            <w:tcW w:w="2542" w:type="dxa"/>
          </w:tcPr>
          <w:p w14:paraId="72706D37" w14:textId="77777777" w:rsidR="00A959A6" w:rsidRDefault="00EB00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5358B382" w14:textId="5380865D" w:rsidR="00EB0027" w:rsidRPr="00A959A6" w:rsidRDefault="00EB00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97.50%</w:t>
            </w:r>
          </w:p>
        </w:tc>
        <w:tc>
          <w:tcPr>
            <w:tcW w:w="2543" w:type="dxa"/>
          </w:tcPr>
          <w:p w14:paraId="0CEB65BC"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2" w:type="dxa"/>
          </w:tcPr>
          <w:p w14:paraId="3DAA992A"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2" w:type="dxa"/>
          </w:tcPr>
          <w:p w14:paraId="54C2BF1E"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3" w:type="dxa"/>
          </w:tcPr>
          <w:p w14:paraId="3CF20934" w14:textId="024E4BF3" w:rsidR="0072118F" w:rsidRDefault="0072118F" w:rsidP="0072118F">
            <w:pPr>
              <w:tabs>
                <w:tab w:val="left" w:pos="5093"/>
              </w:tabs>
              <w:spacing w:after="120"/>
              <w:jc w:val="center"/>
              <w:rPr>
                <w:rFonts w:eastAsia="Calibri" w:cs="Arial"/>
                <w:bCs/>
                <w:color w:val="385623" w:themeColor="accent6" w:themeShade="80"/>
              </w:rPr>
            </w:pPr>
            <w:r>
              <w:rPr>
                <w:rFonts w:eastAsia="Calibri" w:cs="Arial"/>
                <w:bCs/>
                <w:color w:val="385623" w:themeColor="accent6" w:themeShade="80"/>
              </w:rPr>
              <w:t>(2023-24)</w:t>
            </w:r>
          </w:p>
          <w:p w14:paraId="4E2ABA17" w14:textId="5988B9E1" w:rsidR="00A959A6" w:rsidRPr="00A959A6" w:rsidRDefault="0072118F" w:rsidP="0072118F">
            <w:pPr>
              <w:tabs>
                <w:tab w:val="left" w:pos="5093"/>
              </w:tabs>
              <w:spacing w:after="120"/>
              <w:jc w:val="center"/>
              <w:rPr>
                <w:rFonts w:eastAsia="Calibri" w:cs="Arial"/>
                <w:bCs/>
                <w:color w:val="385623" w:themeColor="accent6" w:themeShade="80"/>
              </w:rPr>
            </w:pPr>
            <w:r>
              <w:rPr>
                <w:rFonts w:eastAsia="Calibri" w:cs="Arial"/>
                <w:bCs/>
                <w:color w:val="385623" w:themeColor="accent6" w:themeShade="80"/>
              </w:rPr>
              <w:t>98.50%</w:t>
            </w:r>
          </w:p>
        </w:tc>
      </w:tr>
      <w:tr w:rsidR="00A959A6" w:rsidRPr="00A959A6" w14:paraId="350E6E9B" w14:textId="77777777" w:rsidTr="0078218F">
        <w:trPr>
          <w:cantSplit/>
          <w:trHeight w:val="432"/>
        </w:trPr>
        <w:tc>
          <w:tcPr>
            <w:tcW w:w="2542" w:type="dxa"/>
          </w:tcPr>
          <w:p w14:paraId="0AF263AD" w14:textId="72FFDAF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Chronic Absenteeism Rate</w:t>
            </w:r>
          </w:p>
        </w:tc>
        <w:tc>
          <w:tcPr>
            <w:tcW w:w="2542" w:type="dxa"/>
          </w:tcPr>
          <w:p w14:paraId="2485143E" w14:textId="77777777" w:rsidR="00A959A6" w:rsidRDefault="0070118F"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FE6A9D5" w14:textId="2595A719" w:rsidR="0070118F" w:rsidRPr="00A959A6" w:rsidRDefault="0070118F"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3.91%</w:t>
            </w:r>
          </w:p>
        </w:tc>
        <w:tc>
          <w:tcPr>
            <w:tcW w:w="2543" w:type="dxa"/>
          </w:tcPr>
          <w:p w14:paraId="1F0E1CE2"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2" w:type="dxa"/>
          </w:tcPr>
          <w:p w14:paraId="7B76CF08"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2" w:type="dxa"/>
          </w:tcPr>
          <w:p w14:paraId="17F16A4F"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3" w:type="dxa"/>
          </w:tcPr>
          <w:p w14:paraId="05EE4A77" w14:textId="358D4256" w:rsidR="0072118F" w:rsidRDefault="0072118F" w:rsidP="0072118F">
            <w:pPr>
              <w:tabs>
                <w:tab w:val="left" w:pos="5093"/>
              </w:tabs>
              <w:spacing w:after="120"/>
              <w:jc w:val="center"/>
              <w:rPr>
                <w:rFonts w:eastAsia="Calibri" w:cs="Arial"/>
                <w:bCs/>
                <w:color w:val="385623" w:themeColor="accent6" w:themeShade="80"/>
              </w:rPr>
            </w:pPr>
            <w:r>
              <w:rPr>
                <w:rFonts w:eastAsia="Calibri" w:cs="Arial"/>
                <w:bCs/>
                <w:color w:val="385623" w:themeColor="accent6" w:themeShade="80"/>
              </w:rPr>
              <w:t>(2023-24)</w:t>
            </w:r>
          </w:p>
          <w:p w14:paraId="23880AAE" w14:textId="279B32F7" w:rsidR="00A959A6" w:rsidRPr="00A959A6" w:rsidRDefault="0072118F" w:rsidP="0072118F">
            <w:pPr>
              <w:tabs>
                <w:tab w:val="left" w:pos="5093"/>
              </w:tabs>
              <w:spacing w:after="120"/>
              <w:jc w:val="center"/>
              <w:rPr>
                <w:rFonts w:eastAsia="Calibri" w:cs="Arial"/>
                <w:bCs/>
                <w:color w:val="385623" w:themeColor="accent6" w:themeShade="80"/>
              </w:rPr>
            </w:pPr>
            <w:r>
              <w:rPr>
                <w:rFonts w:eastAsia="Calibri" w:cs="Arial"/>
                <w:bCs/>
                <w:color w:val="385623" w:themeColor="accent6" w:themeShade="80"/>
              </w:rPr>
              <w:t>2.5%</w:t>
            </w:r>
          </w:p>
        </w:tc>
      </w:tr>
      <w:tr w:rsidR="00A959A6" w:rsidRPr="00A959A6" w14:paraId="584370C4" w14:textId="77777777" w:rsidTr="0078218F">
        <w:trPr>
          <w:cantSplit/>
          <w:trHeight w:val="432"/>
        </w:trPr>
        <w:tc>
          <w:tcPr>
            <w:tcW w:w="2542" w:type="dxa"/>
          </w:tcPr>
          <w:p w14:paraId="05B60F65" w14:textId="3AA9B0C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Suspension Rate</w:t>
            </w:r>
          </w:p>
        </w:tc>
        <w:tc>
          <w:tcPr>
            <w:tcW w:w="2542" w:type="dxa"/>
          </w:tcPr>
          <w:p w14:paraId="10379CDF" w14:textId="77777777" w:rsidR="00A959A6" w:rsidRDefault="0070118F"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4795C6D" w14:textId="2BCD8FC5" w:rsidR="0070118F" w:rsidRPr="00A959A6" w:rsidRDefault="0070118F"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0.40%</w:t>
            </w:r>
          </w:p>
        </w:tc>
        <w:tc>
          <w:tcPr>
            <w:tcW w:w="2543" w:type="dxa"/>
          </w:tcPr>
          <w:p w14:paraId="2EDB870F"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2" w:type="dxa"/>
          </w:tcPr>
          <w:p w14:paraId="36D90C89"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2" w:type="dxa"/>
          </w:tcPr>
          <w:p w14:paraId="3FC2C58D" w14:textId="77777777" w:rsidR="00A959A6" w:rsidRPr="0070118F" w:rsidRDefault="00A959A6" w:rsidP="00A959A6">
            <w:pPr>
              <w:tabs>
                <w:tab w:val="left" w:pos="5093"/>
              </w:tabs>
              <w:spacing w:after="120"/>
              <w:rPr>
                <w:rFonts w:eastAsiaTheme="minorHAnsi" w:cs="Arial"/>
                <w:bCs/>
                <w:strike/>
                <w:color w:val="385623" w:themeColor="accent6" w:themeShade="80"/>
              </w:rPr>
            </w:pPr>
            <w:r w:rsidRPr="0070118F">
              <w:rPr>
                <w:rFonts w:eastAsiaTheme="minorHAnsi" w:cs="Arial"/>
                <w:bCs/>
                <w:strike/>
                <w:color w:val="385623" w:themeColor="accent6" w:themeShade="80"/>
              </w:rPr>
              <w:t>[Insert outcome here]</w:t>
            </w:r>
          </w:p>
        </w:tc>
        <w:tc>
          <w:tcPr>
            <w:tcW w:w="2543" w:type="dxa"/>
          </w:tcPr>
          <w:p w14:paraId="66A99B9E" w14:textId="14A11BE3" w:rsidR="0072118F" w:rsidRDefault="0072118F" w:rsidP="0072118F">
            <w:pPr>
              <w:tabs>
                <w:tab w:val="left" w:pos="5093"/>
              </w:tabs>
              <w:spacing w:after="120"/>
              <w:jc w:val="center"/>
              <w:rPr>
                <w:rFonts w:eastAsia="Calibri" w:cs="Arial"/>
                <w:bCs/>
                <w:color w:val="385623" w:themeColor="accent6" w:themeShade="80"/>
              </w:rPr>
            </w:pPr>
            <w:r>
              <w:rPr>
                <w:rFonts w:eastAsia="Calibri" w:cs="Arial"/>
                <w:bCs/>
                <w:color w:val="385623" w:themeColor="accent6" w:themeShade="80"/>
              </w:rPr>
              <w:t>(2023-24)</w:t>
            </w:r>
          </w:p>
          <w:p w14:paraId="2E218DA3" w14:textId="13248E38" w:rsidR="00A959A6" w:rsidRPr="00A959A6" w:rsidRDefault="0072118F" w:rsidP="004569DD">
            <w:pPr>
              <w:tabs>
                <w:tab w:val="left" w:pos="5093"/>
              </w:tabs>
              <w:spacing w:after="120"/>
              <w:jc w:val="center"/>
              <w:rPr>
                <w:rFonts w:eastAsia="Calibri" w:cs="Arial"/>
                <w:bCs/>
                <w:color w:val="385623" w:themeColor="accent6" w:themeShade="80"/>
              </w:rPr>
            </w:pPr>
            <w:r>
              <w:rPr>
                <w:rFonts w:eastAsia="Calibri" w:cs="Arial"/>
                <w:bCs/>
                <w:color w:val="385623" w:themeColor="accent6" w:themeShade="80"/>
              </w:rPr>
              <w:t>0.</w:t>
            </w:r>
            <w:r w:rsidR="004569DD">
              <w:rPr>
                <w:rFonts w:eastAsia="Calibri" w:cs="Arial"/>
                <w:bCs/>
                <w:color w:val="385623" w:themeColor="accent6" w:themeShade="80"/>
              </w:rPr>
              <w:t>15</w:t>
            </w:r>
            <w:r>
              <w:rPr>
                <w:rFonts w:eastAsia="Calibri" w:cs="Arial"/>
                <w:bCs/>
                <w:color w:val="385623" w:themeColor="accent6" w:themeShade="80"/>
              </w:rPr>
              <w:t>%</w:t>
            </w:r>
          </w:p>
        </w:tc>
      </w:tr>
      <w:tr w:rsidR="00BE18F9" w:rsidRPr="00A959A6" w14:paraId="509BC672" w14:textId="77777777" w:rsidTr="0078218F">
        <w:trPr>
          <w:cantSplit/>
          <w:trHeight w:val="432"/>
        </w:trPr>
        <w:tc>
          <w:tcPr>
            <w:tcW w:w="2542" w:type="dxa"/>
          </w:tcPr>
          <w:p w14:paraId="573B154F" w14:textId="5A0CC662"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Expulsion Rate</w:t>
            </w:r>
          </w:p>
        </w:tc>
        <w:tc>
          <w:tcPr>
            <w:tcW w:w="2542" w:type="dxa"/>
          </w:tcPr>
          <w:p w14:paraId="5861CBBB" w14:textId="77777777" w:rsidR="00BE18F9"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10AD5D01" w14:textId="18A7CDE1" w:rsidR="0070118F" w:rsidRPr="00A959A6"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65D5B90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327BD7F"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69D925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347276A1" w14:textId="48A62B96" w:rsidR="004569DD"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(2023-24)</w:t>
            </w:r>
          </w:p>
          <w:p w14:paraId="56031DD1" w14:textId="263DD87B" w:rsidR="00BE18F9" w:rsidRPr="00A959A6"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0%</w:t>
            </w:r>
          </w:p>
        </w:tc>
      </w:tr>
      <w:tr w:rsidR="00BE18F9" w:rsidRPr="00A959A6" w14:paraId="395E29D6" w14:textId="77777777" w:rsidTr="0078218F">
        <w:trPr>
          <w:cantSplit/>
          <w:trHeight w:val="432"/>
        </w:trPr>
        <w:tc>
          <w:tcPr>
            <w:tcW w:w="2542" w:type="dxa"/>
          </w:tcPr>
          <w:p w14:paraId="181C00BC" w14:textId="713ACB46"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Local Measure: % favorable response to student survey question: “</w:t>
            </w:r>
            <w:r w:rsidRPr="00BE18F9">
              <w:rPr>
                <w:rFonts w:eastAsia="Calibri" w:cs="Arial"/>
                <w:bCs/>
                <w:color w:val="385623" w:themeColor="accent6" w:themeShade="80"/>
              </w:rPr>
              <w:t>I believe that my school is helping to give me the tools, skills, and support that I need to be ready for college."</w:t>
            </w:r>
          </w:p>
        </w:tc>
        <w:tc>
          <w:tcPr>
            <w:tcW w:w="2542" w:type="dxa"/>
          </w:tcPr>
          <w:p w14:paraId="407110EE" w14:textId="77777777" w:rsidR="00BE18F9"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0554EA91" w14:textId="797A9E13" w:rsidR="0070118F" w:rsidRPr="00A959A6"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83.50%</w:t>
            </w:r>
          </w:p>
        </w:tc>
        <w:tc>
          <w:tcPr>
            <w:tcW w:w="2543" w:type="dxa"/>
          </w:tcPr>
          <w:p w14:paraId="25B76DF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02FD98"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2C767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323E174E" w14:textId="284A4AAE" w:rsidR="004569DD"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(2023-24)</w:t>
            </w:r>
          </w:p>
          <w:p w14:paraId="46E0CE7B" w14:textId="5397F352" w:rsidR="00BE18F9" w:rsidRPr="00A959A6"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95%</w:t>
            </w:r>
          </w:p>
        </w:tc>
      </w:tr>
      <w:tr w:rsidR="00BE18F9" w:rsidRPr="00A959A6" w14:paraId="5E17CEBA" w14:textId="77777777" w:rsidTr="0078218F">
        <w:trPr>
          <w:cantSplit/>
          <w:trHeight w:val="432"/>
        </w:trPr>
        <w:tc>
          <w:tcPr>
            <w:tcW w:w="2542" w:type="dxa"/>
          </w:tcPr>
          <w:p w14:paraId="1BE860AB" w14:textId="74D0DAEB"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lastRenderedPageBreak/>
              <w:t xml:space="preserve">Local Measure: % favorable response to parent survey subsection: </w:t>
            </w:r>
            <w:r w:rsidRPr="00BE18F9">
              <w:rPr>
                <w:rFonts w:eastAsia="Calibri" w:cs="Arial"/>
                <w:bCs/>
                <w:color w:val="385623" w:themeColor="accent6" w:themeShade="80"/>
              </w:rPr>
              <w:t>"Family Engagement: The degree to which families become involved with and interact with their child's school"</w:t>
            </w:r>
          </w:p>
        </w:tc>
        <w:tc>
          <w:tcPr>
            <w:tcW w:w="2542" w:type="dxa"/>
          </w:tcPr>
          <w:p w14:paraId="62595E5D" w14:textId="77777777" w:rsidR="00BE18F9"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(2019-2020)</w:t>
            </w:r>
          </w:p>
          <w:p w14:paraId="3CD152C4" w14:textId="3146D039" w:rsidR="0070118F" w:rsidRPr="00A959A6"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65%</w:t>
            </w:r>
          </w:p>
        </w:tc>
        <w:tc>
          <w:tcPr>
            <w:tcW w:w="2543" w:type="dxa"/>
          </w:tcPr>
          <w:p w14:paraId="4561107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7C11785"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5B019F1"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3207D802" w14:textId="118593B6" w:rsidR="004569DD"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(2023-24)</w:t>
            </w:r>
          </w:p>
          <w:p w14:paraId="4FDFF71C" w14:textId="3427C07F" w:rsidR="00BE18F9" w:rsidRPr="00A959A6"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80%</w:t>
            </w:r>
          </w:p>
        </w:tc>
      </w:tr>
      <w:tr w:rsidR="00BE18F9" w:rsidRPr="00A959A6" w14:paraId="7F1E699D" w14:textId="77777777" w:rsidTr="0078218F">
        <w:trPr>
          <w:cantSplit/>
          <w:trHeight w:val="432"/>
        </w:trPr>
        <w:tc>
          <w:tcPr>
            <w:tcW w:w="2542" w:type="dxa"/>
          </w:tcPr>
          <w:p w14:paraId="6B9FCA22" w14:textId="284E1ADE"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 xml:space="preserve">Middle School Dropout rate </w:t>
            </w:r>
          </w:p>
        </w:tc>
        <w:tc>
          <w:tcPr>
            <w:tcW w:w="2542" w:type="dxa"/>
          </w:tcPr>
          <w:p w14:paraId="22E62F49" w14:textId="77777777" w:rsidR="00BE18F9"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 xml:space="preserve">(2019-2020) </w:t>
            </w:r>
          </w:p>
          <w:p w14:paraId="6C1A5A8F" w14:textId="5FC7AB05" w:rsidR="0070118F" w:rsidRPr="00A959A6" w:rsidRDefault="0070118F"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4A11027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98FD2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4D33A9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333E8058" w14:textId="3C357781" w:rsidR="004569DD"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(2023-24)</w:t>
            </w:r>
          </w:p>
          <w:p w14:paraId="5200ADF5" w14:textId="7FCE85FC" w:rsidR="00BE18F9" w:rsidRPr="00A959A6" w:rsidRDefault="004569DD" w:rsidP="004569DD">
            <w:pPr>
              <w:tabs>
                <w:tab w:val="left" w:pos="5093"/>
              </w:tabs>
              <w:spacing w:after="120"/>
              <w:jc w:val="center"/>
              <w:rPr>
                <w:rFonts w:eastAsiaTheme="minorHAnsi" w:cs="Arial"/>
                <w:bCs/>
                <w:color w:val="385623" w:themeColor="accent6" w:themeShade="80"/>
              </w:rPr>
            </w:pPr>
            <w:r>
              <w:rPr>
                <w:rFonts w:eastAsiaTheme="minorHAnsi" w:cs="Arial"/>
                <w:bCs/>
                <w:color w:val="385623" w:themeColor="accent6" w:themeShade="80"/>
              </w:rPr>
              <w:t>0%</w:t>
            </w:r>
          </w:p>
        </w:tc>
      </w:tr>
    </w:tbl>
    <w:p w14:paraId="2E4A0524" w14:textId="098103C2" w:rsidR="00A959A6" w:rsidRDefault="00A959A6" w:rsidP="00A959A6">
      <w:pPr>
        <w:pStyle w:val="Heading3"/>
        <w:rPr>
          <w:color w:val="385623" w:themeColor="accent6" w:themeShade="80"/>
          <w:sz w:val="36"/>
          <w:szCs w:val="36"/>
        </w:rPr>
      </w:pPr>
      <w:r w:rsidRPr="00A959A6">
        <w:rPr>
          <w:color w:val="385623" w:themeColor="accent6" w:themeShade="80"/>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557"/>
        <w:gridCol w:w="3451"/>
        <w:gridCol w:w="6166"/>
        <w:gridCol w:w="2501"/>
        <w:gridCol w:w="1579"/>
      </w:tblGrid>
      <w:tr w:rsidR="000818EC" w:rsidRPr="00A959A6" w14:paraId="36274761" w14:textId="77777777" w:rsidTr="00031CDA">
        <w:trPr>
          <w:cantSplit/>
          <w:tblHeader/>
        </w:trPr>
        <w:tc>
          <w:tcPr>
            <w:tcW w:w="1557" w:type="dxa"/>
            <w:shd w:val="clear" w:color="auto" w:fill="DEEAF6" w:themeFill="accent1" w:themeFillTint="33"/>
            <w:vAlign w:val="bottom"/>
          </w:tcPr>
          <w:p w14:paraId="1D9D1FA5" w14:textId="77777777" w:rsidR="000818EC" w:rsidRPr="00A959A6" w:rsidRDefault="000818EC" w:rsidP="00FD6F10">
            <w:pPr>
              <w:tabs>
                <w:tab w:val="left" w:pos="5093"/>
              </w:tabs>
              <w:rPr>
                <w:rFonts w:cs="Arial"/>
                <w:bCs/>
                <w:color w:val="385623" w:themeColor="accent6" w:themeShade="80"/>
              </w:rPr>
            </w:pPr>
            <w:r w:rsidRPr="00A959A6">
              <w:rPr>
                <w:rFonts w:cs="Arial"/>
                <w:bCs/>
                <w:color w:val="385623" w:themeColor="accent6" w:themeShade="80"/>
              </w:rPr>
              <w:lastRenderedPageBreak/>
              <w:t>Action #</w:t>
            </w:r>
          </w:p>
        </w:tc>
        <w:tc>
          <w:tcPr>
            <w:tcW w:w="3451" w:type="dxa"/>
            <w:shd w:val="clear" w:color="auto" w:fill="DEEAF6" w:themeFill="accent1" w:themeFillTint="33"/>
            <w:vAlign w:val="bottom"/>
          </w:tcPr>
          <w:p w14:paraId="2FD3BF1B" w14:textId="77777777" w:rsidR="000818EC" w:rsidRPr="00A959A6" w:rsidRDefault="000818EC" w:rsidP="00FD6F10">
            <w:pPr>
              <w:tabs>
                <w:tab w:val="left" w:pos="5093"/>
              </w:tabs>
              <w:rPr>
                <w:rFonts w:cs="Arial"/>
                <w:bCs/>
                <w:color w:val="385623" w:themeColor="accent6" w:themeShade="80"/>
              </w:rPr>
            </w:pPr>
            <w:r w:rsidRPr="00A959A6">
              <w:rPr>
                <w:rFonts w:cs="Arial"/>
                <w:bCs/>
                <w:color w:val="385623" w:themeColor="accent6" w:themeShade="80"/>
              </w:rPr>
              <w:t xml:space="preserve">Title </w:t>
            </w:r>
          </w:p>
        </w:tc>
        <w:tc>
          <w:tcPr>
            <w:tcW w:w="6166" w:type="dxa"/>
            <w:shd w:val="clear" w:color="auto" w:fill="DEEAF6" w:themeFill="accent1" w:themeFillTint="33"/>
            <w:vAlign w:val="bottom"/>
          </w:tcPr>
          <w:p w14:paraId="69573131" w14:textId="77777777" w:rsidR="000818EC" w:rsidRPr="00A959A6" w:rsidRDefault="000818EC" w:rsidP="00FD6F10">
            <w:pPr>
              <w:tabs>
                <w:tab w:val="left" w:pos="5093"/>
              </w:tabs>
              <w:rPr>
                <w:rFonts w:cs="Arial"/>
                <w:bCs/>
                <w:color w:val="385623" w:themeColor="accent6" w:themeShade="80"/>
              </w:rPr>
            </w:pPr>
            <w:r w:rsidRPr="00A959A6">
              <w:rPr>
                <w:rFonts w:cs="Arial"/>
                <w:bCs/>
                <w:color w:val="385623" w:themeColor="accent6" w:themeShade="80"/>
              </w:rPr>
              <w:t>Description</w:t>
            </w:r>
            <w:r>
              <w:rPr>
                <w:rFonts w:cs="Arial"/>
                <w:bCs/>
                <w:color w:val="385623" w:themeColor="accent6" w:themeShade="80"/>
              </w:rPr>
              <w:t xml:space="preserve"> </w:t>
            </w:r>
          </w:p>
        </w:tc>
        <w:tc>
          <w:tcPr>
            <w:tcW w:w="2501" w:type="dxa"/>
            <w:shd w:val="clear" w:color="auto" w:fill="DEEAF6" w:themeFill="accent1" w:themeFillTint="33"/>
            <w:vAlign w:val="bottom"/>
          </w:tcPr>
          <w:p w14:paraId="51072274" w14:textId="77777777" w:rsidR="000818EC" w:rsidRPr="00A959A6" w:rsidRDefault="000818EC" w:rsidP="00FD6F10">
            <w:pPr>
              <w:tabs>
                <w:tab w:val="left" w:pos="5093"/>
              </w:tabs>
              <w:rPr>
                <w:rFonts w:cs="Arial"/>
                <w:bCs/>
                <w:color w:val="385623" w:themeColor="accent6" w:themeShade="80"/>
              </w:rPr>
            </w:pPr>
            <w:r w:rsidRPr="00A959A6">
              <w:rPr>
                <w:rFonts w:cs="Arial"/>
                <w:bCs/>
                <w:color w:val="385623" w:themeColor="accent6" w:themeShade="80"/>
              </w:rPr>
              <w:t xml:space="preserve">Total Funds </w:t>
            </w:r>
          </w:p>
        </w:tc>
        <w:tc>
          <w:tcPr>
            <w:tcW w:w="1579" w:type="dxa"/>
            <w:shd w:val="clear" w:color="auto" w:fill="DEEAF6" w:themeFill="accent1" w:themeFillTint="33"/>
          </w:tcPr>
          <w:p w14:paraId="19C1AD6F" w14:textId="77777777" w:rsidR="000818EC" w:rsidRPr="00A959A6" w:rsidRDefault="000818EC" w:rsidP="00FD6F10">
            <w:pPr>
              <w:tabs>
                <w:tab w:val="left" w:pos="5093"/>
              </w:tabs>
              <w:jc w:val="center"/>
              <w:rPr>
                <w:rFonts w:cs="Arial"/>
                <w:bCs/>
                <w:color w:val="385623" w:themeColor="accent6" w:themeShade="80"/>
              </w:rPr>
            </w:pPr>
            <w:r w:rsidRPr="00A959A6">
              <w:rPr>
                <w:rFonts w:cs="Arial"/>
                <w:bCs/>
                <w:color w:val="385623" w:themeColor="accent6" w:themeShade="80"/>
              </w:rPr>
              <w:t>Contributing</w:t>
            </w:r>
          </w:p>
        </w:tc>
      </w:tr>
      <w:tr w:rsidR="000818EC" w:rsidRPr="00A959A6" w14:paraId="7A157A06" w14:textId="77777777" w:rsidTr="00031CDA">
        <w:trPr>
          <w:cantSplit/>
        </w:trPr>
        <w:tc>
          <w:tcPr>
            <w:tcW w:w="1557" w:type="dxa"/>
            <w:shd w:val="clear" w:color="auto" w:fill="auto"/>
            <w:vAlign w:val="center"/>
          </w:tcPr>
          <w:p w14:paraId="1BEA15BA" w14:textId="77777777" w:rsidR="000818EC" w:rsidRPr="00A959A6" w:rsidRDefault="000818EC" w:rsidP="00FD6F10">
            <w:pPr>
              <w:tabs>
                <w:tab w:val="left" w:pos="5093"/>
              </w:tabs>
              <w:jc w:val="center"/>
              <w:rPr>
                <w:rFonts w:cs="Arial"/>
                <w:bCs/>
                <w:color w:val="385623" w:themeColor="accent6" w:themeShade="80"/>
              </w:rPr>
            </w:pPr>
            <w:r>
              <w:rPr>
                <w:rFonts w:cs="Arial"/>
                <w:bCs/>
                <w:color w:val="385623" w:themeColor="accent6" w:themeShade="80"/>
              </w:rPr>
              <w:lastRenderedPageBreak/>
              <w:t>1</w:t>
            </w:r>
          </w:p>
        </w:tc>
        <w:tc>
          <w:tcPr>
            <w:tcW w:w="3451" w:type="dxa"/>
            <w:shd w:val="clear" w:color="auto" w:fill="auto"/>
            <w:vAlign w:val="center"/>
          </w:tcPr>
          <w:p w14:paraId="7E5050F7" w14:textId="77777777" w:rsidR="000818EC" w:rsidRDefault="000818EC" w:rsidP="00FD6F10">
            <w:pPr>
              <w:tabs>
                <w:tab w:val="left" w:pos="5093"/>
              </w:tabs>
              <w:rPr>
                <w:rFonts w:cs="Arial"/>
                <w:color w:val="385623" w:themeColor="accent6" w:themeShade="80"/>
                <w:szCs w:val="20"/>
                <w:highlight w:val="yellow"/>
              </w:rPr>
            </w:pPr>
            <w:r>
              <w:rPr>
                <w:rFonts w:cs="Arial"/>
                <w:color w:val="385623" w:themeColor="accent6" w:themeShade="80"/>
                <w:szCs w:val="20"/>
                <w:highlight w:val="yellow"/>
              </w:rPr>
              <w:t>5.</w:t>
            </w:r>
            <w:r w:rsidRPr="003458E1">
              <w:rPr>
                <w:rFonts w:cs="Arial"/>
                <w:color w:val="385623" w:themeColor="accent6" w:themeShade="80"/>
                <w:szCs w:val="20"/>
                <w:highlight w:val="yellow"/>
              </w:rPr>
              <w:t xml:space="preserve">Pupil Engagement </w:t>
            </w:r>
          </w:p>
          <w:p w14:paraId="6A3F101C" w14:textId="77777777" w:rsidR="000818EC" w:rsidRPr="009F441A" w:rsidRDefault="000818EC" w:rsidP="00FD6F10">
            <w:pPr>
              <w:tabs>
                <w:tab w:val="left" w:pos="5093"/>
              </w:tabs>
              <w:rPr>
                <w:rFonts w:cs="Arial"/>
                <w:color w:val="385623" w:themeColor="accent6" w:themeShade="80"/>
                <w:szCs w:val="20"/>
                <w:highlight w:val="yellow"/>
              </w:rPr>
            </w:pPr>
            <w:r w:rsidRPr="009F441A">
              <w:rPr>
                <w:rFonts w:cs="Arial"/>
                <w:color w:val="385623" w:themeColor="accent6" w:themeShade="80"/>
                <w:szCs w:val="20"/>
              </w:rPr>
              <w:t xml:space="preserve">Leverage school staff </w:t>
            </w:r>
            <w:r>
              <w:rPr>
                <w:rFonts w:cs="Arial"/>
                <w:color w:val="385623" w:themeColor="accent6" w:themeShade="80"/>
                <w:szCs w:val="20"/>
              </w:rPr>
              <w:t xml:space="preserve">across departments to foster positive pupil engagement </w:t>
            </w:r>
          </w:p>
        </w:tc>
        <w:tc>
          <w:tcPr>
            <w:tcW w:w="6166" w:type="dxa"/>
            <w:shd w:val="clear" w:color="auto" w:fill="auto"/>
          </w:tcPr>
          <w:p w14:paraId="1059F018" w14:textId="77777777" w:rsidR="000818EC" w:rsidRDefault="000818EC" w:rsidP="00FD6F10">
            <w:pPr>
              <w:tabs>
                <w:tab w:val="left" w:pos="5093"/>
              </w:tabs>
              <w:rPr>
                <w:rFonts w:cs="Arial"/>
                <w:bCs/>
                <w:color w:val="385623" w:themeColor="accent6" w:themeShade="80"/>
              </w:rPr>
            </w:pPr>
            <w:r w:rsidRPr="1123A252">
              <w:rPr>
                <w:rFonts w:cs="Arial"/>
                <w:color w:val="385623" w:themeColor="accent6" w:themeShade="80"/>
              </w:rPr>
              <w:t>Conduct attendance monitoring and data collection for individual students with less than proficient attendance</w:t>
            </w:r>
          </w:p>
          <w:p w14:paraId="655C8E1A" w14:textId="77777777" w:rsidR="000818EC" w:rsidRDefault="000818EC" w:rsidP="00FD6F10">
            <w:pPr>
              <w:tabs>
                <w:tab w:val="left" w:pos="5093"/>
              </w:tabs>
              <w:rPr>
                <w:rFonts w:cs="Arial"/>
                <w:color w:val="385623" w:themeColor="accent6" w:themeShade="80"/>
              </w:rPr>
            </w:pPr>
          </w:p>
          <w:p w14:paraId="115A528D" w14:textId="01E0F4D0" w:rsidR="004569DD" w:rsidRDefault="000818EC" w:rsidP="00FD6F10">
            <w:pPr>
              <w:tabs>
                <w:tab w:val="left" w:pos="5093"/>
              </w:tabs>
              <w:rPr>
                <w:rFonts w:cs="Arial"/>
                <w:color w:val="385623" w:themeColor="accent6" w:themeShade="80"/>
              </w:rPr>
            </w:pPr>
            <w:r w:rsidRPr="1123A252">
              <w:rPr>
                <w:rFonts w:cs="Arial"/>
                <w:color w:val="385623" w:themeColor="accent6" w:themeShade="80"/>
              </w:rPr>
              <w:t>The Family Services Coordinator</w:t>
            </w:r>
            <w:r w:rsidR="004569DD">
              <w:rPr>
                <w:rFonts w:cs="Arial"/>
                <w:color w:val="385623" w:themeColor="accent6" w:themeShade="80"/>
              </w:rPr>
              <w:t xml:space="preserve"> and School Leadership Team</w:t>
            </w:r>
            <w:r w:rsidRPr="1123A252">
              <w:rPr>
                <w:rFonts w:cs="Arial"/>
                <w:color w:val="385623" w:themeColor="accent6" w:themeShade="80"/>
              </w:rPr>
              <w:t xml:space="preserve"> will conduct Home visits both as part of the SARB/SART process as well as to provide support for students who are struggling due to poor family engagement.</w:t>
            </w:r>
          </w:p>
          <w:p w14:paraId="7AA24667" w14:textId="2D4C68EC" w:rsidR="004569DD" w:rsidRDefault="004569DD" w:rsidP="00FD6F10">
            <w:pPr>
              <w:tabs>
                <w:tab w:val="left" w:pos="5093"/>
              </w:tabs>
              <w:rPr>
                <w:rFonts w:cs="Arial"/>
                <w:bCs/>
                <w:color w:val="385623" w:themeColor="accent6" w:themeShade="80"/>
              </w:rPr>
            </w:pPr>
          </w:p>
          <w:p w14:paraId="6761DEE7" w14:textId="30B13476" w:rsidR="004569DD" w:rsidRDefault="004569DD" w:rsidP="00FD6F10">
            <w:pPr>
              <w:tabs>
                <w:tab w:val="left" w:pos="5093"/>
              </w:tabs>
              <w:rPr>
                <w:rFonts w:cs="Arial"/>
                <w:bCs/>
                <w:color w:val="385623" w:themeColor="accent6" w:themeShade="80"/>
              </w:rPr>
            </w:pPr>
            <w:r w:rsidRPr="004569DD">
              <w:rPr>
                <w:rFonts w:cs="Arial"/>
                <w:bCs/>
                <w:color w:val="385623" w:themeColor="accent6" w:themeShade="80"/>
              </w:rPr>
              <w:t>The Assistant Principal, in collaboration with the Family and Student Services Coordinator, will work with targeted groups of families and the overall family population to build parent/guardian capacity, knowledge, leadership, and advocacy around supporting their child’s educational journey. We will work to create a vision for family engagement, increase the number of parent leadership roles, increase parent feedback and involvement in staff learning, and increase opportunities to keep teacher and family partnership open, consistent, and collaborative.</w:t>
            </w:r>
            <w:r>
              <w:rPr>
                <w:rFonts w:cs="Arial"/>
                <w:bCs/>
                <w:color w:val="BF8F00" w:themeColor="accent4" w:themeShade="BF"/>
              </w:rPr>
              <w:t xml:space="preserve">  </w:t>
            </w:r>
          </w:p>
          <w:p w14:paraId="4A2DD600" w14:textId="77777777" w:rsidR="000818EC" w:rsidRDefault="000818EC" w:rsidP="00FD6F10">
            <w:pPr>
              <w:tabs>
                <w:tab w:val="left" w:pos="5093"/>
              </w:tabs>
              <w:rPr>
                <w:rFonts w:cs="Arial"/>
                <w:color w:val="385623" w:themeColor="accent6" w:themeShade="80"/>
              </w:rPr>
            </w:pPr>
          </w:p>
          <w:p w14:paraId="5B779909" w14:textId="77777777" w:rsidR="000818EC" w:rsidRDefault="000818EC" w:rsidP="00FD6F10">
            <w:pPr>
              <w:tabs>
                <w:tab w:val="left" w:pos="5093"/>
              </w:tabs>
              <w:rPr>
                <w:rFonts w:cs="Arial"/>
                <w:bCs/>
                <w:color w:val="385623" w:themeColor="accent6" w:themeShade="80"/>
              </w:rPr>
            </w:pPr>
            <w:r w:rsidRPr="1123A252">
              <w:rPr>
                <w:rFonts w:cs="Arial"/>
                <w:color w:val="385623" w:themeColor="accent6" w:themeShade="80"/>
              </w:rPr>
              <w:t>The FSC will increase parent partnership and engagement on the improvement of school culture and climate via participation in school wide events and school committees</w:t>
            </w:r>
          </w:p>
          <w:p w14:paraId="1636E2B6" w14:textId="77777777" w:rsidR="000818EC" w:rsidRDefault="000818EC" w:rsidP="00FD6F10">
            <w:pPr>
              <w:tabs>
                <w:tab w:val="left" w:pos="5093"/>
              </w:tabs>
              <w:rPr>
                <w:rFonts w:cs="Arial"/>
                <w:color w:val="385623" w:themeColor="accent6" w:themeShade="80"/>
              </w:rPr>
            </w:pPr>
          </w:p>
          <w:p w14:paraId="52A41DEF" w14:textId="2E1C83F0" w:rsidR="000818EC" w:rsidRDefault="000818EC" w:rsidP="00FD6F10">
            <w:pPr>
              <w:tabs>
                <w:tab w:val="left" w:pos="5093"/>
              </w:tabs>
              <w:rPr>
                <w:rFonts w:cs="Arial"/>
                <w:bCs/>
                <w:color w:val="385623" w:themeColor="accent6" w:themeShade="80"/>
              </w:rPr>
            </w:pPr>
            <w:r w:rsidRPr="003458E1">
              <w:rPr>
                <w:rFonts w:cs="Arial"/>
                <w:bCs/>
                <w:color w:val="385623" w:themeColor="accent6" w:themeShade="80"/>
              </w:rPr>
              <w:t>Host quarterly student success team meetings for students with less than proficient attendance</w:t>
            </w:r>
            <w:r w:rsidR="004569DD">
              <w:rPr>
                <w:rFonts w:cs="Arial"/>
                <w:bCs/>
                <w:color w:val="385623" w:themeColor="accent6" w:themeShade="80"/>
              </w:rPr>
              <w:t xml:space="preserve"> or engagement</w:t>
            </w:r>
          </w:p>
          <w:p w14:paraId="16FE66C2" w14:textId="38B8DF6B" w:rsidR="004569DD" w:rsidRDefault="004569DD" w:rsidP="00FD6F10">
            <w:pPr>
              <w:tabs>
                <w:tab w:val="left" w:pos="5093"/>
              </w:tabs>
              <w:rPr>
                <w:rFonts w:cs="Arial"/>
                <w:bCs/>
                <w:color w:val="385623" w:themeColor="accent6" w:themeShade="80"/>
              </w:rPr>
            </w:pPr>
          </w:p>
          <w:p w14:paraId="275FD587" w14:textId="027E4D9C" w:rsidR="004569DD" w:rsidRDefault="004569DD" w:rsidP="00FD6F10">
            <w:pPr>
              <w:tabs>
                <w:tab w:val="left" w:pos="5093"/>
              </w:tabs>
              <w:rPr>
                <w:rFonts w:cs="Arial"/>
                <w:bCs/>
                <w:color w:val="385623" w:themeColor="accent6" w:themeShade="80"/>
              </w:rPr>
            </w:pPr>
            <w:r>
              <w:rPr>
                <w:rFonts w:cs="Arial"/>
                <w:bCs/>
                <w:color w:val="385623" w:themeColor="accent6" w:themeShade="80"/>
              </w:rPr>
              <w:t>Assistant Principal of Student Services will lead the COST Referral process with the support of the school’s Mental Health Therapist and FSC to identify students or families that may need short-term or long-term wrap-around supports.</w:t>
            </w:r>
          </w:p>
          <w:p w14:paraId="42740EA5" w14:textId="7962B9E4" w:rsidR="004569DD" w:rsidRDefault="004569DD" w:rsidP="00FD6F10">
            <w:pPr>
              <w:tabs>
                <w:tab w:val="left" w:pos="5093"/>
              </w:tabs>
              <w:rPr>
                <w:rFonts w:cs="Arial"/>
                <w:bCs/>
                <w:color w:val="385623" w:themeColor="accent6" w:themeShade="80"/>
              </w:rPr>
            </w:pPr>
          </w:p>
          <w:p w14:paraId="5B824A86" w14:textId="606D219D" w:rsidR="004569DD" w:rsidRDefault="004569DD" w:rsidP="00FD6F10">
            <w:pPr>
              <w:tabs>
                <w:tab w:val="left" w:pos="5093"/>
              </w:tabs>
              <w:rPr>
                <w:rFonts w:cs="Arial"/>
                <w:bCs/>
                <w:color w:val="385623" w:themeColor="accent6" w:themeShade="80"/>
              </w:rPr>
            </w:pPr>
            <w:r>
              <w:rPr>
                <w:rFonts w:cs="Arial"/>
                <w:bCs/>
                <w:color w:val="385623" w:themeColor="accent6" w:themeShade="80"/>
              </w:rPr>
              <w:t xml:space="preserve">Assistant Principal of Student Services will facilitate a Student Success Plan process for any students who consistently do not meet engagement expectations in the classroom. </w:t>
            </w:r>
          </w:p>
          <w:p w14:paraId="7D1D2E0A" w14:textId="77777777" w:rsidR="000818EC" w:rsidRPr="00A959A6" w:rsidRDefault="000818EC" w:rsidP="00E34C09">
            <w:pPr>
              <w:tabs>
                <w:tab w:val="left" w:pos="5093"/>
              </w:tabs>
              <w:rPr>
                <w:rFonts w:cs="Arial"/>
                <w:bCs/>
                <w:color w:val="385623" w:themeColor="accent6" w:themeShade="80"/>
              </w:rPr>
            </w:pPr>
          </w:p>
        </w:tc>
        <w:tc>
          <w:tcPr>
            <w:tcW w:w="2501" w:type="dxa"/>
            <w:shd w:val="clear" w:color="auto" w:fill="auto"/>
          </w:tcPr>
          <w:p w14:paraId="301B99A0" w14:textId="5805E5AA" w:rsidR="000818EC" w:rsidRDefault="000818EC" w:rsidP="00FD6F10">
            <w:pPr>
              <w:tabs>
                <w:tab w:val="left" w:pos="5093"/>
              </w:tabs>
              <w:rPr>
                <w:rFonts w:cs="Arial"/>
                <w:bCs/>
                <w:color w:val="385623" w:themeColor="accent6" w:themeShade="80"/>
              </w:rPr>
            </w:pPr>
            <w:r>
              <w:rPr>
                <w:rFonts w:cs="Arial"/>
                <w:bCs/>
                <w:color w:val="385623" w:themeColor="accent6" w:themeShade="80"/>
              </w:rPr>
              <w:t xml:space="preserve">FSC salary and benefits </w:t>
            </w:r>
          </w:p>
          <w:p w14:paraId="75489394" w14:textId="3A6D14FD" w:rsidR="00031CDA" w:rsidRDefault="00031CDA" w:rsidP="00031CDA">
            <w:pPr>
              <w:tabs>
                <w:tab w:val="left" w:pos="5093"/>
              </w:tabs>
              <w:ind w:left="720"/>
              <w:rPr>
                <w:rFonts w:cs="Arial"/>
                <w:bCs/>
                <w:color w:val="385623" w:themeColor="accent6" w:themeShade="80"/>
              </w:rPr>
            </w:pPr>
            <w:r>
              <w:rPr>
                <w:rFonts w:cs="Arial"/>
                <w:bCs/>
                <w:color w:val="385623" w:themeColor="accent6" w:themeShade="80"/>
              </w:rPr>
              <w:t>2900 - $60,745</w:t>
            </w:r>
          </w:p>
          <w:p w14:paraId="05CB0AC0" w14:textId="5F3A3C88" w:rsidR="00031CDA" w:rsidRDefault="00031CDA" w:rsidP="00031CDA">
            <w:pPr>
              <w:tabs>
                <w:tab w:val="left" w:pos="5093"/>
              </w:tabs>
              <w:ind w:left="720"/>
              <w:rPr>
                <w:rFonts w:cs="Arial"/>
                <w:bCs/>
                <w:color w:val="385623" w:themeColor="accent6" w:themeShade="80"/>
              </w:rPr>
            </w:pPr>
            <w:r>
              <w:rPr>
                <w:rFonts w:cs="Arial"/>
                <w:bCs/>
                <w:color w:val="385623" w:themeColor="accent6" w:themeShade="80"/>
              </w:rPr>
              <w:t>3000 - $15,186</w:t>
            </w:r>
          </w:p>
          <w:p w14:paraId="2DE16E96" w14:textId="5831237E" w:rsidR="000818EC" w:rsidRDefault="000818EC" w:rsidP="00FD6F10">
            <w:pPr>
              <w:tabs>
                <w:tab w:val="left" w:pos="5093"/>
              </w:tabs>
              <w:rPr>
                <w:rFonts w:cs="Arial"/>
                <w:bCs/>
                <w:color w:val="385623" w:themeColor="accent6" w:themeShade="80"/>
              </w:rPr>
            </w:pPr>
            <w:r>
              <w:rPr>
                <w:rFonts w:cs="Arial"/>
                <w:bCs/>
                <w:color w:val="385623" w:themeColor="accent6" w:themeShade="80"/>
              </w:rPr>
              <w:t xml:space="preserve">Registrars salary and benefits  </w:t>
            </w:r>
          </w:p>
          <w:p w14:paraId="702B7CCD" w14:textId="013C4467" w:rsidR="00031CDA" w:rsidRDefault="00031CDA" w:rsidP="00031CDA">
            <w:pPr>
              <w:tabs>
                <w:tab w:val="left" w:pos="5093"/>
              </w:tabs>
              <w:ind w:left="720"/>
              <w:rPr>
                <w:rFonts w:cs="Arial"/>
                <w:bCs/>
                <w:color w:val="385623" w:themeColor="accent6" w:themeShade="80"/>
              </w:rPr>
            </w:pPr>
            <w:r>
              <w:rPr>
                <w:rFonts w:cs="Arial"/>
                <w:bCs/>
                <w:color w:val="385623" w:themeColor="accent6" w:themeShade="80"/>
              </w:rPr>
              <w:t>2400 - $39,672</w:t>
            </w:r>
          </w:p>
          <w:p w14:paraId="76C6B40B" w14:textId="3FF60F25" w:rsidR="00031CDA" w:rsidRDefault="00031CDA" w:rsidP="00031CDA">
            <w:pPr>
              <w:tabs>
                <w:tab w:val="left" w:pos="5093"/>
              </w:tabs>
              <w:ind w:left="720"/>
              <w:rPr>
                <w:rFonts w:cs="Arial"/>
                <w:bCs/>
                <w:color w:val="385623" w:themeColor="accent6" w:themeShade="80"/>
              </w:rPr>
            </w:pPr>
            <w:r>
              <w:rPr>
                <w:rFonts w:cs="Arial"/>
                <w:bCs/>
                <w:color w:val="385623" w:themeColor="accent6" w:themeShade="80"/>
              </w:rPr>
              <w:t>3000 - $9,918</w:t>
            </w:r>
          </w:p>
          <w:p w14:paraId="3C5C33B4" w14:textId="61EF5DDE" w:rsidR="000818EC" w:rsidRDefault="000818EC" w:rsidP="00FD6F10">
            <w:pPr>
              <w:tabs>
                <w:tab w:val="left" w:pos="5093"/>
              </w:tabs>
              <w:rPr>
                <w:rFonts w:cs="Arial"/>
                <w:bCs/>
                <w:color w:val="385623" w:themeColor="accent6" w:themeShade="80"/>
              </w:rPr>
            </w:pPr>
            <w:r>
              <w:rPr>
                <w:rFonts w:cs="Arial"/>
                <w:bCs/>
                <w:color w:val="385623" w:themeColor="accent6" w:themeShade="80"/>
              </w:rPr>
              <w:t xml:space="preserve">Front office clerks/staff positions salary and benefits </w:t>
            </w:r>
          </w:p>
          <w:p w14:paraId="36F0FDE4" w14:textId="307BCFB3" w:rsidR="00031CDA" w:rsidRDefault="00031CDA" w:rsidP="00031CDA">
            <w:pPr>
              <w:tabs>
                <w:tab w:val="left" w:pos="5093"/>
              </w:tabs>
              <w:ind w:left="720"/>
              <w:rPr>
                <w:rFonts w:cs="Arial"/>
                <w:bCs/>
                <w:color w:val="385623" w:themeColor="accent6" w:themeShade="80"/>
              </w:rPr>
            </w:pPr>
            <w:r>
              <w:rPr>
                <w:rFonts w:cs="Arial"/>
                <w:bCs/>
                <w:color w:val="385623" w:themeColor="accent6" w:themeShade="80"/>
              </w:rPr>
              <w:t>2400 - $58,595</w:t>
            </w:r>
          </w:p>
          <w:p w14:paraId="18DBE3EA" w14:textId="2329E6D2" w:rsidR="00031CDA" w:rsidRDefault="00031CDA" w:rsidP="00031CDA">
            <w:pPr>
              <w:tabs>
                <w:tab w:val="left" w:pos="5093"/>
              </w:tabs>
              <w:ind w:left="720"/>
              <w:rPr>
                <w:rFonts w:cs="Arial"/>
                <w:bCs/>
                <w:color w:val="385623" w:themeColor="accent6" w:themeShade="80"/>
              </w:rPr>
            </w:pPr>
            <w:r>
              <w:rPr>
                <w:rFonts w:cs="Arial"/>
                <w:bCs/>
                <w:color w:val="385623" w:themeColor="accent6" w:themeShade="80"/>
              </w:rPr>
              <w:t>3000 - $14,649</w:t>
            </w:r>
          </w:p>
          <w:p w14:paraId="3838579C" w14:textId="77777777" w:rsidR="000818EC" w:rsidRPr="00A959A6" w:rsidRDefault="000818EC" w:rsidP="00FD6F10">
            <w:pPr>
              <w:tabs>
                <w:tab w:val="left" w:pos="5093"/>
              </w:tabs>
              <w:rPr>
                <w:rFonts w:cs="Arial"/>
                <w:bCs/>
                <w:color w:val="385623" w:themeColor="accent6" w:themeShade="80"/>
              </w:rPr>
            </w:pPr>
          </w:p>
        </w:tc>
        <w:tc>
          <w:tcPr>
            <w:tcW w:w="1579" w:type="dxa"/>
          </w:tcPr>
          <w:p w14:paraId="6485BFA1" w14:textId="77777777" w:rsidR="000818EC" w:rsidRPr="00A959A6" w:rsidRDefault="000818EC" w:rsidP="00FD6F10">
            <w:pPr>
              <w:tabs>
                <w:tab w:val="left" w:pos="5093"/>
              </w:tabs>
              <w:jc w:val="center"/>
              <w:rPr>
                <w:rFonts w:cs="Arial"/>
                <w:bCs/>
                <w:color w:val="385623" w:themeColor="accent6" w:themeShade="80"/>
              </w:rPr>
            </w:pPr>
            <w:r w:rsidRPr="00A959A6">
              <w:rPr>
                <w:rFonts w:cs="Arial"/>
                <w:bCs/>
                <w:color w:val="385623" w:themeColor="accent6" w:themeShade="80"/>
              </w:rPr>
              <w:t>[Y/N]</w:t>
            </w:r>
          </w:p>
        </w:tc>
      </w:tr>
      <w:tr w:rsidR="000818EC" w:rsidRPr="00A959A6" w14:paraId="356F2163" w14:textId="77777777" w:rsidTr="00031CDA">
        <w:trPr>
          <w:cantSplit/>
        </w:trPr>
        <w:tc>
          <w:tcPr>
            <w:tcW w:w="1557" w:type="dxa"/>
            <w:shd w:val="clear" w:color="auto" w:fill="auto"/>
            <w:vAlign w:val="center"/>
          </w:tcPr>
          <w:p w14:paraId="24F71FA8" w14:textId="77777777" w:rsidR="000818EC" w:rsidRPr="00A959A6" w:rsidRDefault="000818EC" w:rsidP="00FD6F10">
            <w:pPr>
              <w:tabs>
                <w:tab w:val="left" w:pos="5093"/>
              </w:tabs>
              <w:jc w:val="center"/>
              <w:rPr>
                <w:rFonts w:cs="Arial"/>
                <w:bCs/>
                <w:color w:val="385623" w:themeColor="accent6" w:themeShade="80"/>
              </w:rPr>
            </w:pPr>
            <w:r>
              <w:rPr>
                <w:rFonts w:cs="Arial"/>
                <w:bCs/>
                <w:color w:val="385623" w:themeColor="accent6" w:themeShade="80"/>
              </w:rPr>
              <w:lastRenderedPageBreak/>
              <w:t>2</w:t>
            </w:r>
          </w:p>
        </w:tc>
        <w:tc>
          <w:tcPr>
            <w:tcW w:w="3451" w:type="dxa"/>
            <w:shd w:val="clear" w:color="auto" w:fill="auto"/>
            <w:vAlign w:val="center"/>
          </w:tcPr>
          <w:p w14:paraId="37864407" w14:textId="77777777" w:rsidR="000818EC" w:rsidRDefault="000818EC" w:rsidP="00FD6F10">
            <w:pPr>
              <w:tabs>
                <w:tab w:val="left" w:pos="5093"/>
              </w:tabs>
              <w:rPr>
                <w:rFonts w:cs="Arial"/>
                <w:bCs/>
                <w:color w:val="385623" w:themeColor="accent6" w:themeShade="80"/>
              </w:rPr>
            </w:pPr>
            <w:r>
              <w:rPr>
                <w:rFonts w:cs="Arial"/>
                <w:bCs/>
                <w:color w:val="385623" w:themeColor="accent6" w:themeShade="80"/>
              </w:rPr>
              <w:t>6.</w:t>
            </w:r>
            <w:r w:rsidRPr="003458E1">
              <w:rPr>
                <w:rFonts w:cs="Arial"/>
                <w:bCs/>
                <w:color w:val="385623" w:themeColor="accent6" w:themeShade="80"/>
                <w:highlight w:val="yellow"/>
              </w:rPr>
              <w:t>School Climate</w:t>
            </w:r>
            <w:r>
              <w:rPr>
                <w:rFonts w:cs="Arial"/>
                <w:bCs/>
                <w:color w:val="385623" w:themeColor="accent6" w:themeShade="80"/>
              </w:rPr>
              <w:t xml:space="preserve"> </w:t>
            </w:r>
          </w:p>
          <w:p w14:paraId="34EC8BC6" w14:textId="77777777" w:rsidR="000818EC" w:rsidRPr="00A959A6" w:rsidRDefault="000818EC" w:rsidP="00FD6F10">
            <w:pPr>
              <w:tabs>
                <w:tab w:val="left" w:pos="5093"/>
              </w:tabs>
              <w:rPr>
                <w:rFonts w:cs="Arial"/>
                <w:bCs/>
                <w:color w:val="385623" w:themeColor="accent6" w:themeShade="80"/>
              </w:rPr>
            </w:pPr>
            <w:r>
              <w:rPr>
                <w:rFonts w:cs="Arial"/>
                <w:bCs/>
                <w:color w:val="385623" w:themeColor="accent6" w:themeShade="80"/>
              </w:rPr>
              <w:t>Provide student-facing supports across the school community to improve school climate</w:t>
            </w:r>
          </w:p>
        </w:tc>
        <w:tc>
          <w:tcPr>
            <w:tcW w:w="6166" w:type="dxa"/>
            <w:shd w:val="clear" w:color="auto" w:fill="auto"/>
          </w:tcPr>
          <w:p w14:paraId="71BAEC7D" w14:textId="5557D1F5" w:rsidR="000818EC" w:rsidRDefault="000818EC" w:rsidP="00FD6F10">
            <w:pPr>
              <w:tabs>
                <w:tab w:val="left" w:pos="5093"/>
              </w:tabs>
              <w:rPr>
                <w:rFonts w:cs="Arial"/>
                <w:color w:val="385623" w:themeColor="accent6" w:themeShade="80"/>
              </w:rPr>
            </w:pPr>
            <w:r w:rsidRPr="1123A252">
              <w:rPr>
                <w:rFonts w:cs="Arial"/>
                <w:color w:val="385623" w:themeColor="accent6" w:themeShade="80"/>
              </w:rPr>
              <w:t>Develop support structures for struggling and/or disengaged students, including targeted interventions for students who have previously been, or are at risk of being suspended or expelled.</w:t>
            </w:r>
          </w:p>
          <w:p w14:paraId="251E87E3" w14:textId="1F4FC7D0" w:rsidR="0083283F" w:rsidRDefault="0083283F" w:rsidP="00FD6F10">
            <w:pPr>
              <w:tabs>
                <w:tab w:val="left" w:pos="5093"/>
              </w:tabs>
              <w:rPr>
                <w:rFonts w:cs="Arial"/>
                <w:color w:val="385623" w:themeColor="accent6" w:themeShade="80"/>
              </w:rPr>
            </w:pPr>
          </w:p>
          <w:p w14:paraId="75106BFD" w14:textId="77777777" w:rsidR="0083283F" w:rsidRDefault="0083283F" w:rsidP="0083283F">
            <w:pPr>
              <w:tabs>
                <w:tab w:val="left" w:pos="5093"/>
              </w:tabs>
              <w:rPr>
                <w:rFonts w:cs="Arial"/>
                <w:bCs/>
                <w:color w:val="385623" w:themeColor="accent6" w:themeShade="80"/>
              </w:rPr>
            </w:pPr>
            <w:r>
              <w:rPr>
                <w:rFonts w:cs="Arial"/>
                <w:bCs/>
                <w:color w:val="385623" w:themeColor="accent6" w:themeShade="80"/>
              </w:rPr>
              <w:t xml:space="preserve">Assistant Principal of Student Services will facilitate a Student Success Plan process for any students who consistently do not meet engagement expectations in the classroom. </w:t>
            </w:r>
          </w:p>
          <w:p w14:paraId="2B0F7524" w14:textId="77777777" w:rsidR="000818EC" w:rsidRDefault="000818EC" w:rsidP="00FD6F10">
            <w:pPr>
              <w:tabs>
                <w:tab w:val="left" w:pos="5093"/>
              </w:tabs>
              <w:rPr>
                <w:rFonts w:cs="Arial"/>
                <w:color w:val="385623" w:themeColor="accent6" w:themeShade="80"/>
              </w:rPr>
            </w:pPr>
          </w:p>
          <w:p w14:paraId="0B0DB821" w14:textId="77777777" w:rsidR="000818EC" w:rsidRDefault="000818EC" w:rsidP="00FD6F10">
            <w:pPr>
              <w:tabs>
                <w:tab w:val="left" w:pos="5093"/>
              </w:tabs>
              <w:rPr>
                <w:rFonts w:cs="Arial"/>
                <w:bCs/>
                <w:color w:val="385623" w:themeColor="accent6" w:themeShade="80"/>
              </w:rPr>
            </w:pPr>
            <w:r w:rsidRPr="1123A252">
              <w:rPr>
                <w:rFonts w:cs="Arial"/>
                <w:color w:val="385623" w:themeColor="accent6" w:themeShade="80"/>
              </w:rPr>
              <w:t>Ensure students safety and appropriate supervision by campus aides</w:t>
            </w:r>
          </w:p>
          <w:p w14:paraId="285D797F" w14:textId="77777777" w:rsidR="000818EC" w:rsidRDefault="000818EC" w:rsidP="00FD6F10">
            <w:pPr>
              <w:tabs>
                <w:tab w:val="left" w:pos="5093"/>
              </w:tabs>
              <w:rPr>
                <w:rFonts w:cs="Arial"/>
                <w:color w:val="385623" w:themeColor="accent6" w:themeShade="80"/>
              </w:rPr>
            </w:pPr>
          </w:p>
          <w:p w14:paraId="250AB6C2" w14:textId="77777777" w:rsidR="000818EC" w:rsidRDefault="000818EC" w:rsidP="00FD6F10">
            <w:pPr>
              <w:tabs>
                <w:tab w:val="left" w:pos="5093"/>
              </w:tabs>
              <w:rPr>
                <w:rFonts w:cs="Arial"/>
                <w:bCs/>
                <w:color w:val="385623" w:themeColor="accent6" w:themeShade="80"/>
              </w:rPr>
            </w:pPr>
            <w:r w:rsidRPr="1123A252">
              <w:rPr>
                <w:rFonts w:cs="Arial"/>
                <w:color w:val="385623" w:themeColor="accent6" w:themeShade="80"/>
              </w:rPr>
              <w:t xml:space="preserve">Use campus aides to support and reinforce school culture </w:t>
            </w:r>
          </w:p>
          <w:p w14:paraId="2711FE1B" w14:textId="77777777" w:rsidR="000818EC" w:rsidRDefault="000818EC" w:rsidP="00FD6F10">
            <w:pPr>
              <w:tabs>
                <w:tab w:val="left" w:pos="5093"/>
              </w:tabs>
              <w:rPr>
                <w:rFonts w:cs="Arial"/>
                <w:color w:val="385623" w:themeColor="accent6" w:themeShade="80"/>
              </w:rPr>
            </w:pPr>
          </w:p>
          <w:p w14:paraId="0EA09BD7" w14:textId="77777777" w:rsidR="000818EC" w:rsidRDefault="000818EC" w:rsidP="00FD6F10">
            <w:pPr>
              <w:tabs>
                <w:tab w:val="left" w:pos="5093"/>
              </w:tabs>
              <w:rPr>
                <w:rFonts w:cs="Arial"/>
                <w:bCs/>
                <w:color w:val="385623" w:themeColor="accent6" w:themeShade="80"/>
              </w:rPr>
            </w:pPr>
            <w:r w:rsidRPr="003458E1">
              <w:rPr>
                <w:rFonts w:cs="Arial"/>
                <w:bCs/>
                <w:color w:val="385623" w:themeColor="accent6" w:themeShade="80"/>
              </w:rPr>
              <w:t>Partner with outside agencies to provide extracurricular opportunities</w:t>
            </w:r>
          </w:p>
          <w:p w14:paraId="5B887926" w14:textId="77777777" w:rsidR="00E34C09" w:rsidRDefault="00E34C09" w:rsidP="00FD6F10">
            <w:pPr>
              <w:tabs>
                <w:tab w:val="left" w:pos="5093"/>
              </w:tabs>
              <w:rPr>
                <w:rFonts w:cs="Arial"/>
                <w:bCs/>
                <w:color w:val="385623" w:themeColor="accent6" w:themeShade="80"/>
              </w:rPr>
            </w:pPr>
          </w:p>
          <w:p w14:paraId="1D9C94F4" w14:textId="77777777" w:rsidR="00E34C09" w:rsidRDefault="00E34C09" w:rsidP="00E34C09">
            <w:pPr>
              <w:tabs>
                <w:tab w:val="left" w:pos="5093"/>
              </w:tabs>
              <w:rPr>
                <w:rFonts w:cs="Arial"/>
                <w:bCs/>
                <w:color w:val="385623" w:themeColor="accent6" w:themeShade="80"/>
              </w:rPr>
            </w:pPr>
            <w:r>
              <w:rPr>
                <w:rFonts w:cs="Arial"/>
                <w:bCs/>
                <w:color w:val="385623" w:themeColor="accent6" w:themeShade="80"/>
              </w:rPr>
              <w:t>We will use Dean’s List software as tool for positive reinforcement and weekly student and family reports that provide feedback on students’ decisions and engagement throughout the week.</w:t>
            </w:r>
          </w:p>
          <w:p w14:paraId="784E0C2D" w14:textId="42874C57" w:rsidR="00E34C09" w:rsidRPr="00A959A6" w:rsidRDefault="00E34C09" w:rsidP="00FD6F10">
            <w:pPr>
              <w:tabs>
                <w:tab w:val="left" w:pos="5093"/>
              </w:tabs>
              <w:rPr>
                <w:rFonts w:cs="Arial"/>
                <w:bCs/>
                <w:color w:val="385623" w:themeColor="accent6" w:themeShade="80"/>
              </w:rPr>
            </w:pPr>
          </w:p>
        </w:tc>
        <w:tc>
          <w:tcPr>
            <w:tcW w:w="2501" w:type="dxa"/>
            <w:shd w:val="clear" w:color="auto" w:fill="auto"/>
          </w:tcPr>
          <w:p w14:paraId="64C2A647" w14:textId="77777777" w:rsidR="000818EC" w:rsidRDefault="000818EC" w:rsidP="00FD6F10">
            <w:pPr>
              <w:tabs>
                <w:tab w:val="left" w:pos="5093"/>
              </w:tabs>
              <w:rPr>
                <w:rFonts w:cs="Arial"/>
                <w:bCs/>
                <w:color w:val="385623" w:themeColor="accent6" w:themeShade="80"/>
              </w:rPr>
            </w:pPr>
            <w:r>
              <w:rPr>
                <w:rFonts w:cs="Arial"/>
                <w:bCs/>
                <w:color w:val="385623" w:themeColor="accent6" w:themeShade="80"/>
              </w:rPr>
              <w:t xml:space="preserve">Campus aides salary and benefits </w:t>
            </w:r>
          </w:p>
          <w:p w14:paraId="6C7EFC13" w14:textId="6E6A8EE6" w:rsidR="00DA2290" w:rsidRDefault="009D286D" w:rsidP="009D286D">
            <w:pPr>
              <w:tabs>
                <w:tab w:val="left" w:pos="5093"/>
              </w:tabs>
              <w:ind w:left="720"/>
              <w:rPr>
                <w:rFonts w:cs="Arial"/>
                <w:bCs/>
                <w:color w:val="385623" w:themeColor="accent6" w:themeShade="80"/>
              </w:rPr>
            </w:pPr>
            <w:r>
              <w:rPr>
                <w:rFonts w:cs="Arial"/>
                <w:bCs/>
                <w:color w:val="385623" w:themeColor="accent6" w:themeShade="80"/>
              </w:rPr>
              <w:t>2900 - $76,683</w:t>
            </w:r>
          </w:p>
          <w:p w14:paraId="08F8F03D" w14:textId="3CDBBC3C" w:rsidR="009D286D" w:rsidRDefault="009D286D" w:rsidP="009D286D">
            <w:pPr>
              <w:tabs>
                <w:tab w:val="left" w:pos="5093"/>
              </w:tabs>
              <w:ind w:left="720"/>
              <w:rPr>
                <w:rFonts w:cs="Arial"/>
                <w:bCs/>
                <w:color w:val="385623" w:themeColor="accent6" w:themeShade="80"/>
              </w:rPr>
            </w:pPr>
            <w:r>
              <w:rPr>
                <w:rFonts w:cs="Arial"/>
                <w:bCs/>
                <w:color w:val="385623" w:themeColor="accent6" w:themeShade="80"/>
              </w:rPr>
              <w:t>3000 - $19,171</w:t>
            </w:r>
          </w:p>
          <w:p w14:paraId="76DAEFAD" w14:textId="77777777" w:rsidR="000818EC" w:rsidRDefault="000818EC" w:rsidP="00FD6F10">
            <w:pPr>
              <w:tabs>
                <w:tab w:val="left" w:pos="5093"/>
              </w:tabs>
              <w:rPr>
                <w:rFonts w:cs="Arial"/>
                <w:bCs/>
                <w:color w:val="385623" w:themeColor="accent6" w:themeShade="80"/>
              </w:rPr>
            </w:pPr>
            <w:r>
              <w:rPr>
                <w:rFonts w:cs="Arial"/>
                <w:bCs/>
                <w:color w:val="385623" w:themeColor="accent6" w:themeShade="80"/>
              </w:rPr>
              <w:t>ASES</w:t>
            </w:r>
          </w:p>
          <w:p w14:paraId="67060F3D" w14:textId="77777777" w:rsidR="009D286D" w:rsidRDefault="009D286D" w:rsidP="009D286D">
            <w:pPr>
              <w:tabs>
                <w:tab w:val="left" w:pos="5093"/>
              </w:tabs>
              <w:ind w:left="720"/>
              <w:rPr>
                <w:rFonts w:cs="Arial"/>
                <w:bCs/>
                <w:color w:val="385623" w:themeColor="accent6" w:themeShade="80"/>
              </w:rPr>
            </w:pPr>
            <w:r>
              <w:rPr>
                <w:rFonts w:cs="Arial"/>
                <w:bCs/>
                <w:color w:val="385623" w:themeColor="accent6" w:themeShade="80"/>
              </w:rPr>
              <w:t>5844 - $177,559</w:t>
            </w:r>
          </w:p>
          <w:p w14:paraId="61A266C6" w14:textId="1BE7F24C" w:rsidR="009D286D" w:rsidRDefault="009D286D" w:rsidP="009D286D">
            <w:pPr>
              <w:tabs>
                <w:tab w:val="left" w:pos="5093"/>
              </w:tabs>
              <w:rPr>
                <w:rFonts w:cs="Arial"/>
                <w:bCs/>
                <w:color w:val="385623" w:themeColor="accent6" w:themeShade="80"/>
              </w:rPr>
            </w:pPr>
            <w:r>
              <w:rPr>
                <w:rFonts w:cs="Arial"/>
                <w:bCs/>
                <w:color w:val="385623" w:themeColor="accent6" w:themeShade="80"/>
              </w:rPr>
              <w:t>Dean’s List Software</w:t>
            </w:r>
          </w:p>
          <w:p w14:paraId="2C471458" w14:textId="5568DDAD" w:rsidR="009D286D" w:rsidRDefault="009D286D" w:rsidP="009D286D">
            <w:pPr>
              <w:tabs>
                <w:tab w:val="left" w:pos="5093"/>
              </w:tabs>
              <w:ind w:left="720"/>
              <w:rPr>
                <w:rFonts w:cs="Arial"/>
                <w:bCs/>
                <w:color w:val="385623" w:themeColor="accent6" w:themeShade="80"/>
              </w:rPr>
            </w:pPr>
            <w:r>
              <w:rPr>
                <w:rFonts w:cs="Arial"/>
                <w:bCs/>
                <w:color w:val="385623" w:themeColor="accent6" w:themeShade="80"/>
              </w:rPr>
              <w:t>5861 - $4,675</w:t>
            </w:r>
          </w:p>
          <w:p w14:paraId="1A71F06D" w14:textId="7A13B8B8" w:rsidR="009D286D" w:rsidRPr="00A959A6" w:rsidRDefault="009D286D" w:rsidP="009D286D">
            <w:pPr>
              <w:tabs>
                <w:tab w:val="left" w:pos="5093"/>
              </w:tabs>
              <w:ind w:left="720"/>
              <w:rPr>
                <w:rFonts w:cs="Arial"/>
                <w:bCs/>
                <w:color w:val="385623" w:themeColor="accent6" w:themeShade="80"/>
              </w:rPr>
            </w:pPr>
          </w:p>
        </w:tc>
        <w:tc>
          <w:tcPr>
            <w:tcW w:w="1579" w:type="dxa"/>
          </w:tcPr>
          <w:p w14:paraId="20213807" w14:textId="77777777" w:rsidR="000818EC" w:rsidRPr="00A959A6" w:rsidRDefault="000818EC" w:rsidP="00FD6F10">
            <w:pPr>
              <w:tabs>
                <w:tab w:val="left" w:pos="5093"/>
              </w:tabs>
              <w:jc w:val="center"/>
              <w:rPr>
                <w:rFonts w:cs="Arial"/>
                <w:bCs/>
                <w:color w:val="385623" w:themeColor="accent6" w:themeShade="80"/>
              </w:rPr>
            </w:pPr>
            <w:r w:rsidRPr="00A959A6">
              <w:rPr>
                <w:rFonts w:cs="Arial"/>
                <w:bCs/>
                <w:color w:val="385623" w:themeColor="accent6" w:themeShade="80"/>
              </w:rPr>
              <w:t>[Y/N]</w:t>
            </w:r>
          </w:p>
        </w:tc>
      </w:tr>
    </w:tbl>
    <w:p w14:paraId="3579D2EA" w14:textId="77777777" w:rsidR="000818EC" w:rsidRPr="000818EC" w:rsidRDefault="000818EC" w:rsidP="000818EC"/>
    <w:p w14:paraId="2166A8EE" w14:textId="77777777" w:rsidR="00A959A6" w:rsidRPr="00A959A6" w:rsidRDefault="00A959A6" w:rsidP="00A959A6">
      <w:pPr>
        <w:pStyle w:val="Heading3"/>
        <w:spacing w:before="360"/>
        <w:rPr>
          <w:color w:val="385623" w:themeColor="accent6" w:themeShade="80"/>
          <w:sz w:val="36"/>
          <w:szCs w:val="36"/>
        </w:rPr>
      </w:pPr>
      <w:r w:rsidRPr="00A959A6">
        <w:rPr>
          <w:color w:val="385623" w:themeColor="accent6" w:themeShade="80"/>
          <w:sz w:val="36"/>
          <w:szCs w:val="36"/>
        </w:rPr>
        <w:t>Goal Analysis [LCAP Year]</w:t>
      </w:r>
    </w:p>
    <w:p w14:paraId="7A6B6BED" w14:textId="77777777" w:rsidR="00A959A6" w:rsidRPr="00A959A6" w:rsidRDefault="00A959A6" w:rsidP="00A959A6">
      <w:pPr>
        <w:spacing w:before="120" w:after="120"/>
        <w:rPr>
          <w:rFonts w:eastAsiaTheme="minorHAnsi" w:cs="Arial"/>
          <w:color w:val="385623" w:themeColor="accent6" w:themeShade="80"/>
          <w:szCs w:val="20"/>
        </w:rPr>
      </w:pPr>
      <w:r w:rsidRPr="00A959A6">
        <w:rPr>
          <w:rFonts w:eastAsiaTheme="minorHAnsi" w:cs="Arial"/>
          <w:color w:val="385623" w:themeColor="accent6" w:themeShade="80"/>
          <w:szCs w:val="20"/>
        </w:rPr>
        <w:t>An analysis of how this goal was carried out in the previous year.</w:t>
      </w:r>
    </w:p>
    <w:p w14:paraId="06186F84"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 description of any substantive differences in planned actions and actual implementation of these actions.</w:t>
      </w:r>
    </w:p>
    <w:p w14:paraId="6E98893F" w14:textId="1A38C4C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6CD63915" w14:textId="77777777" w:rsidR="00A959A6" w:rsidRPr="00A959A6" w:rsidRDefault="00A959A6" w:rsidP="00A959A6">
      <w:pPr>
        <w:shd w:val="solid" w:color="DEEAF6" w:themeColor="accent1" w:themeTint="33" w:fill="auto"/>
        <w:spacing w:before="240" w:after="60"/>
        <w:rPr>
          <w:rFonts w:eastAsiaTheme="minorHAnsi" w:cs="Arial"/>
          <w:color w:val="385623" w:themeColor="accent6" w:themeShade="80"/>
          <w:szCs w:val="20"/>
        </w:rPr>
      </w:pPr>
      <w:r w:rsidRPr="00A959A6">
        <w:rPr>
          <w:rFonts w:eastAsia="Calibri" w:cs="Arial"/>
          <w:color w:val="385623" w:themeColor="accent6" w:themeShade="80"/>
        </w:rPr>
        <w:t>An explanation of material differences between Budgeted Expenditures and Estimated Actual Expenditures.</w:t>
      </w:r>
    </w:p>
    <w:p w14:paraId="7A014694"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79206B80"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6BC913FE"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lastRenderedPageBreak/>
        <w:t>An explanation of how effective the specific actions were in making progress toward the goal.</w:t>
      </w:r>
    </w:p>
    <w:p w14:paraId="1DFD8CFC"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5237D1F6"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27EBAE9" w14:textId="77777777" w:rsidR="00A959A6" w:rsidRPr="00A959A6" w:rsidRDefault="00A959A6" w:rsidP="00A959A6">
      <w:pPr>
        <w:shd w:val="solid" w:color="DEEAF6" w:themeColor="accent1" w:themeTint="33" w:fill="auto"/>
        <w:spacing w:before="240" w:after="60"/>
        <w:rPr>
          <w:rFonts w:eastAsia="Calibri" w:cs="Arial"/>
          <w:color w:val="385623" w:themeColor="accent6" w:themeShade="80"/>
        </w:rPr>
      </w:pPr>
      <w:r w:rsidRPr="00A959A6">
        <w:rPr>
          <w:rFonts w:eastAsiaTheme="minorHAnsi" w:cs="Arial"/>
          <w:color w:val="385623" w:themeColor="accent6" w:themeShade="80"/>
          <w:szCs w:val="20"/>
        </w:rPr>
        <w:t>A description of any changes made to the planned goal, metrics, desired outcomes, or actions for the coming year that resulted from reflections on prior practice.</w:t>
      </w:r>
    </w:p>
    <w:p w14:paraId="231664B5"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1C60F0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DF1C613" w14:textId="77777777" w:rsidR="00A959A6" w:rsidRPr="00A959A6" w:rsidRDefault="00A959A6" w:rsidP="00A959A6">
      <w:pPr>
        <w:spacing w:before="120" w:after="240"/>
        <w:rPr>
          <w:rFonts w:eastAsiaTheme="minorHAnsi" w:cs="Arial"/>
          <w:b/>
          <w:color w:val="385623" w:themeColor="accent6" w:themeShade="80"/>
          <w:szCs w:val="20"/>
        </w:rPr>
      </w:pPr>
      <w:r w:rsidRPr="00A959A6">
        <w:rPr>
          <w:rFonts w:eastAsiaTheme="minorHAnsi" w:cs="Arial"/>
          <w:b/>
          <w:color w:val="385623" w:themeColor="accent6" w:themeShade="80"/>
          <w:szCs w:val="20"/>
        </w:rPr>
        <w:t>A report of the Estimated Actual Expenditures for last year’s actions may be found in the Annual Update Expenditures Table.</w:t>
      </w:r>
      <w:r w:rsidRPr="00A959A6">
        <w:rPr>
          <w:rFonts w:eastAsiaTheme="majorEastAsia" w:cstheme="majorBidi"/>
          <w:b/>
          <w:color w:val="385623" w:themeColor="accent6" w:themeShade="80"/>
          <w:sz w:val="40"/>
          <w:szCs w:val="26"/>
        </w:rPr>
        <w:br w:type="page"/>
      </w:r>
    </w:p>
    <w:p w14:paraId="4F4899C6" w14:textId="77777777" w:rsidR="00A959A6" w:rsidRPr="000818EC" w:rsidRDefault="00A959A6" w:rsidP="00EF00AC">
      <w:pPr>
        <w:pStyle w:val="Heading2"/>
        <w:pBdr>
          <w:top w:val="single" w:sz="18" w:space="0" w:color="auto"/>
          <w:left w:val="single" w:sz="18" w:space="4" w:color="auto"/>
          <w:bottom w:val="single" w:sz="18" w:space="1" w:color="auto"/>
          <w:right w:val="single" w:sz="18" w:space="4" w:color="auto"/>
        </w:pBdr>
        <w:shd w:val="solid" w:color="DEEAF6" w:themeColor="accent1" w:themeTint="33" w:fill="auto"/>
        <w:rPr>
          <w:sz w:val="40"/>
          <w:szCs w:val="40"/>
        </w:rPr>
      </w:pPr>
      <w:r w:rsidRPr="000818EC">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0818EC" w:rsidRPr="000818EC" w14:paraId="520DAC74" w14:textId="77777777" w:rsidTr="00A959A6">
        <w:trPr>
          <w:cantSplit/>
          <w:tblHeader/>
        </w:trPr>
        <w:tc>
          <w:tcPr>
            <w:tcW w:w="4855" w:type="dxa"/>
            <w:shd w:val="clear" w:color="auto" w:fill="DEEAF6" w:themeFill="accent1" w:themeFillTint="33"/>
            <w:vAlign w:val="center"/>
          </w:tcPr>
          <w:p w14:paraId="2F4016B9" w14:textId="7A5D1E34" w:rsidR="00A959A6" w:rsidRPr="000818EC" w:rsidRDefault="005933D6" w:rsidP="00A959A6">
            <w:pPr>
              <w:spacing w:before="40" w:after="40"/>
              <w:rPr>
                <w:rFonts w:eastAsiaTheme="minorHAnsi" w:cs="Arial"/>
                <w:szCs w:val="20"/>
              </w:rPr>
            </w:pPr>
            <w:hyperlink w:anchor="Instructions_DII_PercentIncImprServices" w:history="1">
              <w:r w:rsidR="00A959A6" w:rsidRPr="000818EC">
                <w:rPr>
                  <w:rFonts w:eastAsiaTheme="minorHAnsi" w:cs="Arial"/>
                  <w:szCs w:val="20"/>
                </w:rPr>
                <w:t>Percentage to Increase or Improve Services</w:t>
              </w:r>
            </w:hyperlink>
            <w:r w:rsidR="00A959A6" w:rsidRPr="000818EC" w:rsidDel="00F91D09">
              <w:t xml:space="preserve"> </w:t>
            </w:r>
            <w:r w:rsidR="001F3891" w:rsidRPr="000818EC">
              <w:t>- from Tammy</w:t>
            </w:r>
          </w:p>
        </w:tc>
        <w:tc>
          <w:tcPr>
            <w:tcW w:w="10399" w:type="dxa"/>
            <w:shd w:val="clear" w:color="auto" w:fill="DEEAF6" w:themeFill="accent1" w:themeFillTint="33"/>
            <w:vAlign w:val="center"/>
          </w:tcPr>
          <w:p w14:paraId="48B49039" w14:textId="5904D64A" w:rsidR="00A959A6" w:rsidRPr="000818EC" w:rsidRDefault="00A959A6" w:rsidP="00A959A6">
            <w:pPr>
              <w:spacing w:before="40" w:after="40"/>
              <w:rPr>
                <w:rFonts w:eastAsiaTheme="minorHAnsi" w:cs="Arial"/>
                <w:szCs w:val="20"/>
              </w:rPr>
            </w:pPr>
            <w:r w:rsidRPr="000818EC">
              <w:t>Increased Apportionment based on the Enrollment of Foster Youth, English Learners, and Low-Income students</w:t>
            </w:r>
            <w:r w:rsidRPr="000818EC" w:rsidDel="00EE17AB">
              <w:rPr>
                <w:rFonts w:eastAsiaTheme="minorHAnsi" w:cs="Arial"/>
                <w:szCs w:val="20"/>
              </w:rPr>
              <w:t xml:space="preserve"> </w:t>
            </w:r>
            <w:r w:rsidR="001F3891" w:rsidRPr="000818EC">
              <w:rPr>
                <w:rFonts w:eastAsiaTheme="minorHAnsi" w:cs="Arial"/>
                <w:szCs w:val="20"/>
              </w:rPr>
              <w:t xml:space="preserve">– from Tammy </w:t>
            </w:r>
          </w:p>
        </w:tc>
      </w:tr>
      <w:tr w:rsidR="000818EC" w:rsidRPr="000818EC" w14:paraId="20B14C83" w14:textId="77777777" w:rsidTr="00A959A6">
        <w:trPr>
          <w:cantSplit/>
        </w:trPr>
        <w:tc>
          <w:tcPr>
            <w:tcW w:w="4855" w:type="dxa"/>
            <w:shd w:val="clear" w:color="auto" w:fill="auto"/>
          </w:tcPr>
          <w:p w14:paraId="719DBE7F" w14:textId="1FF5A080" w:rsidR="00A959A6" w:rsidRPr="000818EC" w:rsidRDefault="009D286D" w:rsidP="00A959A6">
            <w:pPr>
              <w:spacing w:before="40" w:after="40"/>
              <w:rPr>
                <w:rFonts w:eastAsiaTheme="minorHAnsi" w:cs="Arial"/>
                <w:szCs w:val="20"/>
              </w:rPr>
            </w:pPr>
            <w:r>
              <w:rPr>
                <w:rFonts w:eastAsiaTheme="minorHAnsi" w:cs="Arial"/>
                <w:szCs w:val="20"/>
              </w:rPr>
              <w:t>35.01%</w:t>
            </w:r>
          </w:p>
        </w:tc>
        <w:tc>
          <w:tcPr>
            <w:tcW w:w="10399" w:type="dxa"/>
            <w:shd w:val="clear" w:color="auto" w:fill="auto"/>
          </w:tcPr>
          <w:p w14:paraId="4BA1FE9B" w14:textId="1FEDCDC0" w:rsidR="00A959A6" w:rsidRPr="000818EC" w:rsidRDefault="009D286D" w:rsidP="00A959A6">
            <w:pPr>
              <w:spacing w:before="40" w:after="40"/>
              <w:rPr>
                <w:rFonts w:eastAsiaTheme="minorHAnsi" w:cs="Arial"/>
                <w:szCs w:val="20"/>
              </w:rPr>
            </w:pPr>
            <w:r>
              <w:rPr>
                <w:rFonts w:eastAsiaTheme="minorHAnsi" w:cs="Arial"/>
                <w:szCs w:val="20"/>
              </w:rPr>
              <w:t>$1,688,280</w:t>
            </w:r>
          </w:p>
        </w:tc>
      </w:tr>
    </w:tbl>
    <w:p w14:paraId="4CD10D03" w14:textId="77777777" w:rsidR="00A959A6" w:rsidRPr="000818EC" w:rsidRDefault="00A959A6" w:rsidP="00A959A6">
      <w:pPr>
        <w:spacing w:before="120" w:after="120"/>
        <w:rPr>
          <w:rFonts w:eastAsiaTheme="minorHAnsi" w:cs="Arial"/>
          <w:b/>
          <w:szCs w:val="20"/>
        </w:rPr>
      </w:pPr>
      <w:r w:rsidRPr="000818EC">
        <w:rPr>
          <w:rFonts w:eastAsiaTheme="minorHAnsi" w:cs="Arial"/>
          <w:b/>
          <w:szCs w:val="20"/>
        </w:rPr>
        <w:t>The Budgeted Expenditures for Actions identified as Contributing may be found in the Increased or Improved Services Expenditures Table.</w:t>
      </w:r>
    </w:p>
    <w:p w14:paraId="0AED1A9D" w14:textId="77777777" w:rsidR="00A959A6" w:rsidRPr="000818EC" w:rsidRDefault="00A959A6" w:rsidP="00A959A6">
      <w:pPr>
        <w:pStyle w:val="Heading3"/>
        <w:rPr>
          <w:sz w:val="36"/>
        </w:rPr>
      </w:pPr>
      <w:bookmarkStart w:id="2" w:name="_Hlk70926844"/>
      <w:r w:rsidRPr="000818EC">
        <w:rPr>
          <w:sz w:val="36"/>
        </w:rPr>
        <w:t>Required Descriptions</w:t>
      </w:r>
    </w:p>
    <w:p w14:paraId="4522A970" w14:textId="77777777" w:rsidR="00A959A6" w:rsidRPr="000818EC" w:rsidRDefault="00A959A6" w:rsidP="00A959A6">
      <w:pPr>
        <w:shd w:val="clear" w:color="auto" w:fill="DEEAF6" w:themeFill="accent1" w:themeFillTint="33"/>
        <w:spacing w:before="60" w:after="120"/>
        <w:rPr>
          <w:rFonts w:eastAsiaTheme="minorHAnsi" w:cs="Arial"/>
          <w:szCs w:val="20"/>
        </w:rPr>
      </w:pPr>
      <w:r w:rsidRPr="000818EC">
        <w:rPr>
          <w:rFonts w:eastAsiaTheme="minorHAnsi" w:cs="Arial"/>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DCB1490" w14:textId="77777777" w:rsidR="00A959A6" w:rsidRPr="000818EC"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0818EC">
        <w:rPr>
          <w:rFonts w:eastAsiaTheme="minorHAnsi" w:cs="Arial"/>
          <w:szCs w:val="20"/>
        </w:rPr>
        <w:t>[Provide description here]</w:t>
      </w:r>
    </w:p>
    <w:p w14:paraId="52E0C136" w14:textId="77777777" w:rsidR="00A959A6" w:rsidRPr="000818EC"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136119D9" w14:textId="77777777" w:rsidR="00A959A6" w:rsidRPr="000818EC" w:rsidRDefault="00A959A6" w:rsidP="00A959A6">
      <w:pPr>
        <w:shd w:val="clear" w:color="auto" w:fill="DEEAF6" w:themeFill="accent1" w:themeFillTint="33"/>
        <w:spacing w:before="60" w:after="120"/>
        <w:rPr>
          <w:rFonts w:eastAsiaTheme="minorHAnsi" w:cs="Arial"/>
          <w:szCs w:val="20"/>
        </w:rPr>
      </w:pPr>
      <w:r w:rsidRPr="000818EC">
        <w:rPr>
          <w:rFonts w:eastAsiaTheme="minorHAnsi" w:cs="Arial"/>
          <w:szCs w:val="20"/>
        </w:rPr>
        <w:t>A description of how services for foster youth, English learners, and low-income students are being increased or improved by the percentage required.</w:t>
      </w:r>
    </w:p>
    <w:p w14:paraId="0F295C86" w14:textId="77777777" w:rsidR="00A959A6" w:rsidRPr="000818EC"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0818EC">
        <w:rPr>
          <w:rFonts w:eastAsiaTheme="minorHAnsi" w:cs="Arial"/>
          <w:szCs w:val="20"/>
        </w:rPr>
        <w:t>[Provide description here]</w:t>
      </w:r>
    </w:p>
    <w:bookmarkEnd w:id="2"/>
    <w:p w14:paraId="3B92066E" w14:textId="3E9765F6" w:rsidR="00A959A6" w:rsidRDefault="00A959A6" w:rsidP="00AF6C7A">
      <w:pPr>
        <w:spacing w:after="160" w:line="259" w:lineRule="auto"/>
        <w:rPr>
          <w:rFonts w:eastAsiaTheme="minorHAnsi" w:cs="Arial"/>
          <w:sz w:val="20"/>
          <w:szCs w:val="20"/>
        </w:rPr>
        <w:sectPr w:rsidR="00A959A6" w:rsidSect="00AF6C7A">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5933D6"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5933D6"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5933D6"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5933D6"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5">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3"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3"/>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4" w:name="_Plan_Summary"/>
      <w:bookmarkEnd w:id="4"/>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5" w:name="_heading=h.abrhfjgw55p3" w:colFirst="0" w:colLast="0"/>
      <w:bookmarkEnd w:id="5"/>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6" w:name="_heading=h.nh1aw8csn4od" w:colFirst="0" w:colLast="0"/>
      <w:bookmarkEnd w:id="6"/>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7" w:name="_heading=h.lmx7wbe1yd34" w:colFirst="0" w:colLast="0"/>
      <w:bookmarkEnd w:id="7"/>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8" w:name="_heading=h.1rayevydi87u" w:colFirst="0" w:colLast="0"/>
      <w:bookmarkEnd w:id="8"/>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9" w:name="bookmark=id.gjdgxs" w:colFirst="0" w:colLast="0"/>
      <w:bookmarkEnd w:id="9"/>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0" w:name="_Stakeholder_Engagement"/>
      <w:bookmarkEnd w:id="10"/>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6"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1" w:name="_Goals_and_Actions"/>
      <w:bookmarkEnd w:id="11"/>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2" w:name="_Hlk26526696"/>
      <w:r>
        <w:rPr>
          <w:rFonts w:eastAsia="Arial"/>
        </w:rPr>
        <w:t xml:space="preserve">At a minimum, the LCAP must </w:t>
      </w:r>
      <w:bookmarkEnd w:id="12"/>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3"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15D70F73" w:rsidR="00AF6C7A" w:rsidRPr="00634B35" w:rsidRDefault="00AF6C7A" w:rsidP="00AF6C7A">
      <w:pPr>
        <w:spacing w:after="240"/>
        <w:rPr>
          <w:rFonts w:eastAsia="Arial" w:cs="Arial"/>
        </w:rPr>
      </w:pPr>
      <w:r w:rsidRPr="00634B35">
        <w:rPr>
          <w:rFonts w:eastAsia="Arial" w:cs="Arial"/>
        </w:rPr>
        <w:t>Complete the table as follows:</w:t>
      </w:r>
    </w:p>
    <w:bookmarkEnd w:id="13"/>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4"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5" w:name="_Increased_or_Improved"/>
      <w:bookmarkEnd w:id="14"/>
      <w:bookmarkEnd w:id="15"/>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6" w:name="_heading=h.3rwltp8e421b" w:colFirst="0" w:colLast="0"/>
      <w:bookmarkEnd w:id="16"/>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17" w:name="_heading=h.30j0zll" w:colFirst="0" w:colLast="0"/>
      <w:bookmarkEnd w:id="17"/>
      <w:r w:rsidRPr="00634B35">
        <w:rPr>
          <w:rFonts w:eastAsia="Arial" w:cs="Arial"/>
          <w:b/>
        </w:rPr>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18" w:name="_heading=h.ih9cqm662bkz" w:colFirst="0" w:colLast="0"/>
      <w:bookmarkEnd w:id="18"/>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A959A6">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17"/>
      <w:footerReference w:type="default" r:id="rId18"/>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E0EB" w14:textId="77777777" w:rsidR="003D7764" w:rsidRDefault="003D7764" w:rsidP="000E09DC">
      <w:r>
        <w:separator/>
      </w:r>
    </w:p>
  </w:endnote>
  <w:endnote w:type="continuationSeparator" w:id="0">
    <w:p w14:paraId="1898A56C" w14:textId="77777777" w:rsidR="003D7764" w:rsidRDefault="003D776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734" w14:textId="1C7ED019" w:rsidR="003D7764" w:rsidRPr="006E235A" w:rsidRDefault="003D7764"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FF25" w14:textId="77777777" w:rsidR="003D7764" w:rsidRPr="000924A5" w:rsidRDefault="003D7764"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8771" w14:textId="1F52FBCA" w:rsidR="003D7764" w:rsidRDefault="003D7764"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8638" w14:textId="77777777" w:rsidR="003D7764" w:rsidRDefault="003D7764" w:rsidP="000E09DC">
      <w:r>
        <w:separator/>
      </w:r>
    </w:p>
  </w:footnote>
  <w:footnote w:type="continuationSeparator" w:id="0">
    <w:p w14:paraId="7170EBD0" w14:textId="77777777" w:rsidR="003D7764" w:rsidRDefault="003D776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8EA1" w14:textId="77777777" w:rsidR="003D7764" w:rsidRDefault="003D7764"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sidR="005933D6">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3D7764" w:rsidRDefault="003D77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F7D5" w14:textId="47B55BD3" w:rsidR="003D7764" w:rsidRDefault="005933D6" w:rsidP="000B7D8A">
    <w:pPr>
      <w:pStyle w:val="Header"/>
      <w:jc w:val="right"/>
    </w:pPr>
    <w:sdt>
      <w:sdtPr>
        <w:id w:val="-387728987"/>
        <w:docPartObj>
          <w:docPartGallery w:val="Watermarks"/>
          <w:docPartUnique/>
        </w:docPartObj>
      </w:sdtPr>
      <w:sdtEndPr/>
      <w:sdtContent/>
    </w:sdt>
  </w:p>
  <w:p w14:paraId="7692C156" w14:textId="299A2E5F" w:rsidR="003D7764" w:rsidRDefault="003D7764"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1D"/>
    <w:multiLevelType w:val="multilevel"/>
    <w:tmpl w:val="890AA4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70" w:hanging="360"/>
      </w:pPr>
      <w:rPr>
        <w:rFonts w:ascii="Courier New" w:eastAsia="Courier New" w:hAnsi="Courier New" w:cs="Courier New"/>
      </w:rPr>
    </w:lvl>
    <w:lvl w:ilvl="2">
      <w:start w:val="1"/>
      <w:numFmt w:val="bullet"/>
      <w:lvlText w:val="▪"/>
      <w:lvlJc w:val="left"/>
      <w:pPr>
        <w:ind w:left="450" w:hanging="360"/>
      </w:pPr>
      <w:rPr>
        <w:rFonts w:ascii="Noto Sans Symbols" w:eastAsia="Noto Sans Symbols" w:hAnsi="Noto Sans Symbols" w:cs="Noto Sans Symbols"/>
      </w:rPr>
    </w:lvl>
    <w:lvl w:ilvl="3">
      <w:start w:val="1"/>
      <w:numFmt w:val="bullet"/>
      <w:lvlText w:val="●"/>
      <w:lvlJc w:val="left"/>
      <w:pPr>
        <w:ind w:left="1170" w:hanging="360"/>
      </w:pPr>
      <w:rPr>
        <w:rFonts w:ascii="Noto Sans Symbols" w:eastAsia="Noto Sans Symbols" w:hAnsi="Noto Sans Symbols" w:cs="Noto Sans Symbols"/>
      </w:rPr>
    </w:lvl>
    <w:lvl w:ilvl="4">
      <w:start w:val="1"/>
      <w:numFmt w:val="bullet"/>
      <w:lvlText w:val="o"/>
      <w:lvlJc w:val="left"/>
      <w:pPr>
        <w:ind w:left="1890" w:hanging="360"/>
      </w:pPr>
      <w:rPr>
        <w:rFonts w:ascii="Courier New" w:eastAsia="Courier New" w:hAnsi="Courier New" w:cs="Courier New"/>
      </w:rPr>
    </w:lvl>
    <w:lvl w:ilvl="5">
      <w:start w:val="1"/>
      <w:numFmt w:val="bullet"/>
      <w:lvlText w:val="▪"/>
      <w:lvlJc w:val="left"/>
      <w:pPr>
        <w:ind w:left="2610" w:hanging="360"/>
      </w:pPr>
      <w:rPr>
        <w:rFonts w:ascii="Noto Sans Symbols" w:eastAsia="Noto Sans Symbols" w:hAnsi="Noto Sans Symbols" w:cs="Noto Sans Symbols"/>
      </w:rPr>
    </w:lvl>
    <w:lvl w:ilvl="6">
      <w:start w:val="1"/>
      <w:numFmt w:val="bullet"/>
      <w:lvlText w:val="●"/>
      <w:lvlJc w:val="left"/>
      <w:pPr>
        <w:ind w:left="3330" w:hanging="360"/>
      </w:pPr>
      <w:rPr>
        <w:rFonts w:ascii="Noto Sans Symbols" w:eastAsia="Noto Sans Symbols" w:hAnsi="Noto Sans Symbols" w:cs="Noto Sans Symbols"/>
      </w:rPr>
    </w:lvl>
    <w:lvl w:ilvl="7">
      <w:start w:val="1"/>
      <w:numFmt w:val="bullet"/>
      <w:lvlText w:val="o"/>
      <w:lvlJc w:val="left"/>
      <w:pPr>
        <w:ind w:left="4050" w:hanging="360"/>
      </w:pPr>
      <w:rPr>
        <w:rFonts w:ascii="Courier New" w:eastAsia="Courier New" w:hAnsi="Courier New" w:cs="Courier New"/>
      </w:rPr>
    </w:lvl>
    <w:lvl w:ilvl="8">
      <w:start w:val="1"/>
      <w:numFmt w:val="bullet"/>
      <w:lvlText w:val="▪"/>
      <w:lvlJc w:val="left"/>
      <w:pPr>
        <w:ind w:left="477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EC9"/>
    <w:multiLevelType w:val="hybridMultilevel"/>
    <w:tmpl w:val="72E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107E"/>
    <w:multiLevelType w:val="hybridMultilevel"/>
    <w:tmpl w:val="D19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36120"/>
    <w:multiLevelType w:val="hybridMultilevel"/>
    <w:tmpl w:val="4EE2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669A8"/>
    <w:multiLevelType w:val="hybridMultilevel"/>
    <w:tmpl w:val="515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3C61"/>
    <w:multiLevelType w:val="hybridMultilevel"/>
    <w:tmpl w:val="0CEA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15:restartNumberingAfterBreak="0">
    <w:nsid w:val="1FBB7DEB"/>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9D5A52"/>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05DEE"/>
    <w:multiLevelType w:val="hybridMultilevel"/>
    <w:tmpl w:val="5E4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4624D2"/>
    <w:multiLevelType w:val="hybridMultilevel"/>
    <w:tmpl w:val="9504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E1847"/>
    <w:multiLevelType w:val="hybridMultilevel"/>
    <w:tmpl w:val="489CE8D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2131A"/>
    <w:multiLevelType w:val="hybridMultilevel"/>
    <w:tmpl w:val="E0B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15:restartNumberingAfterBreak="0">
    <w:nsid w:val="60E03693"/>
    <w:multiLevelType w:val="hybridMultilevel"/>
    <w:tmpl w:val="711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A526E"/>
    <w:multiLevelType w:val="hybridMultilevel"/>
    <w:tmpl w:val="3126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065EF"/>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9555D"/>
    <w:multiLevelType w:val="hybridMultilevel"/>
    <w:tmpl w:val="3B78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0"/>
  </w:num>
  <w:num w:numId="4">
    <w:abstractNumId w:val="11"/>
  </w:num>
  <w:num w:numId="5">
    <w:abstractNumId w:val="14"/>
  </w:num>
  <w:num w:numId="6">
    <w:abstractNumId w:val="1"/>
  </w:num>
  <w:num w:numId="7">
    <w:abstractNumId w:val="15"/>
  </w:num>
  <w:num w:numId="8">
    <w:abstractNumId w:val="31"/>
  </w:num>
  <w:num w:numId="9">
    <w:abstractNumId w:val="3"/>
  </w:num>
  <w:num w:numId="10">
    <w:abstractNumId w:val="13"/>
  </w:num>
  <w:num w:numId="11">
    <w:abstractNumId w:val="29"/>
  </w:num>
  <w:num w:numId="12">
    <w:abstractNumId w:val="22"/>
  </w:num>
  <w:num w:numId="13">
    <w:abstractNumId w:val="36"/>
  </w:num>
  <w:num w:numId="14">
    <w:abstractNumId w:val="21"/>
  </w:num>
  <w:num w:numId="15">
    <w:abstractNumId w:val="27"/>
  </w:num>
  <w:num w:numId="16">
    <w:abstractNumId w:val="34"/>
  </w:num>
  <w:num w:numId="17">
    <w:abstractNumId w:val="8"/>
  </w:num>
  <w:num w:numId="18">
    <w:abstractNumId w:val="45"/>
  </w:num>
  <w:num w:numId="19">
    <w:abstractNumId w:val="42"/>
  </w:num>
  <w:num w:numId="20">
    <w:abstractNumId w:val="37"/>
  </w:num>
  <w:num w:numId="21">
    <w:abstractNumId w:val="12"/>
  </w:num>
  <w:num w:numId="22">
    <w:abstractNumId w:val="18"/>
  </w:num>
  <w:num w:numId="23">
    <w:abstractNumId w:val="23"/>
  </w:num>
  <w:num w:numId="24">
    <w:abstractNumId w:val="44"/>
  </w:num>
  <w:num w:numId="25">
    <w:abstractNumId w:val="0"/>
  </w:num>
  <w:num w:numId="26">
    <w:abstractNumId w:val="17"/>
  </w:num>
  <w:num w:numId="27">
    <w:abstractNumId w:val="28"/>
  </w:num>
  <w:num w:numId="28">
    <w:abstractNumId w:val="32"/>
  </w:num>
  <w:num w:numId="29">
    <w:abstractNumId w:val="41"/>
  </w:num>
  <w:num w:numId="30">
    <w:abstractNumId w:val="25"/>
  </w:num>
  <w:num w:numId="31">
    <w:abstractNumId w:val="33"/>
  </w:num>
  <w:num w:numId="32">
    <w:abstractNumId w:val="43"/>
  </w:num>
  <w:num w:numId="33">
    <w:abstractNumId w:val="30"/>
  </w:num>
  <w:num w:numId="34">
    <w:abstractNumId w:val="46"/>
  </w:num>
  <w:num w:numId="35">
    <w:abstractNumId w:val="24"/>
  </w:num>
  <w:num w:numId="36">
    <w:abstractNumId w:val="4"/>
  </w:num>
  <w:num w:numId="37">
    <w:abstractNumId w:val="7"/>
  </w:num>
  <w:num w:numId="38">
    <w:abstractNumId w:val="6"/>
  </w:num>
  <w:num w:numId="39">
    <w:abstractNumId w:val="26"/>
  </w:num>
  <w:num w:numId="40">
    <w:abstractNumId w:val="35"/>
  </w:num>
  <w:num w:numId="41">
    <w:abstractNumId w:val="2"/>
  </w:num>
  <w:num w:numId="42">
    <w:abstractNumId w:val="5"/>
  </w:num>
  <w:num w:numId="43">
    <w:abstractNumId w:val="38"/>
  </w:num>
  <w:num w:numId="44">
    <w:abstractNumId w:val="20"/>
  </w:num>
  <w:num w:numId="45">
    <w:abstractNumId w:val="19"/>
  </w:num>
  <w:num w:numId="46">
    <w:abstractNumId w:val="9"/>
  </w:num>
  <w:num w:numId="47">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27035"/>
    <w:rsid w:val="00031CDA"/>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18EC"/>
    <w:rsid w:val="00081975"/>
    <w:rsid w:val="0008671C"/>
    <w:rsid w:val="00090668"/>
    <w:rsid w:val="00092DA2"/>
    <w:rsid w:val="000A20B6"/>
    <w:rsid w:val="000A4626"/>
    <w:rsid w:val="000A4819"/>
    <w:rsid w:val="000A55B7"/>
    <w:rsid w:val="000B1524"/>
    <w:rsid w:val="000B7D8A"/>
    <w:rsid w:val="000C0479"/>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6DF9"/>
    <w:rsid w:val="00160C16"/>
    <w:rsid w:val="00162318"/>
    <w:rsid w:val="00164AE9"/>
    <w:rsid w:val="00174A66"/>
    <w:rsid w:val="00176BA7"/>
    <w:rsid w:val="0018148D"/>
    <w:rsid w:val="00182969"/>
    <w:rsid w:val="0018411B"/>
    <w:rsid w:val="00194A04"/>
    <w:rsid w:val="00195262"/>
    <w:rsid w:val="001A0CA5"/>
    <w:rsid w:val="001B0A0A"/>
    <w:rsid w:val="001B1EA0"/>
    <w:rsid w:val="001B206D"/>
    <w:rsid w:val="001B3958"/>
    <w:rsid w:val="001B3BB8"/>
    <w:rsid w:val="001B5555"/>
    <w:rsid w:val="001B695E"/>
    <w:rsid w:val="001C3716"/>
    <w:rsid w:val="001D10E8"/>
    <w:rsid w:val="001D29E6"/>
    <w:rsid w:val="001D4B54"/>
    <w:rsid w:val="001E0441"/>
    <w:rsid w:val="001E1651"/>
    <w:rsid w:val="001E1929"/>
    <w:rsid w:val="001E75BD"/>
    <w:rsid w:val="001F12EB"/>
    <w:rsid w:val="001F3891"/>
    <w:rsid w:val="001F6453"/>
    <w:rsid w:val="001F6A92"/>
    <w:rsid w:val="0020141C"/>
    <w:rsid w:val="0020345F"/>
    <w:rsid w:val="00215F01"/>
    <w:rsid w:val="00223112"/>
    <w:rsid w:val="002303E7"/>
    <w:rsid w:val="00232B51"/>
    <w:rsid w:val="00235EE4"/>
    <w:rsid w:val="00236C8E"/>
    <w:rsid w:val="00240B26"/>
    <w:rsid w:val="00246057"/>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1C30"/>
    <w:rsid w:val="002A240F"/>
    <w:rsid w:val="002A26EB"/>
    <w:rsid w:val="002A4FC4"/>
    <w:rsid w:val="002A7124"/>
    <w:rsid w:val="002B428E"/>
    <w:rsid w:val="002B4B14"/>
    <w:rsid w:val="002C3316"/>
    <w:rsid w:val="002C51AF"/>
    <w:rsid w:val="002D0F6F"/>
    <w:rsid w:val="002D1A82"/>
    <w:rsid w:val="002D517D"/>
    <w:rsid w:val="002D7E87"/>
    <w:rsid w:val="002E1327"/>
    <w:rsid w:val="002E2FD3"/>
    <w:rsid w:val="002E4CB5"/>
    <w:rsid w:val="002E6FCA"/>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76A5"/>
    <w:rsid w:val="003500B0"/>
    <w:rsid w:val="00354D2A"/>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5483"/>
    <w:rsid w:val="003B2AF9"/>
    <w:rsid w:val="003B2D7A"/>
    <w:rsid w:val="003B3CF3"/>
    <w:rsid w:val="003B7DAD"/>
    <w:rsid w:val="003C3E13"/>
    <w:rsid w:val="003C53A1"/>
    <w:rsid w:val="003D1723"/>
    <w:rsid w:val="003D1ECD"/>
    <w:rsid w:val="003D3D71"/>
    <w:rsid w:val="003D7076"/>
    <w:rsid w:val="003D7764"/>
    <w:rsid w:val="003E001A"/>
    <w:rsid w:val="003E1A8C"/>
    <w:rsid w:val="003E1E8D"/>
    <w:rsid w:val="003E3B14"/>
    <w:rsid w:val="003E4DF7"/>
    <w:rsid w:val="003E6909"/>
    <w:rsid w:val="003E77CD"/>
    <w:rsid w:val="003E7F54"/>
    <w:rsid w:val="003F743A"/>
    <w:rsid w:val="00400AAE"/>
    <w:rsid w:val="00405F49"/>
    <w:rsid w:val="00406F50"/>
    <w:rsid w:val="0040787B"/>
    <w:rsid w:val="00407E9B"/>
    <w:rsid w:val="00410AAC"/>
    <w:rsid w:val="0042008F"/>
    <w:rsid w:val="004203BC"/>
    <w:rsid w:val="00422C1A"/>
    <w:rsid w:val="004274B0"/>
    <w:rsid w:val="00430973"/>
    <w:rsid w:val="00430DA4"/>
    <w:rsid w:val="00432723"/>
    <w:rsid w:val="00446635"/>
    <w:rsid w:val="0044670C"/>
    <w:rsid w:val="004564BD"/>
    <w:rsid w:val="004569D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04C2"/>
    <w:rsid w:val="004D158E"/>
    <w:rsid w:val="004D3658"/>
    <w:rsid w:val="004D55C3"/>
    <w:rsid w:val="004E029B"/>
    <w:rsid w:val="004E12CC"/>
    <w:rsid w:val="00507420"/>
    <w:rsid w:val="00512F7A"/>
    <w:rsid w:val="00516EEB"/>
    <w:rsid w:val="00517C00"/>
    <w:rsid w:val="00517D2A"/>
    <w:rsid w:val="0052158E"/>
    <w:rsid w:val="0052284F"/>
    <w:rsid w:val="00527B0E"/>
    <w:rsid w:val="00531A03"/>
    <w:rsid w:val="005324D6"/>
    <w:rsid w:val="00533BB2"/>
    <w:rsid w:val="005345B6"/>
    <w:rsid w:val="005368AB"/>
    <w:rsid w:val="00543487"/>
    <w:rsid w:val="00543732"/>
    <w:rsid w:val="0055641F"/>
    <w:rsid w:val="00556BBA"/>
    <w:rsid w:val="00561F42"/>
    <w:rsid w:val="0056268A"/>
    <w:rsid w:val="0057126B"/>
    <w:rsid w:val="005778C3"/>
    <w:rsid w:val="00584C2E"/>
    <w:rsid w:val="00586AF3"/>
    <w:rsid w:val="00587C97"/>
    <w:rsid w:val="0059291E"/>
    <w:rsid w:val="005933D6"/>
    <w:rsid w:val="00596866"/>
    <w:rsid w:val="005A0B39"/>
    <w:rsid w:val="005A2320"/>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3B70"/>
    <w:rsid w:val="00684AFE"/>
    <w:rsid w:val="00685959"/>
    <w:rsid w:val="0068761B"/>
    <w:rsid w:val="00691542"/>
    <w:rsid w:val="00692300"/>
    <w:rsid w:val="00693951"/>
    <w:rsid w:val="00697979"/>
    <w:rsid w:val="00697CF5"/>
    <w:rsid w:val="006A0F24"/>
    <w:rsid w:val="006A1231"/>
    <w:rsid w:val="006A16AF"/>
    <w:rsid w:val="006A3107"/>
    <w:rsid w:val="006A68B3"/>
    <w:rsid w:val="006B10ED"/>
    <w:rsid w:val="006B2111"/>
    <w:rsid w:val="006B39DB"/>
    <w:rsid w:val="006B4C5E"/>
    <w:rsid w:val="006C1DFB"/>
    <w:rsid w:val="006C2261"/>
    <w:rsid w:val="006C5E42"/>
    <w:rsid w:val="006D0223"/>
    <w:rsid w:val="006D08C9"/>
    <w:rsid w:val="006D2B2C"/>
    <w:rsid w:val="006E001B"/>
    <w:rsid w:val="006E06C6"/>
    <w:rsid w:val="006E4A99"/>
    <w:rsid w:val="006E7C33"/>
    <w:rsid w:val="006F1BFD"/>
    <w:rsid w:val="006F2895"/>
    <w:rsid w:val="006F4754"/>
    <w:rsid w:val="006F4D9D"/>
    <w:rsid w:val="0070118F"/>
    <w:rsid w:val="0070141F"/>
    <w:rsid w:val="00706CCD"/>
    <w:rsid w:val="00720AA8"/>
    <w:rsid w:val="0072118F"/>
    <w:rsid w:val="0072166F"/>
    <w:rsid w:val="00726EDA"/>
    <w:rsid w:val="007313A3"/>
    <w:rsid w:val="00734212"/>
    <w:rsid w:val="00735520"/>
    <w:rsid w:val="007407E6"/>
    <w:rsid w:val="007428B8"/>
    <w:rsid w:val="00746164"/>
    <w:rsid w:val="00746280"/>
    <w:rsid w:val="00747B32"/>
    <w:rsid w:val="00752D03"/>
    <w:rsid w:val="00755FAB"/>
    <w:rsid w:val="007577FE"/>
    <w:rsid w:val="00757813"/>
    <w:rsid w:val="00766F00"/>
    <w:rsid w:val="00772185"/>
    <w:rsid w:val="00773812"/>
    <w:rsid w:val="00780BB6"/>
    <w:rsid w:val="0078218F"/>
    <w:rsid w:val="0078263E"/>
    <w:rsid w:val="007874FC"/>
    <w:rsid w:val="00787AB0"/>
    <w:rsid w:val="0079483F"/>
    <w:rsid w:val="00794BA4"/>
    <w:rsid w:val="00795E13"/>
    <w:rsid w:val="00796083"/>
    <w:rsid w:val="007A2D60"/>
    <w:rsid w:val="007A586A"/>
    <w:rsid w:val="007B34BF"/>
    <w:rsid w:val="007B5818"/>
    <w:rsid w:val="007C0459"/>
    <w:rsid w:val="007C5697"/>
    <w:rsid w:val="007D42B5"/>
    <w:rsid w:val="007D6A8F"/>
    <w:rsid w:val="007E52E9"/>
    <w:rsid w:val="007E6191"/>
    <w:rsid w:val="007E6DBF"/>
    <w:rsid w:val="007F6C52"/>
    <w:rsid w:val="00802B52"/>
    <w:rsid w:val="008063DA"/>
    <w:rsid w:val="00820321"/>
    <w:rsid w:val="00820B71"/>
    <w:rsid w:val="00822004"/>
    <w:rsid w:val="008220CD"/>
    <w:rsid w:val="008320A8"/>
    <w:rsid w:val="0083283F"/>
    <w:rsid w:val="00833E40"/>
    <w:rsid w:val="00835AE0"/>
    <w:rsid w:val="00841C3C"/>
    <w:rsid w:val="00842965"/>
    <w:rsid w:val="0084636E"/>
    <w:rsid w:val="00863395"/>
    <w:rsid w:val="00873FCD"/>
    <w:rsid w:val="008909EE"/>
    <w:rsid w:val="008929FD"/>
    <w:rsid w:val="00893EE5"/>
    <w:rsid w:val="008A0067"/>
    <w:rsid w:val="008A1017"/>
    <w:rsid w:val="008A3DFC"/>
    <w:rsid w:val="008A763E"/>
    <w:rsid w:val="008A7E05"/>
    <w:rsid w:val="008B3A99"/>
    <w:rsid w:val="008B53F5"/>
    <w:rsid w:val="008B59FB"/>
    <w:rsid w:val="008C308A"/>
    <w:rsid w:val="008C41A7"/>
    <w:rsid w:val="008C5880"/>
    <w:rsid w:val="008C7D1E"/>
    <w:rsid w:val="008D3D28"/>
    <w:rsid w:val="008D7E7F"/>
    <w:rsid w:val="008E0EB2"/>
    <w:rsid w:val="008E5E7B"/>
    <w:rsid w:val="008F1520"/>
    <w:rsid w:val="008F2E2E"/>
    <w:rsid w:val="008F3014"/>
    <w:rsid w:val="008F5884"/>
    <w:rsid w:val="008F65CA"/>
    <w:rsid w:val="0091117B"/>
    <w:rsid w:val="00915846"/>
    <w:rsid w:val="009313B7"/>
    <w:rsid w:val="00934A4A"/>
    <w:rsid w:val="009470A1"/>
    <w:rsid w:val="00950AEE"/>
    <w:rsid w:val="00955884"/>
    <w:rsid w:val="00961120"/>
    <w:rsid w:val="00967F71"/>
    <w:rsid w:val="00973DF6"/>
    <w:rsid w:val="00976E98"/>
    <w:rsid w:val="00984BC0"/>
    <w:rsid w:val="00985DD3"/>
    <w:rsid w:val="0098623A"/>
    <w:rsid w:val="0099090E"/>
    <w:rsid w:val="009916F4"/>
    <w:rsid w:val="009931FE"/>
    <w:rsid w:val="0099574E"/>
    <w:rsid w:val="00996F7C"/>
    <w:rsid w:val="009B04E1"/>
    <w:rsid w:val="009B2C64"/>
    <w:rsid w:val="009B5559"/>
    <w:rsid w:val="009B7037"/>
    <w:rsid w:val="009C2515"/>
    <w:rsid w:val="009C2D7F"/>
    <w:rsid w:val="009C700C"/>
    <w:rsid w:val="009D286D"/>
    <w:rsid w:val="009D3C57"/>
    <w:rsid w:val="009D4496"/>
    <w:rsid w:val="009D5028"/>
    <w:rsid w:val="009E0F01"/>
    <w:rsid w:val="009F0066"/>
    <w:rsid w:val="009F00CF"/>
    <w:rsid w:val="009F3B21"/>
    <w:rsid w:val="009F4BF0"/>
    <w:rsid w:val="00A01D0D"/>
    <w:rsid w:val="00A02BC1"/>
    <w:rsid w:val="00A0473E"/>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959A6"/>
    <w:rsid w:val="00AA00AF"/>
    <w:rsid w:val="00AA5DDF"/>
    <w:rsid w:val="00AB2131"/>
    <w:rsid w:val="00AC194A"/>
    <w:rsid w:val="00AC60C5"/>
    <w:rsid w:val="00AC6B47"/>
    <w:rsid w:val="00AD1454"/>
    <w:rsid w:val="00AE1178"/>
    <w:rsid w:val="00AE16B7"/>
    <w:rsid w:val="00AF05FB"/>
    <w:rsid w:val="00AF0D05"/>
    <w:rsid w:val="00AF11A7"/>
    <w:rsid w:val="00AF6C75"/>
    <w:rsid w:val="00AF6C7A"/>
    <w:rsid w:val="00B06040"/>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38E2"/>
    <w:rsid w:val="00B70099"/>
    <w:rsid w:val="00B723BE"/>
    <w:rsid w:val="00B77826"/>
    <w:rsid w:val="00B80C09"/>
    <w:rsid w:val="00B82705"/>
    <w:rsid w:val="00B83DF5"/>
    <w:rsid w:val="00B85705"/>
    <w:rsid w:val="00B9186B"/>
    <w:rsid w:val="00B92A28"/>
    <w:rsid w:val="00B95A47"/>
    <w:rsid w:val="00BA06F8"/>
    <w:rsid w:val="00BA2CB2"/>
    <w:rsid w:val="00BA3E7C"/>
    <w:rsid w:val="00BA4045"/>
    <w:rsid w:val="00BA4768"/>
    <w:rsid w:val="00BA55DD"/>
    <w:rsid w:val="00BB28B3"/>
    <w:rsid w:val="00BB5EDF"/>
    <w:rsid w:val="00BC580F"/>
    <w:rsid w:val="00BC6FA8"/>
    <w:rsid w:val="00BD0266"/>
    <w:rsid w:val="00BE18F9"/>
    <w:rsid w:val="00BF1545"/>
    <w:rsid w:val="00BF15FA"/>
    <w:rsid w:val="00BF175F"/>
    <w:rsid w:val="00BF5ED9"/>
    <w:rsid w:val="00C05A3A"/>
    <w:rsid w:val="00C06F18"/>
    <w:rsid w:val="00C1291A"/>
    <w:rsid w:val="00C2706A"/>
    <w:rsid w:val="00C27D57"/>
    <w:rsid w:val="00C32935"/>
    <w:rsid w:val="00C33272"/>
    <w:rsid w:val="00C33581"/>
    <w:rsid w:val="00C36324"/>
    <w:rsid w:val="00C4032A"/>
    <w:rsid w:val="00C51B56"/>
    <w:rsid w:val="00C6395A"/>
    <w:rsid w:val="00C63CA9"/>
    <w:rsid w:val="00C66441"/>
    <w:rsid w:val="00C669BC"/>
    <w:rsid w:val="00C67FCF"/>
    <w:rsid w:val="00C77C3E"/>
    <w:rsid w:val="00C80F50"/>
    <w:rsid w:val="00C82CBA"/>
    <w:rsid w:val="00C82D8F"/>
    <w:rsid w:val="00C92D1D"/>
    <w:rsid w:val="00C95D7E"/>
    <w:rsid w:val="00C965EF"/>
    <w:rsid w:val="00CA2570"/>
    <w:rsid w:val="00CA6106"/>
    <w:rsid w:val="00CA6758"/>
    <w:rsid w:val="00CA774A"/>
    <w:rsid w:val="00CC2AD9"/>
    <w:rsid w:val="00CC2E23"/>
    <w:rsid w:val="00CC2F25"/>
    <w:rsid w:val="00CC5254"/>
    <w:rsid w:val="00CC6015"/>
    <w:rsid w:val="00CD1F29"/>
    <w:rsid w:val="00CD2C3D"/>
    <w:rsid w:val="00CD456A"/>
    <w:rsid w:val="00CD5836"/>
    <w:rsid w:val="00CE1C84"/>
    <w:rsid w:val="00CE7FCF"/>
    <w:rsid w:val="00CF38E5"/>
    <w:rsid w:val="00CF3901"/>
    <w:rsid w:val="00CF4CFE"/>
    <w:rsid w:val="00D010A8"/>
    <w:rsid w:val="00D05B89"/>
    <w:rsid w:val="00D11ECD"/>
    <w:rsid w:val="00D178C7"/>
    <w:rsid w:val="00D20F6B"/>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41E6"/>
    <w:rsid w:val="00DA1A49"/>
    <w:rsid w:val="00DA2290"/>
    <w:rsid w:val="00DA5A23"/>
    <w:rsid w:val="00DA756F"/>
    <w:rsid w:val="00DB3936"/>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02AAF"/>
    <w:rsid w:val="00E212D3"/>
    <w:rsid w:val="00E23CA0"/>
    <w:rsid w:val="00E23DF0"/>
    <w:rsid w:val="00E34C09"/>
    <w:rsid w:val="00E400EC"/>
    <w:rsid w:val="00E405CD"/>
    <w:rsid w:val="00E41E9B"/>
    <w:rsid w:val="00E501CB"/>
    <w:rsid w:val="00E54205"/>
    <w:rsid w:val="00E5526F"/>
    <w:rsid w:val="00E729A1"/>
    <w:rsid w:val="00E73885"/>
    <w:rsid w:val="00E80526"/>
    <w:rsid w:val="00E84FFC"/>
    <w:rsid w:val="00E92DD1"/>
    <w:rsid w:val="00E95F6F"/>
    <w:rsid w:val="00EA0404"/>
    <w:rsid w:val="00EA54F2"/>
    <w:rsid w:val="00EA7D4F"/>
    <w:rsid w:val="00EB0027"/>
    <w:rsid w:val="00EB16F7"/>
    <w:rsid w:val="00EB2F6E"/>
    <w:rsid w:val="00EB610C"/>
    <w:rsid w:val="00EB678B"/>
    <w:rsid w:val="00EC008D"/>
    <w:rsid w:val="00EC0921"/>
    <w:rsid w:val="00EC2473"/>
    <w:rsid w:val="00EC504C"/>
    <w:rsid w:val="00EE17AB"/>
    <w:rsid w:val="00EE20B5"/>
    <w:rsid w:val="00EE4806"/>
    <w:rsid w:val="00EE4ED5"/>
    <w:rsid w:val="00EF00AC"/>
    <w:rsid w:val="00EF5154"/>
    <w:rsid w:val="00EF524E"/>
    <w:rsid w:val="00EF7713"/>
    <w:rsid w:val="00F0275D"/>
    <w:rsid w:val="00F25C60"/>
    <w:rsid w:val="00F3271A"/>
    <w:rsid w:val="00F3289A"/>
    <w:rsid w:val="00F363EA"/>
    <w:rsid w:val="00F3645C"/>
    <w:rsid w:val="00F40153"/>
    <w:rsid w:val="00F40510"/>
    <w:rsid w:val="00F43A0C"/>
    <w:rsid w:val="00F47EE4"/>
    <w:rsid w:val="00F551FC"/>
    <w:rsid w:val="00F5647B"/>
    <w:rsid w:val="00F56BA4"/>
    <w:rsid w:val="00F63820"/>
    <w:rsid w:val="00F64B68"/>
    <w:rsid w:val="00F663B3"/>
    <w:rsid w:val="00F67EE5"/>
    <w:rsid w:val="00F72E69"/>
    <w:rsid w:val="00F738B6"/>
    <w:rsid w:val="00F73B3C"/>
    <w:rsid w:val="00F80FD5"/>
    <w:rsid w:val="00F91D09"/>
    <w:rsid w:val="00F92803"/>
    <w:rsid w:val="00F93352"/>
    <w:rsid w:val="00FB10BF"/>
    <w:rsid w:val="00FC0480"/>
    <w:rsid w:val="00FC1FCE"/>
    <w:rsid w:val="00FC450C"/>
    <w:rsid w:val="00FD09AD"/>
    <w:rsid w:val="00FD24B9"/>
    <w:rsid w:val="00FD3CEA"/>
    <w:rsid w:val="00FD6F10"/>
    <w:rsid w:val="00FE0048"/>
    <w:rsid w:val="00FE2686"/>
    <w:rsid w:val="00FE3007"/>
    <w:rsid w:val="00FE4BD6"/>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customStyle="1" w:styleId="UnresolvedMention">
    <w:name w:val="Unresolved Mention"/>
    <w:basedOn w:val="DefaultParagraphFont"/>
    <w:uiPriority w:val="99"/>
    <w:semiHidden/>
    <w:unhideWhenUsed/>
    <w:rsid w:val="00A0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624510318">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re/l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miller@caminonuevo.org" TargetMode="External"/><Relationship Id="rId5" Type="http://schemas.openxmlformats.org/officeDocument/2006/relationships/numbering" Target="numbering.xml"/><Relationship Id="rId15" Type="http://schemas.openxmlformats.org/officeDocument/2006/relationships/hyperlink" Target="mailto:lcff@cde.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355F18EA-D097-4083-B615-BF1AF714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45</Pages>
  <Words>11646</Words>
  <Characters>66385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77876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Sonia Oliva</cp:lastModifiedBy>
  <cp:revision>23</cp:revision>
  <cp:lastPrinted>2020-01-03T20:28:00Z</cp:lastPrinted>
  <dcterms:created xsi:type="dcterms:W3CDTF">2021-04-13T21:49:00Z</dcterms:created>
  <dcterms:modified xsi:type="dcterms:W3CDTF">2021-05-27T18:59:00Z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