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A-G Completion Improvement Grant Program (EC 41590)</w:t>
      </w:r>
    </w:p>
    <w:p w:rsidR="00000000" w:rsidDel="00000000" w:rsidP="00000000" w:rsidRDefault="00000000" w:rsidRPr="00000000" w14:paraId="00000002">
      <w:pPr>
        <w:jc w:val="center"/>
        <w:rPr>
          <w:b w:val="1"/>
        </w:rPr>
      </w:pPr>
      <w:r w:rsidDel="00000000" w:rsidR="00000000" w:rsidRPr="00000000">
        <w:rPr>
          <w:b w:val="1"/>
          <w:rtl w:val="0"/>
        </w:rPr>
        <w:t xml:space="preserve">Plan for Making Waves Academy</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Background</w:t>
      </w:r>
    </w:p>
    <w:p w:rsidR="00000000" w:rsidDel="00000000" w:rsidP="00000000" w:rsidRDefault="00000000" w:rsidRPr="00000000" w14:paraId="00000006">
      <w:pPr>
        <w:rPr>
          <w:b w:val="1"/>
        </w:rPr>
      </w:pPr>
      <w:r w:rsidDel="00000000" w:rsidR="00000000" w:rsidRPr="00000000">
        <w:rPr>
          <w:rtl w:val="0"/>
        </w:rPr>
        <w:t xml:space="preserve">Making Waves Academy is projected to receive $473,276 pursuant to the A-G Completion Improvement Grant Program (EC 41590). The purpose of the grant is to help increase the number of high school students who graduate from high school with A-G eligibility. The funds will be available for use through the 2025-26 school year. Making Waves Academy seeks to use this funding to expand access to coursework to satisfy A-G course requirements by establishing new partnerships with post-secondary educational institutions through a dual enrollment program.</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Recommendation</w:t>
      </w:r>
    </w:p>
    <w:p w:rsidR="00000000" w:rsidDel="00000000" w:rsidP="00000000" w:rsidRDefault="00000000" w:rsidRPr="00000000" w14:paraId="0000000A">
      <w:pPr>
        <w:rPr/>
      </w:pPr>
      <w:r w:rsidDel="00000000" w:rsidR="00000000" w:rsidRPr="00000000">
        <w:rPr>
          <w:rtl w:val="0"/>
        </w:rPr>
        <w:t xml:space="preserve">Community input is a required stipulation of the A-G Completion Improvement Grant Program. We recommend that the Board of Making Waves Academy discuss our plans for using grant funding during a public board meeting, scheduled on March 10, 2022.</w:t>
      </w:r>
    </w:p>
    <w:p w:rsidR="00000000" w:rsidDel="00000000" w:rsidP="00000000" w:rsidRDefault="00000000" w:rsidRPr="00000000" w14:paraId="0000000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A-G Completion Improvement Grant Program (EC 41590)</w:t>
      </w:r>
    </w:p>
    <w:p w:rsidR="00000000" w:rsidDel="00000000" w:rsidP="00000000" w:rsidRDefault="00000000" w:rsidRPr="00000000" w14:paraId="0000000D">
      <w:pPr>
        <w:jc w:val="center"/>
        <w:rPr>
          <w:b w:val="1"/>
        </w:rPr>
      </w:pPr>
      <w:r w:rsidDel="00000000" w:rsidR="00000000" w:rsidRPr="00000000">
        <w:rPr>
          <w:b w:val="1"/>
          <w:rtl w:val="0"/>
        </w:rPr>
        <w:t xml:space="preserve">Plan for Making Waves Academy</w:t>
      </w:r>
    </w:p>
    <w:p w:rsidR="00000000" w:rsidDel="00000000" w:rsidP="00000000" w:rsidRDefault="00000000" w:rsidRPr="00000000" w14:paraId="0000000E">
      <w:pPr>
        <w:jc w:val="left"/>
        <w:rPr>
          <w:b w:val="1"/>
        </w:rPr>
      </w:pPr>
      <w:r w:rsidDel="00000000" w:rsidR="00000000" w:rsidRPr="00000000">
        <w:rPr>
          <w:rtl w:val="0"/>
        </w:rPr>
      </w:r>
    </w:p>
    <w:p w:rsidR="00000000" w:rsidDel="00000000" w:rsidP="00000000" w:rsidRDefault="00000000" w:rsidRPr="00000000" w14:paraId="0000000F">
      <w:pPr>
        <w:jc w:val="left"/>
        <w:rPr>
          <w:b w:val="1"/>
        </w:rPr>
      </w:pPr>
      <w:r w:rsidDel="00000000" w:rsidR="00000000" w:rsidRPr="00000000">
        <w:rPr>
          <w:rtl w:val="0"/>
        </w:rPr>
      </w:r>
    </w:p>
    <w:p w:rsidR="00000000" w:rsidDel="00000000" w:rsidP="00000000" w:rsidRDefault="00000000" w:rsidRPr="00000000" w14:paraId="00000010">
      <w:pPr>
        <w:jc w:val="left"/>
        <w:rPr>
          <w:b w:val="1"/>
        </w:rPr>
      </w:pPr>
      <w:r w:rsidDel="00000000" w:rsidR="00000000" w:rsidRPr="00000000">
        <w:rPr>
          <w:b w:val="1"/>
          <w:rtl w:val="0"/>
        </w:rPr>
        <w:t xml:space="preserve">What</w:t>
      </w:r>
    </w:p>
    <w:p w:rsidR="00000000" w:rsidDel="00000000" w:rsidP="00000000" w:rsidRDefault="00000000" w:rsidRPr="00000000" w14:paraId="00000011">
      <w:pPr>
        <w:rPr>
          <w:b w:val="1"/>
        </w:rPr>
      </w:pPr>
      <w:r w:rsidDel="00000000" w:rsidR="00000000" w:rsidRPr="00000000">
        <w:rPr>
          <w:rtl w:val="0"/>
        </w:rPr>
        <w:t xml:space="preserve">Making Waves Academy is projected to receive $473,276 pursuant to the A-G Completion Improvement Grant Program (EC 41590). The purpose of the grant is to help increase the number of high school students who graduate from high school with A-G eligibility. The funds will be available for use through the 2025-26 school year. </w:t>
      </w:r>
      <w:r w:rsidDel="00000000" w:rsidR="00000000" w:rsidRPr="00000000">
        <w:rPr>
          <w:rtl w:val="0"/>
        </w:rPr>
      </w:r>
    </w:p>
    <w:p w:rsidR="00000000" w:rsidDel="00000000" w:rsidP="00000000" w:rsidRDefault="00000000" w:rsidRPr="00000000" w14:paraId="00000012">
      <w:pPr>
        <w:jc w:val="left"/>
        <w:rPr>
          <w:b w:val="1"/>
        </w:rPr>
      </w:pPr>
      <w:r w:rsidDel="00000000" w:rsidR="00000000" w:rsidRPr="00000000">
        <w:rPr>
          <w:rtl w:val="0"/>
        </w:rPr>
      </w:r>
    </w:p>
    <w:p w:rsidR="00000000" w:rsidDel="00000000" w:rsidP="00000000" w:rsidRDefault="00000000" w:rsidRPr="00000000" w14:paraId="00000013">
      <w:pPr>
        <w:jc w:val="left"/>
        <w:rPr>
          <w:b w:val="1"/>
        </w:rPr>
      </w:pPr>
      <w:r w:rsidDel="00000000" w:rsidR="00000000" w:rsidRPr="00000000">
        <w:rPr>
          <w:rtl w:val="0"/>
        </w:rPr>
      </w:r>
    </w:p>
    <w:p w:rsidR="00000000" w:rsidDel="00000000" w:rsidP="00000000" w:rsidRDefault="00000000" w:rsidRPr="00000000" w14:paraId="00000014">
      <w:pPr>
        <w:jc w:val="left"/>
        <w:rPr>
          <w:b w:val="1"/>
        </w:rPr>
      </w:pPr>
      <w:r w:rsidDel="00000000" w:rsidR="00000000" w:rsidRPr="00000000">
        <w:rPr>
          <w:b w:val="1"/>
          <w:rtl w:val="0"/>
        </w:rPr>
        <w:t xml:space="preserve">So what?</w:t>
      </w:r>
    </w:p>
    <w:p w:rsidR="00000000" w:rsidDel="00000000" w:rsidP="00000000" w:rsidRDefault="00000000" w:rsidRPr="00000000" w14:paraId="00000015">
      <w:pPr>
        <w:rPr/>
      </w:pPr>
      <w:r w:rsidDel="00000000" w:rsidR="00000000" w:rsidRPr="00000000">
        <w:rPr>
          <w:rtl w:val="0"/>
        </w:rPr>
        <w:t xml:space="preserve">Making Waves Academy seeks to use this funding to expand access to coursework to satisfy A-G course requirements by establishing new partnerships with post-secondary educational institutions through a dual enrollment program. A dual enrollment program at Making Waves Academy would provide students the opportunity to earn up to two years of college credits while completing high school diploma requirements. Through a College and Career Access Partnership (CCAP</w:t>
      </w:r>
      <w:r w:rsidDel="00000000" w:rsidR="00000000" w:rsidRPr="00000000">
        <w:rPr>
          <w:vertAlign w:val="superscript"/>
        </w:rPr>
        <w:footnoteReference w:customMarkFollows="0" w:id="0"/>
      </w:r>
      <w:r w:rsidDel="00000000" w:rsidR="00000000" w:rsidRPr="00000000">
        <w:rPr>
          <w:rtl w:val="0"/>
        </w:rPr>
        <w:t xml:space="preserve">) Agreement with a participating community college district, Making Waves Academy would be able to offer community college courses to participating high school students during the school day, while keeping enrollment closed to the general public (AB 288</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16">
      <w:pPr>
        <w:jc w:val="left"/>
        <w:rPr>
          <w:b w:val="1"/>
        </w:rPr>
      </w:pPr>
      <w:r w:rsidDel="00000000" w:rsidR="00000000" w:rsidRPr="00000000">
        <w:rPr>
          <w:rtl w:val="0"/>
        </w:rPr>
      </w:r>
    </w:p>
    <w:p w:rsidR="00000000" w:rsidDel="00000000" w:rsidP="00000000" w:rsidRDefault="00000000" w:rsidRPr="00000000" w14:paraId="00000017">
      <w:pPr>
        <w:jc w:val="left"/>
        <w:rPr>
          <w:b w:val="1"/>
        </w:rPr>
      </w:pPr>
      <w:r w:rsidDel="00000000" w:rsidR="00000000" w:rsidRPr="00000000">
        <w:rPr>
          <w:rtl w:val="0"/>
        </w:rPr>
      </w:r>
    </w:p>
    <w:p w:rsidR="00000000" w:rsidDel="00000000" w:rsidP="00000000" w:rsidRDefault="00000000" w:rsidRPr="00000000" w14:paraId="00000018">
      <w:pPr>
        <w:jc w:val="left"/>
        <w:rPr>
          <w:b w:val="1"/>
        </w:rPr>
      </w:pPr>
      <w:r w:rsidDel="00000000" w:rsidR="00000000" w:rsidRPr="00000000">
        <w:rPr>
          <w:b w:val="1"/>
          <w:rtl w:val="0"/>
        </w:rPr>
        <w:t xml:space="preserve">Now what?</w:t>
      </w:r>
    </w:p>
    <w:p w:rsidR="00000000" w:rsidDel="00000000" w:rsidP="00000000" w:rsidRDefault="00000000" w:rsidRPr="00000000" w14:paraId="00000019">
      <w:pPr>
        <w:rPr/>
      </w:pPr>
      <w:r w:rsidDel="00000000" w:rsidR="00000000" w:rsidRPr="00000000">
        <w:rPr>
          <w:rtl w:val="0"/>
        </w:rPr>
        <w:t xml:space="preserve">Community input is a required stipulation of the A-G Completion Improvement Grant Program. We recommend that the Board of Making Waves Academy discuss our plans for using grant funding during a public board meeting, scheduled on March 10, 2022.</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jc w:val="left"/>
        <w:rPr>
          <w:b w:val="1"/>
        </w:rPr>
      </w:pPr>
      <w:r w:rsidDel="00000000" w:rsidR="00000000" w:rsidRPr="00000000">
        <w:rPr>
          <w:rtl w:val="0"/>
        </w:rPr>
        <w:t xml:space="preserve">Following material revisions that may originate from community and educational partner input, the A-G Completion Improvement Grant plan will then be adopted at a subsequent public board meeting, scheduled on May 5, 2022.</w:t>
      </w:r>
      <w:r w:rsidDel="00000000" w:rsidR="00000000" w:rsidRPr="00000000">
        <w:br w:type="page"/>
      </w: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Supplemental Information</w:t>
      </w:r>
    </w:p>
    <w:p w:rsidR="00000000" w:rsidDel="00000000" w:rsidP="00000000" w:rsidRDefault="00000000" w:rsidRPr="00000000" w14:paraId="0000001D">
      <w:pPr>
        <w:jc w:val="left"/>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pStyle w:val="Heading1"/>
        <w:rPr/>
      </w:pPr>
      <w:bookmarkStart w:colFirst="0" w:colLast="0" w:name="_b76furjnlfy0" w:id="0"/>
      <w:bookmarkEnd w:id="0"/>
      <w:r w:rsidDel="00000000" w:rsidR="00000000" w:rsidRPr="00000000">
        <w:rPr>
          <w:b w:val="1"/>
          <w:rtl w:val="0"/>
        </w:rPr>
        <w:t xml:space="preserve">Table 1. </w:t>
      </w:r>
      <w:r w:rsidDel="00000000" w:rsidR="00000000" w:rsidRPr="00000000">
        <w:rPr>
          <w:rtl w:val="0"/>
        </w:rPr>
        <w:t xml:space="preserve">Proposed distribution of funding for the A-G Completion Improvement Grant. </w:t>
      </w:r>
    </w:p>
    <w:p w:rsidR="00000000" w:rsidDel="00000000" w:rsidP="00000000" w:rsidRDefault="00000000" w:rsidRPr="00000000" w14:paraId="00000020">
      <w:pPr>
        <w:pStyle w:val="Heading1"/>
        <w:rPr>
          <w:b w:val="0"/>
        </w:rPr>
      </w:pPr>
      <w:bookmarkStart w:colFirst="0" w:colLast="0" w:name="_tl9nqkmp39so" w:id="1"/>
      <w:bookmarkEnd w:id="1"/>
      <w:r w:rsidDel="00000000" w:rsidR="00000000" w:rsidRPr="00000000">
        <w:rPr>
          <w:rtl w:val="0"/>
        </w:rPr>
      </w:r>
    </w:p>
    <w:p w:rsidR="00000000" w:rsidDel="00000000" w:rsidP="00000000" w:rsidRDefault="00000000" w:rsidRPr="00000000" w14:paraId="00000021">
      <w:pPr>
        <w:pStyle w:val="Heading1"/>
        <w:rPr>
          <w:b w:val="0"/>
        </w:rPr>
      </w:pPr>
      <w:bookmarkStart w:colFirst="0" w:colLast="0" w:name="_4p70pfe2o48g" w:id="2"/>
      <w:bookmarkEnd w:id="2"/>
      <w:r w:rsidDel="00000000" w:rsidR="00000000" w:rsidRPr="00000000">
        <w:rPr>
          <w:b w:val="0"/>
          <w:rtl w:val="0"/>
        </w:rPr>
        <w:t xml:space="preserve">To launch a dual enrollment program at Making Waves Academy, grant funding will be used toward a certificated pupil support administrator salary, health and welfare benefits and insurance, instructional materials, and conferences and professional development.</w:t>
      </w:r>
    </w:p>
    <w:p w:rsidR="00000000" w:rsidDel="00000000" w:rsidP="00000000" w:rsidRDefault="00000000" w:rsidRPr="00000000" w14:paraId="00000022">
      <w:pPr>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ffffff" w:space="0" w:sz="8" w:val="single"/>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rtl w:val="0"/>
              </w:rPr>
            </w:r>
          </w:p>
        </w:tc>
        <w:tc>
          <w:tcPr>
            <w:shd w:fill="07376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2022-23</w:t>
            </w:r>
          </w:p>
        </w:tc>
        <w:tc>
          <w:tcPr>
            <w:shd w:fill="07376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2023-24</w:t>
            </w:r>
          </w:p>
        </w:tc>
        <w:tc>
          <w:tcPr>
            <w:shd w:fill="07376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2024-25</w:t>
            </w:r>
          </w:p>
        </w:tc>
        <w:tc>
          <w:tcPr>
            <w:shd w:fill="07376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2025-26</w:t>
            </w:r>
          </w:p>
        </w:tc>
        <w:tc>
          <w:tcPr>
            <w:shd w:fill="07376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2026-27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Estimated Grant Totals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25% of grant</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$118,319</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25% of grant</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$118,319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25% of grant</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$118,319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i w:val="1"/>
                <w:rtl w:val="0"/>
              </w:rPr>
              <w:t xml:space="preserve">25% of grant</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rtl w:val="0"/>
              </w:rPr>
              <w:t xml:space="preserve">$118,319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i w:val="1"/>
                <w:rtl w:val="0"/>
              </w:rPr>
              <w:t xml:space="preserve">New revenue needed</w:t>
            </w:r>
            <w:r w:rsidDel="00000000" w:rsidR="00000000" w:rsidRPr="00000000">
              <w:rPr>
                <w:rtl w:val="0"/>
              </w:rPr>
            </w:r>
          </w:p>
          <w:p w:rsidR="00000000" w:rsidDel="00000000" w:rsidP="00000000" w:rsidRDefault="00000000" w:rsidRPr="00000000" w14:paraId="0000003E">
            <w:pPr>
              <w:widowControl w:val="0"/>
              <w:spacing w:line="240" w:lineRule="auto"/>
              <w:rPr>
                <w:b w:val="1"/>
              </w:rPr>
            </w:pPr>
            <w:r w:rsidDel="00000000" w:rsidR="00000000" w:rsidRPr="00000000">
              <w:rPr>
                <w:rtl w:val="0"/>
              </w:rPr>
            </w:r>
          </w:p>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$0</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rPr>
          <w:b w:val="0"/>
        </w:rPr>
      </w:pPr>
      <w:bookmarkStart w:colFirst="0" w:colLast="0" w:name="_lwjolcsr0iq7" w:id="3"/>
      <w:bookmarkEnd w:id="3"/>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43">
            <w:pPr>
              <w:pStyle w:val="Heading1"/>
              <w:widowControl w:val="0"/>
              <w:spacing w:line="240" w:lineRule="auto"/>
              <w:rPr>
                <w:color w:val="ffffff"/>
              </w:rPr>
            </w:pPr>
            <w:bookmarkStart w:colFirst="0" w:colLast="0" w:name="_s64qq52dkc6f" w:id="4"/>
            <w:bookmarkEnd w:id="4"/>
            <w:r w:rsidDel="00000000" w:rsidR="00000000" w:rsidRPr="00000000">
              <w:rPr>
                <w:b w:val="1"/>
                <w:color w:val="ffffff"/>
                <w:rtl w:val="0"/>
              </w:rPr>
              <w:t xml:space="preserve">Table 2. </w:t>
            </w:r>
            <w:r w:rsidDel="00000000" w:rsidR="00000000" w:rsidRPr="00000000">
              <w:rPr>
                <w:color w:val="ffffff"/>
                <w:rtl w:val="0"/>
              </w:rPr>
              <w:t xml:space="preserve">Description of use of funds.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i w:val="1"/>
                <w:rtl w:val="0"/>
              </w:rPr>
              <w:t xml:space="preserve">A grant recipient shall develop a plan on or before April 1, 2022, describing how the funds received under this section will increase or improve services for unduplicated pupils to improve A–G eligibility, including information about the number of pupils identified for opportunities to retake courses pursuant to paragraph (2) of subdivision (e).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Making Waves Academy developed its plan for the A-G Completion Improvement Grant Program on February 17, 2022.</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Making Waves Academy seeks to use this funding to expand access to coursework to satisfy A-G course requirements by establishing new partnerships with post-secondary educational institutions through a dual enrollment program. A dual enrollment program at Making Waves Academy would provide students the opportunity to earn up to two years of college credits while completing high school diploma requirements. </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Through a College and Career Access Partnership (CCAP) Agreement with a participating community college district, Making Waves Academy would be able to offer community college courses to participating high school students during the school day, while keeping enrollment closed to the general public (AB 288). </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students will have the option to enroll in courses offered through the dual enrollment program, including 176 students currently identified as needing to retake courses.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D">
      <w:pPr>
        <w:rPr>
          <w:b w:val="1"/>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4E">
            <w:pPr>
              <w:pStyle w:val="Heading1"/>
              <w:widowControl w:val="0"/>
              <w:spacing w:line="240" w:lineRule="auto"/>
              <w:rPr>
                <w:color w:val="ffffff"/>
              </w:rPr>
            </w:pPr>
            <w:bookmarkStart w:colFirst="0" w:colLast="0" w:name="_ezr92fahyzb7" w:id="5"/>
            <w:bookmarkEnd w:id="5"/>
            <w:r w:rsidDel="00000000" w:rsidR="00000000" w:rsidRPr="00000000">
              <w:rPr>
                <w:b w:val="1"/>
                <w:color w:val="ffffff"/>
                <w:rtl w:val="0"/>
              </w:rPr>
              <w:t xml:space="preserve">Table 3. </w:t>
            </w:r>
            <w:r w:rsidDel="00000000" w:rsidR="00000000" w:rsidRPr="00000000">
              <w:rPr>
                <w:color w:val="ffffff"/>
                <w:rtl w:val="0"/>
              </w:rPr>
              <w:t xml:space="preserve">Supplement, not supplant.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i w:val="1"/>
              </w:rPr>
            </w:pPr>
            <w:r w:rsidDel="00000000" w:rsidR="00000000" w:rsidRPr="00000000">
              <w:rPr>
                <w:i w:val="1"/>
                <w:rtl w:val="0"/>
              </w:rPr>
              <w:t xml:space="preserve">The plan shall include information regarding how the plan and described services supplement, and do not supplant, those services identified in the school district’s local control and accountability plan required pursuant to Section 52060, the county superintendent of schools’ local control and accountability plan required pursuant to Section 52066, or the charter school’s local control and accountability plan required pursuant to Section 47605 or 47605.6 and Section 47606.5, and the local educational agency’s learning recovery program plan adopted pursuant to Section 43522.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Making Waves Academy does not currently offer a dual enrollment program, therefore use of this grant to develop such an opportunity would supplement, not supplant, our current services. </w:t>
            </w:r>
          </w:p>
          <w:p w:rsidR="00000000" w:rsidDel="00000000" w:rsidP="00000000" w:rsidRDefault="00000000" w:rsidRPr="00000000" w14:paraId="00000051">
            <w:pPr>
              <w:widowControl w:val="0"/>
              <w:spacing w:line="240" w:lineRule="auto"/>
              <w:rPr/>
            </w:pPr>
            <w:r w:rsidDel="00000000" w:rsidR="00000000" w:rsidRPr="00000000">
              <w:rPr>
                <w:rtl w:val="0"/>
              </w:rPr>
            </w:r>
          </w:p>
        </w:tc>
      </w:tr>
    </w:tbl>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pStyle w:val="Heading1"/>
        <w:rPr/>
      </w:pPr>
      <w:bookmarkStart w:colFirst="0" w:colLast="0" w:name="_9j7r3vazssy3" w:id="6"/>
      <w:bookmarkEnd w:id="6"/>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55">
            <w:pPr>
              <w:pStyle w:val="Heading1"/>
              <w:widowControl w:val="0"/>
              <w:spacing w:line="240" w:lineRule="auto"/>
              <w:rPr>
                <w:color w:val="ffffff"/>
              </w:rPr>
            </w:pPr>
            <w:bookmarkStart w:colFirst="0" w:colLast="0" w:name="_6a30ptx5hrr7" w:id="7"/>
            <w:bookmarkEnd w:id="7"/>
            <w:r w:rsidDel="00000000" w:rsidR="00000000" w:rsidRPr="00000000">
              <w:rPr>
                <w:b w:val="1"/>
                <w:color w:val="ffffff"/>
                <w:rtl w:val="0"/>
              </w:rPr>
              <w:t xml:space="preserve">Table 4. </w:t>
            </w:r>
            <w:r w:rsidDel="00000000" w:rsidR="00000000" w:rsidRPr="00000000">
              <w:rPr>
                <w:color w:val="ffffff"/>
                <w:rtl w:val="0"/>
              </w:rPr>
              <w:t xml:space="preserve">Nondiscrimination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i w:val="1"/>
              </w:rPr>
            </w:pPr>
            <w:r w:rsidDel="00000000" w:rsidR="00000000" w:rsidRPr="00000000">
              <w:rPr>
                <w:i w:val="1"/>
                <w:rtl w:val="0"/>
              </w:rPr>
              <w:t xml:space="preserve">The plan shall also include a description of the extent to which all pupils within the local educational agency, particularly unduplicated pupils, will have access to A–G courses approved by the University of California.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All students at Making Waves Academy may participate in our dual enrollment program, which, pursuant to Education Code Section 41590, is designed to help increase the number of high school students who graduate from high school with A-G eligibility.</w:t>
            </w:r>
          </w:p>
          <w:p w:rsidR="00000000" w:rsidDel="00000000" w:rsidP="00000000" w:rsidRDefault="00000000" w:rsidRPr="00000000" w14:paraId="00000058">
            <w:pPr>
              <w:widowControl w:val="0"/>
              <w:spacing w:line="240" w:lineRule="auto"/>
              <w:rPr/>
            </w:pPr>
            <w:r w:rsidDel="00000000" w:rsidR="00000000" w:rsidRPr="00000000">
              <w:rPr>
                <w:rtl w:val="0"/>
              </w:rPr>
              <w:t xml:space="preserve"> </w:t>
            </w:r>
          </w:p>
          <w:p w:rsidR="00000000" w:rsidDel="00000000" w:rsidP="00000000" w:rsidRDefault="00000000" w:rsidRPr="00000000" w14:paraId="00000059">
            <w:pPr>
              <w:widowControl w:val="0"/>
              <w:spacing w:line="240" w:lineRule="auto"/>
              <w:rPr/>
            </w:pPr>
            <w:r w:rsidDel="00000000" w:rsidR="00000000" w:rsidRPr="00000000">
              <w:rPr>
                <w:rtl w:val="0"/>
              </w:rPr>
              <w:t xml:space="preserve">In accordance with our institutional goals, the dual enrollment program at Making Waves Academy remains committed to using funding from the A-G Completion Improvement Grant to expand access to coursework to satisfy A-G course requirements by establishing new partnerships with post-secondary educational institutions.</w:t>
            </w:r>
          </w:p>
          <w:p w:rsidR="00000000" w:rsidDel="00000000" w:rsidP="00000000" w:rsidRDefault="00000000" w:rsidRPr="00000000" w14:paraId="0000005A">
            <w:pPr>
              <w:widowControl w:val="0"/>
              <w:spacing w:line="240" w:lineRule="auto"/>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rtl w:val="0"/>
              </w:rPr>
              <w:t xml:space="preserve">Our dual enrollment program is compliant with our school nondiscrimination policy.</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t xml:space="preserve">MWA does not discriminate against any student or employee on the basis of actual or perceived disability, gender, gender identity, gender expression, nationality, race or ethnicity, citizenship, immigration status, religion, religious affiliation, sexual orientation, or any other characteristic that is contained in the definition of hate crimes in the California Penal Code. </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t xml:space="preserve">MWA adheres to all provisions of federal law related to students with disabilities, including, but not limited to, Section 504 of the Rehabilitation Act of 1973, Title II of the Americans with Disabilities Act of 1990 (“ADA”), and the Individuals with Disabilities Education Improvement Act of 2004 (“IDEIA”). </w:t>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t xml:space="preserve">MWA is committed to providing a work and educational atmosphere that is free of unlawful harassment under Title IX of the Education Amendments of 1972 (sex); Titles IV, VI, and VII of the Civil Rights Act of 1964 (race, color, or national origin); The Age Discrimination in Employment Act of 1967; The Age Discrimination Act of 1975; the IDEIA; and Section 504 and Title II of the ADA (mental or physical disability). MWA also prohibits sexual harassment, including cyber sexual bullying, and harassment based upon pregnancy, childbirth or related medical conditions, race or ethnicity, religion, religious affiliation, creed, color, immigration status, gender, gender identity, gender expression, national origin or ancestry, physical or mental disability, medical condition, marital status, age, sexual orientation, or any other basis protected by federal, state, local law, ordinance or regulation. MWA does not condone or tolerate harassment of any type, including discrimination, intimidation, or bullying, including cyber sexual bullying, by any employee, independent contractor or other person with which MWA does business, or any other individual, student, or volunteer. This applies to all employees, students, or volunteers and relationships, regardless of position or gender. MWA will promptly and thoroughly investigate any complaint of harassment and take appropriate corrective action, if warranted. The lack of English language skills will not be a barrier to admission or participation in MWA’s programs or activities. MWA prohibits retaliation against anyone who files a complaint or who participates in a complaint investigation. </w:t>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t xml:space="preserve">Any student who believes they have been subject to misconduct prohibited by this Policy or has witnessed such prohibited misconduct is encouraged to immediately report any act of such misconduct to the Coordinator: Dean of Students, 4123 Lakeside Drive Richmond, CA 94806 Ph. (510) 262-1511. Complaints regarding such misconduct may also be made to the U.S. Department of Education, Office for Civil Rights.</w:t>
            </w:r>
          </w:p>
          <w:p w:rsidR="00000000" w:rsidDel="00000000" w:rsidP="00000000" w:rsidRDefault="00000000" w:rsidRPr="00000000" w14:paraId="00000064">
            <w:pPr>
              <w:widowControl w:val="0"/>
              <w:spacing w:line="240" w:lineRule="auto"/>
              <w:rPr/>
            </w:pPr>
            <w:r w:rsidDel="00000000" w:rsidR="00000000" w:rsidRPr="00000000">
              <w:rPr>
                <w:rtl w:val="0"/>
              </w:rPr>
            </w:r>
          </w:p>
        </w:tc>
      </w:tr>
    </w:tbl>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pStyle w:val="Heading1"/>
        <w:rPr/>
      </w:pPr>
      <w:bookmarkStart w:colFirst="0" w:colLast="0" w:name="_zg6jgm472d7p" w:id="8"/>
      <w:bookmarkEnd w:id="8"/>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68">
            <w:pPr>
              <w:pStyle w:val="Heading1"/>
              <w:widowControl w:val="0"/>
              <w:spacing w:line="240" w:lineRule="auto"/>
              <w:rPr>
                <w:color w:val="ffffff"/>
              </w:rPr>
            </w:pPr>
            <w:bookmarkStart w:colFirst="0" w:colLast="0" w:name="_8bu57purmeqc" w:id="9"/>
            <w:bookmarkEnd w:id="9"/>
            <w:r w:rsidDel="00000000" w:rsidR="00000000" w:rsidRPr="00000000">
              <w:rPr>
                <w:b w:val="1"/>
                <w:color w:val="ffffff"/>
                <w:rtl w:val="0"/>
              </w:rPr>
              <w:t xml:space="preserve">Table 5. </w:t>
            </w:r>
            <w:r w:rsidDel="00000000" w:rsidR="00000000" w:rsidRPr="00000000">
              <w:rPr>
                <w:color w:val="ffffff"/>
                <w:rtl w:val="0"/>
              </w:rPr>
              <w:t xml:space="preserve">Community input.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i w:val="1"/>
              </w:rPr>
            </w:pPr>
            <w:r w:rsidDel="00000000" w:rsidR="00000000" w:rsidRPr="00000000">
              <w:rPr>
                <w:i w:val="1"/>
                <w:rtl w:val="0"/>
              </w:rPr>
              <w:t xml:space="preserve">In order to ensure community and stakeholder input, the plan shall be discussed at a regularly scheduled meeting by the governing board of the school district, county board of education, or governing body of the charter school and adopted at a subsequent regularly scheduled meeting.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Making Waves Academy will present its A-G Completion Improvement Grant plan for discussion during a public board meeting, scheduled on March 10, 2022.</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t xml:space="preserve">Following material revisions that may originate from community and educational partner input, the A-G Completion Improvement Grant plan will then be adopted at a subsequent public board meeting, scheduled on May 5, 2022.</w:t>
            </w:r>
          </w:p>
          <w:p w:rsidR="00000000" w:rsidDel="00000000" w:rsidP="00000000" w:rsidRDefault="00000000" w:rsidRPr="00000000" w14:paraId="0000006D">
            <w:pPr>
              <w:widowControl w:val="0"/>
              <w:spacing w:line="240" w:lineRule="auto"/>
              <w:rPr/>
            </w:pPr>
            <w:r w:rsidDel="00000000" w:rsidR="00000000" w:rsidRPr="00000000">
              <w:rPr>
                <w:rtl w:val="0"/>
              </w:rPr>
            </w:r>
          </w:p>
        </w:tc>
      </w:tr>
    </w:tbl>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70">
            <w:pPr>
              <w:pStyle w:val="Heading1"/>
              <w:rPr>
                <w:color w:val="ffffff"/>
              </w:rPr>
            </w:pPr>
            <w:bookmarkStart w:colFirst="0" w:colLast="0" w:name="_t08c75k52vhm" w:id="10"/>
            <w:bookmarkEnd w:id="10"/>
            <w:r w:rsidDel="00000000" w:rsidR="00000000" w:rsidRPr="00000000">
              <w:rPr>
                <w:color w:val="ffffff"/>
                <w:rtl w:val="0"/>
              </w:rPr>
              <w:t xml:space="preserve">Table 6. Mid-cycle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i w:val="1"/>
              </w:rPr>
            </w:pPr>
            <w:r w:rsidDel="00000000" w:rsidR="00000000" w:rsidRPr="00000000">
              <w:rPr>
                <w:i w:val="1"/>
                <w:rtl w:val="0"/>
              </w:rPr>
              <w:t xml:space="preserve">A grant recipient shall report to the Superintendent on or before December 31, 2023, on how they are measuring the impact of the funds received under this section on their A–G completion rate, as identified within their plan, and the outcomes based on those measurements.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Making Waves Academy plans to prepare a mid-cycle report on the A-G completion rate, as identified within our plan, and the outcomes based on those measurements. </w:t>
            </w:r>
          </w:p>
          <w:p w:rsidR="00000000" w:rsidDel="00000000" w:rsidP="00000000" w:rsidRDefault="00000000" w:rsidRPr="00000000" w14:paraId="00000073">
            <w:pPr>
              <w:widowControl w:val="0"/>
              <w:spacing w:line="240" w:lineRule="auto"/>
              <w:rPr/>
            </w:pPr>
            <w:r w:rsidDel="00000000" w:rsidR="00000000" w:rsidRPr="00000000">
              <w:rPr>
                <w:rtl w:val="0"/>
              </w:rPr>
            </w:r>
          </w:p>
        </w:tc>
      </w:tr>
    </w:tbl>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77">
            <w:pPr>
              <w:pStyle w:val="Heading1"/>
              <w:widowControl w:val="0"/>
              <w:spacing w:line="240" w:lineRule="auto"/>
              <w:rPr>
                <w:color w:val="ffffff"/>
              </w:rPr>
            </w:pPr>
            <w:bookmarkStart w:colFirst="0" w:colLast="0" w:name="_elvub3lrfczl" w:id="11"/>
            <w:bookmarkEnd w:id="11"/>
            <w:r w:rsidDel="00000000" w:rsidR="00000000" w:rsidRPr="00000000">
              <w:rPr>
                <w:b w:val="1"/>
                <w:color w:val="ffffff"/>
                <w:rtl w:val="0"/>
              </w:rPr>
              <w:t xml:space="preserve">Table 7. </w:t>
            </w:r>
            <w:r w:rsidDel="00000000" w:rsidR="00000000" w:rsidRPr="00000000">
              <w:rPr>
                <w:color w:val="ffffff"/>
                <w:rtl w:val="0"/>
              </w:rPr>
              <w:t xml:space="preserve">Report to legislature.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i w:val="1"/>
              </w:rPr>
            </w:pPr>
            <w:r w:rsidDel="00000000" w:rsidR="00000000" w:rsidRPr="00000000">
              <w:rPr>
                <w:i w:val="1"/>
                <w:rtl w:val="0"/>
              </w:rPr>
              <w:t xml:space="preserve">The department shall compile the information reported pursuant to this subdivision and submit a report to the appropriate policy and fiscal committees of the Legislature on or before April 30, 2024, and shall update the state board on the contents of that report at a regularly scheduled meeting of the state board.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Not applicable to Making Waves Academy.</w:t>
            </w:r>
          </w:p>
          <w:p w:rsidR="00000000" w:rsidDel="00000000" w:rsidP="00000000" w:rsidRDefault="00000000" w:rsidRPr="00000000" w14:paraId="0000007A">
            <w:pPr>
              <w:widowControl w:val="0"/>
              <w:spacing w:line="240" w:lineRule="auto"/>
              <w:rPr/>
            </w:pPr>
            <w:r w:rsidDel="00000000" w:rsidR="00000000" w:rsidRPr="00000000">
              <w:rPr>
                <w:rtl w:val="0"/>
              </w:rPr>
            </w:r>
          </w:p>
        </w:tc>
      </w:tr>
    </w:tbl>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73763" w:val="clear"/>
            <w:tcMar>
              <w:top w:w="100.0" w:type="dxa"/>
              <w:left w:w="100.0" w:type="dxa"/>
              <w:bottom w:w="100.0" w:type="dxa"/>
              <w:right w:w="100.0" w:type="dxa"/>
            </w:tcMar>
            <w:vAlign w:val="top"/>
          </w:tcPr>
          <w:p w:rsidR="00000000" w:rsidDel="00000000" w:rsidP="00000000" w:rsidRDefault="00000000" w:rsidRPr="00000000" w14:paraId="0000007E">
            <w:pPr>
              <w:pStyle w:val="Heading1"/>
              <w:rPr>
                <w:color w:val="ffffff"/>
              </w:rPr>
            </w:pPr>
            <w:bookmarkStart w:colFirst="0" w:colLast="0" w:name="_13e2ruuptzcd" w:id="12"/>
            <w:bookmarkEnd w:id="12"/>
            <w:r w:rsidDel="00000000" w:rsidR="00000000" w:rsidRPr="00000000">
              <w:rPr>
                <w:color w:val="ffffff"/>
                <w:rtl w:val="0"/>
              </w:rPr>
              <w:t xml:space="preserve">Table 8. Final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i w:val="1"/>
              </w:rPr>
            </w:pPr>
            <w:r w:rsidDel="00000000" w:rsidR="00000000" w:rsidRPr="00000000">
              <w:rPr>
                <w:i w:val="1"/>
                <w:rtl w:val="0"/>
              </w:rPr>
              <w:t xml:space="preserve">A grant recipient shall report to the Superintendent on or before August 31, 2026, on final outcomes that measure the impact of the funds received under this section on their A–G completion 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Making Waves Academy plans to prepare a report on the final outcomes related to our A-G completion rate.</w:t>
            </w:r>
          </w:p>
          <w:p w:rsidR="00000000" w:rsidDel="00000000" w:rsidP="00000000" w:rsidRDefault="00000000" w:rsidRPr="00000000" w14:paraId="00000081">
            <w:pPr>
              <w:widowControl w:val="0"/>
              <w:spacing w:line="240" w:lineRule="auto"/>
              <w:rPr/>
            </w:pPr>
            <w:r w:rsidDel="00000000" w:rsidR="00000000" w:rsidRPr="00000000">
              <w:rPr>
                <w:rtl w:val="0"/>
              </w:rPr>
            </w:r>
          </w:p>
        </w:tc>
      </w:tr>
    </w:tbl>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rPr/>
      </w:pPr>
      <w:bookmarkStart w:colFirst="0" w:colLast="0" w:name="_b9gequqgmgwc" w:id="13"/>
      <w:bookmarkEnd w:id="13"/>
      <w:r w:rsidDel="00000000" w:rsidR="00000000" w:rsidRPr="00000000">
        <w:rPr>
          <w:rtl w:val="0"/>
        </w:rPr>
        <w:t xml:space="preserve">Table 9. Dual enrollment courses offered by Contra Costa College through neighboring high schools.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 dual enrollment program at Making Waves Academy would offer a variety of courses that would appeal to a wide range of students.</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bl>
      <w:tblPr>
        <w:tblStyle w:val="Table9"/>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380"/>
        <w:gridCol w:w="3225"/>
        <w:gridCol w:w="1770"/>
        <w:gridCol w:w="1710"/>
        <w:tblGridChange w:id="0">
          <w:tblGrid>
            <w:gridCol w:w="1260"/>
            <w:gridCol w:w="1380"/>
            <w:gridCol w:w="3225"/>
            <w:gridCol w:w="1770"/>
            <w:gridCol w:w="1710"/>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b w:val="1"/>
                <w:color w:val="ffffff"/>
                <w:sz w:val="18"/>
                <w:szCs w:val="18"/>
              </w:rPr>
            </w:pPr>
            <w:r w:rsidDel="00000000" w:rsidR="00000000" w:rsidRPr="00000000">
              <w:rPr>
                <w:b w:val="1"/>
                <w:color w:val="ffffff"/>
                <w:sz w:val="18"/>
                <w:szCs w:val="18"/>
                <w:rtl w:val="0"/>
              </w:rPr>
              <w:t xml:space="preserve">Date</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b w:val="1"/>
                <w:color w:val="ffffff"/>
                <w:sz w:val="18"/>
                <w:szCs w:val="18"/>
              </w:rPr>
            </w:pPr>
            <w:r w:rsidDel="00000000" w:rsidR="00000000" w:rsidRPr="00000000">
              <w:rPr>
                <w:b w:val="1"/>
                <w:color w:val="ffffff"/>
                <w:sz w:val="18"/>
                <w:szCs w:val="18"/>
                <w:rtl w:val="0"/>
              </w:rPr>
              <w:t xml:space="preserve">Course </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b w:val="1"/>
                <w:color w:val="ffffff"/>
                <w:sz w:val="18"/>
                <w:szCs w:val="18"/>
              </w:rPr>
            </w:pPr>
            <w:r w:rsidDel="00000000" w:rsidR="00000000" w:rsidRPr="00000000">
              <w:rPr>
                <w:b w:val="1"/>
                <w:color w:val="ffffff"/>
                <w:sz w:val="18"/>
                <w:szCs w:val="18"/>
                <w:rtl w:val="0"/>
              </w:rPr>
              <w:t xml:space="preserve">Secondary Course</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b w:val="1"/>
                <w:color w:val="ffffff"/>
                <w:sz w:val="18"/>
                <w:szCs w:val="18"/>
              </w:rPr>
            </w:pPr>
            <w:r w:rsidDel="00000000" w:rsidR="00000000" w:rsidRPr="00000000">
              <w:rPr>
                <w:b w:val="1"/>
                <w:color w:val="ffffff"/>
                <w:sz w:val="18"/>
                <w:szCs w:val="18"/>
                <w:rtl w:val="0"/>
              </w:rPr>
              <w:t xml:space="preserve">High School</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b w:val="1"/>
                <w:color w:val="ffffff"/>
                <w:sz w:val="18"/>
                <w:szCs w:val="18"/>
              </w:rPr>
            </w:pPr>
            <w:r w:rsidDel="00000000" w:rsidR="00000000" w:rsidRPr="00000000">
              <w:rPr>
                <w:b w:val="1"/>
                <w:color w:val="ffffff"/>
                <w:sz w:val="18"/>
                <w:szCs w:val="18"/>
                <w:rtl w:val="0"/>
              </w:rPr>
              <w:t xml:space="preserve">Type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F">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90">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91">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92">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93">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4">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95">
            <w:pPr>
              <w:spacing w:line="240" w:lineRule="auto"/>
              <w:rPr>
                <w:sz w:val="18"/>
                <w:szCs w:val="18"/>
              </w:rPr>
            </w:pPr>
            <w:r w:rsidDel="00000000" w:rsidR="00000000" w:rsidRPr="00000000">
              <w:rPr>
                <w:sz w:val="18"/>
                <w:szCs w:val="18"/>
                <w:rtl w:val="0"/>
              </w:rPr>
              <w:t xml:space="preserve">MEDIC 150</w:t>
            </w:r>
          </w:p>
        </w:tc>
        <w:tc>
          <w:tcPr>
            <w:tcMar>
              <w:top w:w="100.0" w:type="dxa"/>
              <w:left w:w="100.0" w:type="dxa"/>
              <w:bottom w:w="100.0" w:type="dxa"/>
              <w:right w:w="100.0" w:type="dxa"/>
            </w:tcMar>
            <w:vAlign w:val="top"/>
          </w:tcPr>
          <w:p w:rsidR="00000000" w:rsidDel="00000000" w:rsidP="00000000" w:rsidRDefault="00000000" w:rsidRPr="00000000" w14:paraId="00000096">
            <w:pPr>
              <w:spacing w:line="240" w:lineRule="auto"/>
              <w:rPr>
                <w:sz w:val="18"/>
                <w:szCs w:val="18"/>
              </w:rPr>
            </w:pPr>
            <w:r w:rsidDel="00000000" w:rsidR="00000000" w:rsidRPr="00000000">
              <w:rPr>
                <w:sz w:val="18"/>
                <w:szCs w:val="18"/>
                <w:rtl w:val="0"/>
              </w:rPr>
              <w:t xml:space="preserve">Medical Terminology</w:t>
            </w:r>
          </w:p>
        </w:tc>
        <w:tc>
          <w:tcPr>
            <w:tcMar>
              <w:top w:w="100.0" w:type="dxa"/>
              <w:left w:w="100.0" w:type="dxa"/>
              <w:bottom w:w="100.0" w:type="dxa"/>
              <w:right w:w="100.0" w:type="dxa"/>
            </w:tcMar>
            <w:vAlign w:val="top"/>
          </w:tcPr>
          <w:p w:rsidR="00000000" w:rsidDel="00000000" w:rsidP="00000000" w:rsidRDefault="00000000" w:rsidRPr="00000000" w14:paraId="00000097">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98">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Fall 2019</w:t>
            </w:r>
          </w:p>
        </w:tc>
        <w:tc>
          <w:tcPr>
            <w:tcMar>
              <w:top w:w="100.0" w:type="dxa"/>
              <w:left w:w="100.0" w:type="dxa"/>
              <w:bottom w:w="100.0" w:type="dxa"/>
              <w:right w:w="100.0" w:type="dxa"/>
            </w:tcMar>
            <w:vAlign w:val="top"/>
          </w:tcPr>
          <w:p w:rsidR="00000000" w:rsidDel="00000000" w:rsidP="00000000" w:rsidRDefault="00000000" w:rsidRPr="00000000" w14:paraId="0000009A">
            <w:pPr>
              <w:spacing w:line="240" w:lineRule="auto"/>
              <w:rPr>
                <w:sz w:val="18"/>
                <w:szCs w:val="18"/>
              </w:rPr>
            </w:pPr>
            <w:r w:rsidDel="00000000" w:rsidR="00000000" w:rsidRPr="00000000">
              <w:rPr>
                <w:sz w:val="18"/>
                <w:szCs w:val="18"/>
                <w:rtl w:val="0"/>
              </w:rPr>
              <w:t xml:space="preserve">ENGL 1A</w:t>
            </w:r>
          </w:p>
        </w:tc>
        <w:tc>
          <w:tcPr>
            <w:tcMar>
              <w:top w:w="100.0" w:type="dxa"/>
              <w:left w:w="100.0" w:type="dxa"/>
              <w:bottom w:w="100.0" w:type="dxa"/>
              <w:right w:w="10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Composition and Reading</w:t>
            </w:r>
          </w:p>
        </w:tc>
        <w:tc>
          <w:tcPr>
            <w:tcMar>
              <w:top w:w="100.0" w:type="dxa"/>
              <w:left w:w="100.0" w:type="dxa"/>
              <w:bottom w:w="100.0" w:type="dxa"/>
              <w:right w:w="100.0" w:type="dxa"/>
            </w:tcMar>
            <w:vAlign w:val="top"/>
          </w:tcPr>
          <w:p w:rsidR="00000000" w:rsidDel="00000000" w:rsidP="00000000" w:rsidRDefault="00000000" w:rsidRPr="00000000" w14:paraId="0000009C">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9D">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E">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9F">
            <w:pPr>
              <w:spacing w:line="240" w:lineRule="auto"/>
              <w:rPr>
                <w:sz w:val="18"/>
                <w:szCs w:val="18"/>
              </w:rPr>
            </w:pPr>
            <w:r w:rsidDel="00000000" w:rsidR="00000000" w:rsidRPr="00000000">
              <w:rPr>
                <w:sz w:val="18"/>
                <w:szCs w:val="18"/>
                <w:rtl w:val="0"/>
              </w:rPr>
              <w:t xml:space="preserve">COUNS 120</w:t>
            </w:r>
          </w:p>
        </w:tc>
        <w:tc>
          <w:tcPr>
            <w:tcMar>
              <w:top w:w="100.0" w:type="dxa"/>
              <w:left w:w="100.0" w:type="dxa"/>
              <w:bottom w:w="100.0" w:type="dxa"/>
              <w:right w:w="100.0" w:type="dxa"/>
            </w:tcMar>
            <w:vAlign w:val="top"/>
          </w:tcPr>
          <w:p w:rsidR="00000000" w:rsidDel="00000000" w:rsidP="00000000" w:rsidRDefault="00000000" w:rsidRPr="00000000" w14:paraId="000000A0">
            <w:pPr>
              <w:spacing w:line="240" w:lineRule="auto"/>
              <w:rPr>
                <w:sz w:val="18"/>
                <w:szCs w:val="18"/>
              </w:rPr>
            </w:pPr>
            <w:r w:rsidDel="00000000" w:rsidR="00000000" w:rsidRPr="00000000">
              <w:rPr>
                <w:sz w:val="18"/>
                <w:szCs w:val="18"/>
                <w:rtl w:val="0"/>
              </w:rPr>
              <w:t xml:space="preserve">Managing College Success</w:t>
            </w:r>
          </w:p>
        </w:tc>
        <w:tc>
          <w:tcPr>
            <w:tcMar>
              <w:top w:w="100.0" w:type="dxa"/>
              <w:left w:w="100.0" w:type="dxa"/>
              <w:bottom w:w="100.0" w:type="dxa"/>
              <w:right w:w="100.0" w:type="dxa"/>
            </w:tcMar>
            <w:vAlign w:val="top"/>
          </w:tcPr>
          <w:p w:rsidR="00000000" w:rsidDel="00000000" w:rsidP="00000000" w:rsidRDefault="00000000" w:rsidRPr="00000000" w14:paraId="000000A1">
            <w:pPr>
              <w:spacing w:line="240" w:lineRule="auto"/>
              <w:rPr>
                <w:sz w:val="18"/>
                <w:szCs w:val="18"/>
              </w:rPr>
            </w:pPr>
            <w:r w:rsidDel="00000000" w:rsidR="00000000" w:rsidRPr="00000000">
              <w:rPr>
                <w:sz w:val="18"/>
                <w:szCs w:val="18"/>
                <w:rtl w:val="0"/>
              </w:rPr>
              <w:t xml:space="preserve">Aspire Academy</w:t>
            </w:r>
          </w:p>
        </w:tc>
        <w:tc>
          <w:tcPr>
            <w:tcMar>
              <w:top w:w="100.0" w:type="dxa"/>
              <w:left w:w="100.0" w:type="dxa"/>
              <w:bottom w:w="100.0" w:type="dxa"/>
              <w:right w:w="100.0" w:type="dxa"/>
            </w:tcMar>
            <w:vAlign w:val="top"/>
          </w:tcPr>
          <w:p w:rsidR="00000000" w:rsidDel="00000000" w:rsidP="00000000" w:rsidRDefault="00000000" w:rsidRPr="00000000" w14:paraId="000000A2">
            <w:pPr>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3">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A4">
            <w:pPr>
              <w:spacing w:line="240" w:lineRule="auto"/>
              <w:rPr>
                <w:sz w:val="18"/>
                <w:szCs w:val="18"/>
              </w:rPr>
            </w:pPr>
            <w:r w:rsidDel="00000000" w:rsidR="00000000" w:rsidRPr="00000000">
              <w:rPr>
                <w:sz w:val="18"/>
                <w:szCs w:val="18"/>
                <w:rtl w:val="0"/>
              </w:rPr>
              <w:t xml:space="preserve">ADJUS 135</w:t>
            </w:r>
          </w:p>
        </w:tc>
        <w:tc>
          <w:tcPr>
            <w:tcMar>
              <w:top w:w="100.0" w:type="dxa"/>
              <w:left w:w="100.0" w:type="dxa"/>
              <w:bottom w:w="100.0" w:type="dxa"/>
              <w:right w:w="100.0" w:type="dxa"/>
            </w:tcMar>
            <w:vAlign w:val="top"/>
          </w:tcPr>
          <w:p w:rsidR="00000000" w:rsidDel="00000000" w:rsidP="00000000" w:rsidRDefault="00000000" w:rsidRPr="00000000" w14:paraId="000000A5">
            <w:pPr>
              <w:spacing w:line="240" w:lineRule="auto"/>
              <w:rPr>
                <w:sz w:val="18"/>
                <w:szCs w:val="18"/>
              </w:rPr>
            </w:pPr>
            <w:r w:rsidDel="00000000" w:rsidR="00000000" w:rsidRPr="00000000">
              <w:rPr>
                <w:sz w:val="18"/>
                <w:szCs w:val="18"/>
                <w:rtl w:val="0"/>
              </w:rPr>
              <w:t xml:space="preserve">Law and Democracy</w:t>
            </w:r>
          </w:p>
        </w:tc>
        <w:tc>
          <w:tcPr>
            <w:tcMar>
              <w:top w:w="100.0" w:type="dxa"/>
              <w:left w:w="100.0" w:type="dxa"/>
              <w:bottom w:w="100.0" w:type="dxa"/>
              <w:right w:w="100.0" w:type="dxa"/>
            </w:tcMar>
            <w:vAlign w:val="top"/>
          </w:tcPr>
          <w:p w:rsidR="00000000" w:rsidDel="00000000" w:rsidP="00000000" w:rsidRDefault="00000000" w:rsidRPr="00000000" w14:paraId="000000A6">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A7">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8">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A9">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AA">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AB">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AC">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D">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AE">
            <w:pPr>
              <w:spacing w:line="240" w:lineRule="auto"/>
              <w:rPr>
                <w:sz w:val="18"/>
                <w:szCs w:val="18"/>
              </w:rPr>
            </w:pPr>
            <w:r w:rsidDel="00000000" w:rsidR="00000000" w:rsidRPr="00000000">
              <w:rPr>
                <w:sz w:val="18"/>
                <w:szCs w:val="18"/>
                <w:rtl w:val="0"/>
              </w:rPr>
              <w:t xml:space="preserve">MEDIC 206</w:t>
            </w:r>
          </w:p>
        </w:tc>
        <w:tc>
          <w:tcPr>
            <w:tcMar>
              <w:top w:w="100.0" w:type="dxa"/>
              <w:left w:w="100.0" w:type="dxa"/>
              <w:bottom w:w="100.0" w:type="dxa"/>
              <w:right w:w="100.0" w:type="dxa"/>
            </w:tcMar>
            <w:vAlign w:val="top"/>
          </w:tcPr>
          <w:p w:rsidR="00000000" w:rsidDel="00000000" w:rsidP="00000000" w:rsidRDefault="00000000" w:rsidRPr="00000000" w14:paraId="000000AF">
            <w:pPr>
              <w:spacing w:line="240" w:lineRule="auto"/>
              <w:rPr>
                <w:sz w:val="18"/>
                <w:szCs w:val="18"/>
              </w:rPr>
            </w:pPr>
            <w:r w:rsidDel="00000000" w:rsidR="00000000" w:rsidRPr="00000000">
              <w:rPr>
                <w:sz w:val="18"/>
                <w:szCs w:val="18"/>
                <w:rtl w:val="0"/>
              </w:rPr>
              <w:t xml:space="preserve">EHRs and Computer Applications</w:t>
            </w:r>
          </w:p>
        </w:tc>
        <w:tc>
          <w:tcPr>
            <w:tcMar>
              <w:top w:w="100.0" w:type="dxa"/>
              <w:left w:w="100.0" w:type="dxa"/>
              <w:bottom w:w="100.0" w:type="dxa"/>
              <w:right w:w="100.0" w:type="dxa"/>
            </w:tcMar>
            <w:vAlign w:val="top"/>
          </w:tcPr>
          <w:p w:rsidR="00000000" w:rsidDel="00000000" w:rsidP="00000000" w:rsidRDefault="00000000" w:rsidRPr="00000000" w14:paraId="000000B0">
            <w:pPr>
              <w:spacing w:line="240" w:lineRule="auto"/>
              <w:rPr>
                <w:sz w:val="18"/>
                <w:szCs w:val="18"/>
              </w:rPr>
            </w:pPr>
            <w:r w:rsidDel="00000000" w:rsidR="00000000" w:rsidRPr="00000000">
              <w:rPr>
                <w:sz w:val="18"/>
                <w:szCs w:val="18"/>
                <w:rtl w:val="0"/>
              </w:rPr>
              <w:t xml:space="preserve">De Anza HS</w:t>
            </w:r>
          </w:p>
        </w:tc>
        <w:tc>
          <w:tcPr>
            <w:tcMar>
              <w:top w:w="100.0" w:type="dxa"/>
              <w:left w:w="100.0" w:type="dxa"/>
              <w:bottom w:w="100.0" w:type="dxa"/>
              <w:right w:w="100.0" w:type="dxa"/>
            </w:tcMar>
            <w:vAlign w:val="top"/>
          </w:tcPr>
          <w:p w:rsidR="00000000" w:rsidDel="00000000" w:rsidP="00000000" w:rsidRDefault="00000000" w:rsidRPr="00000000" w14:paraId="000000B1">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B3">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B4">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B5">
            <w:pPr>
              <w:spacing w:line="240" w:lineRule="auto"/>
              <w:rPr>
                <w:sz w:val="18"/>
                <w:szCs w:val="18"/>
              </w:rPr>
            </w:pPr>
            <w:r w:rsidDel="00000000" w:rsidR="00000000" w:rsidRPr="00000000">
              <w:rPr>
                <w:sz w:val="18"/>
                <w:szCs w:val="18"/>
                <w:rtl w:val="0"/>
              </w:rPr>
              <w:t xml:space="preserve">El Cerrito HS</w:t>
            </w:r>
          </w:p>
        </w:tc>
        <w:tc>
          <w:tcPr>
            <w:tcMar>
              <w:top w:w="100.0" w:type="dxa"/>
              <w:left w:w="100.0" w:type="dxa"/>
              <w:bottom w:w="100.0" w:type="dxa"/>
              <w:right w:w="100.0" w:type="dxa"/>
            </w:tcMar>
            <w:vAlign w:val="top"/>
          </w:tcPr>
          <w:p w:rsidR="00000000" w:rsidDel="00000000" w:rsidP="00000000" w:rsidRDefault="00000000" w:rsidRPr="00000000" w14:paraId="000000B6">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7">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B8">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B9">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BA">
            <w:pPr>
              <w:spacing w:line="240" w:lineRule="auto"/>
              <w:rPr>
                <w:sz w:val="18"/>
                <w:szCs w:val="18"/>
              </w:rPr>
            </w:pPr>
            <w:r w:rsidDel="00000000" w:rsidR="00000000" w:rsidRPr="00000000">
              <w:rPr>
                <w:sz w:val="18"/>
                <w:szCs w:val="18"/>
                <w:rtl w:val="0"/>
              </w:rPr>
              <w:t xml:space="preserve">El Cerrito HS</w:t>
            </w:r>
          </w:p>
        </w:tc>
        <w:tc>
          <w:tcPr>
            <w:tcMar>
              <w:top w:w="100.0" w:type="dxa"/>
              <w:left w:w="100.0" w:type="dxa"/>
              <w:bottom w:w="100.0" w:type="dxa"/>
              <w:right w:w="10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BD">
            <w:pPr>
              <w:spacing w:line="240" w:lineRule="auto"/>
              <w:rPr>
                <w:sz w:val="18"/>
                <w:szCs w:val="18"/>
              </w:rPr>
            </w:pPr>
            <w:r w:rsidDel="00000000" w:rsidR="00000000" w:rsidRPr="00000000">
              <w:rPr>
                <w:sz w:val="18"/>
                <w:szCs w:val="18"/>
                <w:rtl w:val="0"/>
              </w:rPr>
              <w:t xml:space="preserve">Coun 140</w:t>
            </w:r>
          </w:p>
        </w:tc>
        <w:tc>
          <w:tcPr>
            <w:tcMar>
              <w:top w:w="100.0" w:type="dxa"/>
              <w:left w:w="100.0" w:type="dxa"/>
              <w:bottom w:w="100.0" w:type="dxa"/>
              <w:right w:w="100.0" w:type="dxa"/>
            </w:tcMar>
            <w:vAlign w:val="top"/>
          </w:tcPr>
          <w:p w:rsidR="00000000" w:rsidDel="00000000" w:rsidP="00000000" w:rsidRDefault="00000000" w:rsidRPr="00000000" w14:paraId="000000BE">
            <w:pPr>
              <w:spacing w:line="240" w:lineRule="auto"/>
              <w:rPr>
                <w:sz w:val="18"/>
                <w:szCs w:val="18"/>
              </w:rPr>
            </w:pPr>
            <w:r w:rsidDel="00000000" w:rsidR="00000000" w:rsidRPr="00000000">
              <w:rPr>
                <w:sz w:val="18"/>
                <w:szCs w:val="18"/>
                <w:rtl w:val="0"/>
              </w:rPr>
              <w:t xml:space="preserve">Job Strategies</w:t>
            </w:r>
          </w:p>
        </w:tc>
        <w:tc>
          <w:tcPr>
            <w:tcMar>
              <w:top w:w="100.0" w:type="dxa"/>
              <w:left w:w="100.0" w:type="dxa"/>
              <w:bottom w:w="100.0" w:type="dxa"/>
              <w:right w:w="100.0" w:type="dxa"/>
            </w:tcMar>
            <w:vAlign w:val="top"/>
          </w:tcPr>
          <w:p w:rsidR="00000000" w:rsidDel="00000000" w:rsidP="00000000" w:rsidRDefault="00000000" w:rsidRPr="00000000" w14:paraId="000000BF">
            <w:pPr>
              <w:spacing w:line="240" w:lineRule="auto"/>
              <w:rPr>
                <w:sz w:val="18"/>
                <w:szCs w:val="18"/>
              </w:rPr>
            </w:pPr>
            <w:r w:rsidDel="00000000" w:rsidR="00000000" w:rsidRPr="00000000">
              <w:rPr>
                <w:sz w:val="18"/>
                <w:szCs w:val="18"/>
                <w:rtl w:val="0"/>
              </w:rPr>
              <w:t xml:space="preserve">Greenwood</w:t>
            </w:r>
          </w:p>
        </w:tc>
        <w:tc>
          <w:tcPr>
            <w:tcMar>
              <w:top w:w="100.0" w:type="dxa"/>
              <w:left w:w="100.0" w:type="dxa"/>
              <w:bottom w:w="100.0" w:type="dxa"/>
              <w:right w:w="100.0" w:type="dxa"/>
            </w:tcMar>
            <w:vAlign w:val="top"/>
          </w:tcPr>
          <w:p w:rsidR="00000000" w:rsidDel="00000000" w:rsidP="00000000" w:rsidRDefault="00000000" w:rsidRPr="00000000" w14:paraId="000000C0">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1">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18"/>
                <w:szCs w:val="18"/>
              </w:rPr>
            </w:pPr>
            <w:r w:rsidDel="00000000" w:rsidR="00000000" w:rsidRPr="00000000">
              <w:rPr>
                <w:sz w:val="18"/>
                <w:szCs w:val="18"/>
                <w:rtl w:val="0"/>
              </w:rPr>
              <w:t xml:space="preserve">BOT 210A</w:t>
            </w:r>
          </w:p>
        </w:tc>
        <w:tc>
          <w:tcP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18"/>
                <w:szCs w:val="18"/>
              </w:rPr>
            </w:pPr>
            <w:r w:rsidDel="00000000" w:rsidR="00000000" w:rsidRPr="00000000">
              <w:rPr>
                <w:sz w:val="18"/>
                <w:szCs w:val="18"/>
                <w:rtl w:val="0"/>
              </w:rPr>
              <w:t xml:space="preserve">Keyboard Skills through Word Processing</w:t>
            </w:r>
          </w:p>
        </w:tc>
        <w:tc>
          <w:tcPr>
            <w:tcMar>
              <w:top w:w="100.0" w:type="dxa"/>
              <w:left w:w="100.0" w:type="dxa"/>
              <w:bottom w:w="100.0" w:type="dxa"/>
              <w:right w:w="100.0" w:type="dxa"/>
            </w:tcMar>
            <w:vAlign w:val="top"/>
          </w:tcPr>
          <w:p w:rsidR="00000000" w:rsidDel="00000000" w:rsidP="00000000" w:rsidRDefault="00000000" w:rsidRPr="00000000" w14:paraId="000000C4">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C5">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6">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7">
            <w:pPr>
              <w:spacing w:line="240" w:lineRule="auto"/>
              <w:rPr>
                <w:sz w:val="18"/>
                <w:szCs w:val="18"/>
              </w:rPr>
            </w:pPr>
            <w:r w:rsidDel="00000000" w:rsidR="00000000" w:rsidRPr="00000000">
              <w:rPr>
                <w:sz w:val="18"/>
                <w:szCs w:val="18"/>
                <w:rtl w:val="0"/>
              </w:rPr>
              <w:t xml:space="preserve">CIS 166A</w:t>
            </w:r>
          </w:p>
        </w:tc>
        <w:tc>
          <w:tcPr>
            <w:tcMar>
              <w:top w:w="100.0" w:type="dxa"/>
              <w:left w:w="100.0" w:type="dxa"/>
              <w:bottom w:w="100.0" w:type="dxa"/>
              <w:right w:w="100.0" w:type="dxa"/>
            </w:tcMar>
            <w:vAlign w:val="top"/>
          </w:tcPr>
          <w:p w:rsidR="00000000" w:rsidDel="00000000" w:rsidP="00000000" w:rsidRDefault="00000000" w:rsidRPr="00000000" w14:paraId="000000C8">
            <w:pPr>
              <w:spacing w:line="240" w:lineRule="auto"/>
              <w:rPr>
                <w:sz w:val="18"/>
                <w:szCs w:val="18"/>
              </w:rPr>
            </w:pPr>
            <w:r w:rsidDel="00000000" w:rsidR="00000000" w:rsidRPr="00000000">
              <w:rPr>
                <w:sz w:val="18"/>
                <w:szCs w:val="18"/>
                <w:rtl w:val="0"/>
              </w:rPr>
              <w:t xml:space="preserve">Basic Web Page Development</w:t>
            </w:r>
          </w:p>
        </w:tc>
        <w:tc>
          <w:tcPr>
            <w:tcMar>
              <w:top w:w="100.0" w:type="dxa"/>
              <w:left w:w="100.0" w:type="dxa"/>
              <w:bottom w:w="100.0" w:type="dxa"/>
              <w:right w:w="100.0" w:type="dxa"/>
            </w:tcMar>
            <w:vAlign w:val="top"/>
          </w:tcPr>
          <w:p w:rsidR="00000000" w:rsidDel="00000000" w:rsidP="00000000" w:rsidRDefault="00000000" w:rsidRPr="00000000" w14:paraId="000000C9">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CA">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B">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CC">
            <w:pPr>
              <w:spacing w:line="240" w:lineRule="auto"/>
              <w:rPr>
                <w:sz w:val="18"/>
                <w:szCs w:val="18"/>
              </w:rPr>
            </w:pPr>
            <w:r w:rsidDel="00000000" w:rsidR="00000000" w:rsidRPr="00000000">
              <w:rPr>
                <w:sz w:val="18"/>
                <w:szCs w:val="18"/>
                <w:rtl w:val="0"/>
              </w:rPr>
              <w:t xml:space="preserve">CIS 166B</w:t>
            </w:r>
          </w:p>
        </w:tc>
        <w:tc>
          <w:tcPr>
            <w:tcMar>
              <w:top w:w="100.0" w:type="dxa"/>
              <w:left w:w="100.0" w:type="dxa"/>
              <w:bottom w:w="100.0" w:type="dxa"/>
              <w:right w:w="100.0" w:type="dxa"/>
            </w:tcMar>
            <w:vAlign w:val="top"/>
          </w:tcPr>
          <w:p w:rsidR="00000000" w:rsidDel="00000000" w:rsidP="00000000" w:rsidRDefault="00000000" w:rsidRPr="00000000" w14:paraId="000000CD">
            <w:pPr>
              <w:spacing w:line="240" w:lineRule="auto"/>
              <w:rPr>
                <w:sz w:val="18"/>
                <w:szCs w:val="18"/>
              </w:rPr>
            </w:pPr>
            <w:r w:rsidDel="00000000" w:rsidR="00000000" w:rsidRPr="00000000">
              <w:rPr>
                <w:sz w:val="18"/>
                <w:szCs w:val="18"/>
                <w:rtl w:val="0"/>
              </w:rPr>
              <w:t xml:space="preserve">Advanced Webpage Development</w:t>
            </w:r>
          </w:p>
        </w:tc>
        <w:tc>
          <w:tcPr>
            <w:tcMar>
              <w:top w:w="100.0" w:type="dxa"/>
              <w:left w:w="100.0" w:type="dxa"/>
              <w:bottom w:w="100.0" w:type="dxa"/>
              <w:right w:w="100.0" w:type="dxa"/>
            </w:tcMar>
            <w:vAlign w:val="top"/>
          </w:tcPr>
          <w:p w:rsidR="00000000" w:rsidDel="00000000" w:rsidP="00000000" w:rsidRDefault="00000000" w:rsidRPr="00000000" w14:paraId="000000CE">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CF">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0">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18"/>
                <w:szCs w:val="18"/>
              </w:rPr>
            </w:pPr>
            <w:r w:rsidDel="00000000" w:rsidR="00000000" w:rsidRPr="00000000">
              <w:rPr>
                <w:sz w:val="18"/>
                <w:szCs w:val="18"/>
                <w:rtl w:val="0"/>
              </w:rPr>
              <w:t xml:space="preserve">CIS 190B</w:t>
            </w:r>
          </w:p>
        </w:tc>
        <w:tc>
          <w:tcPr>
            <w:tcMar>
              <w:top w:w="100.0" w:type="dxa"/>
              <w:left w:w="100.0" w:type="dxa"/>
              <w:bottom w:w="100.0" w:type="dxa"/>
              <w:right w:w="100.0" w:type="dxa"/>
            </w:tcMar>
            <w:vAlign w:val="top"/>
          </w:tcPr>
          <w:p w:rsidR="00000000" w:rsidDel="00000000" w:rsidP="00000000" w:rsidRDefault="00000000" w:rsidRPr="00000000" w14:paraId="000000D2">
            <w:pPr>
              <w:spacing w:line="240" w:lineRule="auto"/>
              <w:rPr>
                <w:sz w:val="18"/>
                <w:szCs w:val="18"/>
              </w:rPr>
            </w:pPr>
            <w:r w:rsidDel="00000000" w:rsidR="00000000" w:rsidRPr="00000000">
              <w:rPr>
                <w:sz w:val="18"/>
                <w:szCs w:val="18"/>
                <w:rtl w:val="0"/>
              </w:rPr>
              <w:t xml:space="preserve">Windows Fundamentals</w:t>
            </w:r>
          </w:p>
        </w:tc>
        <w:tc>
          <w:tcPr>
            <w:tcMar>
              <w:top w:w="100.0" w:type="dxa"/>
              <w:left w:w="100.0" w:type="dxa"/>
              <w:bottom w:w="100.0" w:type="dxa"/>
              <w:right w:w="100.0" w:type="dxa"/>
            </w:tcMar>
            <w:vAlign w:val="top"/>
          </w:tcPr>
          <w:p w:rsidR="00000000" w:rsidDel="00000000" w:rsidP="00000000" w:rsidRDefault="00000000" w:rsidRPr="00000000" w14:paraId="000000D3">
            <w:pPr>
              <w:spacing w:line="240" w:lineRule="auto"/>
              <w:rPr>
                <w:sz w:val="18"/>
                <w:szCs w:val="18"/>
              </w:rPr>
            </w:pPr>
            <w:r w:rsidDel="00000000" w:rsidR="00000000" w:rsidRPr="00000000">
              <w:rPr>
                <w:sz w:val="18"/>
                <w:szCs w:val="18"/>
                <w:rtl w:val="0"/>
              </w:rPr>
              <w:t xml:space="preserve">Kennedy HS</w:t>
            </w:r>
          </w:p>
        </w:tc>
        <w:tc>
          <w:tcPr>
            <w:tcMar>
              <w:top w:w="100.0" w:type="dxa"/>
              <w:left w:w="100.0" w:type="dxa"/>
              <w:bottom w:w="100.0" w:type="dxa"/>
              <w:right w:w="100.0" w:type="dxa"/>
            </w:tcMar>
            <w:vAlign w:val="top"/>
          </w:tcPr>
          <w:p w:rsidR="00000000" w:rsidDel="00000000" w:rsidP="00000000" w:rsidRDefault="00000000" w:rsidRPr="00000000" w14:paraId="000000D4">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5">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6">
            <w:pPr>
              <w:spacing w:line="240" w:lineRule="auto"/>
              <w:rPr>
                <w:sz w:val="18"/>
                <w:szCs w:val="18"/>
              </w:rPr>
            </w:pPr>
            <w:r w:rsidDel="00000000" w:rsidR="00000000" w:rsidRPr="00000000">
              <w:rPr>
                <w:sz w:val="18"/>
                <w:szCs w:val="18"/>
                <w:rtl w:val="0"/>
              </w:rPr>
              <w:t xml:space="preserve">ENGL 1C</w:t>
            </w:r>
          </w:p>
        </w:tc>
        <w:tc>
          <w:tcPr>
            <w:tcMar>
              <w:top w:w="100.0" w:type="dxa"/>
              <w:left w:w="100.0" w:type="dxa"/>
              <w:bottom w:w="100.0" w:type="dxa"/>
              <w:right w:w="100.0" w:type="dxa"/>
            </w:tcMar>
            <w:vAlign w:val="top"/>
          </w:tcPr>
          <w:p w:rsidR="00000000" w:rsidDel="00000000" w:rsidP="00000000" w:rsidRDefault="00000000" w:rsidRPr="00000000" w14:paraId="000000D7">
            <w:pPr>
              <w:spacing w:line="240" w:lineRule="auto"/>
              <w:rPr>
                <w:sz w:val="18"/>
                <w:szCs w:val="18"/>
              </w:rPr>
            </w:pPr>
            <w:r w:rsidDel="00000000" w:rsidR="00000000" w:rsidRPr="00000000">
              <w:rPr>
                <w:sz w:val="18"/>
                <w:szCs w:val="18"/>
                <w:rtl w:val="0"/>
              </w:rPr>
              <w:t xml:space="preserve">Critical Thinking and Advanced Composition</w:t>
            </w:r>
          </w:p>
        </w:tc>
        <w:tc>
          <w:tcPr>
            <w:tcMar>
              <w:top w:w="100.0" w:type="dxa"/>
              <w:left w:w="100.0" w:type="dxa"/>
              <w:bottom w:w="100.0" w:type="dxa"/>
              <w:right w:w="100.0" w:type="dxa"/>
            </w:tcMar>
            <w:vAlign w:val="top"/>
          </w:tcPr>
          <w:p w:rsidR="00000000" w:rsidDel="00000000" w:rsidP="00000000" w:rsidRDefault="00000000" w:rsidRPr="00000000" w14:paraId="000000D8">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D9">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A">
            <w:pPr>
              <w:spacing w:line="240" w:lineRule="auto"/>
              <w:rPr>
                <w:sz w:val="18"/>
                <w:szCs w:val="18"/>
              </w:rPr>
            </w:pPr>
            <w:r w:rsidDel="00000000" w:rsidR="00000000" w:rsidRPr="00000000">
              <w:rPr>
                <w:sz w:val="18"/>
                <w:szCs w:val="18"/>
                <w:rtl w:val="0"/>
              </w:rPr>
              <w:t xml:space="preserve">Spring 2020</w:t>
            </w:r>
          </w:p>
        </w:tc>
        <w:tc>
          <w:tcPr>
            <w:tcMar>
              <w:top w:w="100.0" w:type="dxa"/>
              <w:left w:w="100.0" w:type="dxa"/>
              <w:bottom w:w="100.0" w:type="dxa"/>
              <w:right w:w="100.0" w:type="dxa"/>
            </w:tcMar>
            <w:vAlign w:val="top"/>
          </w:tcPr>
          <w:p w:rsidR="00000000" w:rsidDel="00000000" w:rsidP="00000000" w:rsidRDefault="00000000" w:rsidRPr="00000000" w14:paraId="000000DB">
            <w:pPr>
              <w:spacing w:line="240" w:lineRule="auto"/>
              <w:rPr>
                <w:sz w:val="18"/>
                <w:szCs w:val="18"/>
              </w:rPr>
            </w:pPr>
            <w:r w:rsidDel="00000000" w:rsidR="00000000" w:rsidRPr="00000000">
              <w:rPr>
                <w:sz w:val="18"/>
                <w:szCs w:val="18"/>
                <w:rtl w:val="0"/>
              </w:rPr>
              <w:t xml:space="preserve">ENGIN 112</w:t>
            </w:r>
          </w:p>
        </w:tc>
        <w:tc>
          <w:tcPr>
            <w:tcMar>
              <w:top w:w="100.0" w:type="dxa"/>
              <w:left w:w="100.0" w:type="dxa"/>
              <w:bottom w:w="100.0" w:type="dxa"/>
              <w:right w:w="100.0" w:type="dxa"/>
            </w:tcMar>
            <w:vAlign w:val="top"/>
          </w:tcPr>
          <w:p w:rsidR="00000000" w:rsidDel="00000000" w:rsidP="00000000" w:rsidRDefault="00000000" w:rsidRPr="00000000" w14:paraId="000000DC">
            <w:pPr>
              <w:spacing w:line="240" w:lineRule="auto"/>
              <w:rPr>
                <w:sz w:val="18"/>
                <w:szCs w:val="18"/>
              </w:rPr>
            </w:pPr>
            <w:r w:rsidDel="00000000" w:rsidR="00000000" w:rsidRPr="00000000">
              <w:rPr>
                <w:sz w:val="18"/>
                <w:szCs w:val="18"/>
                <w:rtl w:val="0"/>
              </w:rPr>
              <w:t xml:space="preserve">Introduction to Engineering</w:t>
            </w:r>
          </w:p>
        </w:tc>
        <w:tc>
          <w:tcP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18"/>
                <w:szCs w:val="18"/>
              </w:rPr>
            </w:pPr>
            <w:r w:rsidDel="00000000" w:rsidR="00000000" w:rsidRPr="00000000">
              <w:rPr>
                <w:sz w:val="18"/>
                <w:szCs w:val="18"/>
                <w:rtl w:val="0"/>
              </w:rPr>
              <w:t xml:space="preserve">Pinole Valley  HS</w:t>
            </w:r>
          </w:p>
        </w:tc>
        <w:tc>
          <w:tcPr>
            <w:tcMar>
              <w:top w:w="100.0" w:type="dxa"/>
              <w:left w:w="100.0" w:type="dxa"/>
              <w:bottom w:w="100.0" w:type="dxa"/>
              <w:right w:w="100.0" w:type="dxa"/>
            </w:tcMar>
            <w:vAlign w:val="top"/>
          </w:tcPr>
          <w:p w:rsidR="00000000" w:rsidDel="00000000" w:rsidP="00000000" w:rsidRDefault="00000000" w:rsidRPr="00000000" w14:paraId="000000DE">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F">
            <w:pPr>
              <w:spacing w:line="240" w:lineRule="auto"/>
              <w:rPr>
                <w:sz w:val="18"/>
                <w:szCs w:val="18"/>
              </w:rPr>
            </w:pPr>
            <w:r w:rsidDel="00000000" w:rsidR="00000000" w:rsidRPr="00000000">
              <w:rPr>
                <w:sz w:val="18"/>
                <w:szCs w:val="18"/>
                <w:rtl w:val="0"/>
              </w:rPr>
              <w:t xml:space="preserve">Spring 2021</w:t>
            </w:r>
          </w:p>
        </w:tc>
        <w:tc>
          <w:tcPr>
            <w:tcMar>
              <w:top w:w="100.0" w:type="dxa"/>
              <w:left w:w="100.0" w:type="dxa"/>
              <w:bottom w:w="100.0" w:type="dxa"/>
              <w:right w:w="100.0" w:type="dxa"/>
            </w:tcMar>
            <w:vAlign w:val="top"/>
          </w:tcPr>
          <w:p w:rsidR="00000000" w:rsidDel="00000000" w:rsidP="00000000" w:rsidRDefault="00000000" w:rsidRPr="00000000" w14:paraId="000000E0">
            <w:pPr>
              <w:spacing w:line="240" w:lineRule="auto"/>
              <w:rPr>
                <w:sz w:val="18"/>
                <w:szCs w:val="18"/>
              </w:rPr>
            </w:pPr>
            <w:r w:rsidDel="00000000" w:rsidR="00000000" w:rsidRPr="00000000">
              <w:rPr>
                <w:sz w:val="18"/>
                <w:szCs w:val="18"/>
                <w:rtl w:val="0"/>
              </w:rPr>
              <w:t xml:space="preserve">ADJUS 135</w:t>
            </w:r>
          </w:p>
        </w:tc>
        <w:tc>
          <w:tcPr>
            <w:tcMar>
              <w:top w:w="100.0" w:type="dxa"/>
              <w:left w:w="100.0" w:type="dxa"/>
              <w:bottom w:w="100.0" w:type="dxa"/>
              <w:right w:w="100.0" w:type="dxa"/>
            </w:tcMar>
            <w:vAlign w:val="top"/>
          </w:tcPr>
          <w:p w:rsidR="00000000" w:rsidDel="00000000" w:rsidP="00000000" w:rsidRDefault="00000000" w:rsidRPr="00000000" w14:paraId="000000E1">
            <w:pPr>
              <w:spacing w:line="240" w:lineRule="auto"/>
              <w:rPr>
                <w:sz w:val="18"/>
                <w:szCs w:val="18"/>
              </w:rPr>
            </w:pPr>
            <w:r w:rsidDel="00000000" w:rsidR="00000000" w:rsidRPr="00000000">
              <w:rPr>
                <w:sz w:val="18"/>
                <w:szCs w:val="18"/>
                <w:rtl w:val="0"/>
              </w:rPr>
              <w:t xml:space="preserve">Law and Democracy</w:t>
            </w:r>
          </w:p>
        </w:tc>
        <w:tc>
          <w:tcPr>
            <w:tcMar>
              <w:top w:w="100.0" w:type="dxa"/>
              <w:left w:w="100.0" w:type="dxa"/>
              <w:bottom w:w="100.0" w:type="dxa"/>
              <w:right w:w="100.0" w:type="dxa"/>
            </w:tcMar>
            <w:vAlign w:val="top"/>
          </w:tcPr>
          <w:p w:rsidR="00000000" w:rsidDel="00000000" w:rsidP="00000000" w:rsidRDefault="00000000" w:rsidRPr="00000000" w14:paraId="000000E2">
            <w:pPr>
              <w:spacing w:line="240" w:lineRule="auto"/>
              <w:rPr>
                <w:sz w:val="18"/>
                <w:szCs w:val="18"/>
              </w:rPr>
            </w:pPr>
            <w:r w:rsidDel="00000000" w:rsidR="00000000" w:rsidRPr="00000000">
              <w:rPr>
                <w:sz w:val="18"/>
                <w:szCs w:val="18"/>
                <w:rtl w:val="0"/>
              </w:rPr>
              <w:t xml:space="preserve">Richmond HS</w:t>
            </w:r>
          </w:p>
        </w:tc>
        <w:tc>
          <w:tcPr>
            <w:tcMar>
              <w:top w:w="100.0" w:type="dxa"/>
              <w:left w:w="100.0" w:type="dxa"/>
              <w:bottom w:w="100.0" w:type="dxa"/>
              <w:right w:w="100.0" w:type="dxa"/>
            </w:tcMar>
            <w:vAlign w:val="top"/>
          </w:tcPr>
          <w:p w:rsidR="00000000" w:rsidDel="00000000" w:rsidP="00000000" w:rsidRDefault="00000000" w:rsidRPr="00000000" w14:paraId="000000E3">
            <w:pPr>
              <w:spacing w:line="240" w:lineRule="auto"/>
              <w:rPr>
                <w:sz w:val="18"/>
                <w:szCs w:val="18"/>
              </w:rPr>
            </w:pPr>
            <w:r w:rsidDel="00000000" w:rsidR="00000000" w:rsidRPr="00000000">
              <w:rPr>
                <w:sz w:val="18"/>
                <w:szCs w:val="18"/>
                <w:rtl w:val="0"/>
              </w:rPr>
              <w:t xml:space="preserve">Dual Enrollment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4">
            <w:pPr>
              <w:spacing w:line="240" w:lineRule="auto"/>
              <w:rPr>
                <w:sz w:val="18"/>
                <w:szCs w:val="18"/>
              </w:rPr>
            </w:pPr>
            <w:r w:rsidDel="00000000" w:rsidR="00000000" w:rsidRPr="00000000">
              <w:rPr>
                <w:sz w:val="18"/>
                <w:szCs w:val="18"/>
                <w:rtl w:val="0"/>
              </w:rPr>
              <w:t xml:space="preserve">Spring 2022</w:t>
            </w:r>
          </w:p>
        </w:tc>
        <w:tc>
          <w:tcPr>
            <w:tcMar>
              <w:top w:w="100.0" w:type="dxa"/>
              <w:left w:w="100.0" w:type="dxa"/>
              <w:bottom w:w="100.0" w:type="dxa"/>
              <w:right w:w="100.0" w:type="dxa"/>
            </w:tcMar>
            <w:vAlign w:val="top"/>
          </w:tcPr>
          <w:p w:rsidR="00000000" w:rsidDel="00000000" w:rsidP="00000000" w:rsidRDefault="00000000" w:rsidRPr="00000000" w14:paraId="000000E5">
            <w:pPr>
              <w:spacing w:line="240" w:lineRule="auto"/>
              <w:rPr>
                <w:sz w:val="18"/>
                <w:szCs w:val="18"/>
              </w:rPr>
            </w:pPr>
            <w:r w:rsidDel="00000000" w:rsidR="00000000" w:rsidRPr="00000000">
              <w:rPr>
                <w:sz w:val="18"/>
                <w:szCs w:val="18"/>
                <w:rtl w:val="0"/>
              </w:rPr>
              <w:t xml:space="preserve">ENGIN 112</w:t>
            </w:r>
          </w:p>
        </w:tc>
        <w:tc>
          <w:tcPr>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18"/>
                <w:szCs w:val="18"/>
              </w:rPr>
            </w:pPr>
            <w:r w:rsidDel="00000000" w:rsidR="00000000" w:rsidRPr="00000000">
              <w:rPr>
                <w:sz w:val="18"/>
                <w:szCs w:val="18"/>
                <w:rtl w:val="0"/>
              </w:rPr>
              <w:t xml:space="preserve">Introduction to Engineering</w:t>
            </w:r>
          </w:p>
        </w:tc>
        <w:tc>
          <w:tcPr>
            <w:tcMar>
              <w:top w:w="100.0" w:type="dxa"/>
              <w:left w:w="100.0" w:type="dxa"/>
              <w:bottom w:w="100.0" w:type="dxa"/>
              <w:right w:w="100.0" w:type="dxa"/>
            </w:tcMar>
            <w:vAlign w:val="top"/>
          </w:tcPr>
          <w:p w:rsidR="00000000" w:rsidDel="00000000" w:rsidP="00000000" w:rsidRDefault="00000000" w:rsidRPr="00000000" w14:paraId="000000E7">
            <w:pPr>
              <w:spacing w:line="240" w:lineRule="auto"/>
              <w:rPr>
                <w:sz w:val="18"/>
                <w:szCs w:val="18"/>
              </w:rPr>
            </w:pPr>
            <w:r w:rsidDel="00000000" w:rsidR="00000000" w:rsidRPr="00000000">
              <w:rPr>
                <w:sz w:val="18"/>
                <w:szCs w:val="18"/>
                <w:rtl w:val="0"/>
              </w:rPr>
              <w:t xml:space="preserve">Richmond HS</w:t>
            </w:r>
          </w:p>
        </w:tc>
        <w:tc>
          <w:tcPr>
            <w:tcMar>
              <w:top w:w="100.0" w:type="dxa"/>
              <w:left w:w="100.0" w:type="dxa"/>
              <w:bottom w:w="100.0" w:type="dxa"/>
              <w:right w:w="100.0" w:type="dxa"/>
            </w:tcMar>
            <w:vAlign w:val="top"/>
          </w:tcPr>
          <w:p w:rsidR="00000000" w:rsidDel="00000000" w:rsidP="00000000" w:rsidRDefault="00000000" w:rsidRPr="00000000" w14:paraId="000000E8">
            <w:pPr>
              <w:spacing w:line="240" w:lineRule="auto"/>
              <w:rPr>
                <w:sz w:val="18"/>
                <w:szCs w:val="18"/>
              </w:rPr>
            </w:pPr>
            <w:r w:rsidDel="00000000" w:rsidR="00000000" w:rsidRPr="00000000">
              <w:rPr>
                <w:sz w:val="18"/>
                <w:szCs w:val="18"/>
                <w:rtl w:val="0"/>
              </w:rPr>
              <w:t xml:space="preserve">Articulated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9">
            <w:pPr>
              <w:spacing w:line="240" w:lineRule="auto"/>
              <w:rPr>
                <w:sz w:val="18"/>
                <w:szCs w:val="18"/>
              </w:rPr>
            </w:pPr>
            <w:r w:rsidDel="00000000" w:rsidR="00000000" w:rsidRPr="00000000">
              <w:rPr>
                <w:sz w:val="18"/>
                <w:szCs w:val="18"/>
                <w:rtl w:val="0"/>
              </w:rPr>
              <w:t xml:space="preserve">Summer 2019</w:t>
            </w:r>
          </w:p>
        </w:tc>
        <w:tc>
          <w:tcPr>
            <w:tcMar>
              <w:top w:w="100.0" w:type="dxa"/>
              <w:left w:w="100.0" w:type="dxa"/>
              <w:bottom w:w="100.0" w:type="dxa"/>
              <w:right w:w="100.0" w:type="dxa"/>
            </w:tcMar>
            <w:vAlign w:val="top"/>
          </w:tcPr>
          <w:p w:rsidR="00000000" w:rsidDel="00000000" w:rsidP="00000000" w:rsidRDefault="00000000" w:rsidRPr="00000000" w14:paraId="000000EA">
            <w:pPr>
              <w:spacing w:line="240" w:lineRule="auto"/>
              <w:rPr>
                <w:sz w:val="18"/>
                <w:szCs w:val="18"/>
              </w:rPr>
            </w:pPr>
            <w:r w:rsidDel="00000000" w:rsidR="00000000" w:rsidRPr="00000000">
              <w:rPr>
                <w:sz w:val="18"/>
                <w:szCs w:val="18"/>
                <w:rtl w:val="0"/>
              </w:rPr>
              <w:t xml:space="preserve">MATH 164</w:t>
            </w:r>
          </w:p>
        </w:tc>
        <w:tc>
          <w:tcPr>
            <w:tcMar>
              <w:top w:w="100.0" w:type="dxa"/>
              <w:left w:w="100.0" w:type="dxa"/>
              <w:bottom w:w="100.0" w:type="dxa"/>
              <w:right w:w="100.0" w:type="dxa"/>
            </w:tcMar>
            <w:vAlign w:val="top"/>
          </w:tcPr>
          <w:p w:rsidR="00000000" w:rsidDel="00000000" w:rsidP="00000000" w:rsidRDefault="00000000" w:rsidRPr="00000000" w14:paraId="000000EB">
            <w:pPr>
              <w:spacing w:line="240" w:lineRule="auto"/>
              <w:rPr>
                <w:sz w:val="18"/>
                <w:szCs w:val="18"/>
              </w:rPr>
            </w:pPr>
            <w:r w:rsidDel="00000000" w:rsidR="00000000" w:rsidRPr="00000000">
              <w:rPr>
                <w:sz w:val="18"/>
                <w:szCs w:val="18"/>
                <w:rtl w:val="0"/>
              </w:rPr>
              <w:t xml:space="preserve">Introduction to Probability and Statistics</w:t>
            </w:r>
          </w:p>
        </w:tc>
        <w:tc>
          <w:tcPr>
            <w:tcMar>
              <w:top w:w="100.0" w:type="dxa"/>
              <w:left w:w="100.0" w:type="dxa"/>
              <w:bottom w:w="100.0" w:type="dxa"/>
              <w:right w:w="100.0" w:type="dxa"/>
            </w:tcMar>
            <w:vAlign w:val="top"/>
          </w:tcPr>
          <w:p w:rsidR="00000000" w:rsidDel="00000000" w:rsidP="00000000" w:rsidRDefault="00000000" w:rsidRPr="00000000" w14:paraId="000000EC">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ED">
            <w:pPr>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spacing w:line="240" w:lineRule="auto"/>
              <w:rPr>
                <w:sz w:val="18"/>
                <w:szCs w:val="18"/>
              </w:rPr>
            </w:pPr>
            <w:r w:rsidDel="00000000" w:rsidR="00000000" w:rsidRPr="00000000">
              <w:rPr>
                <w:sz w:val="18"/>
                <w:szCs w:val="18"/>
                <w:rtl w:val="0"/>
              </w:rPr>
              <w:t xml:space="preserve">Summer 2019</w:t>
            </w:r>
          </w:p>
        </w:tc>
        <w:tc>
          <w:tcPr>
            <w:tcMar>
              <w:top w:w="100.0" w:type="dxa"/>
              <w:left w:w="100.0" w:type="dxa"/>
              <w:bottom w:w="100.0" w:type="dxa"/>
              <w:right w:w="100.0" w:type="dxa"/>
            </w:tcMar>
            <w:vAlign w:val="top"/>
          </w:tcPr>
          <w:p w:rsidR="00000000" w:rsidDel="00000000" w:rsidP="00000000" w:rsidRDefault="00000000" w:rsidRPr="00000000" w14:paraId="000000EF">
            <w:pPr>
              <w:spacing w:line="240" w:lineRule="auto"/>
              <w:rPr>
                <w:sz w:val="18"/>
                <w:szCs w:val="18"/>
              </w:rPr>
            </w:pPr>
            <w:r w:rsidDel="00000000" w:rsidR="00000000" w:rsidRPr="00000000">
              <w:rPr>
                <w:sz w:val="18"/>
                <w:szCs w:val="18"/>
                <w:rtl w:val="0"/>
              </w:rPr>
              <w:t xml:space="preserve">SPCH 120</w:t>
            </w:r>
          </w:p>
        </w:tc>
        <w:tc>
          <w:tcPr>
            <w:tcMar>
              <w:top w:w="100.0" w:type="dxa"/>
              <w:left w:w="100.0" w:type="dxa"/>
              <w:bottom w:w="100.0" w:type="dxa"/>
              <w:right w:w="100.0" w:type="dxa"/>
            </w:tcMar>
            <w:vAlign w:val="top"/>
          </w:tcPr>
          <w:p w:rsidR="00000000" w:rsidDel="00000000" w:rsidP="00000000" w:rsidRDefault="00000000" w:rsidRPr="00000000" w14:paraId="000000F0">
            <w:pPr>
              <w:spacing w:line="240" w:lineRule="auto"/>
              <w:rPr>
                <w:sz w:val="18"/>
                <w:szCs w:val="18"/>
              </w:rPr>
            </w:pPr>
            <w:r w:rsidDel="00000000" w:rsidR="00000000" w:rsidRPr="00000000">
              <w:rPr>
                <w:sz w:val="18"/>
                <w:szCs w:val="18"/>
                <w:rtl w:val="0"/>
              </w:rPr>
              <w:t xml:space="preserve">Public Speaking</w:t>
            </w:r>
          </w:p>
        </w:tc>
        <w:tc>
          <w:tcPr>
            <w:tcMar>
              <w:top w:w="100.0" w:type="dxa"/>
              <w:left w:w="100.0" w:type="dxa"/>
              <w:bottom w:w="100.0" w:type="dxa"/>
              <w:right w:w="100.0" w:type="dxa"/>
            </w:tcMar>
            <w:vAlign w:val="top"/>
          </w:tcPr>
          <w:p w:rsidR="00000000" w:rsidDel="00000000" w:rsidP="00000000" w:rsidRDefault="00000000" w:rsidRPr="00000000" w14:paraId="000000F1">
            <w:pPr>
              <w:spacing w:line="240" w:lineRule="auto"/>
              <w:rPr>
                <w:sz w:val="18"/>
                <w:szCs w:val="18"/>
              </w:rPr>
            </w:pPr>
            <w:r w:rsidDel="00000000" w:rsidR="00000000" w:rsidRPr="00000000">
              <w:rPr>
                <w:sz w:val="18"/>
                <w:szCs w:val="18"/>
                <w:rtl w:val="0"/>
              </w:rPr>
              <w:t xml:space="preserve">Mare Island Tech</w:t>
            </w:r>
          </w:p>
        </w:tc>
        <w:tc>
          <w:tcPr>
            <w:tcMar>
              <w:top w:w="100.0" w:type="dxa"/>
              <w:left w:w="100.0" w:type="dxa"/>
              <w:bottom w:w="100.0" w:type="dxa"/>
              <w:right w:w="100.0" w:type="dxa"/>
            </w:tcMar>
            <w:vAlign w:val="top"/>
          </w:tcPr>
          <w:p w:rsidR="00000000" w:rsidDel="00000000" w:rsidP="00000000" w:rsidRDefault="00000000" w:rsidRPr="00000000" w14:paraId="000000F2">
            <w:pPr>
              <w:spacing w:line="240" w:lineRule="auto"/>
              <w:rPr>
                <w:sz w:val="18"/>
                <w:szCs w:val="18"/>
              </w:rPr>
            </w:pPr>
            <w:r w:rsidDel="00000000" w:rsidR="00000000" w:rsidRPr="00000000">
              <w:rPr>
                <w:rtl w:val="0"/>
              </w:rPr>
            </w:r>
          </w:p>
        </w:tc>
      </w:tr>
    </w:tbl>
    <w:p w:rsidR="00000000" w:rsidDel="00000000" w:rsidP="00000000" w:rsidRDefault="00000000" w:rsidRPr="00000000" w14:paraId="000000F3">
      <w:pPr>
        <w:pStyle w:val="Heading1"/>
        <w:jc w:val="center"/>
        <w:rPr/>
      </w:pPr>
      <w:bookmarkStart w:colFirst="0" w:colLast="0" w:name="_vkg5gvtqulnv" w:id="14"/>
      <w:bookmarkEnd w:id="14"/>
      <w:hyperlink r:id="rId7">
        <w:r w:rsidDel="00000000" w:rsidR="00000000" w:rsidRPr="00000000">
          <w:rPr>
            <w:color w:val="1155cc"/>
            <w:u w:val="single"/>
            <w:rtl w:val="0"/>
          </w:rPr>
          <w:t xml:space="preserve">Education Code 41590</w:t>
        </w:r>
      </w:hyperlink>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(a) For the 2021–22 fiscal year, the sum of five hundred forty-seven million five hundred thirteen thousand dollars ($547,513,000) is hereby appropriated from the General Fund to the Superintendent for allocation for the A–G Completion Improvement Grant Program in the manner and for the purpose set forth in this section.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 The A–G Completion Improvement Grant Program is hereby established for the purpose of providing additional supports to local educational agencies to help increase the number of California high school pupils, particularly unduplicated pupils, who graduate from high school with A–G eligibility.</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(c) (1) (A) For the 2021–22 fiscal year, the Superintendent shall allocate three hundred million dollars ($300,000,000) of the sum appropriated pursuant to subdivision (a), in an equal amount for every unduplicated pupil enrolled in grades 9 to 12, inclusive, as reported in the California Longitudinal Pupil Achievement Data System for the 2020–21 fiscal year Fall 1 Submission to each local educational agency that is identified by the department pursuant to subdivision (h) as having an overall A–G completion rate of less than 67 percent. A local educational agency that is otherwise eligible and is receiving concentration grant funding as of the second principal apportionment certification for the 2020–21 fiscal year shall receive a total allocation under this paragraph of not less than seventy-five thousand dollars ($75,000). These funds are available for expenditure or encumbrance through the 2025–26 fiscal year.</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(B) The allocation under this paragraph shall be known as an A–G Access Grant.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(2) (A) For the 2021–22 fiscal year, the Superintendent shall allocate one hundred million dollars ($100,000,000) of the sum appropriated pursuant to subdivision (a), in an equal amount for every unduplicated pupil enrolled in grades 9 to 12, inclusive, as reported in the California Longitudinal Pupil Achievement Data System for the 2020–21 fiscal year Fall 1 Submission to each local educational agency that is identified by the department pursuant to subdivision (h) as having an overall A–G completion rate of 67 percent or higher. A local educational agency that is otherwise eligible and is receiving concentration grant funding as of the second principal apportionment certification for the 2020–21 fiscal year shall receive a total allocation under this paragraph of not less than seventy-five thousand dollars ($75,000). These funds are available for expenditure or encumbrance through the 2025–26 fiscal year.</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(B) The allocation under this paragraph shall be known as an A–G Success Grant.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(d) (1) A–G Access Grants and A–G Success Grants shall be used for activities that directly support pupil access to, and successful completion of, the A–G course requirements. Eligible activities may include, but are not limited to, any of the following: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 Providing teachers, administrators, and counselors with professional development opportunities to improve the local educational agency’s A–G completion rate.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(B) Developing comprehensive advising plans and pupil supports, including tutoring programs, to improve the local educational agency’s A–G completion rate.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(C) Expanding access to coursework or other opportunities to satisfy A–G course requirements to all pupils, including, but not necessarily limited to, unduplicated pupils. These opportunities may include, but shall not be limited to, course development, course review, incorporating A–G course requirements into the local educational agency’s graduation requirements, and new or expanded partnerships with other secondary or postsecondary educational institutions.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(D) Advanced Placement and International Baccalaureate fees for unduplicated pupils.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(2) The Legislature encourages local educational agencies to direct A–G Success Grant funds towards pupils in danger of not achieving a grade of “C” or better in A–G courses.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(e) (1) (A) For the 2021–22 fiscal year, the Superintendent shall allocate one hundred forty-seven million five hundred thirteen thousand dollars ($147,513,000) of the sum appropriated pursuant to subdivision (a), in an equal amount for every unduplicated pupil enrolled in grades 9 to 12, inclusive, as reported in the California Longitudinal Pupil Achievement Data System for the 2020–21 fiscal year Fall 1 Submission to each local educational agency. A local educational agency that is otherwise eligible and is receiving concentration grant funding as of the second principal apportionment certification for the 2020–21 fiscal year shall receive a total allocation under this paragraph of not less than seventy-five thousand dollars ($75,000). These funds are available for expenditure or encumbrance through the 2025–26 fiscal year.</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(B) The allocation under this subdivision shall be known as an A–G Learning Loss Mitigation Grant.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(2) (A) (i) A–G Learning Loss Mitigation Grants shall be used to allow pupils who receive a grade of “D,” “F,” or “Fail” in an A–G approved course in the spring semester of 2020 or the 2020–21 school year to retake those A–G courses.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(ii) The method of offering pupils the opportunity to retake courses provided in clause (i) shall be determined by the local educational agency.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(B) If sufficient funds are available after implementing subparagraph (A), a local educational agency may also use grant funds to offer credit recovery opportunities to all pupils to ensure pupils are able to graduate high school on time.</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(f) A grant recipient shall develop a plan on or before April 1, 2022, describing how the funds received under this section will increase or improve services for unduplicated pupils to improve A–G eligibility, including information about the number of pupils identified for opportunities to retake courses pursuant to paragraph (2) of subdivision (e). The plan shall include information regarding how the plan and described services supplement, and do not supplant, those services identified in the school district’s local control and accountability plan required pursuant to Section 52060, the county superintendent of schools’ local control and accountability plan required pursuant to Section 52066, or the charter school’s local control and accountability plan required pursuant to Section 47605 or 47605.6 and Section 47606.5, and the local educational agency’s learning recovery program plan adopted pursuant to Section 43522. The plan shall also include a description of the extent to which all pupils within the local educational agency, particularly unduplicated pupils, will have access to A–G courses approved by the University of California. In order to ensure community and stakeholder input, the plan shall be discussed at a regularly scheduled meeting by the governing board of the school district, county board of education, or governing body of the charter school and adopted at a subsequent regularly scheduled meeting.</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(g) A grant recipient shall report to the Superintendent on or before December 31, 2023, on how they are measuring the impact of the funds received under this section on their A–G completion rate, as identified within their plan, and the outcomes based on those measurements. The department shall compile the information reported pursuant to this subdivision and submit a report to the appropriate policy and fiscal committees of the Legislature on or before April 30, 2024, and shall update the state board on the contents of that report at a regularly scheduled meeting of the state board. A grant recipient shall report to the Superintendent on or before August 31, 2026, on final outcomes that measure the impact of the funds received under this section on their A–G completion rate.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(h) The Superintendent shall annually post on the department’s internet website in an easily accessible location a list of each local educational agency’s and each individual high school’s A–G completion rate.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(i) For purposes of this section, the following definitions apply:</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 “A–G completion rate” means the percentage of pupils who have satisfied the A–G subject matter requirements for admission to the California State University and the University of California with a grade of “C” or better in each of the required courses upon graduation for the prior year.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(2) “A–G course” means a course that may be used to satisfy the A–G subject matter requirements for admission to the California State University and the University of California.</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(3) “A–G eligibility” means the pupil has satisfied the A–G subject matter requirements for admission to the California State University and the University of California with a grade of “C” or better in each of the required courses.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(4) “Local educational agency” means a school district, county office of education, or charter school.</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(5) “Unduplicated pupil” has the same meaning as in Sections 42238.01 and 42238.02.</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(j) For purposes of making the computations required by Section 8 of Article XVI of the California Constitution, the appropriation made by subdivision (a) shall be deemed to be “General Fund revenues appropriated for school districts,” as defined in subdivision (c) of Section 41202, for the 2020–21 fiscal year, and included within the “total allocations to school districts and community college districts from General Fund proceeds of taxes appropriated pursuant to Article XIII B,” as defined in subdivision (e) of Section 41202, for the 2020–21 fiscal year.</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(Amended by Stats. 2021, Ch. 252, Sec. 10. (AB 167) Effective September 23, 2021.)</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 College and Career Access Partnership (CCAP) Agreement is an agreement or contract between a community college and K12 school district that documents how the partners will provide college and career pathways to students for the purpose of offering or expanding dual enrollment opportunities for students who may not already be college bound or who are underrepresented in higher education.</w:t>
      </w:r>
      <w:r w:rsidDel="00000000" w:rsidR="00000000" w:rsidRPr="00000000">
        <w:rPr>
          <w:rtl w:val="0"/>
        </w:rPr>
      </w:r>
    </w:p>
    <w:p w:rsidR="00000000" w:rsidDel="00000000" w:rsidP="00000000" w:rsidRDefault="00000000" w:rsidRPr="00000000" w14:paraId="00000132">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13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Assembly Bill 288 (2015) authorizes the governing board of a community college district to enter into a College and Career Access Pathways (CCAP) partnership with the governing board of a school district with the goal of developing seamless pathways from high school to community college for career technical education or preparation for transfer, improving high school graduation rates, or helping high school pupils achieve college and career readiness. The bill requires the partnership agreement to outline the terms of the partnership, as specified, and to establish protocols for information sharing, joint facilities use, and parental consent for high school pupils to enroll in community college courses.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center"/>
      <w:rPr/>
    </w:pPr>
    <w:r w:rsidDel="00000000" w:rsidR="00000000" w:rsidRPr="00000000">
      <w:rPr/>
      <w:drawing>
        <wp:inline distB="114300" distT="114300" distL="114300" distR="114300">
          <wp:extent cx="1378865"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865"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jc w:val="center"/>
      <w:rPr/>
    </w:pPr>
    <w:r w:rsidDel="00000000" w:rsidR="00000000" w:rsidRPr="00000000">
      <w:rPr/>
      <w:drawing>
        <wp:inline distB="114300" distT="114300" distL="114300" distR="114300">
          <wp:extent cx="1378865"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865"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eginfo.legislature.ca.gov/faces/codes_displayText.xhtml?lawCode=EDC&amp;division=3.&amp;title=2.&amp;part=24.&amp;chapter=3.2.&amp;article=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