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E34" w:rsidRDefault="004A1E34">
      <w:pPr>
        <w:rPr>
          <w:b/>
          <w:sz w:val="28"/>
          <w:szCs w:val="28"/>
        </w:rPr>
      </w:pPr>
    </w:p>
    <w:p w:rsidR="004A1E34" w:rsidRPr="005D799D" w:rsidRDefault="00CE555C">
      <w:pPr>
        <w:jc w:val="both"/>
        <w:rPr>
          <w:b/>
          <w:sz w:val="22"/>
          <w:szCs w:val="22"/>
          <w:u w:val="single"/>
        </w:rPr>
      </w:pPr>
      <w:r w:rsidRPr="005D799D">
        <w:rPr>
          <w:b/>
          <w:sz w:val="22"/>
          <w:szCs w:val="22"/>
          <w:u w:val="single"/>
        </w:rPr>
        <w:t>Purpose</w:t>
      </w:r>
    </w:p>
    <w:p w:rsidR="004A1E34" w:rsidRPr="005D799D" w:rsidRDefault="00CE555C">
      <w:pPr>
        <w:jc w:val="both"/>
        <w:rPr>
          <w:sz w:val="22"/>
          <w:szCs w:val="22"/>
        </w:rPr>
      </w:pPr>
      <w:r w:rsidRPr="005D799D">
        <w:rPr>
          <w:sz w:val="22"/>
          <w:szCs w:val="22"/>
        </w:rPr>
        <w:t xml:space="preserve">Making Waves Academy (MWA) has a long-term commitment to recruiting and retaining instructional, administrative, and support staff with the skills and abilities to work effectively with MWA’s diverse student population. We will </w:t>
      </w:r>
      <w:proofErr w:type="gramStart"/>
      <w:r w:rsidRPr="005D799D">
        <w:rPr>
          <w:sz w:val="22"/>
          <w:szCs w:val="22"/>
        </w:rPr>
        <w:t>provide assistance</w:t>
      </w:r>
      <w:proofErr w:type="gramEnd"/>
      <w:r w:rsidRPr="005D799D">
        <w:rPr>
          <w:sz w:val="22"/>
          <w:szCs w:val="22"/>
        </w:rPr>
        <w:t xml:space="preserve"> either to cover part of the tuition for the pursuit of higher educational opportunities for professional growth and development or provide assistance to support paying off a portion of employee student loan debt accumulated in the pursuit of educational opportunities.</w:t>
      </w:r>
    </w:p>
    <w:p w:rsidR="004A1E34" w:rsidRPr="005D799D" w:rsidRDefault="004A1E34">
      <w:pPr>
        <w:jc w:val="both"/>
        <w:rPr>
          <w:sz w:val="22"/>
          <w:szCs w:val="22"/>
        </w:rPr>
      </w:pPr>
    </w:p>
    <w:p w:rsidR="004A1E34" w:rsidRPr="005D799D" w:rsidRDefault="00CE555C">
      <w:pPr>
        <w:jc w:val="both"/>
        <w:rPr>
          <w:b/>
          <w:sz w:val="22"/>
          <w:szCs w:val="22"/>
          <w:u w:val="single"/>
        </w:rPr>
      </w:pPr>
      <w:r w:rsidRPr="005D799D">
        <w:rPr>
          <w:b/>
          <w:sz w:val="22"/>
          <w:szCs w:val="22"/>
          <w:u w:val="single"/>
        </w:rPr>
        <w:t xml:space="preserve">Definitions </w:t>
      </w:r>
    </w:p>
    <w:p w:rsidR="004A1E34" w:rsidRPr="005D799D" w:rsidRDefault="00CE555C">
      <w:pPr>
        <w:numPr>
          <w:ilvl w:val="0"/>
          <w:numId w:val="4"/>
        </w:numPr>
        <w:jc w:val="both"/>
        <w:rPr>
          <w:sz w:val="22"/>
          <w:szCs w:val="22"/>
        </w:rPr>
      </w:pPr>
      <w:r w:rsidRPr="005D799D">
        <w:rPr>
          <w:sz w:val="22"/>
          <w:szCs w:val="22"/>
        </w:rPr>
        <w:t xml:space="preserve">School Year: The school year begins July 1 and ends June 30 of any calendar year. </w:t>
      </w:r>
    </w:p>
    <w:p w:rsidR="004A1E34" w:rsidRPr="005D799D" w:rsidRDefault="00CE555C">
      <w:pPr>
        <w:numPr>
          <w:ilvl w:val="0"/>
          <w:numId w:val="4"/>
        </w:numPr>
        <w:jc w:val="both"/>
        <w:rPr>
          <w:sz w:val="22"/>
          <w:szCs w:val="22"/>
        </w:rPr>
      </w:pPr>
      <w:r w:rsidRPr="005D799D">
        <w:rPr>
          <w:sz w:val="22"/>
          <w:szCs w:val="22"/>
        </w:rPr>
        <w:t xml:space="preserve">Annual Maximum: The maximum dollar amount that MWA will pay on behalf of an employee in one school year. </w:t>
      </w:r>
    </w:p>
    <w:p w:rsidR="004A1E34" w:rsidRPr="005D799D" w:rsidRDefault="00CE555C">
      <w:pPr>
        <w:numPr>
          <w:ilvl w:val="0"/>
          <w:numId w:val="4"/>
        </w:numPr>
        <w:jc w:val="both"/>
        <w:rPr>
          <w:sz w:val="22"/>
          <w:szCs w:val="22"/>
        </w:rPr>
      </w:pPr>
      <w:r w:rsidRPr="005D799D">
        <w:rPr>
          <w:sz w:val="22"/>
          <w:szCs w:val="22"/>
        </w:rPr>
        <w:t xml:space="preserve">Lifetime Maximum: The maximum dollar amount that MWA will pay on behalf of an employee for the entire duration of their employment with MWA. </w:t>
      </w:r>
    </w:p>
    <w:p w:rsidR="004A1E34" w:rsidRPr="005D799D" w:rsidRDefault="004A1E34">
      <w:pPr>
        <w:jc w:val="both"/>
        <w:rPr>
          <w:b/>
          <w:sz w:val="22"/>
          <w:szCs w:val="22"/>
          <w:u w:val="single"/>
        </w:rPr>
      </w:pPr>
    </w:p>
    <w:p w:rsidR="004A1E34" w:rsidRPr="005D799D" w:rsidRDefault="00CE555C">
      <w:pPr>
        <w:rPr>
          <w:b/>
          <w:sz w:val="22"/>
          <w:szCs w:val="22"/>
          <w:u w:val="single"/>
        </w:rPr>
      </w:pPr>
      <w:r w:rsidRPr="005D799D">
        <w:rPr>
          <w:b/>
          <w:sz w:val="22"/>
          <w:szCs w:val="22"/>
          <w:u w:val="single"/>
        </w:rPr>
        <w:t>Eligibility Criteria</w:t>
      </w:r>
    </w:p>
    <w:p w:rsidR="004A1E34" w:rsidRPr="005D799D" w:rsidRDefault="00CE555C">
      <w:pPr>
        <w:numPr>
          <w:ilvl w:val="0"/>
          <w:numId w:val="2"/>
        </w:numPr>
        <w:pBdr>
          <w:top w:val="nil"/>
          <w:left w:val="nil"/>
          <w:bottom w:val="nil"/>
          <w:right w:val="nil"/>
          <w:between w:val="nil"/>
        </w:pBdr>
        <w:jc w:val="both"/>
        <w:rPr>
          <w:color w:val="000000"/>
          <w:sz w:val="22"/>
          <w:szCs w:val="22"/>
        </w:rPr>
      </w:pPr>
      <w:r w:rsidRPr="005D799D">
        <w:rPr>
          <w:color w:val="000000"/>
          <w:sz w:val="22"/>
          <w:szCs w:val="22"/>
        </w:rPr>
        <w:t>The applicant must be a full-time employee (40 hours work week) in good-standing as defined in the Employee Handbook, and have completed a minimum of two full-time years of service with MWA.</w:t>
      </w:r>
    </w:p>
    <w:p w:rsidR="004A1E34" w:rsidRPr="005D799D" w:rsidRDefault="00CE555C">
      <w:pPr>
        <w:numPr>
          <w:ilvl w:val="0"/>
          <w:numId w:val="2"/>
        </w:numPr>
        <w:jc w:val="both"/>
        <w:rPr>
          <w:sz w:val="22"/>
          <w:szCs w:val="22"/>
        </w:rPr>
      </w:pPr>
      <w:r w:rsidRPr="005D799D">
        <w:rPr>
          <w:sz w:val="22"/>
          <w:szCs w:val="22"/>
        </w:rPr>
        <w:t>Applicants are not eligible to receive both benefits. For example, if an employee is awarded tuition remission assistance then they are ineligible for student loan repayment assistance.</w:t>
      </w:r>
    </w:p>
    <w:p w:rsidR="004A1E34" w:rsidRPr="005D799D" w:rsidRDefault="00CE555C">
      <w:pPr>
        <w:numPr>
          <w:ilvl w:val="0"/>
          <w:numId w:val="2"/>
        </w:numPr>
        <w:jc w:val="both"/>
        <w:rPr>
          <w:sz w:val="22"/>
          <w:szCs w:val="22"/>
        </w:rPr>
      </w:pPr>
      <w:r w:rsidRPr="005D799D">
        <w:rPr>
          <w:sz w:val="22"/>
          <w:szCs w:val="22"/>
        </w:rPr>
        <w:t>Recipients of the Student Loan Forgiveness/Home Down Payment Assistance Program are not eligible to receive either benefit.</w:t>
      </w:r>
    </w:p>
    <w:p w:rsidR="004A1E34" w:rsidRPr="005D799D" w:rsidRDefault="004A1E34">
      <w:pPr>
        <w:pBdr>
          <w:top w:val="nil"/>
          <w:left w:val="nil"/>
          <w:bottom w:val="nil"/>
          <w:right w:val="nil"/>
          <w:between w:val="nil"/>
        </w:pBdr>
        <w:jc w:val="both"/>
        <w:rPr>
          <w:sz w:val="22"/>
          <w:szCs w:val="22"/>
        </w:rPr>
      </w:pPr>
    </w:p>
    <w:p w:rsidR="004A1E34" w:rsidRPr="005D799D" w:rsidRDefault="00CE555C">
      <w:pPr>
        <w:numPr>
          <w:ilvl w:val="0"/>
          <w:numId w:val="2"/>
        </w:numPr>
        <w:pBdr>
          <w:top w:val="nil"/>
          <w:left w:val="nil"/>
          <w:bottom w:val="nil"/>
          <w:right w:val="nil"/>
          <w:between w:val="nil"/>
        </w:pBdr>
        <w:jc w:val="both"/>
        <w:rPr>
          <w:b/>
          <w:color w:val="000000"/>
          <w:sz w:val="22"/>
          <w:szCs w:val="22"/>
        </w:rPr>
      </w:pPr>
      <w:r w:rsidRPr="005D799D">
        <w:rPr>
          <w:b/>
          <w:sz w:val="22"/>
          <w:szCs w:val="22"/>
        </w:rPr>
        <w:t>Eligibility for</w:t>
      </w:r>
      <w:r w:rsidRPr="005D799D">
        <w:rPr>
          <w:b/>
          <w:color w:val="000000"/>
          <w:sz w:val="22"/>
          <w:szCs w:val="22"/>
        </w:rPr>
        <w:t xml:space="preserve"> Tuition Remission:</w:t>
      </w:r>
    </w:p>
    <w:p w:rsidR="004A1E34" w:rsidRPr="005D799D" w:rsidRDefault="00CE555C">
      <w:pPr>
        <w:numPr>
          <w:ilvl w:val="1"/>
          <w:numId w:val="2"/>
        </w:numPr>
        <w:pBdr>
          <w:top w:val="nil"/>
          <w:left w:val="nil"/>
          <w:bottom w:val="nil"/>
          <w:right w:val="nil"/>
          <w:between w:val="nil"/>
        </w:pBdr>
        <w:jc w:val="both"/>
        <w:rPr>
          <w:color w:val="000000"/>
          <w:sz w:val="22"/>
          <w:szCs w:val="22"/>
        </w:rPr>
      </w:pPr>
      <w:r w:rsidRPr="005D799D">
        <w:rPr>
          <w:color w:val="000000"/>
          <w:sz w:val="22"/>
          <w:szCs w:val="22"/>
        </w:rPr>
        <w:t xml:space="preserve">The undergraduate/graduate/doctorate courses should be </w:t>
      </w:r>
      <w:r w:rsidRPr="005D799D">
        <w:rPr>
          <w:color w:val="000000"/>
          <w:sz w:val="22"/>
          <w:szCs w:val="22"/>
          <w:u w:val="single"/>
        </w:rPr>
        <w:t>directly related to work responsibilities.</w:t>
      </w:r>
    </w:p>
    <w:p w:rsidR="004A1E34" w:rsidRPr="005D799D" w:rsidRDefault="00CE555C">
      <w:pPr>
        <w:numPr>
          <w:ilvl w:val="1"/>
          <w:numId w:val="2"/>
        </w:numPr>
        <w:pBdr>
          <w:top w:val="nil"/>
          <w:left w:val="nil"/>
          <w:bottom w:val="nil"/>
          <w:right w:val="nil"/>
          <w:between w:val="nil"/>
        </w:pBdr>
        <w:jc w:val="both"/>
        <w:rPr>
          <w:color w:val="000000"/>
          <w:sz w:val="22"/>
          <w:szCs w:val="22"/>
        </w:rPr>
      </w:pPr>
      <w:r w:rsidRPr="005D799D">
        <w:rPr>
          <w:color w:val="000000"/>
          <w:sz w:val="22"/>
          <w:szCs w:val="22"/>
        </w:rPr>
        <w:t>Courses being taken toward initial educator certification/licensure are not eligible for reimbursement.</w:t>
      </w:r>
    </w:p>
    <w:p w:rsidR="004A1E34" w:rsidRPr="005D799D" w:rsidRDefault="00CE555C">
      <w:pPr>
        <w:numPr>
          <w:ilvl w:val="1"/>
          <w:numId w:val="2"/>
        </w:numPr>
        <w:pBdr>
          <w:top w:val="nil"/>
          <w:left w:val="nil"/>
          <w:bottom w:val="nil"/>
          <w:right w:val="nil"/>
          <w:between w:val="nil"/>
        </w:pBdr>
        <w:jc w:val="both"/>
        <w:rPr>
          <w:color w:val="000000"/>
          <w:sz w:val="22"/>
          <w:szCs w:val="22"/>
        </w:rPr>
      </w:pPr>
      <w:r w:rsidRPr="005D799D">
        <w:rPr>
          <w:color w:val="000000"/>
          <w:sz w:val="22"/>
          <w:szCs w:val="22"/>
        </w:rPr>
        <w:t>The employee must successfully complete the course by achieving a grade of “B” or better in order to be eligible to receive tuition assistance for subsequent requests submitted.  Applicants not meeting these criteria can appeal the decision to the CEO and a committee of the MWA Board.</w:t>
      </w:r>
    </w:p>
    <w:p w:rsidR="004A1E34" w:rsidRPr="005D799D" w:rsidRDefault="00CE555C">
      <w:pPr>
        <w:numPr>
          <w:ilvl w:val="1"/>
          <w:numId w:val="2"/>
        </w:numPr>
        <w:pBdr>
          <w:top w:val="nil"/>
          <w:left w:val="nil"/>
          <w:bottom w:val="nil"/>
          <w:right w:val="nil"/>
          <w:between w:val="nil"/>
        </w:pBdr>
        <w:jc w:val="both"/>
        <w:rPr>
          <w:color w:val="000000"/>
          <w:sz w:val="22"/>
          <w:szCs w:val="22"/>
        </w:rPr>
      </w:pPr>
      <w:bookmarkStart w:id="0" w:name="_heading=h.gjdgxs" w:colFirst="0" w:colLast="0"/>
      <w:bookmarkEnd w:id="0"/>
      <w:r w:rsidRPr="005D799D">
        <w:rPr>
          <w:color w:val="000000"/>
          <w:sz w:val="22"/>
          <w:szCs w:val="22"/>
        </w:rPr>
        <w:t>An obligation for employees receiving tuition assistance is that they will remain at MWA for an equivalent amount of years that they received tuition assistance. For example, if they receive tuition assistance for one year, we would expect they would remain at MWA for an additional year after the year that they received assistance.</w:t>
      </w:r>
    </w:p>
    <w:p w:rsidR="004A1E34" w:rsidRDefault="00CE555C">
      <w:pPr>
        <w:numPr>
          <w:ilvl w:val="1"/>
          <w:numId w:val="2"/>
        </w:numPr>
        <w:pBdr>
          <w:top w:val="nil"/>
          <w:left w:val="nil"/>
          <w:bottom w:val="nil"/>
          <w:right w:val="nil"/>
          <w:between w:val="nil"/>
        </w:pBdr>
        <w:jc w:val="both"/>
        <w:rPr>
          <w:color w:val="000000"/>
          <w:sz w:val="22"/>
          <w:szCs w:val="22"/>
        </w:rPr>
      </w:pPr>
      <w:r w:rsidRPr="005D799D">
        <w:rPr>
          <w:color w:val="000000"/>
          <w:sz w:val="22"/>
          <w:szCs w:val="22"/>
        </w:rPr>
        <w:t>An employee, who resigns his/her position before meeting the years of service obligation will be required to pay back 50% of the total tuition reimbursement to MWA.</w:t>
      </w:r>
    </w:p>
    <w:p w:rsidR="005D799D" w:rsidRDefault="005D799D" w:rsidP="005D799D">
      <w:pPr>
        <w:pBdr>
          <w:top w:val="nil"/>
          <w:left w:val="nil"/>
          <w:bottom w:val="nil"/>
          <w:right w:val="nil"/>
          <w:between w:val="nil"/>
        </w:pBdr>
        <w:jc w:val="both"/>
        <w:rPr>
          <w:color w:val="000000"/>
          <w:sz w:val="22"/>
          <w:szCs w:val="22"/>
        </w:rPr>
      </w:pPr>
    </w:p>
    <w:p w:rsidR="005D799D" w:rsidRDefault="005D799D" w:rsidP="005D799D">
      <w:pPr>
        <w:pBdr>
          <w:top w:val="nil"/>
          <w:left w:val="nil"/>
          <w:bottom w:val="nil"/>
          <w:right w:val="nil"/>
          <w:between w:val="nil"/>
        </w:pBdr>
        <w:jc w:val="both"/>
        <w:rPr>
          <w:color w:val="000000"/>
          <w:sz w:val="22"/>
          <w:szCs w:val="22"/>
        </w:rPr>
      </w:pPr>
    </w:p>
    <w:p w:rsidR="005D799D" w:rsidRDefault="005D799D" w:rsidP="005D799D">
      <w:pPr>
        <w:pBdr>
          <w:top w:val="nil"/>
          <w:left w:val="nil"/>
          <w:bottom w:val="nil"/>
          <w:right w:val="nil"/>
          <w:between w:val="nil"/>
        </w:pBdr>
        <w:jc w:val="both"/>
        <w:rPr>
          <w:color w:val="000000"/>
          <w:sz w:val="22"/>
          <w:szCs w:val="22"/>
        </w:rPr>
      </w:pPr>
    </w:p>
    <w:p w:rsidR="005D799D" w:rsidRDefault="005D799D" w:rsidP="005D799D">
      <w:pPr>
        <w:pBdr>
          <w:top w:val="nil"/>
          <w:left w:val="nil"/>
          <w:bottom w:val="nil"/>
          <w:right w:val="nil"/>
          <w:between w:val="nil"/>
        </w:pBdr>
        <w:jc w:val="both"/>
        <w:rPr>
          <w:color w:val="000000"/>
          <w:sz w:val="22"/>
          <w:szCs w:val="22"/>
        </w:rPr>
      </w:pPr>
    </w:p>
    <w:p w:rsidR="005D799D" w:rsidRPr="005D799D" w:rsidRDefault="005D799D" w:rsidP="005D799D">
      <w:pPr>
        <w:pBdr>
          <w:top w:val="nil"/>
          <w:left w:val="nil"/>
          <w:bottom w:val="nil"/>
          <w:right w:val="nil"/>
          <w:between w:val="nil"/>
        </w:pBdr>
        <w:jc w:val="both"/>
        <w:rPr>
          <w:color w:val="000000"/>
          <w:sz w:val="22"/>
          <w:szCs w:val="22"/>
        </w:rPr>
      </w:pPr>
    </w:p>
    <w:p w:rsidR="004A1E34" w:rsidRPr="005D799D" w:rsidRDefault="004A1E34">
      <w:pPr>
        <w:pBdr>
          <w:top w:val="nil"/>
          <w:left w:val="nil"/>
          <w:bottom w:val="nil"/>
          <w:right w:val="nil"/>
          <w:between w:val="nil"/>
        </w:pBdr>
        <w:jc w:val="both"/>
        <w:rPr>
          <w:sz w:val="22"/>
          <w:szCs w:val="22"/>
        </w:rPr>
      </w:pPr>
    </w:p>
    <w:p w:rsidR="004A1E34" w:rsidRPr="005D799D" w:rsidRDefault="00CE555C">
      <w:pPr>
        <w:numPr>
          <w:ilvl w:val="0"/>
          <w:numId w:val="2"/>
        </w:numPr>
        <w:pBdr>
          <w:top w:val="nil"/>
          <w:left w:val="nil"/>
          <w:bottom w:val="nil"/>
          <w:right w:val="nil"/>
          <w:between w:val="nil"/>
        </w:pBdr>
        <w:jc w:val="both"/>
        <w:rPr>
          <w:b/>
          <w:color w:val="000000"/>
          <w:sz w:val="22"/>
          <w:szCs w:val="22"/>
        </w:rPr>
      </w:pPr>
      <w:r w:rsidRPr="005D799D">
        <w:rPr>
          <w:b/>
          <w:sz w:val="22"/>
          <w:szCs w:val="22"/>
        </w:rPr>
        <w:lastRenderedPageBreak/>
        <w:t xml:space="preserve">Eligibility for </w:t>
      </w:r>
      <w:r w:rsidRPr="005D799D">
        <w:rPr>
          <w:b/>
          <w:color w:val="000000"/>
          <w:sz w:val="22"/>
          <w:szCs w:val="22"/>
        </w:rPr>
        <w:t>Student Loan Repayment:</w:t>
      </w:r>
    </w:p>
    <w:p w:rsidR="00E65B1B" w:rsidRPr="004029ED" w:rsidRDefault="00E65B1B">
      <w:pPr>
        <w:numPr>
          <w:ilvl w:val="1"/>
          <w:numId w:val="2"/>
        </w:numPr>
        <w:pBdr>
          <w:top w:val="nil"/>
          <w:left w:val="nil"/>
          <w:bottom w:val="nil"/>
          <w:right w:val="nil"/>
          <w:between w:val="nil"/>
        </w:pBdr>
        <w:jc w:val="both"/>
        <w:rPr>
          <w:color w:val="000000"/>
          <w:sz w:val="22"/>
          <w:szCs w:val="22"/>
        </w:rPr>
      </w:pPr>
      <w:bookmarkStart w:id="1" w:name="_heading=h.30j0zll" w:colFirst="0" w:colLast="0"/>
      <w:bookmarkEnd w:id="1"/>
      <w:r w:rsidRPr="004029ED">
        <w:rPr>
          <w:color w:val="000000"/>
          <w:sz w:val="22"/>
          <w:szCs w:val="22"/>
        </w:rPr>
        <w:t>The employee must</w:t>
      </w:r>
      <w:r w:rsidR="00FE1DDF" w:rsidRPr="004029ED">
        <w:rPr>
          <w:color w:val="000000"/>
          <w:sz w:val="22"/>
          <w:szCs w:val="22"/>
        </w:rPr>
        <w:t xml:space="preserve"> provide</w:t>
      </w:r>
      <w:r w:rsidRPr="004029ED">
        <w:rPr>
          <w:color w:val="000000"/>
          <w:sz w:val="22"/>
          <w:szCs w:val="22"/>
        </w:rPr>
        <w:t xml:space="preserve"> lender </w:t>
      </w:r>
      <w:r w:rsidR="00FE1DDF" w:rsidRPr="004029ED">
        <w:rPr>
          <w:color w:val="000000"/>
          <w:sz w:val="22"/>
          <w:szCs w:val="22"/>
        </w:rPr>
        <w:t xml:space="preserve">documentation </w:t>
      </w:r>
      <w:r w:rsidRPr="004029ED">
        <w:rPr>
          <w:color w:val="000000"/>
          <w:sz w:val="22"/>
          <w:szCs w:val="22"/>
        </w:rPr>
        <w:t>that verifies debt accru</w:t>
      </w:r>
      <w:r w:rsidR="00636047" w:rsidRPr="004029ED">
        <w:rPr>
          <w:color w:val="000000"/>
          <w:sz w:val="22"/>
          <w:szCs w:val="22"/>
        </w:rPr>
        <w:t xml:space="preserve">ed </w:t>
      </w:r>
      <w:r w:rsidRPr="004029ED">
        <w:rPr>
          <w:color w:val="000000"/>
          <w:sz w:val="22"/>
          <w:szCs w:val="22"/>
        </w:rPr>
        <w:t>during undergraduate or graduate school</w:t>
      </w:r>
      <w:r w:rsidR="00FE1DDF" w:rsidRPr="004029ED">
        <w:rPr>
          <w:color w:val="000000"/>
          <w:sz w:val="22"/>
          <w:szCs w:val="22"/>
        </w:rPr>
        <w:t xml:space="preserve">. </w:t>
      </w:r>
      <w:r w:rsidR="004A0031" w:rsidRPr="004029ED">
        <w:rPr>
          <w:color w:val="000000"/>
          <w:sz w:val="22"/>
          <w:szCs w:val="22"/>
        </w:rPr>
        <w:t>Program completion</w:t>
      </w:r>
      <w:r w:rsidR="00FE1DDF" w:rsidRPr="004029ED">
        <w:rPr>
          <w:color w:val="000000"/>
          <w:sz w:val="22"/>
          <w:szCs w:val="22"/>
        </w:rPr>
        <w:t xml:space="preserve"> dates do not apply.</w:t>
      </w:r>
    </w:p>
    <w:p w:rsidR="004A1E34" w:rsidRPr="005D799D" w:rsidRDefault="00CE555C">
      <w:pPr>
        <w:numPr>
          <w:ilvl w:val="1"/>
          <w:numId w:val="2"/>
        </w:numPr>
        <w:pBdr>
          <w:top w:val="nil"/>
          <w:left w:val="nil"/>
          <w:bottom w:val="nil"/>
          <w:right w:val="nil"/>
          <w:between w:val="nil"/>
        </w:pBdr>
        <w:jc w:val="both"/>
        <w:rPr>
          <w:color w:val="000000"/>
          <w:sz w:val="22"/>
          <w:szCs w:val="22"/>
        </w:rPr>
      </w:pPr>
      <w:r w:rsidRPr="004029ED">
        <w:rPr>
          <w:color w:val="000000"/>
          <w:sz w:val="22"/>
          <w:szCs w:val="22"/>
        </w:rPr>
        <w:t>An employee receiving repayment assistance will have no obligation to remain at</w:t>
      </w:r>
      <w:r w:rsidRPr="005D799D">
        <w:rPr>
          <w:color w:val="000000"/>
          <w:sz w:val="22"/>
          <w:szCs w:val="22"/>
        </w:rPr>
        <w:t xml:space="preserve"> MWA for an equivalent amount of years, since the benefit is only disbursed following each year of service that </w:t>
      </w:r>
      <w:r w:rsidRPr="005D799D">
        <w:rPr>
          <w:sz w:val="22"/>
          <w:szCs w:val="22"/>
        </w:rPr>
        <w:t>follows</w:t>
      </w:r>
      <w:r w:rsidRPr="005D799D">
        <w:rPr>
          <w:color w:val="000000"/>
          <w:sz w:val="22"/>
          <w:szCs w:val="22"/>
        </w:rPr>
        <w:t xml:space="preserve"> the service year requirement. For example, after an employee completes two full-time years at MWA, they may apply for this benefit </w:t>
      </w:r>
      <w:r w:rsidRPr="005D799D">
        <w:rPr>
          <w:sz w:val="22"/>
          <w:szCs w:val="22"/>
        </w:rPr>
        <w:t>during the application period in their 3rd year, payment will be made during the last quarter of their 3rd year (April-June).</w:t>
      </w:r>
    </w:p>
    <w:p w:rsidR="004A1E34" w:rsidRPr="005D799D" w:rsidRDefault="004A1E34">
      <w:pPr>
        <w:jc w:val="both"/>
        <w:rPr>
          <w:b/>
          <w:sz w:val="22"/>
          <w:szCs w:val="22"/>
          <w:u w:val="single"/>
        </w:rPr>
      </w:pPr>
    </w:p>
    <w:p w:rsidR="004A1E34" w:rsidRPr="005D799D" w:rsidRDefault="00CE555C">
      <w:pPr>
        <w:rPr>
          <w:b/>
          <w:sz w:val="22"/>
          <w:szCs w:val="22"/>
          <w:u w:val="single"/>
        </w:rPr>
      </w:pPr>
      <w:r w:rsidRPr="005D799D">
        <w:rPr>
          <w:b/>
          <w:sz w:val="22"/>
          <w:szCs w:val="22"/>
          <w:u w:val="single"/>
        </w:rPr>
        <w:t xml:space="preserve">Application Process and Payment </w:t>
      </w:r>
    </w:p>
    <w:p w:rsidR="004A1E34" w:rsidRPr="005D799D" w:rsidRDefault="004A1E34">
      <w:pPr>
        <w:jc w:val="both"/>
        <w:rPr>
          <w:b/>
          <w:sz w:val="22"/>
          <w:szCs w:val="22"/>
          <w:u w:val="single"/>
        </w:rPr>
      </w:pPr>
    </w:p>
    <w:p w:rsidR="004A1E34" w:rsidRPr="005D799D" w:rsidRDefault="00CE555C">
      <w:pPr>
        <w:jc w:val="both"/>
        <w:rPr>
          <w:b/>
          <w:sz w:val="22"/>
          <w:szCs w:val="22"/>
          <w:u w:val="single"/>
        </w:rPr>
      </w:pPr>
      <w:r w:rsidRPr="005D799D">
        <w:rPr>
          <w:b/>
          <w:sz w:val="22"/>
          <w:szCs w:val="22"/>
        </w:rPr>
        <w:t>Tuition Remission Application and Payment</w:t>
      </w:r>
    </w:p>
    <w:p w:rsidR="004A1E34" w:rsidRPr="005D799D" w:rsidRDefault="004A1E34">
      <w:pPr>
        <w:jc w:val="both"/>
        <w:rPr>
          <w:sz w:val="22"/>
          <w:szCs w:val="22"/>
        </w:rPr>
      </w:pPr>
    </w:p>
    <w:p w:rsidR="004A1E34" w:rsidRPr="005D799D" w:rsidRDefault="00CE555C">
      <w:pPr>
        <w:jc w:val="both"/>
        <w:rPr>
          <w:sz w:val="22"/>
          <w:szCs w:val="22"/>
        </w:rPr>
      </w:pPr>
      <w:r w:rsidRPr="005D799D">
        <w:rPr>
          <w:sz w:val="22"/>
          <w:szCs w:val="22"/>
        </w:rPr>
        <w:t xml:space="preserve">Application </w:t>
      </w:r>
    </w:p>
    <w:p w:rsidR="004A1E34" w:rsidRPr="005D799D" w:rsidRDefault="00CE555C">
      <w:pPr>
        <w:numPr>
          <w:ilvl w:val="0"/>
          <w:numId w:val="3"/>
        </w:numPr>
        <w:jc w:val="both"/>
        <w:rPr>
          <w:sz w:val="22"/>
          <w:szCs w:val="22"/>
        </w:rPr>
      </w:pPr>
      <w:r w:rsidRPr="005D799D">
        <w:rPr>
          <w:sz w:val="22"/>
          <w:szCs w:val="22"/>
        </w:rPr>
        <w:t>Must be submitted prior to start of the course</w:t>
      </w:r>
    </w:p>
    <w:p w:rsidR="004A1E34" w:rsidRPr="005D799D" w:rsidRDefault="00CE555C">
      <w:pPr>
        <w:numPr>
          <w:ilvl w:val="0"/>
          <w:numId w:val="3"/>
        </w:numPr>
        <w:pBdr>
          <w:top w:val="nil"/>
          <w:left w:val="nil"/>
          <w:bottom w:val="nil"/>
          <w:right w:val="nil"/>
          <w:between w:val="nil"/>
        </w:pBdr>
        <w:jc w:val="both"/>
        <w:rPr>
          <w:color w:val="000000"/>
          <w:sz w:val="22"/>
          <w:szCs w:val="22"/>
        </w:rPr>
      </w:pPr>
      <w:r w:rsidRPr="005D799D">
        <w:rPr>
          <w:color w:val="000000"/>
          <w:sz w:val="22"/>
          <w:szCs w:val="22"/>
        </w:rPr>
        <w:t>The employee completes one (1) Tuition Reimbursement Application for EACH undergraduate/graduate/doctorate course and must attach a copy of the course description.</w:t>
      </w:r>
    </w:p>
    <w:p w:rsidR="004A1E34" w:rsidRPr="005D799D" w:rsidRDefault="00CE555C">
      <w:pPr>
        <w:numPr>
          <w:ilvl w:val="0"/>
          <w:numId w:val="3"/>
        </w:numPr>
        <w:pBdr>
          <w:top w:val="nil"/>
          <w:left w:val="nil"/>
          <w:bottom w:val="nil"/>
          <w:right w:val="nil"/>
          <w:between w:val="nil"/>
        </w:pBdr>
        <w:jc w:val="both"/>
        <w:rPr>
          <w:color w:val="000000"/>
          <w:sz w:val="22"/>
          <w:szCs w:val="22"/>
        </w:rPr>
      </w:pPr>
      <w:r w:rsidRPr="005D799D">
        <w:rPr>
          <w:color w:val="000000"/>
          <w:sz w:val="22"/>
          <w:szCs w:val="22"/>
        </w:rPr>
        <w:t>The employee submits the completed application to his/her immediate supervisor who will then recommend approval/not recommend approval, sign, and forward it to Human Resources for approval. HR will then obtain CEO approval. Incomplete applications and/or applications for courses that do not meet the requirements will be returned and/or denied.</w:t>
      </w:r>
    </w:p>
    <w:p w:rsidR="004A1E34" w:rsidRPr="005D799D" w:rsidRDefault="00CE555C">
      <w:pPr>
        <w:numPr>
          <w:ilvl w:val="0"/>
          <w:numId w:val="3"/>
        </w:numPr>
        <w:pBdr>
          <w:top w:val="nil"/>
          <w:left w:val="nil"/>
          <w:bottom w:val="nil"/>
          <w:right w:val="nil"/>
          <w:between w:val="nil"/>
        </w:pBdr>
        <w:jc w:val="both"/>
        <w:rPr>
          <w:color w:val="000000"/>
          <w:sz w:val="22"/>
          <w:szCs w:val="22"/>
        </w:rPr>
      </w:pPr>
      <w:bookmarkStart w:id="2" w:name="_heading=h.1fob9te" w:colFirst="0" w:colLast="0"/>
      <w:bookmarkEnd w:id="2"/>
      <w:r w:rsidRPr="005D799D">
        <w:rPr>
          <w:color w:val="000000"/>
          <w:sz w:val="22"/>
          <w:szCs w:val="22"/>
        </w:rPr>
        <w:t>Once the application is approved, the employee is responsible for providing a bill or invoice from the college and MWA will pay for the course as directed by the institution offering the course.</w:t>
      </w:r>
    </w:p>
    <w:p w:rsidR="004A1E34" w:rsidRPr="005D799D" w:rsidRDefault="004A1E34">
      <w:pPr>
        <w:jc w:val="both"/>
        <w:rPr>
          <w:sz w:val="22"/>
          <w:szCs w:val="22"/>
        </w:rPr>
      </w:pPr>
    </w:p>
    <w:p w:rsidR="004A1E34" w:rsidRPr="005D799D" w:rsidRDefault="00CE555C">
      <w:pPr>
        <w:jc w:val="both"/>
        <w:rPr>
          <w:sz w:val="22"/>
          <w:szCs w:val="22"/>
        </w:rPr>
      </w:pPr>
      <w:r w:rsidRPr="005D799D">
        <w:rPr>
          <w:sz w:val="22"/>
          <w:szCs w:val="22"/>
        </w:rPr>
        <w:t>Reimbursement</w:t>
      </w:r>
    </w:p>
    <w:p w:rsidR="004A1E34" w:rsidRPr="005D799D" w:rsidRDefault="00CE555C">
      <w:pPr>
        <w:numPr>
          <w:ilvl w:val="0"/>
          <w:numId w:val="3"/>
        </w:numPr>
        <w:pBdr>
          <w:top w:val="nil"/>
          <w:left w:val="nil"/>
          <w:bottom w:val="nil"/>
          <w:right w:val="nil"/>
          <w:between w:val="nil"/>
        </w:pBdr>
        <w:ind w:left="720"/>
        <w:jc w:val="both"/>
        <w:rPr>
          <w:color w:val="000000"/>
          <w:sz w:val="22"/>
          <w:szCs w:val="22"/>
        </w:rPr>
      </w:pPr>
      <w:r w:rsidRPr="005D799D">
        <w:rPr>
          <w:color w:val="000000"/>
          <w:sz w:val="22"/>
          <w:szCs w:val="22"/>
        </w:rPr>
        <w:t>All of the following documents must be submitted to the Business Office within two (2) weeks of the registration and tuition deadline:</w:t>
      </w:r>
    </w:p>
    <w:p w:rsidR="004A1E34" w:rsidRPr="005D799D" w:rsidRDefault="00CE555C">
      <w:pPr>
        <w:ind w:firstLine="720"/>
        <w:jc w:val="both"/>
        <w:rPr>
          <w:sz w:val="22"/>
          <w:szCs w:val="22"/>
        </w:rPr>
      </w:pPr>
      <w:r w:rsidRPr="005D799D">
        <w:rPr>
          <w:sz w:val="22"/>
          <w:szCs w:val="22"/>
        </w:rPr>
        <w:t>1. Complete Staff Reimbursement Form with all approved signatures</w:t>
      </w:r>
    </w:p>
    <w:p w:rsidR="004A1E34" w:rsidRPr="005D799D" w:rsidRDefault="00CE555C">
      <w:pPr>
        <w:ind w:left="720"/>
        <w:jc w:val="both"/>
        <w:rPr>
          <w:sz w:val="22"/>
          <w:szCs w:val="22"/>
        </w:rPr>
      </w:pPr>
      <w:r w:rsidRPr="005D799D">
        <w:rPr>
          <w:sz w:val="22"/>
          <w:szCs w:val="22"/>
        </w:rPr>
        <w:t>2. Tuition/School Fee invoice or bill</w:t>
      </w:r>
    </w:p>
    <w:p w:rsidR="004A1E34" w:rsidRPr="005D799D" w:rsidRDefault="00CE555C">
      <w:pPr>
        <w:ind w:left="720"/>
        <w:jc w:val="both"/>
        <w:rPr>
          <w:sz w:val="22"/>
          <w:szCs w:val="22"/>
        </w:rPr>
      </w:pPr>
      <w:r w:rsidRPr="005D799D">
        <w:rPr>
          <w:sz w:val="22"/>
          <w:szCs w:val="22"/>
        </w:rPr>
        <w:t>3. Proof of enrollment and “paid” receipt upon paying for the course (submit afterwards)</w:t>
      </w:r>
    </w:p>
    <w:p w:rsidR="004A1E34" w:rsidRPr="005D799D" w:rsidRDefault="00CE555C">
      <w:pPr>
        <w:numPr>
          <w:ilvl w:val="0"/>
          <w:numId w:val="3"/>
        </w:numPr>
        <w:pBdr>
          <w:top w:val="nil"/>
          <w:left w:val="nil"/>
          <w:bottom w:val="nil"/>
          <w:right w:val="nil"/>
          <w:between w:val="nil"/>
        </w:pBdr>
        <w:ind w:left="720"/>
        <w:jc w:val="both"/>
        <w:rPr>
          <w:color w:val="000000"/>
          <w:sz w:val="22"/>
          <w:szCs w:val="22"/>
        </w:rPr>
      </w:pPr>
      <w:r w:rsidRPr="005D799D">
        <w:rPr>
          <w:color w:val="000000"/>
          <w:sz w:val="22"/>
          <w:szCs w:val="22"/>
        </w:rPr>
        <w:t>The amount of the award will not exceed $5,000 per year for a maximum of four years for a total reimbursement of $20,000.</w:t>
      </w:r>
    </w:p>
    <w:p w:rsidR="004A1E34" w:rsidRPr="005D799D" w:rsidRDefault="00CE555C">
      <w:pPr>
        <w:numPr>
          <w:ilvl w:val="0"/>
          <w:numId w:val="3"/>
        </w:numPr>
        <w:pBdr>
          <w:top w:val="nil"/>
          <w:left w:val="nil"/>
          <w:bottom w:val="nil"/>
          <w:right w:val="nil"/>
          <w:between w:val="nil"/>
        </w:pBdr>
        <w:ind w:left="720"/>
        <w:jc w:val="both"/>
        <w:rPr>
          <w:color w:val="000000"/>
          <w:sz w:val="22"/>
          <w:szCs w:val="22"/>
        </w:rPr>
      </w:pPr>
      <w:r w:rsidRPr="005D799D">
        <w:rPr>
          <w:color w:val="000000"/>
          <w:sz w:val="22"/>
          <w:szCs w:val="22"/>
        </w:rPr>
        <w:t>Other fees and costs (i.e., lab, registration, books, etc.) associated with taking the courses are eligible for reimbursement up to the amount of the maximum term.</w:t>
      </w:r>
    </w:p>
    <w:p w:rsidR="004A1E34" w:rsidRPr="005D799D" w:rsidRDefault="00CE555C">
      <w:pPr>
        <w:numPr>
          <w:ilvl w:val="0"/>
          <w:numId w:val="3"/>
        </w:numPr>
        <w:pBdr>
          <w:top w:val="nil"/>
          <w:left w:val="nil"/>
          <w:bottom w:val="nil"/>
          <w:right w:val="nil"/>
          <w:between w:val="nil"/>
        </w:pBdr>
        <w:ind w:left="720"/>
        <w:jc w:val="both"/>
        <w:rPr>
          <w:color w:val="000000"/>
          <w:sz w:val="22"/>
          <w:szCs w:val="22"/>
        </w:rPr>
      </w:pPr>
      <w:r w:rsidRPr="005D799D">
        <w:rPr>
          <w:color w:val="000000"/>
          <w:sz w:val="22"/>
          <w:szCs w:val="22"/>
        </w:rPr>
        <w:t>Tuition reimbursement is not guaranteed to be available annually. Limited funds are allocated per fiscal year. Approvals will be on a first-come, first-serve basis until funds for that fiscal year are exhausted.</w:t>
      </w:r>
    </w:p>
    <w:p w:rsidR="004A1E34" w:rsidRPr="005D799D" w:rsidRDefault="004A1E34">
      <w:pPr>
        <w:jc w:val="both"/>
        <w:rPr>
          <w:sz w:val="22"/>
          <w:szCs w:val="22"/>
        </w:rPr>
      </w:pPr>
    </w:p>
    <w:p w:rsidR="004A1E34" w:rsidRPr="005D799D" w:rsidRDefault="00CE555C">
      <w:pPr>
        <w:jc w:val="both"/>
        <w:rPr>
          <w:b/>
          <w:sz w:val="22"/>
          <w:szCs w:val="22"/>
        </w:rPr>
      </w:pPr>
      <w:r w:rsidRPr="005D799D">
        <w:rPr>
          <w:b/>
          <w:sz w:val="22"/>
          <w:szCs w:val="22"/>
        </w:rPr>
        <w:t>Student Loan Repayment Application and Payment</w:t>
      </w:r>
    </w:p>
    <w:p w:rsidR="004A1E34" w:rsidRPr="005D799D" w:rsidRDefault="004A1E34">
      <w:pPr>
        <w:jc w:val="both"/>
        <w:rPr>
          <w:sz w:val="22"/>
          <w:szCs w:val="22"/>
        </w:rPr>
      </w:pPr>
    </w:p>
    <w:p w:rsidR="004A1E34" w:rsidRPr="005D799D" w:rsidRDefault="00CE555C">
      <w:pPr>
        <w:jc w:val="both"/>
        <w:rPr>
          <w:sz w:val="22"/>
          <w:szCs w:val="22"/>
        </w:rPr>
      </w:pPr>
      <w:r w:rsidRPr="005D799D">
        <w:rPr>
          <w:sz w:val="22"/>
          <w:szCs w:val="22"/>
        </w:rPr>
        <w:t>Application</w:t>
      </w:r>
    </w:p>
    <w:p w:rsidR="004A1E34" w:rsidRPr="004029ED" w:rsidRDefault="00CE555C">
      <w:pPr>
        <w:numPr>
          <w:ilvl w:val="0"/>
          <w:numId w:val="5"/>
        </w:numPr>
        <w:pBdr>
          <w:top w:val="nil"/>
          <w:left w:val="nil"/>
          <w:bottom w:val="nil"/>
          <w:right w:val="nil"/>
          <w:between w:val="nil"/>
        </w:pBdr>
        <w:jc w:val="both"/>
        <w:rPr>
          <w:color w:val="000000"/>
          <w:sz w:val="22"/>
          <w:szCs w:val="22"/>
        </w:rPr>
      </w:pPr>
      <w:r w:rsidRPr="004029ED">
        <w:rPr>
          <w:color w:val="000000"/>
          <w:sz w:val="22"/>
          <w:szCs w:val="22"/>
        </w:rPr>
        <w:t xml:space="preserve">The employee completes a student loan repayment application and must attach lender </w:t>
      </w:r>
      <w:r w:rsidR="002541A4" w:rsidRPr="004029ED">
        <w:rPr>
          <w:color w:val="000000"/>
          <w:sz w:val="22"/>
          <w:szCs w:val="22"/>
        </w:rPr>
        <w:t>documentation</w:t>
      </w:r>
      <w:r w:rsidRPr="004029ED">
        <w:rPr>
          <w:color w:val="000000"/>
          <w:sz w:val="22"/>
          <w:szCs w:val="22"/>
        </w:rPr>
        <w:t xml:space="preserve"> of their student loan balance</w:t>
      </w:r>
      <w:r w:rsidR="00805231" w:rsidRPr="004029ED">
        <w:rPr>
          <w:color w:val="000000"/>
          <w:sz w:val="22"/>
          <w:szCs w:val="22"/>
        </w:rPr>
        <w:t xml:space="preserve"> that </w:t>
      </w:r>
      <w:r w:rsidR="00E65B1B" w:rsidRPr="004029ED">
        <w:rPr>
          <w:color w:val="000000"/>
          <w:sz w:val="22"/>
          <w:szCs w:val="22"/>
        </w:rPr>
        <w:t>verifies</w:t>
      </w:r>
      <w:r w:rsidR="00805231" w:rsidRPr="004029ED">
        <w:rPr>
          <w:color w:val="000000"/>
          <w:sz w:val="22"/>
          <w:szCs w:val="22"/>
        </w:rPr>
        <w:t xml:space="preserve"> debt </w:t>
      </w:r>
      <w:r w:rsidR="00E65B1B" w:rsidRPr="004029ED">
        <w:rPr>
          <w:color w:val="000000"/>
          <w:sz w:val="22"/>
          <w:szCs w:val="22"/>
        </w:rPr>
        <w:t>accrued during</w:t>
      </w:r>
      <w:r w:rsidR="00805231" w:rsidRPr="004029ED">
        <w:rPr>
          <w:color w:val="000000"/>
          <w:sz w:val="22"/>
          <w:szCs w:val="22"/>
        </w:rPr>
        <w:t xml:space="preserve"> undergraduate or graduate school</w:t>
      </w:r>
      <w:r w:rsidRPr="004029ED">
        <w:rPr>
          <w:color w:val="000000"/>
          <w:sz w:val="22"/>
          <w:szCs w:val="22"/>
        </w:rPr>
        <w:t>. Acceptable verification may include a verification letter or completed f</w:t>
      </w:r>
      <w:r w:rsidRPr="004029ED">
        <w:rPr>
          <w:sz w:val="22"/>
          <w:szCs w:val="22"/>
        </w:rPr>
        <w:t>ro</w:t>
      </w:r>
      <w:r w:rsidRPr="004029ED">
        <w:rPr>
          <w:color w:val="000000"/>
          <w:sz w:val="22"/>
          <w:szCs w:val="22"/>
        </w:rPr>
        <w:t>m the lender.</w:t>
      </w:r>
    </w:p>
    <w:p w:rsidR="004A1E34" w:rsidRPr="005D799D" w:rsidRDefault="00CE555C">
      <w:pPr>
        <w:numPr>
          <w:ilvl w:val="0"/>
          <w:numId w:val="5"/>
        </w:numPr>
        <w:pBdr>
          <w:top w:val="nil"/>
          <w:left w:val="nil"/>
          <w:bottom w:val="nil"/>
          <w:right w:val="nil"/>
          <w:between w:val="nil"/>
        </w:pBdr>
        <w:jc w:val="both"/>
        <w:rPr>
          <w:color w:val="000000"/>
          <w:sz w:val="22"/>
          <w:szCs w:val="22"/>
        </w:rPr>
      </w:pPr>
      <w:r w:rsidRPr="005D799D">
        <w:rPr>
          <w:color w:val="000000"/>
          <w:sz w:val="22"/>
          <w:szCs w:val="22"/>
        </w:rPr>
        <w:lastRenderedPageBreak/>
        <w:t>The employee submits the completed application to HR wh</w:t>
      </w:r>
      <w:r w:rsidRPr="005D799D">
        <w:rPr>
          <w:sz w:val="22"/>
          <w:szCs w:val="22"/>
        </w:rPr>
        <w:t xml:space="preserve">o will then submit to the employee’s </w:t>
      </w:r>
      <w:r w:rsidRPr="005D799D">
        <w:rPr>
          <w:color w:val="000000"/>
          <w:sz w:val="22"/>
          <w:szCs w:val="22"/>
        </w:rPr>
        <w:t xml:space="preserve">immediate supervisor </w:t>
      </w:r>
      <w:r w:rsidRPr="005D799D">
        <w:rPr>
          <w:sz w:val="22"/>
          <w:szCs w:val="22"/>
        </w:rPr>
        <w:t>to</w:t>
      </w:r>
      <w:r w:rsidRPr="005D799D">
        <w:rPr>
          <w:color w:val="000000"/>
          <w:sz w:val="22"/>
          <w:szCs w:val="22"/>
        </w:rPr>
        <w:t xml:space="preserve"> recommend approval/not recommend approval, sign, and</w:t>
      </w:r>
      <w:r w:rsidRPr="005D799D">
        <w:rPr>
          <w:sz w:val="22"/>
          <w:szCs w:val="22"/>
        </w:rPr>
        <w:t xml:space="preserve"> return to HR </w:t>
      </w:r>
    </w:p>
    <w:p w:rsidR="004A1E34" w:rsidRPr="005D799D" w:rsidRDefault="00CE555C">
      <w:pPr>
        <w:pBdr>
          <w:top w:val="nil"/>
          <w:left w:val="nil"/>
          <w:bottom w:val="nil"/>
          <w:right w:val="nil"/>
          <w:between w:val="nil"/>
        </w:pBdr>
        <w:ind w:left="720"/>
        <w:jc w:val="both"/>
        <w:rPr>
          <w:color w:val="000000"/>
          <w:sz w:val="22"/>
          <w:szCs w:val="22"/>
        </w:rPr>
      </w:pPr>
      <w:r w:rsidRPr="005D799D">
        <w:rPr>
          <w:sz w:val="22"/>
          <w:szCs w:val="22"/>
        </w:rPr>
        <w:t>for approval.</w:t>
      </w:r>
      <w:r w:rsidRPr="005D799D">
        <w:rPr>
          <w:color w:val="000000"/>
          <w:sz w:val="22"/>
          <w:szCs w:val="22"/>
        </w:rPr>
        <w:t xml:space="preserve"> HR will then obtain CEO approval. Incomplete applications and/or applications that do not meet the years of service requirement will be returned and denied.</w:t>
      </w:r>
    </w:p>
    <w:p w:rsidR="004A1E34" w:rsidRPr="005D799D" w:rsidRDefault="00CE555C">
      <w:pPr>
        <w:numPr>
          <w:ilvl w:val="0"/>
          <w:numId w:val="5"/>
        </w:numPr>
        <w:pBdr>
          <w:top w:val="nil"/>
          <w:left w:val="nil"/>
          <w:bottom w:val="nil"/>
          <w:right w:val="nil"/>
          <w:between w:val="nil"/>
        </w:pBdr>
        <w:jc w:val="both"/>
        <w:rPr>
          <w:color w:val="000000"/>
          <w:sz w:val="22"/>
          <w:szCs w:val="22"/>
        </w:rPr>
      </w:pPr>
      <w:r w:rsidRPr="005D799D">
        <w:rPr>
          <w:sz w:val="22"/>
          <w:szCs w:val="22"/>
        </w:rPr>
        <w:t>Applications are due by November 1st</w:t>
      </w:r>
      <w:r w:rsidRPr="005D799D">
        <w:rPr>
          <w:color w:val="000000"/>
          <w:sz w:val="22"/>
          <w:szCs w:val="22"/>
        </w:rPr>
        <w:t xml:space="preserve">. Any applications received after </w:t>
      </w:r>
      <w:r w:rsidRPr="005D799D">
        <w:rPr>
          <w:sz w:val="22"/>
          <w:szCs w:val="22"/>
        </w:rPr>
        <w:t xml:space="preserve">the due date </w:t>
      </w:r>
      <w:r w:rsidRPr="005D799D">
        <w:rPr>
          <w:color w:val="000000"/>
          <w:sz w:val="22"/>
          <w:szCs w:val="22"/>
        </w:rPr>
        <w:t xml:space="preserve">will not be considered and must be resubmitted the following year. </w:t>
      </w:r>
    </w:p>
    <w:p w:rsidR="004A1E34" w:rsidRPr="005D799D" w:rsidRDefault="00CE555C">
      <w:pPr>
        <w:numPr>
          <w:ilvl w:val="0"/>
          <w:numId w:val="5"/>
        </w:numPr>
        <w:pBdr>
          <w:top w:val="nil"/>
          <w:left w:val="nil"/>
          <w:bottom w:val="nil"/>
          <w:right w:val="nil"/>
          <w:between w:val="nil"/>
        </w:pBdr>
        <w:jc w:val="both"/>
        <w:rPr>
          <w:color w:val="000000"/>
          <w:sz w:val="22"/>
          <w:szCs w:val="22"/>
        </w:rPr>
      </w:pPr>
      <w:r w:rsidRPr="005D799D">
        <w:rPr>
          <w:color w:val="000000"/>
          <w:sz w:val="22"/>
          <w:szCs w:val="22"/>
        </w:rPr>
        <w:t>Once the application is approved, the HR and Business Services Department will coordinate the payment and verification process directly with the applicant.</w:t>
      </w:r>
    </w:p>
    <w:p w:rsidR="004A1E34" w:rsidRPr="005D799D" w:rsidRDefault="00CE555C">
      <w:pPr>
        <w:numPr>
          <w:ilvl w:val="0"/>
          <w:numId w:val="5"/>
        </w:numPr>
        <w:pBdr>
          <w:top w:val="nil"/>
          <w:left w:val="nil"/>
          <w:bottom w:val="nil"/>
          <w:right w:val="nil"/>
          <w:between w:val="nil"/>
        </w:pBdr>
        <w:jc w:val="both"/>
        <w:rPr>
          <w:color w:val="000000"/>
          <w:sz w:val="22"/>
          <w:szCs w:val="22"/>
        </w:rPr>
      </w:pPr>
      <w:r w:rsidRPr="005D799D">
        <w:rPr>
          <w:color w:val="000000"/>
          <w:sz w:val="22"/>
          <w:szCs w:val="22"/>
        </w:rPr>
        <w:t>Approvals will be on a first-come, first-serve basis until funds for that fiscal year are exhausted.</w:t>
      </w:r>
    </w:p>
    <w:p w:rsidR="004A1E34" w:rsidRPr="005D799D" w:rsidRDefault="004A1E34">
      <w:pPr>
        <w:jc w:val="both"/>
        <w:rPr>
          <w:sz w:val="22"/>
          <w:szCs w:val="22"/>
        </w:rPr>
      </w:pPr>
    </w:p>
    <w:p w:rsidR="004A1E34" w:rsidRPr="005D799D" w:rsidRDefault="00CE555C">
      <w:pPr>
        <w:jc w:val="both"/>
        <w:rPr>
          <w:sz w:val="22"/>
          <w:szCs w:val="22"/>
        </w:rPr>
      </w:pPr>
      <w:r w:rsidRPr="005D799D">
        <w:rPr>
          <w:sz w:val="22"/>
          <w:szCs w:val="22"/>
        </w:rPr>
        <w:t>Payment</w:t>
      </w:r>
    </w:p>
    <w:p w:rsidR="004A1E34" w:rsidRPr="005D799D" w:rsidRDefault="00CE555C">
      <w:pPr>
        <w:numPr>
          <w:ilvl w:val="0"/>
          <w:numId w:val="6"/>
        </w:numPr>
        <w:pBdr>
          <w:top w:val="nil"/>
          <w:left w:val="nil"/>
          <w:bottom w:val="nil"/>
          <w:right w:val="nil"/>
          <w:between w:val="nil"/>
        </w:pBdr>
        <w:jc w:val="both"/>
        <w:rPr>
          <w:color w:val="000000"/>
          <w:sz w:val="22"/>
          <w:szCs w:val="22"/>
        </w:rPr>
      </w:pPr>
      <w:r w:rsidRPr="005D799D">
        <w:rPr>
          <w:color w:val="000000"/>
          <w:sz w:val="22"/>
          <w:szCs w:val="22"/>
        </w:rPr>
        <w:t xml:space="preserve">The amount of the award will not exceed $1,500 per year for a maximum of </w:t>
      </w:r>
      <w:sdt>
        <w:sdtPr>
          <w:tag w:val="goog_rdk_0"/>
          <w:id w:val="-1347472150"/>
        </w:sdtPr>
        <w:sdtEndPr/>
        <w:sdtContent>
          <w:r w:rsidRPr="005D799D">
            <w:rPr>
              <w:color w:val="000000"/>
              <w:sz w:val="22"/>
              <w:szCs w:val="22"/>
            </w:rPr>
            <w:t>5</w:t>
          </w:r>
        </w:sdtContent>
      </w:sdt>
      <w:r w:rsidR="005D799D">
        <w:t xml:space="preserve"> </w:t>
      </w:r>
      <w:r w:rsidRPr="005D799D">
        <w:rPr>
          <w:color w:val="000000"/>
          <w:sz w:val="22"/>
          <w:szCs w:val="22"/>
        </w:rPr>
        <w:t xml:space="preserve">years for a total repayment of </w:t>
      </w:r>
      <w:sdt>
        <w:sdtPr>
          <w:tag w:val="goog_rdk_2"/>
          <w:id w:val="-1426570841"/>
        </w:sdtPr>
        <w:sdtEndPr/>
        <w:sdtContent>
          <w:r w:rsidRPr="005D799D">
            <w:rPr>
              <w:color w:val="000000"/>
              <w:sz w:val="22"/>
              <w:szCs w:val="22"/>
            </w:rPr>
            <w:t>$7,500</w:t>
          </w:r>
        </w:sdtContent>
      </w:sdt>
      <w:sdt>
        <w:sdtPr>
          <w:tag w:val="goog_rdk_3"/>
          <w:id w:val="-224994661"/>
        </w:sdtPr>
        <w:sdtEndPr/>
        <w:sdtContent>
          <w:r w:rsidR="005D799D">
            <w:t>.</w:t>
          </w:r>
        </w:sdtContent>
      </w:sdt>
    </w:p>
    <w:p w:rsidR="004A1E34" w:rsidRPr="005D799D" w:rsidRDefault="00CE555C">
      <w:pPr>
        <w:numPr>
          <w:ilvl w:val="0"/>
          <w:numId w:val="6"/>
        </w:numPr>
        <w:pBdr>
          <w:top w:val="nil"/>
          <w:left w:val="nil"/>
          <w:bottom w:val="nil"/>
          <w:right w:val="nil"/>
          <w:between w:val="nil"/>
        </w:pBdr>
        <w:jc w:val="both"/>
        <w:rPr>
          <w:color w:val="000000"/>
          <w:sz w:val="22"/>
          <w:szCs w:val="22"/>
        </w:rPr>
      </w:pPr>
      <w:r w:rsidRPr="005D799D">
        <w:rPr>
          <w:color w:val="000000"/>
          <w:sz w:val="22"/>
          <w:szCs w:val="22"/>
        </w:rPr>
        <w:t>The student loan repayment benefit is not guaranteed to be available annually. Limited funds are allocated per fiscal year and may be subject to change at any time.</w:t>
      </w:r>
    </w:p>
    <w:sectPr w:rsidR="004A1E34" w:rsidRPr="005D799D">
      <w:headerReference w:type="even" r:id="rId8"/>
      <w:headerReference w:type="default" r:id="rId9"/>
      <w:footerReference w:type="even" r:id="rId10"/>
      <w:footerReference w:type="default" r:id="rId11"/>
      <w:headerReference w:type="first" r:id="rId12"/>
      <w:footerReference w:type="first" r:id="rId13"/>
      <w:pgSz w:w="12240" w:h="15840"/>
      <w:pgMar w:top="2016" w:right="1440" w:bottom="1440" w:left="144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55C" w:rsidRDefault="00CE555C">
      <w:r>
        <w:separator/>
      </w:r>
    </w:p>
  </w:endnote>
  <w:endnote w:type="continuationSeparator" w:id="0">
    <w:p w:rsidR="00CE555C" w:rsidRDefault="00CE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839" w:rsidRDefault="00DD7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E34" w:rsidRDefault="004A1E34">
    <w:pPr>
      <w:pBdr>
        <w:top w:val="nil"/>
        <w:left w:val="nil"/>
        <w:bottom w:val="nil"/>
        <w:right w:val="nil"/>
        <w:between w:val="nil"/>
      </w:pBdr>
      <w:tabs>
        <w:tab w:val="center" w:pos="4680"/>
        <w:tab w:val="right" w:pos="9360"/>
      </w:tabs>
      <w:spacing w:line="200" w:lineRule="auto"/>
      <w:ind w:left="-720"/>
      <w:rPr>
        <w:sz w:val="20"/>
        <w:szCs w:val="20"/>
      </w:rPr>
    </w:pPr>
  </w:p>
  <w:p w:rsidR="004A1E34" w:rsidRDefault="004A1E34">
    <w:pPr>
      <w:pBdr>
        <w:top w:val="nil"/>
        <w:left w:val="nil"/>
        <w:bottom w:val="nil"/>
        <w:right w:val="nil"/>
        <w:between w:val="nil"/>
      </w:pBdr>
      <w:tabs>
        <w:tab w:val="center" w:pos="4680"/>
        <w:tab w:val="right" w:pos="9360"/>
      </w:tabs>
      <w:spacing w:line="200" w:lineRule="auto"/>
      <w:ind w:left="-720"/>
      <w:rPr>
        <w:sz w:val="20"/>
        <w:szCs w:val="20"/>
      </w:rPr>
    </w:pPr>
  </w:p>
  <w:p w:rsidR="004A1E34" w:rsidRDefault="00CE555C">
    <w:pPr>
      <w:pBdr>
        <w:top w:val="nil"/>
        <w:left w:val="nil"/>
        <w:bottom w:val="nil"/>
        <w:right w:val="nil"/>
        <w:between w:val="nil"/>
      </w:pBdr>
      <w:tabs>
        <w:tab w:val="center" w:pos="4680"/>
        <w:tab w:val="right" w:pos="9360"/>
      </w:tabs>
      <w:spacing w:line="200" w:lineRule="auto"/>
      <w:ind w:left="-720"/>
      <w:rPr>
        <w:color w:val="000000"/>
        <w:sz w:val="20"/>
        <w:szCs w:val="20"/>
      </w:rPr>
    </w:pPr>
    <w:r>
      <w:rPr>
        <w:sz w:val="20"/>
        <w:szCs w:val="20"/>
      </w:rPr>
      <w:t xml:space="preserve">Last Updated </w:t>
    </w:r>
    <w:r w:rsidR="000876FD">
      <w:rPr>
        <w:sz w:val="20"/>
        <w:szCs w:val="20"/>
      </w:rPr>
      <w:t>5/21</w:t>
    </w:r>
    <w:r>
      <w:rPr>
        <w:sz w:val="20"/>
        <w:szCs w:val="20"/>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839" w:rsidRDefault="00DD7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55C" w:rsidRDefault="00CE555C">
      <w:r>
        <w:separator/>
      </w:r>
    </w:p>
  </w:footnote>
  <w:footnote w:type="continuationSeparator" w:id="0">
    <w:p w:rsidR="00CE555C" w:rsidRDefault="00CE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839" w:rsidRDefault="00DD7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E34" w:rsidRDefault="00CE555C">
    <w:pPr>
      <w:tabs>
        <w:tab w:val="center" w:pos="4680"/>
        <w:tab w:val="right" w:pos="9360"/>
      </w:tabs>
      <w:ind w:left="-720"/>
      <w:rPr>
        <w:rFonts w:ascii="Cambria" w:eastAsia="Cambria" w:hAnsi="Cambria" w:cs="Cambria"/>
        <w:color w:val="1F497D"/>
        <w:sz w:val="20"/>
        <w:szCs w:val="20"/>
      </w:rPr>
    </w:pPr>
    <w:r>
      <w:rPr>
        <w:rFonts w:ascii="Cambria" w:eastAsia="Cambria" w:hAnsi="Cambria" w:cs="Cambria"/>
        <w:color w:val="1F497D"/>
        <w:sz w:val="20"/>
        <w:szCs w:val="20"/>
      </w:rPr>
      <w:t>Making Waves Academy</w:t>
    </w:r>
    <w:r>
      <w:rPr>
        <w:noProof/>
      </w:rPr>
      <w:drawing>
        <wp:anchor distT="0" distB="0" distL="114300" distR="114300" simplePos="0" relativeHeight="251658240" behindDoc="0" locked="0" layoutInCell="1" hidden="0" allowOverlap="1">
          <wp:simplePos x="0" y="0"/>
          <wp:positionH relativeFrom="column">
            <wp:posOffset>-466343</wp:posOffset>
          </wp:positionH>
          <wp:positionV relativeFrom="paragraph">
            <wp:posOffset>-101091</wp:posOffset>
          </wp:positionV>
          <wp:extent cx="850265" cy="873125"/>
          <wp:effectExtent l="0" t="0" r="0" b="0"/>
          <wp:wrapSquare wrapText="bothSides" distT="0" distB="0" distL="114300" distR="114300"/>
          <wp:docPr id="9" name="image1.jpg" descr="C:\Users\hthomas\AppData\Local\Microsoft\Windows\Temporary Internet Files\Content.Outlook\UKYLASPY\MWA_Logo_FINAL_with_values.jpg"/>
          <wp:cNvGraphicFramePr/>
          <a:graphic xmlns:a="http://schemas.openxmlformats.org/drawingml/2006/main">
            <a:graphicData uri="http://schemas.openxmlformats.org/drawingml/2006/picture">
              <pic:pic xmlns:pic="http://schemas.openxmlformats.org/drawingml/2006/picture">
                <pic:nvPicPr>
                  <pic:cNvPr id="0" name="image1.jpg" descr="C:\Users\hthomas\AppData\Local\Microsoft\Windows\Temporary Internet Files\Content.Outlook\UKYLASPY\MWA_Logo_FINAL_with_values.jpg"/>
                  <pic:cNvPicPr preferRelativeResize="0"/>
                </pic:nvPicPr>
                <pic:blipFill>
                  <a:blip r:embed="rId1"/>
                  <a:srcRect/>
                  <a:stretch>
                    <a:fillRect/>
                  </a:stretch>
                </pic:blipFill>
                <pic:spPr>
                  <a:xfrm>
                    <a:off x="0" y="0"/>
                    <a:ext cx="850265" cy="87312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-466343</wp:posOffset>
          </wp:positionH>
          <wp:positionV relativeFrom="paragraph">
            <wp:posOffset>-101091</wp:posOffset>
          </wp:positionV>
          <wp:extent cx="850265" cy="873125"/>
          <wp:effectExtent l="0" t="0" r="0" b="0"/>
          <wp:wrapSquare wrapText="bothSides" distT="0" distB="0" distL="114300" distR="114300"/>
          <wp:docPr id="6" name="image1.jpg" descr="C:\Users\hthomas\AppData\Local\Microsoft\Windows\Temporary Internet Files\Content.Outlook\UKYLASPY\MWA_Logo_FINAL_with_values.jpg"/>
          <wp:cNvGraphicFramePr/>
          <a:graphic xmlns:a="http://schemas.openxmlformats.org/drawingml/2006/main">
            <a:graphicData uri="http://schemas.openxmlformats.org/drawingml/2006/picture">
              <pic:pic xmlns:pic="http://schemas.openxmlformats.org/drawingml/2006/picture">
                <pic:nvPicPr>
                  <pic:cNvPr id="0" name="image1.jpg" descr="C:\Users\hthomas\AppData\Local\Microsoft\Windows\Temporary Internet Files\Content.Outlook\UKYLASPY\MWA_Logo_FINAL_with_values.jpg"/>
                  <pic:cNvPicPr preferRelativeResize="0"/>
                </pic:nvPicPr>
                <pic:blipFill>
                  <a:blip r:embed="rId1"/>
                  <a:srcRect/>
                  <a:stretch>
                    <a:fillRect/>
                  </a:stretch>
                </pic:blipFill>
                <pic:spPr>
                  <a:xfrm>
                    <a:off x="0" y="0"/>
                    <a:ext cx="850265" cy="87312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-466343</wp:posOffset>
          </wp:positionH>
          <wp:positionV relativeFrom="paragraph">
            <wp:posOffset>-101091</wp:posOffset>
          </wp:positionV>
          <wp:extent cx="850265" cy="873125"/>
          <wp:effectExtent l="0" t="0" r="0" b="0"/>
          <wp:wrapSquare wrapText="bothSides" distT="0" distB="0" distL="114300" distR="114300"/>
          <wp:docPr id="8" name="image1.jpg" descr="C:\Users\hthomas\AppData\Local\Microsoft\Windows\Temporary Internet Files\Content.Outlook\UKYLASPY\MWA_Logo_FINAL_with_values.jpg"/>
          <wp:cNvGraphicFramePr/>
          <a:graphic xmlns:a="http://schemas.openxmlformats.org/drawingml/2006/main">
            <a:graphicData uri="http://schemas.openxmlformats.org/drawingml/2006/picture">
              <pic:pic xmlns:pic="http://schemas.openxmlformats.org/drawingml/2006/picture">
                <pic:nvPicPr>
                  <pic:cNvPr id="0" name="image1.jpg" descr="C:\Users\hthomas\AppData\Local\Microsoft\Windows\Temporary Internet Files\Content.Outlook\UKYLASPY\MWA_Logo_FINAL_with_values.jpg"/>
                  <pic:cNvPicPr preferRelativeResize="0"/>
                </pic:nvPicPr>
                <pic:blipFill>
                  <a:blip r:embed="rId1"/>
                  <a:srcRect/>
                  <a:stretch>
                    <a:fillRect/>
                  </a:stretch>
                </pic:blipFill>
                <pic:spPr>
                  <a:xfrm>
                    <a:off x="0" y="0"/>
                    <a:ext cx="850265" cy="87312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-466343</wp:posOffset>
          </wp:positionH>
          <wp:positionV relativeFrom="paragraph">
            <wp:posOffset>-101091</wp:posOffset>
          </wp:positionV>
          <wp:extent cx="850265" cy="873125"/>
          <wp:effectExtent l="0" t="0" r="0" b="0"/>
          <wp:wrapSquare wrapText="bothSides" distT="0" distB="0" distL="114300" distR="114300"/>
          <wp:docPr id="4" name="image1.jpg" descr="C:\Users\hthomas\AppData\Local\Microsoft\Windows\Temporary Internet Files\Content.Outlook\UKYLASPY\MWA_Logo_FINAL_with_values.jpg"/>
          <wp:cNvGraphicFramePr/>
          <a:graphic xmlns:a="http://schemas.openxmlformats.org/drawingml/2006/main">
            <a:graphicData uri="http://schemas.openxmlformats.org/drawingml/2006/picture">
              <pic:pic xmlns:pic="http://schemas.openxmlformats.org/drawingml/2006/picture">
                <pic:nvPicPr>
                  <pic:cNvPr id="0" name="image1.jpg" descr="C:\Users\hthomas\AppData\Local\Microsoft\Windows\Temporary Internet Files\Content.Outlook\UKYLASPY\MWA_Logo_FINAL_with_values.jpg"/>
                  <pic:cNvPicPr preferRelativeResize="0"/>
                </pic:nvPicPr>
                <pic:blipFill>
                  <a:blip r:embed="rId1"/>
                  <a:srcRect/>
                  <a:stretch>
                    <a:fillRect/>
                  </a:stretch>
                </pic:blipFill>
                <pic:spPr>
                  <a:xfrm>
                    <a:off x="0" y="0"/>
                    <a:ext cx="850265" cy="873125"/>
                  </a:xfrm>
                  <a:prstGeom prst="rect">
                    <a:avLst/>
                  </a:prstGeom>
                  <a:ln/>
                </pic:spPr>
              </pic:pic>
            </a:graphicData>
          </a:graphic>
        </wp:anchor>
      </w:drawing>
    </w:r>
  </w:p>
  <w:p w:rsidR="004A1E34" w:rsidRDefault="00CE555C">
    <w:pPr>
      <w:tabs>
        <w:tab w:val="center" w:pos="4680"/>
        <w:tab w:val="right" w:pos="9360"/>
      </w:tabs>
      <w:ind w:left="-720"/>
      <w:rPr>
        <w:rFonts w:ascii="Cambria" w:eastAsia="Cambria" w:hAnsi="Cambria" w:cs="Cambria"/>
        <w:color w:val="1F497D"/>
        <w:sz w:val="20"/>
        <w:szCs w:val="20"/>
      </w:rPr>
    </w:pPr>
    <w:r>
      <w:rPr>
        <w:rFonts w:ascii="Cambria" w:eastAsia="Cambria" w:hAnsi="Cambria" w:cs="Cambria"/>
        <w:color w:val="1F497D"/>
        <w:sz w:val="20"/>
        <w:szCs w:val="20"/>
      </w:rPr>
      <w:t>4123 Lakeside Dr., Richmond, CA  94806</w:t>
    </w:r>
  </w:p>
  <w:p w:rsidR="004A1E34" w:rsidRDefault="00CE555C">
    <w:pPr>
      <w:tabs>
        <w:tab w:val="center" w:pos="4680"/>
        <w:tab w:val="right" w:pos="9360"/>
      </w:tabs>
      <w:ind w:left="-720"/>
      <w:rPr>
        <w:rFonts w:ascii="Cambria" w:eastAsia="Cambria" w:hAnsi="Cambria" w:cs="Cambria"/>
        <w:color w:val="1F497D"/>
        <w:sz w:val="20"/>
        <w:szCs w:val="20"/>
      </w:rPr>
    </w:pPr>
    <w:r>
      <w:rPr>
        <w:rFonts w:ascii="Cambria" w:eastAsia="Cambria" w:hAnsi="Cambria" w:cs="Cambria"/>
        <w:color w:val="1F497D"/>
        <w:sz w:val="20"/>
        <w:szCs w:val="20"/>
      </w:rPr>
      <w:t xml:space="preserve">Phone:  510.262.1511 FAX:   510.262.1558 </w:t>
    </w:r>
  </w:p>
  <w:p w:rsidR="004A1E34" w:rsidRDefault="00DD7839">
    <w:pPr>
      <w:tabs>
        <w:tab w:val="center" w:pos="4680"/>
        <w:tab w:val="right" w:pos="9360"/>
      </w:tabs>
      <w:spacing w:line="200" w:lineRule="auto"/>
      <w:ind w:left="-720"/>
      <w:rPr>
        <w:b/>
        <w:sz w:val="28"/>
        <w:szCs w:val="28"/>
      </w:rPr>
    </w:pPr>
    <w:hyperlink r:id="rId2">
      <w:r w:rsidR="00CE555C">
        <w:rPr>
          <w:rFonts w:ascii="Cambria" w:eastAsia="Cambria" w:hAnsi="Cambria" w:cs="Cambria"/>
          <w:color w:val="1F497D"/>
          <w:sz w:val="20"/>
          <w:szCs w:val="20"/>
          <w:u w:val="single"/>
        </w:rPr>
        <w:t>www.makingwavesacademy.org</w:t>
      </w:r>
    </w:hyperlink>
  </w:p>
  <w:p w:rsidR="004A1E34" w:rsidRDefault="004A1E34">
    <w:pPr>
      <w:tabs>
        <w:tab w:val="center" w:pos="4680"/>
        <w:tab w:val="right" w:pos="9360"/>
      </w:tabs>
      <w:spacing w:line="200" w:lineRule="auto"/>
      <w:ind w:left="-720"/>
      <w:rPr>
        <w:b/>
        <w:sz w:val="28"/>
        <w:szCs w:val="28"/>
      </w:rPr>
    </w:pPr>
  </w:p>
  <w:p w:rsidR="004A1E34" w:rsidRDefault="004A1E34">
    <w:pPr>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E34" w:rsidRDefault="00CE555C">
    <w:pPr>
      <w:tabs>
        <w:tab w:val="center" w:pos="4680"/>
        <w:tab w:val="right" w:pos="9360"/>
      </w:tabs>
      <w:ind w:left="-720"/>
      <w:rPr>
        <w:rFonts w:ascii="Cambria" w:eastAsia="Cambria" w:hAnsi="Cambria" w:cs="Cambria"/>
        <w:color w:val="1F497D"/>
        <w:sz w:val="20"/>
        <w:szCs w:val="20"/>
      </w:rPr>
    </w:pPr>
    <w:r>
      <w:rPr>
        <w:rFonts w:ascii="Cambria" w:eastAsia="Cambria" w:hAnsi="Cambria" w:cs="Cambria"/>
        <w:color w:val="1F497D"/>
        <w:sz w:val="20"/>
        <w:szCs w:val="20"/>
      </w:rPr>
      <w:t>Making Waves Academy</w:t>
    </w:r>
    <w:r>
      <w:rPr>
        <w:noProof/>
      </w:rPr>
      <w:drawing>
        <wp:anchor distT="0" distB="0" distL="114300" distR="114300" simplePos="0" relativeHeight="251662336" behindDoc="0" locked="0" layoutInCell="1" hidden="0" allowOverlap="1">
          <wp:simplePos x="0" y="0"/>
          <wp:positionH relativeFrom="column">
            <wp:posOffset>-466343</wp:posOffset>
          </wp:positionH>
          <wp:positionV relativeFrom="paragraph">
            <wp:posOffset>-101091</wp:posOffset>
          </wp:positionV>
          <wp:extent cx="850265" cy="873125"/>
          <wp:effectExtent l="0" t="0" r="0" b="0"/>
          <wp:wrapSquare wrapText="bothSides" distT="0" distB="0" distL="114300" distR="114300"/>
          <wp:docPr id="7" name="image1.jpg" descr="C:\Users\hthomas\AppData\Local\Microsoft\Windows\Temporary Internet Files\Content.Outlook\UKYLASPY\MWA_Logo_FINAL_with_values.jpg"/>
          <wp:cNvGraphicFramePr/>
          <a:graphic xmlns:a="http://schemas.openxmlformats.org/drawingml/2006/main">
            <a:graphicData uri="http://schemas.openxmlformats.org/drawingml/2006/picture">
              <pic:pic xmlns:pic="http://schemas.openxmlformats.org/drawingml/2006/picture">
                <pic:nvPicPr>
                  <pic:cNvPr id="0" name="image1.jpg" descr="C:\Users\hthomas\AppData\Local\Microsoft\Windows\Temporary Internet Files\Content.Outlook\UKYLASPY\MWA_Logo_FINAL_with_values.jpg"/>
                  <pic:cNvPicPr preferRelativeResize="0"/>
                </pic:nvPicPr>
                <pic:blipFill>
                  <a:blip r:embed="rId1"/>
                  <a:srcRect/>
                  <a:stretch>
                    <a:fillRect/>
                  </a:stretch>
                </pic:blipFill>
                <pic:spPr>
                  <a:xfrm>
                    <a:off x="0" y="0"/>
                    <a:ext cx="850265" cy="873125"/>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-466343</wp:posOffset>
          </wp:positionH>
          <wp:positionV relativeFrom="paragraph">
            <wp:posOffset>-101091</wp:posOffset>
          </wp:positionV>
          <wp:extent cx="850265" cy="873125"/>
          <wp:effectExtent l="0" t="0" r="0" b="0"/>
          <wp:wrapSquare wrapText="bothSides" distT="0" distB="0" distL="114300" distR="114300"/>
          <wp:docPr id="5" name="image1.jpg" descr="C:\Users\hthomas\AppData\Local\Microsoft\Windows\Temporary Internet Files\Content.Outlook\UKYLASPY\MWA_Logo_FINAL_with_values.jpg"/>
          <wp:cNvGraphicFramePr/>
          <a:graphic xmlns:a="http://schemas.openxmlformats.org/drawingml/2006/main">
            <a:graphicData uri="http://schemas.openxmlformats.org/drawingml/2006/picture">
              <pic:pic xmlns:pic="http://schemas.openxmlformats.org/drawingml/2006/picture">
                <pic:nvPicPr>
                  <pic:cNvPr id="0" name="image1.jpg" descr="C:\Users\hthomas\AppData\Local\Microsoft\Windows\Temporary Internet Files\Content.Outlook\UKYLASPY\MWA_Logo_FINAL_with_values.jpg"/>
                  <pic:cNvPicPr preferRelativeResize="0"/>
                </pic:nvPicPr>
                <pic:blipFill>
                  <a:blip r:embed="rId1"/>
                  <a:srcRect/>
                  <a:stretch>
                    <a:fillRect/>
                  </a:stretch>
                </pic:blipFill>
                <pic:spPr>
                  <a:xfrm>
                    <a:off x="0" y="0"/>
                    <a:ext cx="850265" cy="873125"/>
                  </a:xfrm>
                  <a:prstGeom prst="rect">
                    <a:avLst/>
                  </a:prstGeom>
                  <a:ln/>
                </pic:spPr>
              </pic:pic>
            </a:graphicData>
          </a:graphic>
        </wp:anchor>
      </w:drawing>
    </w:r>
  </w:p>
  <w:p w:rsidR="004A1E34" w:rsidRDefault="00CE555C">
    <w:pPr>
      <w:tabs>
        <w:tab w:val="center" w:pos="4680"/>
        <w:tab w:val="right" w:pos="9360"/>
      </w:tabs>
      <w:ind w:left="-720"/>
      <w:rPr>
        <w:rFonts w:ascii="Cambria" w:eastAsia="Cambria" w:hAnsi="Cambria" w:cs="Cambria"/>
        <w:color w:val="1F497D"/>
        <w:sz w:val="20"/>
        <w:szCs w:val="20"/>
      </w:rPr>
    </w:pPr>
    <w:r>
      <w:rPr>
        <w:rFonts w:ascii="Cambria" w:eastAsia="Cambria" w:hAnsi="Cambria" w:cs="Cambria"/>
        <w:color w:val="1F497D"/>
        <w:sz w:val="20"/>
        <w:szCs w:val="20"/>
      </w:rPr>
      <w:t>4123 Lakeside Dr., Richmond, CA  94806</w:t>
    </w:r>
  </w:p>
  <w:p w:rsidR="004A1E34" w:rsidRDefault="00CE555C">
    <w:pPr>
      <w:tabs>
        <w:tab w:val="center" w:pos="4680"/>
        <w:tab w:val="right" w:pos="9360"/>
      </w:tabs>
      <w:ind w:left="-720"/>
      <w:rPr>
        <w:rFonts w:ascii="Cambria" w:eastAsia="Cambria" w:hAnsi="Cambria" w:cs="Cambria"/>
        <w:color w:val="1F497D"/>
        <w:sz w:val="20"/>
        <w:szCs w:val="20"/>
      </w:rPr>
    </w:pPr>
    <w:r>
      <w:rPr>
        <w:rFonts w:ascii="Cambria" w:eastAsia="Cambria" w:hAnsi="Cambria" w:cs="Cambria"/>
        <w:color w:val="1F497D"/>
        <w:sz w:val="20"/>
        <w:szCs w:val="20"/>
      </w:rPr>
      <w:t xml:space="preserve">Phone:  510.262.1511 FAX:   510.262.1558 </w:t>
    </w:r>
  </w:p>
  <w:p w:rsidR="004A1E34" w:rsidRDefault="00DD7839">
    <w:pPr>
      <w:tabs>
        <w:tab w:val="center" w:pos="4680"/>
        <w:tab w:val="right" w:pos="9360"/>
      </w:tabs>
      <w:spacing w:line="200" w:lineRule="auto"/>
      <w:ind w:left="-720"/>
      <w:rPr>
        <w:b/>
        <w:sz w:val="28"/>
        <w:szCs w:val="28"/>
      </w:rPr>
    </w:pPr>
    <w:hyperlink r:id="rId2">
      <w:r w:rsidR="00CE555C">
        <w:rPr>
          <w:rFonts w:ascii="Cambria" w:eastAsia="Cambria" w:hAnsi="Cambria" w:cs="Cambria"/>
          <w:color w:val="1F497D"/>
          <w:sz w:val="20"/>
          <w:szCs w:val="20"/>
          <w:u w:val="single"/>
        </w:rPr>
        <w:t>www.makingwavesacademy.org</w:t>
      </w:r>
    </w:hyperlink>
  </w:p>
  <w:p w:rsidR="004A1E34" w:rsidRDefault="004A1E34">
    <w:pPr>
      <w:tabs>
        <w:tab w:val="center" w:pos="4680"/>
        <w:tab w:val="right" w:pos="9360"/>
      </w:tabs>
      <w:spacing w:line="200" w:lineRule="auto"/>
      <w:ind w:left="-720"/>
      <w:rPr>
        <w:b/>
        <w:sz w:val="28"/>
        <w:szCs w:val="28"/>
      </w:rPr>
    </w:pPr>
  </w:p>
  <w:p w:rsidR="004A1E34" w:rsidRDefault="004A1E34">
    <w:pPr>
      <w:jc w:val="center"/>
      <w:rPr>
        <w:b/>
        <w:sz w:val="28"/>
        <w:szCs w:val="28"/>
      </w:rPr>
    </w:pPr>
  </w:p>
  <w:p w:rsidR="009B3386" w:rsidRDefault="009B3386" w:rsidP="009B3386">
    <w:pPr>
      <w:jc w:val="center"/>
      <w:rPr>
        <w:b/>
      </w:rPr>
    </w:pPr>
    <w:r w:rsidRPr="009B3386">
      <w:rPr>
        <w:b/>
      </w:rPr>
      <w:t>TUITION REMISSION AND</w:t>
    </w:r>
    <w:r>
      <w:rPr>
        <w:b/>
      </w:rPr>
      <w:t xml:space="preserve"> </w:t>
    </w:r>
    <w:r w:rsidRPr="009B3386">
      <w:rPr>
        <w:b/>
      </w:rPr>
      <w:t xml:space="preserve">STUDENT LOAN </w:t>
    </w:r>
  </w:p>
  <w:p w:rsidR="004A1E34" w:rsidRPr="009B3386" w:rsidRDefault="009B3386" w:rsidP="009B3386">
    <w:pPr>
      <w:jc w:val="center"/>
      <w:rPr>
        <w:b/>
        <w:u w:val="single"/>
      </w:rPr>
    </w:pPr>
    <w:r w:rsidRPr="009B3386">
      <w:rPr>
        <w:b/>
        <w:u w:val="single"/>
      </w:rPr>
      <w:t xml:space="preserve">REPAYMENT PROGRAM </w:t>
    </w:r>
    <w:r w:rsidR="00DD7839">
      <w:rPr>
        <w:b/>
        <w:u w:val="single"/>
      </w:rPr>
      <w:t>POLICY</w:t>
    </w:r>
    <w:bookmarkStart w:id="3" w:name="_GoBack"/>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6E55"/>
    <w:multiLevelType w:val="multilevel"/>
    <w:tmpl w:val="08D08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3E4A3B"/>
    <w:multiLevelType w:val="multilevel"/>
    <w:tmpl w:val="FA4A9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AB007A"/>
    <w:multiLevelType w:val="multilevel"/>
    <w:tmpl w:val="D1C29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055497"/>
    <w:multiLevelType w:val="multilevel"/>
    <w:tmpl w:val="C3427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304C9F"/>
    <w:multiLevelType w:val="multilevel"/>
    <w:tmpl w:val="505079F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556E3719"/>
    <w:multiLevelType w:val="multilevel"/>
    <w:tmpl w:val="E0B66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E34"/>
    <w:rsid w:val="000876FD"/>
    <w:rsid w:val="001E7EEF"/>
    <w:rsid w:val="002541A4"/>
    <w:rsid w:val="004029ED"/>
    <w:rsid w:val="004A0031"/>
    <w:rsid w:val="004A1E34"/>
    <w:rsid w:val="005D799D"/>
    <w:rsid w:val="00636047"/>
    <w:rsid w:val="00805231"/>
    <w:rsid w:val="009B3386"/>
    <w:rsid w:val="00CE555C"/>
    <w:rsid w:val="00DD7839"/>
    <w:rsid w:val="00E65B1B"/>
    <w:rsid w:val="00FE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F687"/>
  <w15:docId w15:val="{128CBA0D-1BFB-454F-A956-BEED0DD0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72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F67722"/>
    <w:pPr>
      <w:spacing w:after="240"/>
    </w:pPr>
  </w:style>
  <w:style w:type="character" w:customStyle="1" w:styleId="BodyTextChar">
    <w:name w:val="Body Text Char"/>
    <w:basedOn w:val="DefaultParagraphFont"/>
    <w:link w:val="BodyText"/>
    <w:rsid w:val="00F67722"/>
    <w:rPr>
      <w:rFonts w:ascii="Times New Roman" w:eastAsia="Times New Roman" w:hAnsi="Times New Roman" w:cs="Times New Roman"/>
      <w:sz w:val="24"/>
      <w:szCs w:val="24"/>
    </w:rPr>
  </w:style>
  <w:style w:type="paragraph" w:styleId="Header">
    <w:name w:val="header"/>
    <w:basedOn w:val="Normal"/>
    <w:link w:val="HeaderChar"/>
    <w:rsid w:val="00F67722"/>
    <w:pPr>
      <w:tabs>
        <w:tab w:val="center" w:pos="4680"/>
        <w:tab w:val="right" w:pos="9360"/>
      </w:tabs>
    </w:pPr>
  </w:style>
  <w:style w:type="character" w:customStyle="1" w:styleId="HeaderChar">
    <w:name w:val="Header Char"/>
    <w:basedOn w:val="DefaultParagraphFont"/>
    <w:link w:val="Header"/>
    <w:rsid w:val="00F67722"/>
    <w:rPr>
      <w:rFonts w:ascii="Times New Roman" w:eastAsia="Times New Roman" w:hAnsi="Times New Roman" w:cs="Times New Roman"/>
      <w:sz w:val="24"/>
      <w:szCs w:val="24"/>
    </w:rPr>
  </w:style>
  <w:style w:type="paragraph" w:styleId="Footer">
    <w:name w:val="footer"/>
    <w:basedOn w:val="Normal"/>
    <w:link w:val="FooterChar"/>
    <w:rsid w:val="00F67722"/>
    <w:pPr>
      <w:tabs>
        <w:tab w:val="center" w:pos="4680"/>
        <w:tab w:val="right" w:pos="9360"/>
      </w:tabs>
    </w:pPr>
  </w:style>
  <w:style w:type="character" w:customStyle="1" w:styleId="FooterChar">
    <w:name w:val="Footer Char"/>
    <w:basedOn w:val="DefaultParagraphFont"/>
    <w:link w:val="Footer"/>
    <w:rsid w:val="00F67722"/>
    <w:rPr>
      <w:rFonts w:ascii="Times New Roman" w:eastAsia="Times New Roman" w:hAnsi="Times New Roman" w:cs="Times New Roman"/>
      <w:sz w:val="24"/>
      <w:szCs w:val="24"/>
    </w:rPr>
  </w:style>
  <w:style w:type="paragraph" w:styleId="BodyTextIndent">
    <w:name w:val="Body Text Indent"/>
    <w:basedOn w:val="Normal"/>
    <w:link w:val="BodyTextIndentChar"/>
    <w:rsid w:val="00F67722"/>
    <w:pPr>
      <w:spacing w:after="240"/>
      <w:ind w:left="720"/>
    </w:pPr>
  </w:style>
  <w:style w:type="character" w:customStyle="1" w:styleId="BodyTextIndentChar">
    <w:name w:val="Body Text Indent Char"/>
    <w:basedOn w:val="DefaultParagraphFont"/>
    <w:link w:val="BodyTextIndent"/>
    <w:rsid w:val="00F67722"/>
    <w:rPr>
      <w:rFonts w:ascii="Times New Roman" w:eastAsia="Times New Roman" w:hAnsi="Times New Roman" w:cs="Times New Roman"/>
      <w:sz w:val="24"/>
      <w:szCs w:val="24"/>
    </w:rPr>
  </w:style>
  <w:style w:type="paragraph" w:customStyle="1" w:styleId="Default">
    <w:name w:val="Default"/>
    <w:rsid w:val="00F67722"/>
    <w:pPr>
      <w:autoSpaceDE w:val="0"/>
      <w:autoSpaceDN w:val="0"/>
      <w:adjustRightInd w:val="0"/>
    </w:pPr>
    <w:rPr>
      <w:rFonts w:ascii="Calibri" w:hAnsi="Calibri" w:cs="Calibri"/>
      <w:color w:val="000000"/>
    </w:rPr>
  </w:style>
  <w:style w:type="character" w:styleId="Hyperlink">
    <w:name w:val="Hyperlink"/>
    <w:basedOn w:val="DefaultParagraphFont"/>
    <w:rsid w:val="00F67722"/>
    <w:rPr>
      <w:color w:val="0000FF" w:themeColor="hyperlink"/>
      <w:u w:val="single"/>
    </w:rPr>
  </w:style>
  <w:style w:type="paragraph" w:styleId="BalloonText">
    <w:name w:val="Balloon Text"/>
    <w:basedOn w:val="Normal"/>
    <w:link w:val="BalloonTextChar"/>
    <w:uiPriority w:val="99"/>
    <w:semiHidden/>
    <w:unhideWhenUsed/>
    <w:rsid w:val="00F67722"/>
    <w:rPr>
      <w:rFonts w:ascii="Tahoma" w:hAnsi="Tahoma" w:cs="Tahoma"/>
      <w:sz w:val="16"/>
      <w:szCs w:val="16"/>
    </w:rPr>
  </w:style>
  <w:style w:type="character" w:customStyle="1" w:styleId="BalloonTextChar">
    <w:name w:val="Balloon Text Char"/>
    <w:basedOn w:val="DefaultParagraphFont"/>
    <w:link w:val="BalloonText"/>
    <w:uiPriority w:val="99"/>
    <w:semiHidden/>
    <w:rsid w:val="00F67722"/>
    <w:rPr>
      <w:rFonts w:ascii="Tahoma" w:eastAsia="Times New Roman" w:hAnsi="Tahoma" w:cs="Tahoma"/>
      <w:sz w:val="16"/>
      <w:szCs w:val="16"/>
    </w:rPr>
  </w:style>
  <w:style w:type="paragraph" w:customStyle="1" w:styleId="Paragraph">
    <w:name w:val="Paragraph"/>
    <w:basedOn w:val="Normal"/>
    <w:rsid w:val="009A7C20"/>
    <w:pPr>
      <w:spacing w:before="200" w:after="200" w:line="300" w:lineRule="exact"/>
    </w:pPr>
    <w:rPr>
      <w:szCs w:val="20"/>
    </w:rPr>
  </w:style>
  <w:style w:type="paragraph" w:styleId="ListParagraph">
    <w:name w:val="List Paragraph"/>
    <w:basedOn w:val="Normal"/>
    <w:uiPriority w:val="34"/>
    <w:qFormat/>
    <w:rsid w:val="00D46899"/>
    <w:pPr>
      <w:ind w:left="720"/>
    </w:pPr>
    <w:rPr>
      <w:rFonts w:ascii="Calibri" w:eastAsiaTheme="minorHAnsi" w:hAnsi="Calibri"/>
      <w:sz w:val="22"/>
      <w:szCs w:val="22"/>
    </w:rPr>
  </w:style>
  <w:style w:type="table" w:styleId="TableGrid">
    <w:name w:val="Table Grid"/>
    <w:basedOn w:val="TableNormal"/>
    <w:uiPriority w:val="59"/>
    <w:rsid w:val="00C33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5A75"/>
    <w:rPr>
      <w:sz w:val="16"/>
      <w:szCs w:val="16"/>
    </w:rPr>
  </w:style>
  <w:style w:type="paragraph" w:styleId="CommentText">
    <w:name w:val="annotation text"/>
    <w:basedOn w:val="Normal"/>
    <w:link w:val="CommentTextChar"/>
    <w:uiPriority w:val="99"/>
    <w:semiHidden/>
    <w:unhideWhenUsed/>
    <w:rsid w:val="00415A75"/>
    <w:rPr>
      <w:sz w:val="20"/>
      <w:szCs w:val="20"/>
    </w:rPr>
  </w:style>
  <w:style w:type="character" w:customStyle="1" w:styleId="CommentTextChar">
    <w:name w:val="Comment Text Char"/>
    <w:basedOn w:val="DefaultParagraphFont"/>
    <w:link w:val="CommentText"/>
    <w:uiPriority w:val="99"/>
    <w:semiHidden/>
    <w:rsid w:val="00415A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5A75"/>
    <w:rPr>
      <w:b/>
      <w:bCs/>
    </w:rPr>
  </w:style>
  <w:style w:type="character" w:customStyle="1" w:styleId="CommentSubjectChar">
    <w:name w:val="Comment Subject Char"/>
    <w:basedOn w:val="CommentTextChar"/>
    <w:link w:val="CommentSubject"/>
    <w:uiPriority w:val="99"/>
    <w:semiHidden/>
    <w:rsid w:val="00415A75"/>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makingwavesacademy.org" TargetMode="External"/><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hyperlink" Target="http://www.makingwavesacademy.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GZYIRop8uWF4GMADBHYUsDYWBA==">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921</Words>
  <Characters>5235</Characters>
  <Application>Microsoft Office Word</Application>
  <DocSecurity>0</DocSecurity>
  <Lines>373</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Dasari, Sameeta</dc:creator>
  <cp:lastModifiedBy>Campbell, Fe</cp:lastModifiedBy>
  <cp:revision>13</cp:revision>
  <dcterms:created xsi:type="dcterms:W3CDTF">2021-04-28T04:52:00Z</dcterms:created>
  <dcterms:modified xsi:type="dcterms:W3CDTF">2021-06-10T00:13:00Z</dcterms:modified>
</cp:coreProperties>
</file>