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F8599" w14:textId="77777777" w:rsidR="00872992" w:rsidRPr="00582182" w:rsidRDefault="003C522B">
      <w:pPr>
        <w:pStyle w:val="Heading3"/>
        <w:jc w:val="center"/>
        <w:rPr>
          <w:u w:val="single"/>
        </w:rPr>
      </w:pPr>
      <w:bookmarkStart w:id="0" w:name="_ut2eri68pjel" w:colFirst="0" w:colLast="0"/>
      <w:bookmarkEnd w:id="0"/>
      <w:r w:rsidRPr="00582182">
        <w:t>FISCAL</w:t>
      </w:r>
      <w:r w:rsidRPr="00582182">
        <w:rPr>
          <w:u w:val="single"/>
        </w:rPr>
        <w:t xml:space="preserve"> </w:t>
      </w:r>
      <w:bookmarkStart w:id="1" w:name="_GoBack"/>
      <w:bookmarkEnd w:id="1"/>
    </w:p>
    <w:p w14:paraId="23A523F6" w14:textId="77777777" w:rsidR="00872992" w:rsidRPr="00582182" w:rsidRDefault="003C522B">
      <w:pPr>
        <w:pStyle w:val="Heading5"/>
        <w:rPr>
          <w:u w:val="single"/>
        </w:rPr>
      </w:pPr>
      <w:bookmarkStart w:id="2" w:name="_gp5te9tsgfns" w:colFirst="0" w:colLast="0"/>
      <w:bookmarkEnd w:id="2"/>
      <w:r w:rsidRPr="00582182">
        <w:t xml:space="preserve">A.      </w:t>
      </w:r>
      <w:r w:rsidRPr="00582182">
        <w:rPr>
          <w:u w:val="single"/>
        </w:rPr>
        <w:t xml:space="preserve">Budget Development and Oversight Calendar and Responsibilities </w:t>
      </w:r>
    </w:p>
    <w:p w14:paraId="11616511" w14:textId="77777777" w:rsidR="00872992" w:rsidRPr="00582182" w:rsidRDefault="003C522B">
      <w:r w:rsidRPr="00582182">
        <w:t>The Making Waves Academy Charter School (“</w:t>
      </w:r>
      <w:r w:rsidR="00A95BB6" w:rsidRPr="00582182">
        <w:t>MWA</w:t>
      </w:r>
      <w:r w:rsidRPr="00582182">
        <w:t xml:space="preserve">”) will develop and monitor its budget in accordance with the annual budget development and monitoring calendar as specified below. </w:t>
      </w:r>
    </w:p>
    <w:p w14:paraId="606F08B4" w14:textId="77777777" w:rsidR="00872992" w:rsidRPr="00582182" w:rsidRDefault="00872992"/>
    <w:p w14:paraId="1EADBED4" w14:textId="77777777" w:rsidR="00872992" w:rsidRPr="00582182" w:rsidRDefault="002E6866">
      <w:r w:rsidRPr="00582182">
        <w:t>MWA</w:t>
      </w:r>
      <w:r w:rsidR="003C522B" w:rsidRPr="00582182">
        <w:t xml:space="preserve">’s Chief Financial Officer (“CFO”) and/or a Business Services designee, under the supervision, direction and control of </w:t>
      </w:r>
      <w:r w:rsidR="00DE311C" w:rsidRPr="00582182">
        <w:t>MWA</w:t>
      </w:r>
      <w:r w:rsidR="003C522B" w:rsidRPr="00582182">
        <w:t xml:space="preserve">’s Chief Executive Officer (“CEO”), will </w:t>
      </w:r>
      <w:r w:rsidR="00680455" w:rsidRPr="00582182">
        <w:t>do the following</w:t>
      </w:r>
      <w:r w:rsidR="003C522B" w:rsidRPr="00582182">
        <w:t xml:space="preserve"> </w:t>
      </w:r>
    </w:p>
    <w:p w14:paraId="0A7E91E7" w14:textId="77777777" w:rsidR="00872992" w:rsidRPr="00582182" w:rsidRDefault="00872992"/>
    <w:p w14:paraId="34AFF7F3" w14:textId="77777777" w:rsidR="00872992" w:rsidRPr="00582182" w:rsidRDefault="003C522B">
      <w:pPr>
        <w:rPr>
          <w:b/>
          <w:i/>
        </w:rPr>
      </w:pPr>
      <w:r w:rsidRPr="00582182">
        <w:rPr>
          <w:b/>
          <w:i/>
        </w:rPr>
        <w:t xml:space="preserve">July – August </w:t>
      </w:r>
    </w:p>
    <w:p w14:paraId="5DC8057C" w14:textId="77777777" w:rsidR="00872992" w:rsidRPr="00582182" w:rsidRDefault="003C522B">
      <w:pPr>
        <w:numPr>
          <w:ilvl w:val="0"/>
          <w:numId w:val="2"/>
        </w:numPr>
      </w:pPr>
      <w:r w:rsidRPr="00582182">
        <w:t xml:space="preserve">Close books for prior fiscal year; post all transactions; assemble records. </w:t>
      </w:r>
    </w:p>
    <w:p w14:paraId="5D874893" w14:textId="77777777" w:rsidR="00872992" w:rsidRPr="00582182" w:rsidRDefault="00872992"/>
    <w:p w14:paraId="29F82A23" w14:textId="77777777" w:rsidR="00872992" w:rsidRPr="00582182" w:rsidRDefault="003C522B">
      <w:pPr>
        <w:numPr>
          <w:ilvl w:val="0"/>
          <w:numId w:val="2"/>
        </w:numPr>
      </w:pPr>
      <w:r w:rsidRPr="00582182">
        <w:t xml:space="preserve">Prepare for annual independent audit and be prepared to answer questions as part of the audit process. </w:t>
      </w:r>
    </w:p>
    <w:p w14:paraId="3075486C" w14:textId="77777777" w:rsidR="00872992" w:rsidRPr="00582182" w:rsidRDefault="00872992">
      <w:pPr>
        <w:ind w:left="1440"/>
      </w:pPr>
    </w:p>
    <w:p w14:paraId="1E682A8F" w14:textId="77777777" w:rsidR="00872992" w:rsidRPr="00582182" w:rsidRDefault="003C522B">
      <w:pPr>
        <w:numPr>
          <w:ilvl w:val="0"/>
          <w:numId w:val="2"/>
        </w:numPr>
      </w:pPr>
      <w:r w:rsidRPr="00582182">
        <w:rPr>
          <w:color w:val="000000" w:themeColor="text1"/>
        </w:rPr>
        <w:t xml:space="preserve">Prepare </w:t>
      </w:r>
      <w:r w:rsidRPr="00582182">
        <w:t>s</w:t>
      </w:r>
      <w:r w:rsidRPr="00582182">
        <w:rPr>
          <w:color w:val="000000" w:themeColor="text1"/>
        </w:rPr>
        <w:t>ched</w:t>
      </w:r>
      <w:r w:rsidRPr="00582182">
        <w:t>ule under consultation</w:t>
      </w:r>
      <w:r w:rsidR="004B1BBB" w:rsidRPr="00582182">
        <w:t xml:space="preserve"> with</w:t>
      </w:r>
      <w:r w:rsidRPr="00582182">
        <w:t xml:space="preserve"> the Audit </w:t>
      </w:r>
      <w:r w:rsidR="00161186" w:rsidRPr="00582182">
        <w:rPr>
          <w:rFonts w:eastAsia="Arial"/>
        </w:rPr>
        <w:t>a</w:t>
      </w:r>
      <w:r w:rsidRPr="00582182">
        <w:t>nd Finance Advisory Committee</w:t>
      </w:r>
      <w:r w:rsidR="00680455" w:rsidRPr="00582182">
        <w:t>s</w:t>
      </w:r>
      <w:r w:rsidRPr="00582182">
        <w:t xml:space="preserve"> for bank reconciliation review. </w:t>
      </w:r>
    </w:p>
    <w:p w14:paraId="1D3562D4" w14:textId="77777777" w:rsidR="00872992" w:rsidRPr="00582182" w:rsidRDefault="00872992">
      <w:pPr>
        <w:ind w:left="1440"/>
      </w:pPr>
    </w:p>
    <w:p w14:paraId="241D1F4E" w14:textId="77777777" w:rsidR="00872992" w:rsidRPr="00582182" w:rsidRDefault="003C522B">
      <w:pPr>
        <w:rPr>
          <w:b/>
          <w:i/>
        </w:rPr>
      </w:pPr>
      <w:r w:rsidRPr="00582182">
        <w:rPr>
          <w:b/>
          <w:i/>
        </w:rPr>
        <w:t xml:space="preserve">September – December </w:t>
      </w:r>
    </w:p>
    <w:p w14:paraId="0C46C756" w14:textId="77777777" w:rsidR="00872992" w:rsidRPr="00582182" w:rsidRDefault="00872992">
      <w:pPr>
        <w:rPr>
          <w:b/>
          <w:i/>
        </w:rPr>
      </w:pPr>
    </w:p>
    <w:p w14:paraId="1259D31C" w14:textId="77777777" w:rsidR="00872992" w:rsidRPr="00582182" w:rsidRDefault="003C522B">
      <w:pPr>
        <w:numPr>
          <w:ilvl w:val="0"/>
          <w:numId w:val="3"/>
        </w:numPr>
      </w:pPr>
      <w:r w:rsidRPr="00582182">
        <w:t xml:space="preserve">At the end of the first 10 days of school (consistent with the timeline for reporting attendance/enrollment to its charter authorizer), the CEO reviews </w:t>
      </w:r>
      <w:r w:rsidR="002E6866" w:rsidRPr="00582182">
        <w:t>MWA</w:t>
      </w:r>
      <w:r w:rsidRPr="00582182">
        <w:t xml:space="preserve">’s Average Daily Attendance (“ADA”) figures and notifies the CFO if </w:t>
      </w:r>
      <w:r w:rsidR="00161186" w:rsidRPr="00582182">
        <w:t>actual attendance</w:t>
      </w:r>
      <w:r w:rsidRPr="00582182">
        <w:t xml:space="preserve"> is below budget projections. If needed, </w:t>
      </w:r>
      <w:r w:rsidR="002E6866" w:rsidRPr="00582182">
        <w:t>MWA</w:t>
      </w:r>
      <w:r w:rsidRPr="00582182">
        <w:t xml:space="preserve">’s budget is again revised at </w:t>
      </w:r>
      <w:r w:rsidR="00161186" w:rsidRPr="00582182">
        <w:t>the 1</w:t>
      </w:r>
      <w:r w:rsidR="00161186" w:rsidRPr="00582182">
        <w:rPr>
          <w:vertAlign w:val="superscript"/>
        </w:rPr>
        <w:t>st</w:t>
      </w:r>
      <w:r w:rsidR="00161186" w:rsidRPr="00582182">
        <w:t xml:space="preserve"> interim budget</w:t>
      </w:r>
      <w:r w:rsidRPr="00582182">
        <w:t xml:space="preserve"> to reflect those changes as well as inform revised cash flow projecti</w:t>
      </w:r>
      <w:r w:rsidR="00161186" w:rsidRPr="00582182">
        <w:t>ons.</w:t>
      </w:r>
    </w:p>
    <w:p w14:paraId="1B049ABD" w14:textId="77777777" w:rsidR="00872992" w:rsidRPr="00582182" w:rsidRDefault="00872992">
      <w:pPr>
        <w:ind w:left="1440"/>
      </w:pPr>
    </w:p>
    <w:p w14:paraId="1AB0F5AA" w14:textId="77777777" w:rsidR="00872992" w:rsidRPr="00582182" w:rsidRDefault="0007702D">
      <w:pPr>
        <w:numPr>
          <w:ilvl w:val="0"/>
          <w:numId w:val="3"/>
        </w:numPr>
      </w:pPr>
      <w:r w:rsidRPr="00582182">
        <w:t>Review</w:t>
      </w:r>
      <w:r w:rsidR="003C522B" w:rsidRPr="00582182">
        <w:t xml:space="preserve"> current year actual versus budgeted revenues and expenditures and formally </w:t>
      </w:r>
      <w:r w:rsidRPr="00582182">
        <w:t xml:space="preserve">report </w:t>
      </w:r>
      <w:r w:rsidR="003C522B" w:rsidRPr="00582182">
        <w:t xml:space="preserve">to the Finance Advisory Committee </w:t>
      </w:r>
      <w:r w:rsidRPr="00582182">
        <w:t>in the 1</w:t>
      </w:r>
      <w:r w:rsidRPr="00582182">
        <w:rPr>
          <w:vertAlign w:val="superscript"/>
        </w:rPr>
        <w:t>st</w:t>
      </w:r>
      <w:r w:rsidRPr="00582182">
        <w:t xml:space="preserve"> interim budget report</w:t>
      </w:r>
      <w:r w:rsidR="003C522B" w:rsidRPr="00582182">
        <w:t>. The MWA Board</w:t>
      </w:r>
      <w:r w:rsidR="00C852A3" w:rsidRPr="00582182">
        <w:t xml:space="preserve"> of Directors</w:t>
      </w:r>
      <w:r w:rsidR="000A42B3" w:rsidRPr="00582182">
        <w:t xml:space="preserve"> </w:t>
      </w:r>
      <w:r w:rsidR="00804CF3" w:rsidRPr="00582182">
        <w:t xml:space="preserve">(“MWA Board”) </w:t>
      </w:r>
      <w:r w:rsidR="003C522B" w:rsidRPr="00582182">
        <w:t>approves any needed changes to annual budget.</w:t>
      </w:r>
    </w:p>
    <w:p w14:paraId="11CD4CA8" w14:textId="77777777" w:rsidR="00872992" w:rsidRPr="00582182" w:rsidRDefault="003C522B">
      <w:pPr>
        <w:ind w:left="1440"/>
      </w:pPr>
      <w:r w:rsidRPr="00582182">
        <w:t xml:space="preserve"> </w:t>
      </w:r>
    </w:p>
    <w:p w14:paraId="0C0290F7" w14:textId="77777777" w:rsidR="00872992" w:rsidRPr="00582182" w:rsidRDefault="007A5D96">
      <w:pPr>
        <w:numPr>
          <w:ilvl w:val="0"/>
          <w:numId w:val="3"/>
        </w:numPr>
      </w:pPr>
      <w:r w:rsidRPr="00582182">
        <w:t>Submit the 1</w:t>
      </w:r>
      <w:r w:rsidRPr="00582182">
        <w:rPr>
          <w:vertAlign w:val="superscript"/>
        </w:rPr>
        <w:t>st</w:t>
      </w:r>
      <w:r w:rsidRPr="00582182">
        <w:t xml:space="preserve"> interim budget</w:t>
      </w:r>
      <w:r w:rsidR="001A629D" w:rsidRPr="00582182">
        <w:t xml:space="preserve"> report</w:t>
      </w:r>
      <w:r w:rsidR="003C522B" w:rsidRPr="00582182">
        <w:t xml:space="preserve"> to the MWA charter authorizer, Contra Costa County Board of Education</w:t>
      </w:r>
      <w:r w:rsidR="005C72DE" w:rsidRPr="00582182">
        <w:t xml:space="preserve"> (“CCCOE”)</w:t>
      </w:r>
      <w:r w:rsidR="003C522B" w:rsidRPr="00582182">
        <w:t xml:space="preserve">, by no later than </w:t>
      </w:r>
      <w:r w:rsidRPr="00582182">
        <w:t xml:space="preserve">December </w:t>
      </w:r>
      <w:r w:rsidR="003C522B" w:rsidRPr="00582182">
        <w:t>15</w:t>
      </w:r>
      <w:r w:rsidR="00DE311C" w:rsidRPr="00582182">
        <w:t>th</w:t>
      </w:r>
      <w:r w:rsidR="003C522B" w:rsidRPr="00582182">
        <w:t xml:space="preserve"> of each year. </w:t>
      </w:r>
    </w:p>
    <w:p w14:paraId="59801597" w14:textId="77777777" w:rsidR="00872992" w:rsidRPr="00582182" w:rsidRDefault="00872992">
      <w:pPr>
        <w:ind w:left="1440"/>
      </w:pPr>
    </w:p>
    <w:p w14:paraId="21C93519" w14:textId="77777777" w:rsidR="00872992" w:rsidRPr="00582182" w:rsidRDefault="003C522B">
      <w:pPr>
        <w:numPr>
          <w:ilvl w:val="0"/>
          <w:numId w:val="3"/>
        </w:numPr>
      </w:pPr>
      <w:r w:rsidRPr="00582182">
        <w:t xml:space="preserve">Share elements of the Local Control Funding Formula (LCAP) with MWA community stakeholders. Highlight key initiatives of the LCAP, how progress will be monitored, and how progress will be reported to the community. Provide </w:t>
      </w:r>
      <w:r w:rsidRPr="00582182">
        <w:lastRenderedPageBreak/>
        <w:t xml:space="preserve">LCAP updates to the MWA Board and School Site Council (SSC) at an agreed upon scheduled time in the fall/winter. </w:t>
      </w:r>
    </w:p>
    <w:p w14:paraId="3F06C17F" w14:textId="77777777" w:rsidR="00872992" w:rsidRPr="00582182" w:rsidRDefault="00872992">
      <w:pPr>
        <w:ind w:left="1440"/>
      </w:pPr>
    </w:p>
    <w:p w14:paraId="0139EE92" w14:textId="77777777" w:rsidR="00872992" w:rsidRPr="00582182" w:rsidRDefault="003C522B">
      <w:pPr>
        <w:numPr>
          <w:ilvl w:val="0"/>
          <w:numId w:val="3"/>
        </w:numPr>
      </w:pPr>
      <w:r w:rsidRPr="00582182">
        <w:t xml:space="preserve">Monitor current year budget monthly and share any material concerns at MWA Board Meetings and Finance Advisory Committee Meetings. </w:t>
      </w:r>
    </w:p>
    <w:p w14:paraId="26820AD1" w14:textId="77777777" w:rsidR="00872992" w:rsidRPr="00582182" w:rsidRDefault="00872992">
      <w:pPr>
        <w:ind w:left="1440"/>
      </w:pPr>
    </w:p>
    <w:p w14:paraId="65E5BB1B" w14:textId="77777777" w:rsidR="00872992" w:rsidRPr="00582182" w:rsidRDefault="003C522B">
      <w:pPr>
        <w:numPr>
          <w:ilvl w:val="0"/>
          <w:numId w:val="3"/>
        </w:numPr>
      </w:pPr>
      <w:r w:rsidRPr="00582182">
        <w:t xml:space="preserve">Prepare formal budget development plan and schedule for upcoming fiscal year. </w:t>
      </w:r>
    </w:p>
    <w:p w14:paraId="3947F594" w14:textId="77777777" w:rsidR="00872992" w:rsidRPr="00582182" w:rsidRDefault="00872992">
      <w:pPr>
        <w:ind w:left="1440"/>
      </w:pPr>
    </w:p>
    <w:p w14:paraId="18A50D2E" w14:textId="77777777" w:rsidR="00872992" w:rsidRPr="00582182" w:rsidRDefault="003C522B">
      <w:pPr>
        <w:numPr>
          <w:ilvl w:val="0"/>
          <w:numId w:val="3"/>
        </w:numPr>
      </w:pPr>
      <w:r w:rsidRPr="00582182">
        <w:t xml:space="preserve">Review/prepare set of proposed budget principles and key assumptions, approved by the CEO. </w:t>
      </w:r>
    </w:p>
    <w:p w14:paraId="0EF74C18" w14:textId="77777777" w:rsidR="00872992" w:rsidRPr="00582182" w:rsidRDefault="00872992">
      <w:pPr>
        <w:ind w:left="1440"/>
      </w:pPr>
    </w:p>
    <w:p w14:paraId="402EF8E7" w14:textId="77777777" w:rsidR="00872992" w:rsidRPr="00582182" w:rsidRDefault="00A95BB6">
      <w:pPr>
        <w:numPr>
          <w:ilvl w:val="0"/>
          <w:numId w:val="3"/>
        </w:numPr>
      </w:pPr>
      <w:r w:rsidRPr="00582182">
        <w:t>Work</w:t>
      </w:r>
      <w:r w:rsidR="003C522B" w:rsidRPr="00582182">
        <w:t xml:space="preserve"> with the CEO to develop a budget timeline for budget managers to follow for the budget development and approval process. </w:t>
      </w:r>
    </w:p>
    <w:p w14:paraId="650F9AFF" w14:textId="77777777" w:rsidR="00872992" w:rsidRPr="00582182" w:rsidRDefault="00872992">
      <w:pPr>
        <w:ind w:left="1440"/>
      </w:pPr>
    </w:p>
    <w:p w14:paraId="22BA03C0" w14:textId="77777777" w:rsidR="00872992" w:rsidRPr="00582182" w:rsidRDefault="00A95BB6">
      <w:pPr>
        <w:numPr>
          <w:ilvl w:val="0"/>
          <w:numId w:val="3"/>
        </w:numPr>
      </w:pPr>
      <w:r w:rsidRPr="00582182">
        <w:t>Attend</w:t>
      </w:r>
      <w:r w:rsidR="003C522B" w:rsidRPr="00582182">
        <w:t xml:space="preserve"> trainings or presentations that address new state adopted fiscal policies for reporting and implementation. </w:t>
      </w:r>
    </w:p>
    <w:p w14:paraId="552EB1CB" w14:textId="77777777" w:rsidR="00872992" w:rsidRPr="00582182" w:rsidRDefault="00872992">
      <w:pPr>
        <w:ind w:left="1440"/>
      </w:pPr>
    </w:p>
    <w:p w14:paraId="7B6798CD" w14:textId="77777777" w:rsidR="00872992" w:rsidRPr="00582182" w:rsidRDefault="003C522B">
      <w:pPr>
        <w:rPr>
          <w:b/>
          <w:i/>
        </w:rPr>
      </w:pPr>
      <w:r w:rsidRPr="00582182">
        <w:rPr>
          <w:b/>
          <w:i/>
        </w:rPr>
        <w:t xml:space="preserve">January – February </w:t>
      </w:r>
    </w:p>
    <w:p w14:paraId="505DEB6E" w14:textId="77777777" w:rsidR="00872992" w:rsidRPr="00582182" w:rsidRDefault="00872992">
      <w:pPr>
        <w:rPr>
          <w:b/>
          <w:i/>
        </w:rPr>
      </w:pPr>
    </w:p>
    <w:p w14:paraId="3E1DB7A6" w14:textId="77777777" w:rsidR="00872992" w:rsidRPr="00582182" w:rsidRDefault="003C522B">
      <w:pPr>
        <w:numPr>
          <w:ilvl w:val="0"/>
          <w:numId w:val="4"/>
        </w:numPr>
      </w:pPr>
      <w:r w:rsidRPr="00582182">
        <w:t xml:space="preserve">Review Governor’s proposed state budget for </w:t>
      </w:r>
      <w:r w:rsidR="003F77FC" w:rsidRPr="00582182">
        <w:t xml:space="preserve">the </w:t>
      </w:r>
      <w:r w:rsidRPr="00582182">
        <w:t xml:space="preserve">upcoming fiscal year, and identify likely range of revenues for </w:t>
      </w:r>
      <w:r w:rsidR="00A95BB6" w:rsidRPr="00582182">
        <w:t>MWA</w:t>
      </w:r>
      <w:r w:rsidRPr="00582182">
        <w:t xml:space="preserve">’s upcoming fiscal year (July 1-June 30). </w:t>
      </w:r>
    </w:p>
    <w:p w14:paraId="151B293C" w14:textId="77777777" w:rsidR="00872992" w:rsidRPr="00582182" w:rsidRDefault="00872992">
      <w:pPr>
        <w:ind w:left="1440"/>
      </w:pPr>
    </w:p>
    <w:p w14:paraId="4E0992AD" w14:textId="77777777" w:rsidR="00872992" w:rsidRPr="00582182" w:rsidRDefault="003C522B">
      <w:pPr>
        <w:numPr>
          <w:ilvl w:val="0"/>
          <w:numId w:val="4"/>
        </w:numPr>
      </w:pPr>
      <w:r w:rsidRPr="00582182">
        <w:t xml:space="preserve">Develop an initial financial budget for </w:t>
      </w:r>
      <w:r w:rsidR="003F77FC" w:rsidRPr="00582182">
        <w:t xml:space="preserve">the </w:t>
      </w:r>
      <w:r w:rsidRPr="00582182">
        <w:t xml:space="preserve">upcoming fiscal year, including projected enrollment and any proposed staffing changes. </w:t>
      </w:r>
    </w:p>
    <w:p w14:paraId="604CD34F" w14:textId="77777777" w:rsidR="00872992" w:rsidRPr="00582182" w:rsidRDefault="00872992">
      <w:pPr>
        <w:ind w:left="1440"/>
      </w:pPr>
    </w:p>
    <w:p w14:paraId="7E535D14" w14:textId="77777777" w:rsidR="00872992" w:rsidRPr="00582182" w:rsidRDefault="003C522B">
      <w:pPr>
        <w:numPr>
          <w:ilvl w:val="0"/>
          <w:numId w:val="4"/>
        </w:numPr>
      </w:pPr>
      <w:r w:rsidRPr="00582182">
        <w:t xml:space="preserve">Submit the first draft of the budget to the Finance Advisory Committee for initial review. </w:t>
      </w:r>
    </w:p>
    <w:p w14:paraId="5F26D13C" w14:textId="77777777" w:rsidR="00872992" w:rsidRPr="00582182" w:rsidRDefault="00872992">
      <w:pPr>
        <w:ind w:left="1440"/>
      </w:pPr>
    </w:p>
    <w:p w14:paraId="6F35C622" w14:textId="77777777" w:rsidR="00872992" w:rsidRPr="00582182" w:rsidRDefault="003C522B">
      <w:pPr>
        <w:numPr>
          <w:ilvl w:val="0"/>
          <w:numId w:val="4"/>
        </w:numPr>
      </w:pPr>
      <w:r w:rsidRPr="00582182">
        <w:t xml:space="preserve">Continually monitor and, as needed, revise current year budget and submit revisions to the Finance Advisory Committee as part of the Second Interim Budget Report cycle. </w:t>
      </w:r>
    </w:p>
    <w:p w14:paraId="7CFEF04C" w14:textId="77777777" w:rsidR="00872992" w:rsidRPr="00582182" w:rsidRDefault="00872992">
      <w:pPr>
        <w:ind w:left="1440"/>
      </w:pPr>
    </w:p>
    <w:p w14:paraId="5B558DD1" w14:textId="77777777" w:rsidR="00872992" w:rsidRPr="00582182" w:rsidRDefault="003C522B">
      <w:pPr>
        <w:numPr>
          <w:ilvl w:val="0"/>
          <w:numId w:val="4"/>
        </w:numPr>
      </w:pPr>
      <w:r w:rsidRPr="00582182">
        <w:t xml:space="preserve">Begin inviting community stakeholder feedback on elements of the LCAP. Develop and announce School Site Council meeting dates when progress on the LCAP will be shared and discussed. Implement LCAP communication plan to share progress updates on implementation of the LCAP. </w:t>
      </w:r>
    </w:p>
    <w:p w14:paraId="7C2E6EA7" w14:textId="77777777" w:rsidR="00872992" w:rsidRPr="00582182" w:rsidRDefault="00872992"/>
    <w:p w14:paraId="1C57F3CE" w14:textId="77777777" w:rsidR="00872992" w:rsidRPr="00582182" w:rsidRDefault="003C522B">
      <w:pPr>
        <w:rPr>
          <w:b/>
          <w:i/>
        </w:rPr>
      </w:pPr>
      <w:r w:rsidRPr="00582182">
        <w:rPr>
          <w:b/>
          <w:i/>
        </w:rPr>
        <w:t xml:space="preserve">March – April </w:t>
      </w:r>
    </w:p>
    <w:p w14:paraId="7530F87B" w14:textId="77777777" w:rsidR="00872992" w:rsidRPr="00582182" w:rsidRDefault="00872992"/>
    <w:p w14:paraId="72B96DEF" w14:textId="77777777" w:rsidR="00872992" w:rsidRPr="00582182" w:rsidRDefault="003C522B">
      <w:pPr>
        <w:numPr>
          <w:ilvl w:val="0"/>
          <w:numId w:val="7"/>
        </w:numPr>
      </w:pPr>
      <w:r w:rsidRPr="00582182">
        <w:t xml:space="preserve">Prepare the second draft of the budget. </w:t>
      </w:r>
    </w:p>
    <w:p w14:paraId="4EBB4F5A" w14:textId="77777777" w:rsidR="0007702D" w:rsidRPr="00582182" w:rsidRDefault="0007702D" w:rsidP="00B52647">
      <w:pPr>
        <w:ind w:left="1440"/>
      </w:pPr>
    </w:p>
    <w:p w14:paraId="02E00E55" w14:textId="1E867121" w:rsidR="0007702D" w:rsidRPr="00582182" w:rsidRDefault="0007702D" w:rsidP="00B52647">
      <w:pPr>
        <w:pStyle w:val="ListParagraph"/>
        <w:numPr>
          <w:ilvl w:val="0"/>
          <w:numId w:val="7"/>
        </w:numPr>
      </w:pPr>
      <w:r w:rsidRPr="00582182">
        <w:lastRenderedPageBreak/>
        <w:t>Review current year actual versus budgeted revenues and expenditures and formally report to the Finance Advisory Committee in the 2</w:t>
      </w:r>
      <w:r w:rsidRPr="00582182">
        <w:rPr>
          <w:vertAlign w:val="superscript"/>
        </w:rPr>
        <w:t>nd</w:t>
      </w:r>
      <w:r w:rsidRPr="00582182">
        <w:t xml:space="preserve"> interim budget report. The </w:t>
      </w:r>
      <w:r w:rsidR="007058BE" w:rsidRPr="00582182">
        <w:t>MWA Board</w:t>
      </w:r>
      <w:r w:rsidR="00C852A3" w:rsidRPr="00582182">
        <w:t xml:space="preserve"> </w:t>
      </w:r>
      <w:r w:rsidRPr="00582182">
        <w:t>approves any needed changes to annual budget.</w:t>
      </w:r>
    </w:p>
    <w:p w14:paraId="6892962A" w14:textId="77777777" w:rsidR="00872992" w:rsidRPr="00582182" w:rsidRDefault="00872992">
      <w:pPr>
        <w:ind w:left="1440"/>
      </w:pPr>
    </w:p>
    <w:p w14:paraId="5A97A772" w14:textId="5F3FD661" w:rsidR="00872992" w:rsidRPr="00582182" w:rsidRDefault="001A629D">
      <w:pPr>
        <w:numPr>
          <w:ilvl w:val="0"/>
          <w:numId w:val="7"/>
        </w:numPr>
      </w:pPr>
      <w:r w:rsidRPr="00582182">
        <w:t>Submit the 2</w:t>
      </w:r>
      <w:r w:rsidRPr="00582182">
        <w:rPr>
          <w:vertAlign w:val="superscript"/>
        </w:rPr>
        <w:t>nd</w:t>
      </w:r>
      <w:r w:rsidRPr="00582182">
        <w:t xml:space="preserve"> interim budget report</w:t>
      </w:r>
      <w:r w:rsidR="003C522B" w:rsidRPr="00582182">
        <w:t xml:space="preserve"> to the Contra Costa County Board of Education by </w:t>
      </w:r>
      <w:bookmarkStart w:id="3" w:name="_Hlk60254350"/>
      <w:r w:rsidR="003C522B" w:rsidRPr="00582182">
        <w:t>no later than March 15</w:t>
      </w:r>
      <w:r w:rsidR="00DE311C" w:rsidRPr="00582182">
        <w:t>th</w:t>
      </w:r>
      <w:r w:rsidR="003C522B" w:rsidRPr="00582182">
        <w:t xml:space="preserve"> of each year after approval by the </w:t>
      </w:r>
      <w:r w:rsidR="007058BE" w:rsidRPr="00582182">
        <w:t>MWA Board</w:t>
      </w:r>
      <w:r w:rsidR="003C522B" w:rsidRPr="00582182">
        <w:t xml:space="preserve">. </w:t>
      </w:r>
    </w:p>
    <w:p w14:paraId="06FF9742" w14:textId="77777777" w:rsidR="006C1464" w:rsidRPr="00582182" w:rsidRDefault="006C1464" w:rsidP="00B52647"/>
    <w:bookmarkEnd w:id="3"/>
    <w:p w14:paraId="165A8676" w14:textId="0E314916" w:rsidR="00872992" w:rsidRPr="00582182" w:rsidRDefault="003C522B">
      <w:pPr>
        <w:numPr>
          <w:ilvl w:val="0"/>
          <w:numId w:val="7"/>
        </w:numPr>
      </w:pPr>
      <w:r w:rsidRPr="00582182">
        <w:t xml:space="preserve">Continually monitor current year finances and alert the </w:t>
      </w:r>
      <w:r w:rsidR="007058BE" w:rsidRPr="00582182">
        <w:t>MWA Board</w:t>
      </w:r>
      <w:r w:rsidR="00977F8E" w:rsidRPr="00582182">
        <w:t xml:space="preserve"> </w:t>
      </w:r>
      <w:r w:rsidRPr="00582182">
        <w:t xml:space="preserve">and Finance </w:t>
      </w:r>
      <w:r w:rsidR="00C4114F" w:rsidRPr="00582182">
        <w:t xml:space="preserve">and </w:t>
      </w:r>
      <w:r w:rsidRPr="00582182">
        <w:t xml:space="preserve">Audit </w:t>
      </w:r>
      <w:r w:rsidR="00C4114F" w:rsidRPr="00582182">
        <w:t xml:space="preserve">Advisory </w:t>
      </w:r>
      <w:r w:rsidRPr="00582182">
        <w:t>Committee</w:t>
      </w:r>
      <w:r w:rsidR="00C4114F" w:rsidRPr="00582182">
        <w:t>s</w:t>
      </w:r>
      <w:r w:rsidRPr="00582182">
        <w:t xml:space="preserve"> of any material concerns.</w:t>
      </w:r>
    </w:p>
    <w:p w14:paraId="29E51B49" w14:textId="77777777" w:rsidR="00872992" w:rsidRPr="00582182" w:rsidRDefault="00872992">
      <w:pPr>
        <w:ind w:left="1440"/>
      </w:pPr>
    </w:p>
    <w:p w14:paraId="55547EC2" w14:textId="77777777" w:rsidR="00872992" w:rsidRPr="00582182" w:rsidRDefault="003C522B">
      <w:pPr>
        <w:numPr>
          <w:ilvl w:val="0"/>
          <w:numId w:val="7"/>
        </w:numPr>
      </w:pPr>
      <w:r w:rsidRPr="00582182">
        <w:t xml:space="preserve">Receive constituent feedback on any proposed revisions to the LCAP through the SSC. Continue to follow the LCAP communication and implementation plan with respect to the budget and programmatic priorities. </w:t>
      </w:r>
    </w:p>
    <w:p w14:paraId="258FBE02" w14:textId="77777777" w:rsidR="00872992" w:rsidRPr="00582182" w:rsidRDefault="00872992"/>
    <w:p w14:paraId="16790AED" w14:textId="77777777" w:rsidR="00872992" w:rsidRPr="00582182" w:rsidRDefault="003C522B">
      <w:r w:rsidRPr="00582182">
        <w:rPr>
          <w:b/>
          <w:i/>
        </w:rPr>
        <w:t>May – June</w:t>
      </w:r>
      <w:r w:rsidRPr="00582182">
        <w:t xml:space="preserve"> </w:t>
      </w:r>
    </w:p>
    <w:p w14:paraId="3CA4E26A" w14:textId="77777777" w:rsidR="00872992" w:rsidRPr="00582182" w:rsidRDefault="00872992"/>
    <w:p w14:paraId="1C8EDED1" w14:textId="77777777" w:rsidR="00872992" w:rsidRPr="00582182" w:rsidRDefault="003C522B">
      <w:pPr>
        <w:numPr>
          <w:ilvl w:val="0"/>
          <w:numId w:val="1"/>
        </w:numPr>
      </w:pPr>
      <w:r w:rsidRPr="00582182">
        <w:t xml:space="preserve">Present Second Draft of the Budget to the Finance </w:t>
      </w:r>
      <w:r w:rsidR="00C4114F" w:rsidRPr="00582182">
        <w:t xml:space="preserve">Advisory </w:t>
      </w:r>
      <w:r w:rsidRPr="00582182">
        <w:t>Committee for final review.</w:t>
      </w:r>
    </w:p>
    <w:p w14:paraId="3006B764" w14:textId="77777777" w:rsidR="00872992" w:rsidRPr="00582182" w:rsidRDefault="00872992">
      <w:pPr>
        <w:ind w:left="1440"/>
      </w:pPr>
    </w:p>
    <w:p w14:paraId="0CB64B67" w14:textId="77777777" w:rsidR="00C4114F" w:rsidRPr="00582182" w:rsidRDefault="003C522B">
      <w:pPr>
        <w:numPr>
          <w:ilvl w:val="0"/>
          <w:numId w:val="1"/>
        </w:numPr>
      </w:pPr>
      <w:r w:rsidRPr="00582182">
        <w:t>Review revenue projections subsequent to Gove</w:t>
      </w:r>
      <w:r w:rsidR="00B26A47" w:rsidRPr="00582182">
        <w:t>r</w:t>
      </w:r>
      <w:r w:rsidRPr="00582182">
        <w:t xml:space="preserve">nor’s annual “May Revise” budget figures, and modify, if necessary, upcoming fiscal year budget, including monthly cash flow projections, to accommodate any changes. </w:t>
      </w:r>
    </w:p>
    <w:p w14:paraId="48775A40" w14:textId="77777777" w:rsidR="00C4114F" w:rsidRPr="00582182" w:rsidRDefault="00C4114F" w:rsidP="00B52647">
      <w:pPr>
        <w:pStyle w:val="ListParagraph"/>
      </w:pPr>
    </w:p>
    <w:p w14:paraId="25CE2D0E" w14:textId="4F9BF30A" w:rsidR="00872992" w:rsidRPr="00582182" w:rsidRDefault="003C522B">
      <w:pPr>
        <w:numPr>
          <w:ilvl w:val="0"/>
          <w:numId w:val="1"/>
        </w:numPr>
      </w:pPr>
      <w:r w:rsidRPr="00582182">
        <w:t xml:space="preserve">Budget Approval Process: CEO will review and as needed, in coordination with CFO, revise </w:t>
      </w:r>
      <w:r w:rsidR="003F77FC" w:rsidRPr="00582182">
        <w:t xml:space="preserve">the </w:t>
      </w:r>
      <w:r w:rsidRPr="00582182">
        <w:t xml:space="preserve">proposed budget for the upcoming fiscal year and then forward the same to the Finance Advisory Committee for review and subsequent submission to / recommended approval by the </w:t>
      </w:r>
      <w:r w:rsidR="007058BE" w:rsidRPr="00582182">
        <w:t>MWA Board</w:t>
      </w:r>
      <w:r w:rsidRPr="00582182">
        <w:t>.</w:t>
      </w:r>
      <w:r w:rsidR="003F77FC" w:rsidRPr="00582182">
        <w:t xml:space="preserve"> </w:t>
      </w:r>
      <w:r w:rsidRPr="00582182">
        <w:t>The MWA Board will then review and, before June 30</w:t>
      </w:r>
      <w:r w:rsidR="00C4114F" w:rsidRPr="00582182">
        <w:t>th</w:t>
      </w:r>
      <w:r w:rsidRPr="00582182">
        <w:t>, formally adopt the budget for the upcoming fiscal year. The MWA Board approves the LCAP before submitting it to MWA’s charter authorizer, CCCOE</w:t>
      </w:r>
      <w:r w:rsidR="00C4114F" w:rsidRPr="00582182">
        <w:t>,</w:t>
      </w:r>
      <w:r w:rsidRPr="00582182">
        <w:t xml:space="preserve"> for review. </w:t>
      </w:r>
    </w:p>
    <w:p w14:paraId="71A349D3" w14:textId="77777777" w:rsidR="00AC0220" w:rsidRPr="00582182" w:rsidRDefault="00AC0220" w:rsidP="00B52647">
      <w:pPr>
        <w:pStyle w:val="CommentText"/>
        <w:ind w:left="1440"/>
        <w:rPr>
          <w:sz w:val="22"/>
          <w:szCs w:val="22"/>
        </w:rPr>
      </w:pPr>
    </w:p>
    <w:p w14:paraId="20541865" w14:textId="77777777" w:rsidR="00872992" w:rsidRPr="00582182" w:rsidRDefault="00872992">
      <w:pPr>
        <w:ind w:left="1440"/>
      </w:pPr>
    </w:p>
    <w:p w14:paraId="55388E2B" w14:textId="2CC7A711" w:rsidR="003F77FC" w:rsidRPr="00582182" w:rsidRDefault="003C522B" w:rsidP="003F77FC">
      <w:pPr>
        <w:numPr>
          <w:ilvl w:val="0"/>
          <w:numId w:val="7"/>
        </w:numPr>
      </w:pPr>
      <w:r w:rsidRPr="00582182">
        <w:t>Provide copy of final budget to the charter authorizer, CCCOE</w:t>
      </w:r>
      <w:r w:rsidR="003F77FC" w:rsidRPr="00582182">
        <w:t xml:space="preserve"> no later than June 30</w:t>
      </w:r>
      <w:r w:rsidR="005C72DE" w:rsidRPr="00582182">
        <w:t>th</w:t>
      </w:r>
      <w:r w:rsidR="003F77FC" w:rsidRPr="00582182">
        <w:t xml:space="preserve"> of each year after approval by the </w:t>
      </w:r>
      <w:r w:rsidR="007058BE" w:rsidRPr="00582182">
        <w:t>MWA Board</w:t>
      </w:r>
      <w:r w:rsidR="003F77FC" w:rsidRPr="00582182">
        <w:t xml:space="preserve">. </w:t>
      </w:r>
    </w:p>
    <w:p w14:paraId="75B2D94A" w14:textId="77777777" w:rsidR="00872992" w:rsidRPr="00582182" w:rsidRDefault="00872992" w:rsidP="00B52647"/>
    <w:p w14:paraId="6946EBA2" w14:textId="77777777" w:rsidR="00872992" w:rsidRPr="00582182" w:rsidRDefault="003C522B">
      <w:pPr>
        <w:numPr>
          <w:ilvl w:val="0"/>
          <w:numId w:val="1"/>
        </w:numPr>
      </w:pPr>
      <w:r w:rsidRPr="00582182">
        <w:t xml:space="preserve">Develop three (3)-year budget projection in accord with </w:t>
      </w:r>
      <w:r w:rsidR="003F77FC" w:rsidRPr="00582182">
        <w:t>MWA</w:t>
      </w:r>
      <w:r w:rsidRPr="00582182">
        <w:t xml:space="preserve">’s established strategic and growth plans. </w:t>
      </w:r>
    </w:p>
    <w:p w14:paraId="60CA9A83" w14:textId="77777777" w:rsidR="00872992" w:rsidRPr="00582182" w:rsidRDefault="00872992" w:rsidP="00B52647"/>
    <w:p w14:paraId="57968CAC" w14:textId="77777777" w:rsidR="00872992" w:rsidRPr="00582182" w:rsidRDefault="003C522B">
      <w:pPr>
        <w:numPr>
          <w:ilvl w:val="0"/>
          <w:numId w:val="1"/>
        </w:numPr>
      </w:pPr>
      <w:r w:rsidRPr="00582182">
        <w:t xml:space="preserve">Prepare for </w:t>
      </w:r>
      <w:r w:rsidR="005C72DE" w:rsidRPr="00582182">
        <w:t>i</w:t>
      </w:r>
      <w:r w:rsidRPr="00582182">
        <w:t xml:space="preserve">nterim audit focused on attendance compliance and other procedures. </w:t>
      </w:r>
    </w:p>
    <w:p w14:paraId="459F90B4" w14:textId="77777777" w:rsidR="00872992" w:rsidRPr="00582182" w:rsidRDefault="00872992">
      <w:pPr>
        <w:ind w:left="1440"/>
      </w:pPr>
    </w:p>
    <w:p w14:paraId="157F2AA7" w14:textId="77777777" w:rsidR="00872992" w:rsidRPr="00582182" w:rsidRDefault="003C522B">
      <w:pPr>
        <w:numPr>
          <w:ilvl w:val="0"/>
          <w:numId w:val="1"/>
        </w:numPr>
      </w:pPr>
      <w:r w:rsidRPr="00582182">
        <w:t xml:space="preserve">Share final and approved LCAP with the SSC. </w:t>
      </w:r>
    </w:p>
    <w:p w14:paraId="4A93F34D" w14:textId="77777777" w:rsidR="00872992" w:rsidRPr="00582182" w:rsidRDefault="00872992">
      <w:pPr>
        <w:ind w:left="1440"/>
      </w:pPr>
    </w:p>
    <w:p w14:paraId="28E9B860" w14:textId="77777777" w:rsidR="00872992" w:rsidRPr="00582182" w:rsidRDefault="003C522B">
      <w:pPr>
        <w:pStyle w:val="Heading5"/>
      </w:pPr>
      <w:bookmarkStart w:id="4" w:name="_ojw3d2emie3c" w:colFirst="0" w:colLast="0"/>
      <w:bookmarkEnd w:id="4"/>
      <w:r w:rsidRPr="00582182">
        <w:lastRenderedPageBreak/>
        <w:t xml:space="preserve">B.      </w:t>
      </w:r>
      <w:r w:rsidRPr="00582182">
        <w:rPr>
          <w:u w:val="single"/>
        </w:rPr>
        <w:t xml:space="preserve">Controls, Budget, and Fiscal Management </w:t>
      </w:r>
    </w:p>
    <w:p w14:paraId="295307D4" w14:textId="77777777" w:rsidR="00872992" w:rsidRPr="00582182" w:rsidRDefault="007F352A">
      <w:r w:rsidRPr="00582182">
        <w:t>MWA</w:t>
      </w:r>
      <w:r w:rsidR="003C522B" w:rsidRPr="00582182">
        <w:t xml:space="preserve"> will maintain in effect the following principles in its ongoing fiscal management practices to ensure that, (1) expenditures are authorized by and in accordance with amounts specified in the MWA Board-adopted budget, (2) </w:t>
      </w:r>
      <w:r w:rsidR="002E6866" w:rsidRPr="00582182">
        <w:t>MWA</w:t>
      </w:r>
      <w:r w:rsidR="003C522B" w:rsidRPr="00582182">
        <w:t xml:space="preserve">’s funds are managed and held in a manner that provides a high degree of protection of the school’s assets, and (3) all transactions are recorded and documented in an appropriate manner. </w:t>
      </w:r>
    </w:p>
    <w:p w14:paraId="71601865" w14:textId="77777777" w:rsidR="00872992" w:rsidRPr="00582182" w:rsidRDefault="00872992">
      <w:pPr>
        <w:rPr>
          <w:b/>
        </w:rPr>
      </w:pPr>
    </w:p>
    <w:p w14:paraId="0E94C65E" w14:textId="77777777" w:rsidR="00872992" w:rsidRPr="00582182" w:rsidRDefault="003C522B">
      <w:pPr>
        <w:rPr>
          <w:b/>
        </w:rPr>
      </w:pPr>
      <w:r w:rsidRPr="00582182">
        <w:rPr>
          <w:b/>
        </w:rPr>
        <w:t xml:space="preserve">Separation of Duties: </w:t>
      </w:r>
    </w:p>
    <w:p w14:paraId="7C8AB85F" w14:textId="77777777" w:rsidR="00872992" w:rsidRPr="00582182" w:rsidRDefault="003C522B" w:rsidP="000A6F8E">
      <w:r w:rsidRPr="00582182">
        <w:t>The Business Services unit will establish a written schedule and protocol to allow for adequate separation of duties and controls for receiving mail, bills, and checks concerning compliance and financial activities; receiving and acknowledging accounts payable, accounts receivable</w:t>
      </w:r>
      <w:r w:rsidR="00C00C75" w:rsidRPr="00582182">
        <w:t>,</w:t>
      </w:r>
      <w:r w:rsidRPr="00582182">
        <w:t xml:space="preserve"> and checks, and arranging for approval and payment of bills as well as reconciliation of received checks and deposited checks and their corresponding chart of accounts revenue code. </w:t>
      </w:r>
      <w:r w:rsidR="009379F7" w:rsidRPr="00582182">
        <w:t>No one person should have sole control over the lifespan of a transaction, such as:</w:t>
      </w:r>
    </w:p>
    <w:p w14:paraId="70D00580" w14:textId="77777777" w:rsidR="009379F7" w:rsidRPr="00582182" w:rsidRDefault="009379F7" w:rsidP="009379F7">
      <w:pPr>
        <w:pStyle w:val="ListParagraph"/>
        <w:numPr>
          <w:ilvl w:val="0"/>
          <w:numId w:val="10"/>
        </w:numPr>
      </w:pPr>
      <w:r w:rsidRPr="00582182">
        <w:t>Initiate the transaction</w:t>
      </w:r>
    </w:p>
    <w:p w14:paraId="776FFC67" w14:textId="77777777" w:rsidR="009379F7" w:rsidRPr="00582182" w:rsidRDefault="009379F7" w:rsidP="009379F7">
      <w:pPr>
        <w:pStyle w:val="ListParagraph"/>
        <w:numPr>
          <w:ilvl w:val="0"/>
          <w:numId w:val="10"/>
        </w:numPr>
      </w:pPr>
      <w:r w:rsidRPr="00582182">
        <w:t>Approve the transaction</w:t>
      </w:r>
    </w:p>
    <w:p w14:paraId="1E32F3D5" w14:textId="77777777" w:rsidR="009379F7" w:rsidRPr="00582182" w:rsidRDefault="009379F7" w:rsidP="009379F7">
      <w:pPr>
        <w:pStyle w:val="ListParagraph"/>
        <w:numPr>
          <w:ilvl w:val="0"/>
          <w:numId w:val="10"/>
        </w:numPr>
      </w:pPr>
      <w:r w:rsidRPr="00582182">
        <w:t>Record the transaction</w:t>
      </w:r>
    </w:p>
    <w:p w14:paraId="23C0E1F6" w14:textId="77777777" w:rsidR="009379F7" w:rsidRPr="00582182" w:rsidRDefault="009379F7" w:rsidP="009379F7">
      <w:pPr>
        <w:pStyle w:val="ListParagraph"/>
        <w:numPr>
          <w:ilvl w:val="0"/>
          <w:numId w:val="10"/>
        </w:numPr>
      </w:pPr>
      <w:r w:rsidRPr="00582182">
        <w:t>Reconcile the transaction</w:t>
      </w:r>
    </w:p>
    <w:p w14:paraId="39A95AF5" w14:textId="77777777" w:rsidR="009379F7" w:rsidRPr="00582182" w:rsidRDefault="009379F7" w:rsidP="009379F7">
      <w:pPr>
        <w:pStyle w:val="ListParagraph"/>
        <w:numPr>
          <w:ilvl w:val="0"/>
          <w:numId w:val="10"/>
        </w:numPr>
      </w:pPr>
      <w:r w:rsidRPr="00582182">
        <w:t>Handle the related asset</w:t>
      </w:r>
    </w:p>
    <w:p w14:paraId="31133283" w14:textId="1E07FCB4" w:rsidR="009379F7" w:rsidRPr="00582182" w:rsidRDefault="009379F7">
      <w:pPr>
        <w:pStyle w:val="ListParagraph"/>
        <w:numPr>
          <w:ilvl w:val="0"/>
          <w:numId w:val="10"/>
        </w:numPr>
      </w:pPr>
      <w:r w:rsidRPr="00582182">
        <w:t>Review reports</w:t>
      </w:r>
    </w:p>
    <w:p w14:paraId="3376442E" w14:textId="77777777" w:rsidR="00A85564" w:rsidRPr="00582182" w:rsidRDefault="00A85564" w:rsidP="00AF4BB1">
      <w:pPr>
        <w:pStyle w:val="ListParagraph"/>
      </w:pPr>
    </w:p>
    <w:p w14:paraId="64D004B7" w14:textId="02610841" w:rsidR="00F60674" w:rsidRPr="00582182" w:rsidRDefault="00F60674" w:rsidP="00AF4BB1">
      <w:r w:rsidRPr="00582182">
        <w:t>All Business Services personnel are cross-trained. Where possible, assignment rotations are implemented and employees are expected to take at least one two-week holiday a year.</w:t>
      </w:r>
    </w:p>
    <w:p w14:paraId="457F544E" w14:textId="77777777" w:rsidR="00872992" w:rsidRPr="00582182" w:rsidRDefault="00872992"/>
    <w:p w14:paraId="40D1FD9E" w14:textId="77777777" w:rsidR="00872992" w:rsidRPr="00582182" w:rsidRDefault="003C522B">
      <w:pPr>
        <w:rPr>
          <w:b/>
        </w:rPr>
      </w:pPr>
      <w:bookmarkStart w:id="5" w:name="_Hlk72777585"/>
      <w:r w:rsidRPr="00582182">
        <w:rPr>
          <w:b/>
        </w:rPr>
        <w:t xml:space="preserve">Expenditure Approval Requirements: </w:t>
      </w:r>
    </w:p>
    <w:p w14:paraId="52FB629A" w14:textId="1A687C28" w:rsidR="00D37DB0" w:rsidRPr="00582182" w:rsidRDefault="00D37DB0" w:rsidP="00D37DB0">
      <w:bookmarkStart w:id="6" w:name="gjdgxs" w:colFirst="0" w:colLast="0"/>
      <w:bookmarkEnd w:id="6"/>
      <w:r w:rsidRPr="00582182">
        <w:t xml:space="preserve">All proposed expenditures must be </w:t>
      </w:r>
      <w:r w:rsidR="00746033" w:rsidRPr="00582182">
        <w:t>approved</w:t>
      </w:r>
      <w:r w:rsidRPr="00582182">
        <w:t xml:space="preserve"> by the CEO or designee. The CFO or designee will review each proposed expenditure to determine whether it is consistent with the MWA Board-adopted budget and, if so, sign the check request or purchase order form. MWA will develop and maintain check request and purchase order forms to document the authorization of all non-payroll expenditures. Any purchase or transaction involving an expenditure of funds </w:t>
      </w:r>
      <w:r w:rsidR="00A5459E" w:rsidRPr="00582182">
        <w:t xml:space="preserve">that </w:t>
      </w:r>
      <w:r w:rsidRPr="00582182">
        <w:t>either (</w:t>
      </w:r>
      <w:r w:rsidR="009B06BC" w:rsidRPr="00582182">
        <w:t>i</w:t>
      </w:r>
      <w:r w:rsidRPr="00582182">
        <w:t xml:space="preserve">) </w:t>
      </w:r>
      <w:r w:rsidR="00E56769" w:rsidRPr="00582182">
        <w:t>causes</w:t>
      </w:r>
      <w:r w:rsidR="007D0EF8" w:rsidRPr="00582182">
        <w:t xml:space="preserve"> a line item to exceed the approved budget </w:t>
      </w:r>
      <w:r w:rsidRPr="00582182">
        <w:t>or (ii)</w:t>
      </w:r>
      <w:r w:rsidR="00A5459E" w:rsidRPr="00582182">
        <w:t xml:space="preserve"> is </w:t>
      </w:r>
      <w:r w:rsidRPr="00582182">
        <w:t xml:space="preserve">of $25,000 or more, shall </w:t>
      </w:r>
      <w:r w:rsidR="009B06BC" w:rsidRPr="00582182">
        <w:t xml:space="preserve">additionally </w:t>
      </w:r>
      <w:r w:rsidRPr="00582182">
        <w:t>require approval by the MWA Board, unless the associated contract for the expenditure has already been approved by the Board.</w:t>
      </w:r>
      <w:r w:rsidR="009B06BC" w:rsidRPr="00582182">
        <w:t xml:space="preserve"> </w:t>
      </w:r>
      <w:bookmarkStart w:id="7" w:name="_Hlk73555890"/>
      <w:r w:rsidRPr="00582182">
        <w:t>Any purchase or transaction involving an expenditure of funds less than $25,000 shall be approved by the CEO, CFO or Business Services designee</w:t>
      </w:r>
      <w:r w:rsidR="008E4708" w:rsidRPr="00582182">
        <w:t>, except that e</w:t>
      </w:r>
      <w:r w:rsidRPr="00582182">
        <w:t>xpenditures of $10,000 or less may be</w:t>
      </w:r>
      <w:r w:rsidR="00661584" w:rsidRPr="00582182">
        <w:t>,</w:t>
      </w:r>
      <w:r w:rsidRPr="00582182">
        <w:t xml:space="preserve"> </w:t>
      </w:r>
      <w:r w:rsidR="008E4708" w:rsidRPr="00582182">
        <w:t>in the alternative</w:t>
      </w:r>
      <w:r w:rsidR="00661584" w:rsidRPr="00582182">
        <w:t>,</w:t>
      </w:r>
      <w:r w:rsidR="008E4708" w:rsidRPr="00582182">
        <w:t xml:space="preserve"> </w:t>
      </w:r>
      <w:r w:rsidRPr="00582182">
        <w:t xml:space="preserve">approved by budget managers. </w:t>
      </w:r>
      <w:bookmarkEnd w:id="7"/>
      <w:r w:rsidR="009B06BC" w:rsidRPr="00582182">
        <w:t xml:space="preserve">The Finance Advisory Committee will monitor income and expenditures against projections and make inquiries into and understand the causes of any meaningful variance from the school’s projected budget. </w:t>
      </w:r>
      <w:r w:rsidRPr="00582182">
        <w:t>The MWA Board, in its regular board meetings, shall ratify all bill payments since the previous board meeting. Business Services will conduct an internal audit annually to ensure all purchases have obtained appropriate approvals. The approval authorities of different positions are subject to the limitation as set forth in the following table:</w:t>
      </w:r>
    </w:p>
    <w:p w14:paraId="5502595D" w14:textId="562B1BB3" w:rsidR="008D51F6" w:rsidRPr="00582182" w:rsidRDefault="008D51F6" w:rsidP="00D37DB0"/>
    <w:p w14:paraId="11027D5F" w14:textId="77777777" w:rsidR="00D37DB0" w:rsidRPr="00582182" w:rsidRDefault="00D37DB0" w:rsidP="00D37DB0"/>
    <w:tbl>
      <w:tblPr>
        <w:tblW w:w="96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6840"/>
      </w:tblGrid>
      <w:tr w:rsidR="00D37DB0" w:rsidRPr="00582182" w14:paraId="318A5E58" w14:textId="77777777" w:rsidTr="00D416E7">
        <w:tc>
          <w:tcPr>
            <w:tcW w:w="2790" w:type="dxa"/>
          </w:tcPr>
          <w:p w14:paraId="27906DAB" w14:textId="77777777" w:rsidR="00D37DB0" w:rsidRPr="00582182" w:rsidRDefault="00D37DB0" w:rsidP="00D416E7">
            <w:pPr>
              <w:jc w:val="center"/>
              <w:rPr>
                <w:b/>
              </w:rPr>
            </w:pPr>
            <w:r w:rsidRPr="00582182">
              <w:rPr>
                <w:b/>
              </w:rPr>
              <w:lastRenderedPageBreak/>
              <w:t>Positions</w:t>
            </w:r>
          </w:p>
        </w:tc>
        <w:tc>
          <w:tcPr>
            <w:tcW w:w="6840" w:type="dxa"/>
          </w:tcPr>
          <w:p w14:paraId="6ACC0FE3" w14:textId="77777777" w:rsidR="00D37DB0" w:rsidRPr="00582182" w:rsidRDefault="00D37DB0" w:rsidP="00D416E7">
            <w:pPr>
              <w:jc w:val="center"/>
              <w:rPr>
                <w:b/>
              </w:rPr>
            </w:pPr>
            <w:r w:rsidRPr="00582182">
              <w:rPr>
                <w:b/>
              </w:rPr>
              <w:t xml:space="preserve">Approval Authorities </w:t>
            </w:r>
          </w:p>
        </w:tc>
      </w:tr>
      <w:tr w:rsidR="00746033" w:rsidRPr="00582182" w14:paraId="34D4AF4C" w14:textId="77777777" w:rsidTr="00D416E7">
        <w:tc>
          <w:tcPr>
            <w:tcW w:w="2790" w:type="dxa"/>
          </w:tcPr>
          <w:p w14:paraId="24521895" w14:textId="77777777" w:rsidR="00746033" w:rsidRPr="00582182" w:rsidRDefault="00746033" w:rsidP="00746033">
            <w:r w:rsidRPr="00582182">
              <w:t>Budget Managers as Designated by the CEO</w:t>
            </w:r>
          </w:p>
        </w:tc>
        <w:tc>
          <w:tcPr>
            <w:tcW w:w="6840" w:type="dxa"/>
          </w:tcPr>
          <w:p w14:paraId="7C85D1F5" w14:textId="36D5FAEE" w:rsidR="00746033" w:rsidRPr="00582182" w:rsidRDefault="00746033" w:rsidP="00746033">
            <w:r w:rsidRPr="00582182">
              <w:t xml:space="preserve">Expenses up to $10,000 that do not cause a line item to exceed the approved budget </w:t>
            </w:r>
          </w:p>
        </w:tc>
      </w:tr>
      <w:tr w:rsidR="00746033" w:rsidRPr="00582182" w14:paraId="28B1A08A" w14:textId="77777777" w:rsidTr="00AF4BB1">
        <w:tc>
          <w:tcPr>
            <w:tcW w:w="2790" w:type="dxa"/>
          </w:tcPr>
          <w:p w14:paraId="5E55C3DC" w14:textId="77777777" w:rsidR="00746033" w:rsidRPr="00582182" w:rsidRDefault="00746033" w:rsidP="00746033">
            <w:r w:rsidRPr="00582182">
              <w:t>CEO, CFO or Business Services Designee</w:t>
            </w:r>
          </w:p>
        </w:tc>
        <w:tc>
          <w:tcPr>
            <w:tcW w:w="6840" w:type="dxa"/>
            <w:shd w:val="clear" w:color="auto" w:fill="auto"/>
          </w:tcPr>
          <w:p w14:paraId="1B47B32E" w14:textId="6FF5033F" w:rsidR="00746033" w:rsidRPr="00582182" w:rsidRDefault="00746033" w:rsidP="00746033">
            <w:r w:rsidRPr="00582182">
              <w:t xml:space="preserve">Expenses of less than $25,000 that do not cause a line item to exceed the approved budget </w:t>
            </w:r>
          </w:p>
        </w:tc>
      </w:tr>
      <w:tr w:rsidR="00D37DB0" w:rsidRPr="00582182" w14:paraId="11E816B7" w14:textId="77777777" w:rsidTr="00D416E7">
        <w:tc>
          <w:tcPr>
            <w:tcW w:w="2790" w:type="dxa"/>
          </w:tcPr>
          <w:p w14:paraId="45B2B987" w14:textId="77777777" w:rsidR="00D37DB0" w:rsidRPr="00582182" w:rsidRDefault="00D37DB0" w:rsidP="00D416E7">
            <w:r w:rsidRPr="00582182">
              <w:t>MWA Board</w:t>
            </w:r>
          </w:p>
        </w:tc>
        <w:tc>
          <w:tcPr>
            <w:tcW w:w="6840" w:type="dxa"/>
          </w:tcPr>
          <w:p w14:paraId="748448C1" w14:textId="356FCC2B" w:rsidR="00D37DB0" w:rsidRPr="00582182" w:rsidRDefault="00746033" w:rsidP="00D416E7">
            <w:r w:rsidRPr="00582182">
              <w:t>Expenses of $25,000 or more or that cause a line item to exceed the approved budget</w:t>
            </w:r>
          </w:p>
        </w:tc>
      </w:tr>
      <w:bookmarkEnd w:id="5"/>
    </w:tbl>
    <w:p w14:paraId="0FBC350A" w14:textId="77777777" w:rsidR="00D37DB0" w:rsidRPr="00582182" w:rsidRDefault="00D37DB0"/>
    <w:p w14:paraId="6228598F" w14:textId="77777777" w:rsidR="00B95A50" w:rsidRPr="00582182" w:rsidRDefault="00B95A50">
      <w:pPr>
        <w:rPr>
          <w:b/>
        </w:rPr>
      </w:pPr>
      <w:r w:rsidRPr="00582182">
        <w:rPr>
          <w:b/>
        </w:rPr>
        <w:t>Separation of Duties and Approvals</w:t>
      </w:r>
    </w:p>
    <w:tbl>
      <w:tblPr>
        <w:tblStyle w:val="TableGrid"/>
        <w:tblW w:w="0" w:type="auto"/>
        <w:tblLook w:val="04A0" w:firstRow="1" w:lastRow="0" w:firstColumn="1" w:lastColumn="0" w:noHBand="0" w:noVBand="1"/>
      </w:tblPr>
      <w:tblGrid>
        <w:gridCol w:w="2002"/>
        <w:gridCol w:w="496"/>
        <w:gridCol w:w="1713"/>
        <w:gridCol w:w="1713"/>
        <w:gridCol w:w="1713"/>
        <w:gridCol w:w="1713"/>
      </w:tblGrid>
      <w:tr w:rsidR="00266ED0" w:rsidRPr="00582182" w14:paraId="017B6FBC" w14:textId="77777777" w:rsidTr="00AF4BB1">
        <w:tc>
          <w:tcPr>
            <w:tcW w:w="1889" w:type="dxa"/>
          </w:tcPr>
          <w:p w14:paraId="5399745E" w14:textId="77777777" w:rsidR="00266ED0" w:rsidRPr="00582182" w:rsidRDefault="00266ED0" w:rsidP="00AF4BB1">
            <w:pPr>
              <w:jc w:val="center"/>
              <w:rPr>
                <w:rFonts w:ascii="Arial" w:hAnsi="Arial" w:cs="Arial"/>
                <w:b/>
              </w:rPr>
            </w:pPr>
            <w:r w:rsidRPr="00582182">
              <w:rPr>
                <w:rFonts w:ascii="Arial" w:hAnsi="Arial" w:cs="Arial"/>
                <w:b/>
              </w:rPr>
              <w:t>Duty &amp; Responsibility</w:t>
            </w:r>
          </w:p>
        </w:tc>
        <w:tc>
          <w:tcPr>
            <w:tcW w:w="577" w:type="dxa"/>
          </w:tcPr>
          <w:p w14:paraId="65623622" w14:textId="77777777" w:rsidR="00266ED0" w:rsidRPr="00582182" w:rsidRDefault="00266ED0">
            <w:pPr>
              <w:jc w:val="center"/>
              <w:rPr>
                <w:rFonts w:ascii="Arial" w:hAnsi="Arial" w:cs="Arial"/>
                <w:b/>
              </w:rPr>
            </w:pPr>
          </w:p>
        </w:tc>
        <w:tc>
          <w:tcPr>
            <w:tcW w:w="1721" w:type="dxa"/>
          </w:tcPr>
          <w:p w14:paraId="41121C01" w14:textId="03A4D3E9" w:rsidR="00266ED0" w:rsidRPr="00582182" w:rsidRDefault="00266ED0" w:rsidP="00AF4BB1">
            <w:pPr>
              <w:jc w:val="center"/>
              <w:rPr>
                <w:rFonts w:ascii="Arial" w:hAnsi="Arial" w:cs="Arial"/>
                <w:b/>
              </w:rPr>
            </w:pPr>
            <w:r w:rsidRPr="00582182">
              <w:rPr>
                <w:rFonts w:ascii="Arial" w:hAnsi="Arial" w:cs="Arial"/>
                <w:b/>
              </w:rPr>
              <w:t>Initial Action</w:t>
            </w:r>
          </w:p>
        </w:tc>
        <w:tc>
          <w:tcPr>
            <w:tcW w:w="1721" w:type="dxa"/>
          </w:tcPr>
          <w:p w14:paraId="6EC934BE" w14:textId="77777777" w:rsidR="00266ED0" w:rsidRPr="00582182" w:rsidRDefault="00266ED0" w:rsidP="00AF4BB1">
            <w:pPr>
              <w:jc w:val="center"/>
              <w:rPr>
                <w:rFonts w:ascii="Arial" w:hAnsi="Arial" w:cs="Arial"/>
                <w:b/>
              </w:rPr>
            </w:pPr>
            <w:r w:rsidRPr="00582182">
              <w:rPr>
                <w:rFonts w:ascii="Arial" w:hAnsi="Arial" w:cs="Arial"/>
                <w:b/>
              </w:rPr>
              <w:t>Next Action</w:t>
            </w:r>
          </w:p>
        </w:tc>
        <w:tc>
          <w:tcPr>
            <w:tcW w:w="1721" w:type="dxa"/>
          </w:tcPr>
          <w:p w14:paraId="37F949D2" w14:textId="77777777" w:rsidR="00266ED0" w:rsidRPr="00582182" w:rsidRDefault="00266ED0" w:rsidP="00AF4BB1">
            <w:pPr>
              <w:jc w:val="center"/>
              <w:rPr>
                <w:rFonts w:ascii="Arial" w:hAnsi="Arial" w:cs="Arial"/>
                <w:b/>
              </w:rPr>
            </w:pPr>
            <w:r w:rsidRPr="00582182">
              <w:rPr>
                <w:rFonts w:ascii="Arial" w:hAnsi="Arial" w:cs="Arial"/>
                <w:b/>
              </w:rPr>
              <w:t>Approval</w:t>
            </w:r>
          </w:p>
        </w:tc>
        <w:tc>
          <w:tcPr>
            <w:tcW w:w="1721" w:type="dxa"/>
          </w:tcPr>
          <w:p w14:paraId="7191CD3C" w14:textId="77777777" w:rsidR="00266ED0" w:rsidRPr="00582182" w:rsidRDefault="00266ED0" w:rsidP="00AF4BB1">
            <w:pPr>
              <w:jc w:val="center"/>
              <w:rPr>
                <w:rFonts w:ascii="Arial" w:hAnsi="Arial" w:cs="Arial"/>
                <w:b/>
              </w:rPr>
            </w:pPr>
            <w:r w:rsidRPr="00582182">
              <w:rPr>
                <w:rFonts w:ascii="Arial" w:hAnsi="Arial" w:cs="Arial"/>
                <w:b/>
              </w:rPr>
              <w:t>Exception</w:t>
            </w:r>
          </w:p>
        </w:tc>
      </w:tr>
      <w:tr w:rsidR="00266ED0" w:rsidRPr="00582182" w14:paraId="50892279" w14:textId="77777777" w:rsidTr="00AF4BB1">
        <w:tc>
          <w:tcPr>
            <w:tcW w:w="1889" w:type="dxa"/>
          </w:tcPr>
          <w:p w14:paraId="777A395D" w14:textId="77777777" w:rsidR="00266ED0" w:rsidRPr="00582182" w:rsidRDefault="00266ED0">
            <w:pPr>
              <w:rPr>
                <w:rFonts w:ascii="Arial" w:hAnsi="Arial" w:cs="Arial"/>
                <w:b/>
                <w:i/>
              </w:rPr>
            </w:pPr>
            <w:r w:rsidRPr="00582182">
              <w:rPr>
                <w:rFonts w:ascii="Arial" w:hAnsi="Arial" w:cs="Arial"/>
                <w:b/>
                <w:i/>
              </w:rPr>
              <w:t>Accounts Payable</w:t>
            </w:r>
          </w:p>
        </w:tc>
        <w:tc>
          <w:tcPr>
            <w:tcW w:w="577" w:type="dxa"/>
          </w:tcPr>
          <w:p w14:paraId="0322FB16" w14:textId="77777777" w:rsidR="00266ED0" w:rsidRPr="00582182" w:rsidRDefault="00266ED0">
            <w:pPr>
              <w:rPr>
                <w:rFonts w:ascii="Arial" w:hAnsi="Arial" w:cs="Arial"/>
              </w:rPr>
            </w:pPr>
          </w:p>
        </w:tc>
        <w:tc>
          <w:tcPr>
            <w:tcW w:w="1721" w:type="dxa"/>
          </w:tcPr>
          <w:p w14:paraId="26F79C39" w14:textId="03C3A1CD" w:rsidR="00266ED0" w:rsidRPr="00582182" w:rsidRDefault="00266ED0">
            <w:pPr>
              <w:rPr>
                <w:rFonts w:ascii="Arial" w:hAnsi="Arial" w:cs="Arial"/>
              </w:rPr>
            </w:pPr>
            <w:r w:rsidRPr="00582182">
              <w:rPr>
                <w:rFonts w:ascii="Arial" w:hAnsi="Arial" w:cs="Arial"/>
              </w:rPr>
              <w:t xml:space="preserve">Received and processed by Payable &amp; Payroll Specialist </w:t>
            </w:r>
          </w:p>
        </w:tc>
        <w:tc>
          <w:tcPr>
            <w:tcW w:w="1721" w:type="dxa"/>
          </w:tcPr>
          <w:p w14:paraId="04310A42" w14:textId="77777777" w:rsidR="00266ED0" w:rsidRPr="00582182" w:rsidRDefault="00266ED0">
            <w:pPr>
              <w:rPr>
                <w:rFonts w:ascii="Arial" w:hAnsi="Arial" w:cs="Arial"/>
              </w:rPr>
            </w:pPr>
            <w:r w:rsidRPr="00582182">
              <w:rPr>
                <w:rFonts w:ascii="Arial" w:hAnsi="Arial" w:cs="Arial"/>
              </w:rPr>
              <w:t>Reviewed and submitted for approval by Controller</w:t>
            </w:r>
          </w:p>
        </w:tc>
        <w:tc>
          <w:tcPr>
            <w:tcW w:w="1721" w:type="dxa"/>
          </w:tcPr>
          <w:p w14:paraId="68632764" w14:textId="77777777" w:rsidR="00266ED0" w:rsidRPr="00582182" w:rsidRDefault="00266ED0">
            <w:pPr>
              <w:rPr>
                <w:rFonts w:ascii="Arial" w:hAnsi="Arial" w:cs="Arial"/>
              </w:rPr>
            </w:pPr>
            <w:r w:rsidRPr="00582182">
              <w:rPr>
                <w:rFonts w:ascii="Arial" w:hAnsi="Arial" w:cs="Arial"/>
              </w:rPr>
              <w:t>Reviewed and approved by budget managers.</w:t>
            </w:r>
          </w:p>
          <w:p w14:paraId="3EEB27FB" w14:textId="77777777" w:rsidR="00266ED0" w:rsidRPr="00582182" w:rsidRDefault="00266ED0">
            <w:pPr>
              <w:rPr>
                <w:rFonts w:ascii="Arial" w:hAnsi="Arial" w:cs="Arial"/>
              </w:rPr>
            </w:pPr>
          </w:p>
          <w:p w14:paraId="5E699D4D" w14:textId="77777777" w:rsidR="00266ED0" w:rsidRPr="00582182" w:rsidRDefault="00266ED0">
            <w:pPr>
              <w:rPr>
                <w:rFonts w:ascii="Arial" w:hAnsi="Arial" w:cs="Arial"/>
              </w:rPr>
            </w:pPr>
            <w:r w:rsidRPr="00582182">
              <w:rPr>
                <w:rFonts w:ascii="Arial" w:hAnsi="Arial" w:cs="Arial"/>
              </w:rPr>
              <w:t>Approved for payment by the CEO or designee</w:t>
            </w:r>
          </w:p>
        </w:tc>
        <w:tc>
          <w:tcPr>
            <w:tcW w:w="1721" w:type="dxa"/>
          </w:tcPr>
          <w:p w14:paraId="14C47A01" w14:textId="0C003D13" w:rsidR="00266ED0" w:rsidRPr="00582182" w:rsidRDefault="00266ED0">
            <w:pPr>
              <w:rPr>
                <w:rFonts w:ascii="Arial" w:hAnsi="Arial" w:cs="Arial"/>
              </w:rPr>
            </w:pPr>
            <w:r w:rsidRPr="00582182">
              <w:rPr>
                <w:rFonts w:ascii="Arial" w:hAnsi="Arial" w:cs="Arial"/>
              </w:rPr>
              <w:t>Expenses exceeding $10,000 have to be approved by positions that have appropriate approval authorities outlined in the table above</w:t>
            </w:r>
          </w:p>
        </w:tc>
      </w:tr>
      <w:tr w:rsidR="00266ED0" w:rsidRPr="00582182" w14:paraId="7E682CEE" w14:textId="77777777" w:rsidTr="00AF4BB1">
        <w:tc>
          <w:tcPr>
            <w:tcW w:w="1889" w:type="dxa"/>
          </w:tcPr>
          <w:p w14:paraId="37FC58F2" w14:textId="77777777" w:rsidR="00266ED0" w:rsidRPr="00582182" w:rsidRDefault="00266ED0">
            <w:pPr>
              <w:rPr>
                <w:rFonts w:ascii="Arial" w:hAnsi="Arial" w:cs="Arial"/>
                <w:b/>
                <w:i/>
              </w:rPr>
            </w:pPr>
            <w:r w:rsidRPr="00582182">
              <w:rPr>
                <w:rFonts w:ascii="Arial" w:hAnsi="Arial" w:cs="Arial"/>
                <w:b/>
                <w:i/>
              </w:rPr>
              <w:t>Payroll</w:t>
            </w:r>
          </w:p>
        </w:tc>
        <w:tc>
          <w:tcPr>
            <w:tcW w:w="577" w:type="dxa"/>
          </w:tcPr>
          <w:p w14:paraId="5D15F435" w14:textId="77777777" w:rsidR="00266ED0" w:rsidRPr="00582182" w:rsidRDefault="00266ED0">
            <w:pPr>
              <w:rPr>
                <w:rFonts w:ascii="Arial" w:hAnsi="Arial" w:cs="Arial"/>
              </w:rPr>
            </w:pPr>
          </w:p>
        </w:tc>
        <w:tc>
          <w:tcPr>
            <w:tcW w:w="1721" w:type="dxa"/>
          </w:tcPr>
          <w:p w14:paraId="66ECFF59" w14:textId="700724A6" w:rsidR="00266ED0" w:rsidRPr="00582182" w:rsidRDefault="00266ED0">
            <w:pPr>
              <w:rPr>
                <w:rFonts w:ascii="Arial" w:hAnsi="Arial" w:cs="Arial"/>
              </w:rPr>
            </w:pPr>
            <w:r w:rsidRPr="00582182">
              <w:rPr>
                <w:rFonts w:ascii="Arial" w:hAnsi="Arial" w:cs="Arial"/>
              </w:rPr>
              <w:t>Employees submit their time for approval</w:t>
            </w:r>
          </w:p>
        </w:tc>
        <w:tc>
          <w:tcPr>
            <w:tcW w:w="1721" w:type="dxa"/>
          </w:tcPr>
          <w:p w14:paraId="2D0CE574" w14:textId="77777777" w:rsidR="00266ED0" w:rsidRPr="00582182" w:rsidRDefault="00266ED0">
            <w:pPr>
              <w:rPr>
                <w:rFonts w:ascii="Arial" w:hAnsi="Arial" w:cs="Arial"/>
              </w:rPr>
            </w:pPr>
            <w:r w:rsidRPr="00582182">
              <w:rPr>
                <w:rFonts w:ascii="Arial" w:hAnsi="Arial" w:cs="Arial"/>
              </w:rPr>
              <w:t>Supervisors review time submitted and approve all time sheets</w:t>
            </w:r>
          </w:p>
        </w:tc>
        <w:tc>
          <w:tcPr>
            <w:tcW w:w="1721" w:type="dxa"/>
          </w:tcPr>
          <w:p w14:paraId="62CB7119" w14:textId="77777777" w:rsidR="00266ED0" w:rsidRPr="00582182" w:rsidRDefault="00266ED0">
            <w:pPr>
              <w:rPr>
                <w:rFonts w:ascii="Arial" w:hAnsi="Arial" w:cs="Arial"/>
              </w:rPr>
            </w:pPr>
            <w:r w:rsidRPr="00582182">
              <w:rPr>
                <w:rFonts w:ascii="Arial" w:hAnsi="Arial" w:cs="Arial"/>
              </w:rPr>
              <w:t>Payable &amp; Payroll Specialist reviews all submitted timesheets and submits for disbursement</w:t>
            </w:r>
          </w:p>
        </w:tc>
        <w:tc>
          <w:tcPr>
            <w:tcW w:w="1721" w:type="dxa"/>
          </w:tcPr>
          <w:p w14:paraId="31BEC3BE" w14:textId="0033C5A4" w:rsidR="00266ED0" w:rsidRPr="00582182" w:rsidRDefault="00266ED0">
            <w:pPr>
              <w:rPr>
                <w:rFonts w:ascii="Arial" w:hAnsi="Arial" w:cs="Arial"/>
              </w:rPr>
            </w:pPr>
            <w:r w:rsidRPr="00582182">
              <w:rPr>
                <w:rFonts w:ascii="Arial" w:hAnsi="Arial" w:cs="Arial"/>
              </w:rPr>
              <w:t>CEO approves final checks for employees leaving MWA (including accrued vacation and personal time)</w:t>
            </w:r>
          </w:p>
        </w:tc>
      </w:tr>
      <w:tr w:rsidR="00266ED0" w:rsidRPr="00582182" w14:paraId="42139CBB" w14:textId="77777777" w:rsidTr="00AF4BB1">
        <w:tc>
          <w:tcPr>
            <w:tcW w:w="1889" w:type="dxa"/>
          </w:tcPr>
          <w:p w14:paraId="7D90AFA7" w14:textId="77777777" w:rsidR="00266ED0" w:rsidRPr="00582182" w:rsidRDefault="00266ED0">
            <w:pPr>
              <w:rPr>
                <w:rFonts w:ascii="Arial" w:hAnsi="Arial" w:cs="Arial"/>
                <w:b/>
                <w:i/>
              </w:rPr>
            </w:pPr>
            <w:r w:rsidRPr="00582182">
              <w:rPr>
                <w:rFonts w:ascii="Arial" w:hAnsi="Arial" w:cs="Arial"/>
                <w:b/>
                <w:i/>
              </w:rPr>
              <w:t>Employee Reimbursements</w:t>
            </w:r>
          </w:p>
        </w:tc>
        <w:tc>
          <w:tcPr>
            <w:tcW w:w="577" w:type="dxa"/>
          </w:tcPr>
          <w:p w14:paraId="62EC51AD" w14:textId="77777777" w:rsidR="00266ED0" w:rsidRPr="00582182" w:rsidRDefault="00266ED0">
            <w:pPr>
              <w:rPr>
                <w:rFonts w:ascii="Arial" w:hAnsi="Arial" w:cs="Arial"/>
              </w:rPr>
            </w:pPr>
          </w:p>
        </w:tc>
        <w:tc>
          <w:tcPr>
            <w:tcW w:w="1721" w:type="dxa"/>
          </w:tcPr>
          <w:p w14:paraId="32AF89FD" w14:textId="2E46886C" w:rsidR="00266ED0" w:rsidRPr="00582182" w:rsidRDefault="00266ED0">
            <w:pPr>
              <w:rPr>
                <w:rFonts w:ascii="Arial" w:hAnsi="Arial" w:cs="Arial"/>
              </w:rPr>
            </w:pPr>
            <w:r w:rsidRPr="00582182">
              <w:rPr>
                <w:rFonts w:ascii="Arial" w:hAnsi="Arial" w:cs="Arial"/>
              </w:rPr>
              <w:t>Employee submits expenses for reimbursement to supervisor for review and approval</w:t>
            </w:r>
          </w:p>
        </w:tc>
        <w:tc>
          <w:tcPr>
            <w:tcW w:w="1721" w:type="dxa"/>
          </w:tcPr>
          <w:p w14:paraId="134D6D2E" w14:textId="77777777" w:rsidR="00266ED0" w:rsidRPr="00582182" w:rsidRDefault="00266ED0">
            <w:pPr>
              <w:rPr>
                <w:rFonts w:ascii="Arial" w:hAnsi="Arial" w:cs="Arial"/>
              </w:rPr>
            </w:pPr>
            <w:r w:rsidRPr="00582182">
              <w:rPr>
                <w:rFonts w:ascii="Arial" w:hAnsi="Arial" w:cs="Arial"/>
              </w:rPr>
              <w:t xml:space="preserve">Payable &amp; Payroll Specialist reviews reimbursement submissions </w:t>
            </w:r>
          </w:p>
        </w:tc>
        <w:tc>
          <w:tcPr>
            <w:tcW w:w="1721" w:type="dxa"/>
          </w:tcPr>
          <w:p w14:paraId="1C622F04" w14:textId="77777777" w:rsidR="00266ED0" w:rsidRPr="00582182" w:rsidRDefault="00266ED0">
            <w:pPr>
              <w:rPr>
                <w:rFonts w:ascii="Arial" w:hAnsi="Arial" w:cs="Arial"/>
              </w:rPr>
            </w:pPr>
            <w:r w:rsidRPr="00582182">
              <w:rPr>
                <w:rFonts w:ascii="Arial" w:hAnsi="Arial" w:cs="Arial"/>
              </w:rPr>
              <w:t>CEO reviews and approves submissions for reimbursement</w:t>
            </w:r>
          </w:p>
        </w:tc>
        <w:tc>
          <w:tcPr>
            <w:tcW w:w="1721" w:type="dxa"/>
          </w:tcPr>
          <w:p w14:paraId="7DB273DB" w14:textId="286D0D7F" w:rsidR="00266ED0" w:rsidRPr="00582182" w:rsidRDefault="00266ED0">
            <w:pPr>
              <w:rPr>
                <w:rFonts w:ascii="Arial" w:hAnsi="Arial" w:cs="Arial"/>
              </w:rPr>
            </w:pPr>
            <w:r w:rsidRPr="00582182">
              <w:rPr>
                <w:rFonts w:ascii="Arial" w:hAnsi="Arial" w:cs="Arial"/>
              </w:rPr>
              <w:t>Approvals for expenses involving reimbursement to the CEO reviewed and approved by the CFO</w:t>
            </w:r>
          </w:p>
        </w:tc>
      </w:tr>
    </w:tbl>
    <w:p w14:paraId="05709BA9" w14:textId="77777777" w:rsidR="00B95A50" w:rsidRPr="00582182" w:rsidRDefault="00B95A50"/>
    <w:p w14:paraId="4C10612F" w14:textId="77777777" w:rsidR="00B95A50" w:rsidRPr="00582182" w:rsidRDefault="00B95A50"/>
    <w:p w14:paraId="15F71175" w14:textId="77777777" w:rsidR="00872992" w:rsidRPr="00582182" w:rsidRDefault="003C522B">
      <w:pPr>
        <w:rPr>
          <w:b/>
        </w:rPr>
      </w:pPr>
      <w:r w:rsidRPr="00582182">
        <w:rPr>
          <w:b/>
        </w:rPr>
        <w:t xml:space="preserve">Disbursement Authority: </w:t>
      </w:r>
    </w:p>
    <w:p w14:paraId="42656F93" w14:textId="138698E2" w:rsidR="00872992" w:rsidRPr="00582182" w:rsidRDefault="003C522B">
      <w:r w:rsidRPr="00582182">
        <w:t xml:space="preserve">All disbursements require approved invoices or expense vouchers. The MWA Board shall appoint and approve all individuals authorized to sign checks in accordance with this fiscal policy. No authorized check signer shall sign any check made payable to </w:t>
      </w:r>
      <w:r w:rsidR="000A42B3" w:rsidRPr="00582182">
        <w:t xml:space="preserve">his or her </w:t>
      </w:r>
      <w:r w:rsidRPr="00582182">
        <w:t xml:space="preserve">self nor authorize any other non-approved disbursement to </w:t>
      </w:r>
      <w:r w:rsidR="000A42B3" w:rsidRPr="00582182">
        <w:t xml:space="preserve">his or her </w:t>
      </w:r>
      <w:r w:rsidRPr="00582182">
        <w:t>self.</w:t>
      </w:r>
      <w:r w:rsidR="00422120" w:rsidRPr="00582182">
        <w:t xml:space="preserve"> </w:t>
      </w:r>
      <w:r w:rsidRPr="00582182">
        <w:t>Checks for amounts in excess of $5,000 require two signatures, one of which shall be that of the CEO unless the CEO is the payee.</w:t>
      </w:r>
      <w:r w:rsidRPr="00582182">
        <w:tab/>
        <w:t xml:space="preserve">    </w:t>
      </w:r>
    </w:p>
    <w:p w14:paraId="48762B79" w14:textId="77777777" w:rsidR="00872992" w:rsidRPr="00582182" w:rsidRDefault="00872992"/>
    <w:p w14:paraId="786EAF53" w14:textId="77777777" w:rsidR="00872992" w:rsidRPr="00582182" w:rsidRDefault="003C522B">
      <w:pPr>
        <w:rPr>
          <w:b/>
        </w:rPr>
      </w:pPr>
      <w:r w:rsidRPr="00582182">
        <w:rPr>
          <w:b/>
        </w:rPr>
        <w:lastRenderedPageBreak/>
        <w:t xml:space="preserve">Budget Transfers: </w:t>
      </w:r>
    </w:p>
    <w:p w14:paraId="4948F258" w14:textId="77777777" w:rsidR="00872992" w:rsidRPr="00582182" w:rsidRDefault="003C522B">
      <w:r w:rsidRPr="00582182">
        <w:t xml:space="preserve">The CEO or designee may transfer from one unrestricted budget item to another. </w:t>
      </w:r>
    </w:p>
    <w:p w14:paraId="0E860917" w14:textId="77777777" w:rsidR="00872992" w:rsidRPr="00582182" w:rsidRDefault="00872992"/>
    <w:p w14:paraId="47177924" w14:textId="77777777" w:rsidR="00872992" w:rsidRPr="00582182" w:rsidRDefault="003C522B">
      <w:pPr>
        <w:rPr>
          <w:b/>
        </w:rPr>
      </w:pPr>
      <w:r w:rsidRPr="00582182">
        <w:rPr>
          <w:b/>
        </w:rPr>
        <w:t xml:space="preserve">Banking Arrangements: </w:t>
      </w:r>
    </w:p>
    <w:p w14:paraId="6A8F4659" w14:textId="25921887" w:rsidR="00872992" w:rsidRPr="00582182" w:rsidRDefault="002E6866">
      <w:r w:rsidRPr="00582182">
        <w:t>MWA</w:t>
      </w:r>
      <w:r w:rsidR="003C522B" w:rsidRPr="00582182">
        <w:t xml:space="preserve"> will maintain its accounts at a bank in good standing with federal and state regulatory agencies. The CFO will review at least annually the status of the current bank. Funds will be deposited in non-speculative accounts including federally-insured savings or checking accounts or invested in non-speculative federally-backed instruments. </w:t>
      </w:r>
      <w:bookmarkStart w:id="8" w:name="_Hlk69204181"/>
      <w:r w:rsidR="003C522B" w:rsidRPr="00582182">
        <w:t xml:space="preserve">The </w:t>
      </w:r>
      <w:r w:rsidR="007058BE" w:rsidRPr="00582182">
        <w:t>MWA Board</w:t>
      </w:r>
      <w:r w:rsidR="003C522B" w:rsidRPr="00582182">
        <w:t xml:space="preserve"> must appoint and approve all individuals authorized to sign checks in accordance with these policies</w:t>
      </w:r>
      <w:r w:rsidR="009357CC" w:rsidRPr="00582182">
        <w:t xml:space="preserve"> (see Appendix A for details)</w:t>
      </w:r>
      <w:r w:rsidR="003C522B" w:rsidRPr="00582182">
        <w:t xml:space="preserve">. </w:t>
      </w:r>
    </w:p>
    <w:bookmarkEnd w:id="8"/>
    <w:p w14:paraId="158AB03B" w14:textId="77777777" w:rsidR="00872992" w:rsidRPr="00582182" w:rsidRDefault="00872992"/>
    <w:p w14:paraId="0497907E" w14:textId="01B0EFE0" w:rsidR="00872992" w:rsidRPr="00582182" w:rsidRDefault="003C522B">
      <w:r w:rsidRPr="00582182">
        <w:t xml:space="preserve">All funds received shall be deposited into </w:t>
      </w:r>
      <w:r w:rsidR="002E6866" w:rsidRPr="00582182">
        <w:t>MWA</w:t>
      </w:r>
      <w:r w:rsidRPr="00582182">
        <w:t xml:space="preserve">’s accounts at the earliest possible convenience and in no event later than </w:t>
      </w:r>
      <w:r w:rsidR="00F04BAC" w:rsidRPr="00582182">
        <w:t>the following business day</w:t>
      </w:r>
      <w:r w:rsidRPr="00582182">
        <w:t xml:space="preserve"> after receipt. </w:t>
      </w:r>
    </w:p>
    <w:p w14:paraId="458EE912" w14:textId="77777777" w:rsidR="00DF17B6" w:rsidRPr="00582182" w:rsidRDefault="00DF17B6"/>
    <w:p w14:paraId="16903354" w14:textId="77777777" w:rsidR="00872992" w:rsidRPr="00582182" w:rsidRDefault="003C522B">
      <w:r w:rsidRPr="00582182">
        <w:rPr>
          <w:b/>
        </w:rPr>
        <w:t>Purchasing Procedures:</w:t>
      </w:r>
      <w:r w:rsidRPr="00582182">
        <w:t xml:space="preserve"> </w:t>
      </w:r>
    </w:p>
    <w:p w14:paraId="350DE48C" w14:textId="43EF7994" w:rsidR="002662E0" w:rsidRPr="00582182" w:rsidRDefault="002662E0" w:rsidP="002662E0">
      <w:pPr>
        <w:rPr>
          <w:b/>
        </w:rPr>
      </w:pPr>
      <w:r w:rsidRPr="00582182">
        <w:t xml:space="preserve">Notwithstanding any provision of MWA’s fiscal policies, </w:t>
      </w:r>
      <w:r w:rsidR="007359E7" w:rsidRPr="00582182">
        <w:t xml:space="preserve">where required, </w:t>
      </w:r>
      <w:r w:rsidRPr="00582182">
        <w:t>MWA will follow all applicable bidding processes under state and federal law</w:t>
      </w:r>
      <w:r w:rsidR="00320D15" w:rsidRPr="00582182">
        <w:t xml:space="preserve"> in procuring products and services</w:t>
      </w:r>
      <w:r w:rsidRPr="00582182">
        <w:t>.</w:t>
      </w:r>
    </w:p>
    <w:p w14:paraId="7105B030" w14:textId="77777777" w:rsidR="002662E0" w:rsidRPr="00582182" w:rsidRDefault="002662E0" w:rsidP="002662E0"/>
    <w:p w14:paraId="02451FC5" w14:textId="53074107" w:rsidR="00872992" w:rsidRPr="00582182" w:rsidRDefault="002662E0" w:rsidP="002662E0">
      <w:r w:rsidRPr="00582182">
        <w:t>Where there is no legal requirement for</w:t>
      </w:r>
      <w:r w:rsidR="00320D15" w:rsidRPr="00582182">
        <w:t xml:space="preserve"> a formal bid process to seek</w:t>
      </w:r>
      <w:r w:rsidRPr="00582182">
        <w:t xml:space="preserve"> multiple bids before a purchase can be made and there is no legal requirement that a formal bid process be followed, the following internal MWA policy shall apply. </w:t>
      </w:r>
      <w:r w:rsidR="002F2411" w:rsidRPr="00582182">
        <w:t xml:space="preserve">For </w:t>
      </w:r>
      <w:r w:rsidRPr="00582182">
        <w:t>all purchases over $25,000</w:t>
      </w:r>
      <w:r w:rsidR="002F2411" w:rsidRPr="00582182">
        <w:t xml:space="preserve">, MWA staff shall make </w:t>
      </w:r>
      <w:r w:rsidRPr="00582182">
        <w:t>a good faith effort to secure the lowest possible cost for comparable goods or services by soliciting two, and preferably three, competitive bids from qualified providers</w:t>
      </w:r>
      <w:r w:rsidR="002F2411" w:rsidRPr="00582182">
        <w:t>, and shall include documentation of such effort in the purchase record</w:t>
      </w:r>
      <w:r w:rsidRPr="00582182">
        <w:t xml:space="preserve">. When </w:t>
      </w:r>
      <w:r w:rsidR="00320D15" w:rsidRPr="00582182">
        <w:t>obtaining competitive bids</w:t>
      </w:r>
      <w:r w:rsidRPr="00582182">
        <w:t xml:space="preserve"> is not </w:t>
      </w:r>
      <w:r w:rsidR="00320D15" w:rsidRPr="00582182">
        <w:t xml:space="preserve">possible </w:t>
      </w:r>
      <w:r w:rsidRPr="00582182">
        <w:t xml:space="preserve">due to lack of competitors offering comparable products/services or other factors, the requesting MWA employee shall include with the purchase order or check request a statement indicating why obtaining at least two bids was not possible. The CEO or designee shall only approve purchase orders or check requests that include 1) a statement explaining why at least two bids was not possible or 2) documentation showing that at least two, and preferably three, vendors were contacted and such documentation shall be maintained for three years. </w:t>
      </w:r>
    </w:p>
    <w:p w14:paraId="30E085A2" w14:textId="77777777" w:rsidR="00872992" w:rsidRPr="00582182" w:rsidRDefault="00872992"/>
    <w:p w14:paraId="3073731E" w14:textId="77777777" w:rsidR="00872992" w:rsidRPr="00582182" w:rsidRDefault="003C522B">
      <w:r w:rsidRPr="00582182">
        <w:rPr>
          <w:b/>
        </w:rPr>
        <w:t>Record Keeping:</w:t>
      </w:r>
      <w:r w:rsidRPr="00582182">
        <w:t xml:space="preserve"> </w:t>
      </w:r>
    </w:p>
    <w:p w14:paraId="58141984" w14:textId="77777777" w:rsidR="00872992" w:rsidRPr="00582182" w:rsidRDefault="003C522B">
      <w:r w:rsidRPr="00582182">
        <w:t xml:space="preserve">Transaction ledgers, canceled/duplicate checks, attendance and entitlement records, payroll records, and any other necessary fiscal documents must be maintained in a secure </w:t>
      </w:r>
      <w:r w:rsidR="00FF2E41" w:rsidRPr="00582182">
        <w:t xml:space="preserve">physical or online </w:t>
      </w:r>
      <w:r w:rsidRPr="00582182">
        <w:t xml:space="preserve">location for at least three years, or as long as required by applicable law, whichever is longer. </w:t>
      </w:r>
    </w:p>
    <w:p w14:paraId="1623D212" w14:textId="77777777" w:rsidR="00872992" w:rsidRPr="00582182" w:rsidRDefault="00872992"/>
    <w:p w14:paraId="773EAC57" w14:textId="77777777" w:rsidR="00872992" w:rsidRPr="00582182" w:rsidRDefault="003C522B">
      <w:pPr>
        <w:rPr>
          <w:b/>
        </w:rPr>
      </w:pPr>
      <w:r w:rsidRPr="00582182">
        <w:rPr>
          <w:b/>
        </w:rPr>
        <w:t xml:space="preserve">Property Inventory: </w:t>
      </w:r>
    </w:p>
    <w:p w14:paraId="3A668176" w14:textId="188B8B56" w:rsidR="00872992" w:rsidRPr="00582182" w:rsidRDefault="003C522B">
      <w:r w:rsidRPr="00582182">
        <w:t xml:space="preserve">The CFO and/or Business Services designee shall develop a process for establishing, reviewing, updating, and maintaining an inventory of all non-consumable goods and equipment </w:t>
      </w:r>
      <w:r w:rsidR="00AC46FC" w:rsidRPr="00582182">
        <w:t>with an original cost over</w:t>
      </w:r>
      <w:r w:rsidRPr="00582182">
        <w:t xml:space="preserve"> $5,000. This inventory shall include the original purchase price and date, a brief description, serial numbers, and other information appropriate for documenting the school’s assets. This process shall be reviewed annually by the C</w:t>
      </w:r>
      <w:r w:rsidR="0082692D" w:rsidRPr="00582182">
        <w:t>FO</w:t>
      </w:r>
      <w:r w:rsidRPr="00582182">
        <w:t xml:space="preserve"> and, if possible, a committee of the </w:t>
      </w:r>
      <w:r w:rsidR="007058BE" w:rsidRPr="00582182">
        <w:t>MWA Board</w:t>
      </w:r>
      <w:r w:rsidRPr="00582182">
        <w:t xml:space="preserve">. The CFO and/or Business Services designee shall provide </w:t>
      </w:r>
      <w:r w:rsidRPr="00582182">
        <w:lastRenderedPageBreak/>
        <w:t xml:space="preserve">annual training and support to the Director or Operations and Director of Technology, specifically, to </w:t>
      </w:r>
      <w:r w:rsidR="006445AB" w:rsidRPr="00582182">
        <w:t>e</w:t>
      </w:r>
      <w:r w:rsidRPr="00582182">
        <w:t xml:space="preserve">nsure compliance with these property inventory procedures. This property will be inventoried on an annual basis and lists of any missing property must be provided to the CEO. </w:t>
      </w:r>
    </w:p>
    <w:p w14:paraId="09816F73" w14:textId="77777777" w:rsidR="00872992" w:rsidRPr="00582182" w:rsidRDefault="00872992"/>
    <w:p w14:paraId="459D519D" w14:textId="77777777" w:rsidR="00872992" w:rsidRPr="00582182" w:rsidRDefault="003C522B">
      <w:r w:rsidRPr="00582182">
        <w:t xml:space="preserve">Food equipment </w:t>
      </w:r>
      <w:r w:rsidR="00AC46FC" w:rsidRPr="00582182">
        <w:t xml:space="preserve">with an original cost </w:t>
      </w:r>
      <w:r w:rsidRPr="00582182">
        <w:t>over $</w:t>
      </w:r>
      <w:r w:rsidR="00717ADA" w:rsidRPr="00582182">
        <w:t>2</w:t>
      </w:r>
      <w:r w:rsidR="00F75064" w:rsidRPr="00582182">
        <w:t>,</w:t>
      </w:r>
      <w:r w:rsidR="00BB6890" w:rsidRPr="00582182">
        <w:t>000</w:t>
      </w:r>
      <w:r w:rsidRPr="00582182">
        <w:t xml:space="preserve"> with a useful life of more than one year shall also be inventoried. </w:t>
      </w:r>
    </w:p>
    <w:p w14:paraId="3F50CEC6" w14:textId="77777777" w:rsidR="00872992" w:rsidRPr="00582182" w:rsidRDefault="00872992"/>
    <w:p w14:paraId="1A195A7F" w14:textId="62123943" w:rsidR="00872992" w:rsidRPr="00582182" w:rsidRDefault="003C522B">
      <w:r w:rsidRPr="00582182">
        <w:t xml:space="preserve">In addition, in order to maintain property control, the following </w:t>
      </w:r>
      <w:r w:rsidR="00AC46FC" w:rsidRPr="00582182">
        <w:t>shall be</w:t>
      </w:r>
      <w:r w:rsidRPr="00582182">
        <w:t xml:space="preserve"> recorded and tracked </w:t>
      </w:r>
      <w:r w:rsidR="00AC46FC" w:rsidRPr="00582182">
        <w:t>by the Business Services department</w:t>
      </w:r>
      <w:r w:rsidRPr="00582182">
        <w:t xml:space="preserve"> even though </w:t>
      </w:r>
      <w:r w:rsidR="00AC46FC" w:rsidRPr="00582182">
        <w:t xml:space="preserve">the original cost </w:t>
      </w:r>
      <w:r w:rsidRPr="00582182">
        <w:t>may be less than $5,000 or have a useful life of less than a year: (1) equipment purchased with grant funds or required by the terms of the grant to be tracked as capital; (2) furnishings for new spaces; (3) cameras; (4) musical instruments; and (5) television sets</w:t>
      </w:r>
      <w:r w:rsidR="0048572D" w:rsidRPr="00582182">
        <w:t xml:space="preserve"> and</w:t>
      </w:r>
      <w:r w:rsidRPr="00582182">
        <w:t xml:space="preserve"> DVD units. AV projectors</w:t>
      </w:r>
      <w:r w:rsidR="00AC46FC" w:rsidRPr="00582182">
        <w:t xml:space="preserve"> and</w:t>
      </w:r>
      <w:r w:rsidRPr="00582182">
        <w:t xml:space="preserve"> computer systems (PC, keyboard, monitor, printer and hard drives) will be maintained by the Information Technology Department.</w:t>
      </w:r>
    </w:p>
    <w:p w14:paraId="59B1886F" w14:textId="77777777" w:rsidR="00872992" w:rsidRPr="00582182" w:rsidRDefault="00872992"/>
    <w:p w14:paraId="0ACC0369" w14:textId="77777777" w:rsidR="00872992" w:rsidRPr="00582182" w:rsidRDefault="003C522B">
      <w:r w:rsidRPr="00582182">
        <w:t xml:space="preserve">All non-consumable school property lent to students shall be returned to </w:t>
      </w:r>
      <w:r w:rsidR="002E6866" w:rsidRPr="00582182">
        <w:t>MWA</w:t>
      </w:r>
      <w:r w:rsidRPr="00582182">
        <w:t xml:space="preserve"> no later than five working days after the end of the school year. </w:t>
      </w:r>
    </w:p>
    <w:p w14:paraId="4FAB9B00" w14:textId="77777777" w:rsidR="00872992" w:rsidRPr="00582182" w:rsidRDefault="00872992"/>
    <w:p w14:paraId="05663043" w14:textId="77777777" w:rsidR="00872992" w:rsidRPr="00582182" w:rsidRDefault="003C522B">
      <w:r w:rsidRPr="00582182">
        <w:t xml:space="preserve">All non-consumable school property lent to faculty, staff, or administrators for use while employed at MWA shall be returned to </w:t>
      </w:r>
      <w:r w:rsidR="002E6866" w:rsidRPr="00582182">
        <w:t>MWA</w:t>
      </w:r>
      <w:r w:rsidRPr="00582182">
        <w:t xml:space="preserve"> upon separation</w:t>
      </w:r>
      <w:r w:rsidR="0048572D" w:rsidRPr="00582182">
        <w:t xml:space="preserve"> </w:t>
      </w:r>
      <w:r w:rsidR="0094307D" w:rsidRPr="00582182">
        <w:t>from</w:t>
      </w:r>
      <w:r w:rsidR="0048572D" w:rsidRPr="00582182">
        <w:t xml:space="preserve"> service.</w:t>
      </w:r>
    </w:p>
    <w:p w14:paraId="3C5624F9" w14:textId="0AFC3A50" w:rsidR="00872992" w:rsidRPr="00582182" w:rsidRDefault="003C522B">
      <w:r w:rsidRPr="00582182">
        <w:t xml:space="preserve">Any excess or surplus property owned by </w:t>
      </w:r>
      <w:r w:rsidR="002E6866" w:rsidRPr="00582182">
        <w:t>MWA</w:t>
      </w:r>
      <w:r w:rsidRPr="00582182">
        <w:t xml:space="preserve"> may be sold or auctioned by the CFO and/or </w:t>
      </w:r>
      <w:bookmarkStart w:id="9" w:name="_Hlk72243498"/>
      <w:r w:rsidRPr="00582182">
        <w:t xml:space="preserve">Business Services </w:t>
      </w:r>
      <w:bookmarkEnd w:id="9"/>
      <w:r w:rsidRPr="00582182">
        <w:t xml:space="preserve">designee provided the CFO and/or Business Services designee </w:t>
      </w:r>
      <w:r w:rsidR="00AC46FC" w:rsidRPr="00582182">
        <w:t xml:space="preserve">first completes </w:t>
      </w:r>
      <w:r w:rsidRPr="00582182">
        <w:t xml:space="preserve">due diligence to maximize the value of the sale or auction to </w:t>
      </w:r>
      <w:r w:rsidR="002E6866" w:rsidRPr="00582182">
        <w:t>MWA</w:t>
      </w:r>
      <w:r w:rsidRPr="00582182">
        <w:t>. The</w:t>
      </w:r>
      <w:r w:rsidR="00685AA2" w:rsidRPr="00582182">
        <w:t xml:space="preserve"> </w:t>
      </w:r>
      <w:r w:rsidR="007058BE" w:rsidRPr="00582182">
        <w:t>MWA Board</w:t>
      </w:r>
      <w:r w:rsidRPr="00582182">
        <w:t xml:space="preserve"> shall approve in advance the sale or auction of property owned by </w:t>
      </w:r>
      <w:r w:rsidR="002E6866" w:rsidRPr="00582182">
        <w:t>MWA</w:t>
      </w:r>
      <w:r w:rsidRPr="00582182">
        <w:t xml:space="preserve"> with a fair market value in excess of $5,000. </w:t>
      </w:r>
    </w:p>
    <w:p w14:paraId="4FD54BDC" w14:textId="77777777" w:rsidR="00872992" w:rsidRPr="00582182" w:rsidRDefault="00872992"/>
    <w:p w14:paraId="44CC03E0" w14:textId="77777777" w:rsidR="00872992" w:rsidRPr="00582182" w:rsidRDefault="003C522B">
      <w:pPr>
        <w:rPr>
          <w:b/>
        </w:rPr>
      </w:pPr>
      <w:r w:rsidRPr="00582182">
        <w:rPr>
          <w:b/>
        </w:rPr>
        <w:t xml:space="preserve">Payroll Services: </w:t>
      </w:r>
    </w:p>
    <w:p w14:paraId="61BD70C1" w14:textId="0955D294" w:rsidR="00872992" w:rsidRPr="00582182" w:rsidRDefault="002E6866">
      <w:r w:rsidRPr="00582182">
        <w:t>MWA</w:t>
      </w:r>
      <w:r w:rsidR="003C522B" w:rsidRPr="00582182">
        <w:t xml:space="preserve"> will contract with a service provider to prepare payroll checks, tax and retirement withholdings, tax statements, and to perform other payroll support functions. The CFO or designee will establish and oversee a system to prepare time and attendance reports and submit payroll check requests. The CFO or designee will review payroll statements </w:t>
      </w:r>
      <w:r w:rsidR="00AC46FC" w:rsidRPr="00582182">
        <w:t xml:space="preserve">at least </w:t>
      </w:r>
      <w:r w:rsidR="003C522B" w:rsidRPr="00582182">
        <w:t>quarterly</w:t>
      </w:r>
      <w:r w:rsidR="00AC46FC" w:rsidRPr="00582182">
        <w:t xml:space="preserve"> </w:t>
      </w:r>
      <w:r w:rsidR="003C522B" w:rsidRPr="00582182">
        <w:t xml:space="preserve">to ensure that (1) the salaries are consistent with approved personnel action forms and that (2) the proper tax, retirement, disability, and other withholdings have been deducted and forwarded to the appropriate authority. All staff expense reimbursements will be on checks separate from payroll checks. </w:t>
      </w:r>
    </w:p>
    <w:p w14:paraId="3B9B87C9" w14:textId="77777777" w:rsidR="00872992" w:rsidRPr="00582182" w:rsidRDefault="00872992"/>
    <w:p w14:paraId="58B50488" w14:textId="77777777" w:rsidR="00872992" w:rsidRPr="00582182" w:rsidRDefault="003C522B">
      <w:r w:rsidRPr="00582182">
        <w:t xml:space="preserve">Upon hiring of staff, a personnel file will be established with all appropriate payroll- related documentation including a federal I-9 form, and tax withholding forms. </w:t>
      </w:r>
    </w:p>
    <w:p w14:paraId="337BBF6E" w14:textId="77777777" w:rsidR="00872992" w:rsidRPr="00582182" w:rsidRDefault="00872992"/>
    <w:p w14:paraId="2D6BB9A0" w14:textId="77777777" w:rsidR="00872992" w:rsidRPr="00582182" w:rsidRDefault="003C522B">
      <w:pPr>
        <w:rPr>
          <w:b/>
        </w:rPr>
      </w:pPr>
      <w:r w:rsidRPr="00582182">
        <w:rPr>
          <w:b/>
        </w:rPr>
        <w:t xml:space="preserve">Attendance Accounting: </w:t>
      </w:r>
    </w:p>
    <w:p w14:paraId="18BD00BA" w14:textId="3C7C1E21" w:rsidR="00872992" w:rsidRPr="00582182" w:rsidRDefault="003C522B">
      <w:r w:rsidRPr="00582182">
        <w:t xml:space="preserve">The CEO will establish and maintain an appropriate attendance accounting system to record the number of days students are actually in attendance at </w:t>
      </w:r>
      <w:r w:rsidR="002E6866" w:rsidRPr="00582182">
        <w:t>MWA</w:t>
      </w:r>
      <w:r w:rsidRPr="00582182">
        <w:t xml:space="preserve"> and engaged in the activities required of them by </w:t>
      </w:r>
      <w:r w:rsidR="002E6866" w:rsidRPr="00582182">
        <w:t>MWA</w:t>
      </w:r>
      <w:r w:rsidRPr="00582182">
        <w:t xml:space="preserve">. </w:t>
      </w:r>
      <w:r w:rsidR="00AC46FC" w:rsidRPr="00582182">
        <w:t>As part of t</w:t>
      </w:r>
      <w:r w:rsidRPr="00582182">
        <w:t>he annual audit</w:t>
      </w:r>
      <w:r w:rsidR="00AC46FC" w:rsidRPr="00582182">
        <w:t>, the independent auditor</w:t>
      </w:r>
      <w:r w:rsidRPr="00582182">
        <w:t xml:space="preserve"> will review actual </w:t>
      </w:r>
      <w:r w:rsidRPr="00582182">
        <w:lastRenderedPageBreak/>
        <w:t xml:space="preserve">attendance accounting records and practices to ensure compliance. The attendance accounting practices shall be in conformance with the Charter Schools Act and the applicable California Administrative Code sections defining Charter School Average Daily Attendance (ADA). Specifically: </w:t>
      </w:r>
    </w:p>
    <w:p w14:paraId="25D18BA1" w14:textId="77777777" w:rsidR="00872992" w:rsidRPr="00582182" w:rsidRDefault="00872992"/>
    <w:p w14:paraId="72E671D5" w14:textId="77777777" w:rsidR="00872992" w:rsidRPr="00582182" w:rsidRDefault="003C522B">
      <w:pPr>
        <w:numPr>
          <w:ilvl w:val="0"/>
          <w:numId w:val="5"/>
        </w:numPr>
      </w:pPr>
      <w:r w:rsidRPr="00582182">
        <w:t xml:space="preserve">ADA will be computed by dividing the actual number of days of student attendance by the number of calendar days of instruction by </w:t>
      </w:r>
      <w:r w:rsidR="002E6866" w:rsidRPr="00582182">
        <w:t>MWA</w:t>
      </w:r>
      <w:r w:rsidRPr="00582182">
        <w:t xml:space="preserve">. </w:t>
      </w:r>
    </w:p>
    <w:p w14:paraId="0DA9EA20" w14:textId="77777777" w:rsidR="00872992" w:rsidRPr="00582182" w:rsidRDefault="00872992">
      <w:pPr>
        <w:ind w:left="1440"/>
      </w:pPr>
    </w:p>
    <w:p w14:paraId="4A8776E9" w14:textId="77777777" w:rsidR="00872992" w:rsidRPr="00582182" w:rsidRDefault="002E6866">
      <w:pPr>
        <w:numPr>
          <w:ilvl w:val="0"/>
          <w:numId w:val="5"/>
        </w:numPr>
      </w:pPr>
      <w:r w:rsidRPr="00582182">
        <w:t>MWA</w:t>
      </w:r>
      <w:r w:rsidR="003C522B" w:rsidRPr="00582182">
        <w:t xml:space="preserve">’s instructional calendar will include at least 175 days of instruction to avoid the fiscal penalty for providing fewer than 175 days of instruction as provided by the Administrative Code regulation. The calendar will also document that </w:t>
      </w:r>
      <w:r w:rsidRPr="00582182">
        <w:t>MWA</w:t>
      </w:r>
      <w:r w:rsidR="003C522B" w:rsidRPr="00582182">
        <w:t xml:space="preserve"> offers </w:t>
      </w:r>
      <w:r w:rsidR="0017738D" w:rsidRPr="00582182">
        <w:t>the</w:t>
      </w:r>
      <w:r w:rsidR="003C522B" w:rsidRPr="00582182">
        <w:t xml:space="preserve"> </w:t>
      </w:r>
      <w:r w:rsidR="005E119D" w:rsidRPr="00582182">
        <w:t>number</w:t>
      </w:r>
      <w:r w:rsidR="003C522B" w:rsidRPr="00582182">
        <w:t xml:space="preserve"> of annual minutes of instruction as required pursuant to applicable law. </w:t>
      </w:r>
    </w:p>
    <w:p w14:paraId="49E9A5B5" w14:textId="77777777" w:rsidR="00872992" w:rsidRPr="00582182" w:rsidRDefault="00872992">
      <w:pPr>
        <w:ind w:left="1440"/>
      </w:pPr>
    </w:p>
    <w:p w14:paraId="2386DB29" w14:textId="77777777" w:rsidR="00872992" w:rsidRPr="00582182" w:rsidRDefault="003C522B">
      <w:pPr>
        <w:numPr>
          <w:ilvl w:val="0"/>
          <w:numId w:val="5"/>
        </w:numPr>
      </w:pPr>
      <w:r w:rsidRPr="00582182">
        <w:t>Independent study</w:t>
      </w:r>
      <w:r w:rsidR="0017738D" w:rsidRPr="00582182">
        <w:t>, if needed,</w:t>
      </w:r>
      <w:r w:rsidRPr="00582182">
        <w:t xml:space="preserve"> must be pre-arranged by the student’s adult guardian and </w:t>
      </w:r>
      <w:r w:rsidR="002E6866" w:rsidRPr="00582182">
        <w:t>MWA</w:t>
      </w:r>
      <w:r w:rsidRPr="00582182">
        <w:t xml:space="preserve">. The adult guardian will be required to complete and submit documentation to </w:t>
      </w:r>
      <w:r w:rsidR="002E6866" w:rsidRPr="00582182">
        <w:t>MWA</w:t>
      </w:r>
      <w:r w:rsidRPr="00582182">
        <w:t xml:space="preserve"> on </w:t>
      </w:r>
      <w:r w:rsidR="0017738D" w:rsidRPr="00582182">
        <w:t>school</w:t>
      </w:r>
      <w:r w:rsidRPr="00582182">
        <w:t>-</w:t>
      </w:r>
      <w:r w:rsidR="0017738D" w:rsidRPr="00582182">
        <w:t xml:space="preserve">provided </w:t>
      </w:r>
      <w:r w:rsidRPr="00582182">
        <w:t xml:space="preserve">forms of engagement in instructional activity. As applicable, such study shall be in full compliance with law governing independent study. </w:t>
      </w:r>
    </w:p>
    <w:p w14:paraId="07927589" w14:textId="77777777" w:rsidR="00872992" w:rsidRPr="00582182" w:rsidRDefault="00872992">
      <w:pPr>
        <w:ind w:left="1440"/>
      </w:pPr>
    </w:p>
    <w:p w14:paraId="18B3C0BE" w14:textId="77777777" w:rsidR="00872992" w:rsidRPr="00582182" w:rsidRDefault="003C522B">
      <w:r w:rsidRPr="00582182">
        <w:rPr>
          <w:b/>
        </w:rPr>
        <w:t>Annual Financial Audit:</w:t>
      </w:r>
      <w:r w:rsidRPr="00582182">
        <w:t xml:space="preserve"> </w:t>
      </w:r>
    </w:p>
    <w:p w14:paraId="42F606CD" w14:textId="165EE3B1" w:rsidR="00872992" w:rsidRPr="00582182" w:rsidRDefault="003C522B">
      <w:r w:rsidRPr="00582182">
        <w:t xml:space="preserve">The </w:t>
      </w:r>
      <w:r w:rsidR="007058BE" w:rsidRPr="00582182">
        <w:t>MWA Board</w:t>
      </w:r>
      <w:r w:rsidRPr="00582182">
        <w:t xml:space="preserve"> will annually appoint an Audit Advisory Committee</w:t>
      </w:r>
      <w:r w:rsidR="00B52647" w:rsidRPr="00582182">
        <w:t>.</w:t>
      </w:r>
      <w:r w:rsidRPr="00582182">
        <w:t xml:space="preserve"> Any persons with expenditure authorization or recording responsibilities within </w:t>
      </w:r>
      <w:r w:rsidR="002E6866" w:rsidRPr="00582182">
        <w:t>MWA</w:t>
      </w:r>
      <w:r w:rsidRPr="00582182">
        <w:t xml:space="preserve"> may not serve on the Committee. </w:t>
      </w:r>
    </w:p>
    <w:p w14:paraId="736FAEC7" w14:textId="77777777" w:rsidR="00872992" w:rsidRPr="00582182" w:rsidRDefault="00872992"/>
    <w:p w14:paraId="1E90ED00" w14:textId="61DF8820" w:rsidR="00872992" w:rsidRPr="00582182" w:rsidRDefault="003C522B">
      <w:r w:rsidRPr="00582182">
        <w:t xml:space="preserve">An annual financial audit shall be performed by an independent certified public accountant </w:t>
      </w:r>
      <w:r w:rsidR="0017738D" w:rsidRPr="00582182">
        <w:t xml:space="preserve">and </w:t>
      </w:r>
      <w:r w:rsidRPr="00582182">
        <w:t xml:space="preserve">shall include, but not be limited to (1) an audit of the accuracy of school’s financial statements, (2) an audit of </w:t>
      </w:r>
      <w:r w:rsidR="002E6866" w:rsidRPr="00582182">
        <w:t>MWA</w:t>
      </w:r>
      <w:r w:rsidRPr="00582182">
        <w:t xml:space="preserve">’s attendance accounting and revenue claims practices, and (3) </w:t>
      </w:r>
      <w:bookmarkStart w:id="10" w:name="_Hlk69204033"/>
      <w:r w:rsidRPr="00582182">
        <w:t xml:space="preserve">an audit of </w:t>
      </w:r>
      <w:r w:rsidR="002E6866" w:rsidRPr="00582182">
        <w:t>MWA</w:t>
      </w:r>
      <w:r w:rsidRPr="00582182">
        <w:t xml:space="preserve">’s </w:t>
      </w:r>
      <w:bookmarkStart w:id="11" w:name="_Hlk69214544"/>
      <w:r w:rsidRPr="00582182">
        <w:t>internal control practices</w:t>
      </w:r>
      <w:bookmarkEnd w:id="10"/>
      <w:bookmarkEnd w:id="11"/>
      <w:r w:rsidRPr="00582182">
        <w:t xml:space="preserve">. If </w:t>
      </w:r>
      <w:r w:rsidR="002E6866" w:rsidRPr="00582182">
        <w:t>MWA</w:t>
      </w:r>
      <w:r w:rsidRPr="00582182">
        <w:t xml:space="preserve"> receives </w:t>
      </w:r>
      <w:r w:rsidR="00AC46FC" w:rsidRPr="00582182">
        <w:t xml:space="preserve">federal income </w:t>
      </w:r>
      <w:r w:rsidRPr="00582182">
        <w:t xml:space="preserve">over </w:t>
      </w:r>
      <w:r w:rsidR="00AC46FC" w:rsidRPr="00582182">
        <w:t xml:space="preserve">the threshold </w:t>
      </w:r>
      <w:r w:rsidR="00A73897" w:rsidRPr="00582182">
        <w:t xml:space="preserve">for a single audit </w:t>
      </w:r>
      <w:r w:rsidR="00AC46FC" w:rsidRPr="00582182">
        <w:t>as determined by the Office of Management and Budget</w:t>
      </w:r>
      <w:r w:rsidRPr="00582182">
        <w:t xml:space="preserve">, the audit shall be prepared in accordance with any relevant Office of Management and Budget audit circulars. </w:t>
      </w:r>
    </w:p>
    <w:p w14:paraId="38E0D146" w14:textId="77777777" w:rsidR="00872992" w:rsidRPr="00582182" w:rsidRDefault="00872992"/>
    <w:p w14:paraId="23C92DB8" w14:textId="77777777" w:rsidR="00872992" w:rsidRPr="00582182" w:rsidRDefault="002E6866">
      <w:r w:rsidRPr="00582182">
        <w:t>MWA</w:t>
      </w:r>
      <w:r w:rsidR="003C522B" w:rsidRPr="00582182">
        <w:t>’s CFO will</w:t>
      </w:r>
      <w:r w:rsidR="0017738D" w:rsidRPr="00582182">
        <w:t xml:space="preserve"> follow the timeline below to conduct the audit process</w:t>
      </w:r>
      <w:r w:rsidR="003C522B" w:rsidRPr="00582182">
        <w:t xml:space="preserve">: </w:t>
      </w:r>
    </w:p>
    <w:p w14:paraId="77EBA3AA" w14:textId="77777777" w:rsidR="00872992" w:rsidRPr="00582182" w:rsidRDefault="00872992"/>
    <w:p w14:paraId="25F296F6" w14:textId="77777777" w:rsidR="00872992" w:rsidRPr="00582182" w:rsidRDefault="003C522B">
      <w:r w:rsidRPr="00582182">
        <w:rPr>
          <w:b/>
          <w:i/>
        </w:rPr>
        <w:t xml:space="preserve">March – April </w:t>
      </w:r>
      <w:r w:rsidRPr="00582182">
        <w:rPr>
          <w:b/>
          <w:i/>
        </w:rPr>
        <w:tab/>
        <w:t xml:space="preserve"> </w:t>
      </w:r>
      <w:r w:rsidRPr="00582182">
        <w:t xml:space="preserve">   </w:t>
      </w:r>
    </w:p>
    <w:p w14:paraId="66962BEA" w14:textId="77777777" w:rsidR="00872992" w:rsidRPr="00582182" w:rsidRDefault="003C522B">
      <w:pPr>
        <w:numPr>
          <w:ilvl w:val="0"/>
          <w:numId w:val="8"/>
        </w:numPr>
      </w:pPr>
      <w:r w:rsidRPr="00582182">
        <w:t>Begin coordination with</w:t>
      </w:r>
      <w:r w:rsidR="0017738D" w:rsidRPr="00582182">
        <w:t xml:space="preserve"> MWA</w:t>
      </w:r>
      <w:r w:rsidRPr="00582182">
        <w:t xml:space="preserve">’s independent auditor in preparation for annual audit. </w:t>
      </w:r>
    </w:p>
    <w:p w14:paraId="2A1F93F7" w14:textId="77777777" w:rsidR="00872992" w:rsidRPr="00582182" w:rsidRDefault="00872992"/>
    <w:p w14:paraId="187C2A0C" w14:textId="77777777" w:rsidR="00872992" w:rsidRPr="00582182" w:rsidRDefault="003C522B">
      <w:pPr>
        <w:rPr>
          <w:b/>
          <w:i/>
        </w:rPr>
      </w:pPr>
      <w:r w:rsidRPr="00582182">
        <w:rPr>
          <w:b/>
          <w:i/>
        </w:rPr>
        <w:t xml:space="preserve">July – </w:t>
      </w:r>
      <w:r w:rsidR="00FE700C" w:rsidRPr="00582182">
        <w:rPr>
          <w:b/>
          <w:i/>
        </w:rPr>
        <w:t xml:space="preserve">September </w:t>
      </w:r>
      <w:r w:rsidRPr="00582182">
        <w:rPr>
          <w:b/>
          <w:i/>
        </w:rPr>
        <w:tab/>
        <w:t xml:space="preserve">    </w:t>
      </w:r>
    </w:p>
    <w:p w14:paraId="6E65D47D" w14:textId="77777777" w:rsidR="00872992" w:rsidRPr="00582182" w:rsidRDefault="003C522B" w:rsidP="00B52647">
      <w:pPr>
        <w:numPr>
          <w:ilvl w:val="0"/>
          <w:numId w:val="8"/>
        </w:numPr>
      </w:pPr>
      <w:r w:rsidRPr="00582182">
        <w:t xml:space="preserve">Independent auditor performs audit of the closed fiscal year and prepares audit report for submission to the Audit </w:t>
      </w:r>
      <w:r w:rsidR="0017738D" w:rsidRPr="00582182">
        <w:t xml:space="preserve">Advisory </w:t>
      </w:r>
      <w:r w:rsidRPr="00582182">
        <w:t>Committee.</w:t>
      </w:r>
    </w:p>
    <w:p w14:paraId="5395C036" w14:textId="77777777" w:rsidR="00872992" w:rsidRPr="00582182" w:rsidRDefault="00872992"/>
    <w:p w14:paraId="32FBBAC0" w14:textId="77777777" w:rsidR="00872992" w:rsidRPr="00582182" w:rsidRDefault="00FE700C">
      <w:pPr>
        <w:rPr>
          <w:b/>
          <w:i/>
        </w:rPr>
      </w:pPr>
      <w:r w:rsidRPr="00582182">
        <w:rPr>
          <w:b/>
          <w:i/>
        </w:rPr>
        <w:t>October</w:t>
      </w:r>
      <w:r w:rsidR="003C522B" w:rsidRPr="00582182">
        <w:rPr>
          <w:b/>
          <w:i/>
        </w:rPr>
        <w:t>-December</w:t>
      </w:r>
    </w:p>
    <w:p w14:paraId="7E381723" w14:textId="77777777" w:rsidR="00872992" w:rsidRPr="00582182" w:rsidRDefault="00872992"/>
    <w:p w14:paraId="48DC8D2E" w14:textId="77777777" w:rsidR="00872992" w:rsidRPr="00582182" w:rsidRDefault="003C522B">
      <w:pPr>
        <w:numPr>
          <w:ilvl w:val="0"/>
          <w:numId w:val="6"/>
        </w:numPr>
      </w:pPr>
      <w:r w:rsidRPr="00582182">
        <w:lastRenderedPageBreak/>
        <w:t xml:space="preserve">Independent auditor submits to the Audit </w:t>
      </w:r>
      <w:r w:rsidR="0017738D" w:rsidRPr="00582182">
        <w:t xml:space="preserve">Advisory </w:t>
      </w:r>
      <w:r w:rsidRPr="00582182">
        <w:t>Committee the annual audit, Federal Form 990-Return of Organization Exempt from Income Tax and Form 199- California Exempt Organization Annual Information Tax Return for review.</w:t>
      </w:r>
    </w:p>
    <w:p w14:paraId="5020F41A" w14:textId="77777777" w:rsidR="00872992" w:rsidRPr="00582182" w:rsidRDefault="00872992">
      <w:pPr>
        <w:ind w:left="1440"/>
      </w:pPr>
    </w:p>
    <w:p w14:paraId="1B4173D9" w14:textId="77777777" w:rsidR="00872992" w:rsidRPr="00582182" w:rsidRDefault="003C522B">
      <w:pPr>
        <w:numPr>
          <w:ilvl w:val="0"/>
          <w:numId w:val="6"/>
        </w:numPr>
      </w:pPr>
      <w:r w:rsidRPr="00582182">
        <w:t xml:space="preserve">The Audit </w:t>
      </w:r>
      <w:r w:rsidR="0017738D" w:rsidRPr="00582182">
        <w:t xml:space="preserve">Advisory </w:t>
      </w:r>
      <w:r w:rsidRPr="00582182">
        <w:t>Committee reviews copy of audit and tax forms. The auditor, in conjunction with the CEO and CFO</w:t>
      </w:r>
      <w:r w:rsidR="0017738D" w:rsidRPr="00582182">
        <w:t>,</w:t>
      </w:r>
      <w:r w:rsidRPr="00582182">
        <w:t xml:space="preserve"> address any audit exceptions or adverse findings.</w:t>
      </w:r>
      <w:r w:rsidRPr="00582182">
        <w:tab/>
        <w:t xml:space="preserve"> </w:t>
      </w:r>
    </w:p>
    <w:p w14:paraId="3905FC9C" w14:textId="77777777" w:rsidR="00872992" w:rsidRPr="00582182" w:rsidRDefault="00872992">
      <w:pPr>
        <w:ind w:left="1440"/>
      </w:pPr>
    </w:p>
    <w:p w14:paraId="35B8D007" w14:textId="7FF0467B" w:rsidR="00872992" w:rsidRPr="00582182" w:rsidRDefault="003C522B">
      <w:pPr>
        <w:numPr>
          <w:ilvl w:val="0"/>
          <w:numId w:val="6"/>
        </w:numPr>
      </w:pPr>
      <w:r w:rsidRPr="00582182">
        <w:t xml:space="preserve">The </w:t>
      </w:r>
      <w:r w:rsidR="0017738D" w:rsidRPr="00582182">
        <w:t>a</w:t>
      </w:r>
      <w:r w:rsidRPr="00582182">
        <w:t>udit</w:t>
      </w:r>
      <w:r w:rsidR="004B7D71" w:rsidRPr="00582182">
        <w:t xml:space="preserve"> and tax forms</w:t>
      </w:r>
      <w:r w:rsidRPr="00582182">
        <w:t xml:space="preserve"> shall be completed, reviewed initially by the Audit </w:t>
      </w:r>
      <w:r w:rsidR="0017738D" w:rsidRPr="00582182">
        <w:t xml:space="preserve">Advisory </w:t>
      </w:r>
      <w:r w:rsidRPr="00582182">
        <w:t>Committee</w:t>
      </w:r>
      <w:r w:rsidR="0017738D" w:rsidRPr="00582182">
        <w:t>, reviewed by the Finance Advisory Committee</w:t>
      </w:r>
      <w:r w:rsidRPr="00582182">
        <w:t xml:space="preserve"> and then by the </w:t>
      </w:r>
      <w:r w:rsidR="007058BE" w:rsidRPr="00582182">
        <w:t>MWA Board</w:t>
      </w:r>
      <w:r w:rsidR="004B7D71" w:rsidRPr="00582182">
        <w:t xml:space="preserve">, which votes to accept the materials based upon the recommendation of the Audit Advisory Committee. </w:t>
      </w:r>
      <w:r w:rsidRPr="00582182">
        <w:t xml:space="preserve"> Copies of each annual audit shall be submitted prior to December 15</w:t>
      </w:r>
      <w:r w:rsidR="004B7D71" w:rsidRPr="00582182">
        <w:t>th</w:t>
      </w:r>
      <w:r w:rsidRPr="00582182">
        <w:t xml:space="preserve"> each year to the CCCBOE (charter-granting agency), the Contra Costa County Office of Education, the Office of the State Controller, and the California Department of Education. </w:t>
      </w:r>
    </w:p>
    <w:p w14:paraId="0E1170D7" w14:textId="77777777" w:rsidR="00872992" w:rsidRPr="00582182" w:rsidRDefault="00872992"/>
    <w:p w14:paraId="4E22A8D8" w14:textId="3048AD64" w:rsidR="00872992" w:rsidRPr="00582182" w:rsidRDefault="003C522B">
      <w:r w:rsidRPr="00582182">
        <w:t xml:space="preserve">Not less than 120 days after expiration of an existing independent auditor engagement agreement, and in coordination with the Audit </w:t>
      </w:r>
      <w:r w:rsidR="004B7D71" w:rsidRPr="00582182">
        <w:t xml:space="preserve">Advisory </w:t>
      </w:r>
      <w:r w:rsidRPr="00582182">
        <w:t xml:space="preserve">Committee, the CFO shall solicit proposals for an annual audit and develop a recommendation to the </w:t>
      </w:r>
      <w:r w:rsidR="007058BE" w:rsidRPr="00582182">
        <w:t>MWA Board</w:t>
      </w:r>
      <w:r w:rsidRPr="00582182">
        <w:t xml:space="preserve"> for selection of an independent auditor</w:t>
      </w:r>
      <w:r w:rsidR="004B7D71" w:rsidRPr="00582182">
        <w:t>, which must</w:t>
      </w:r>
      <w:r w:rsidRPr="00582182">
        <w:t xml:space="preserve"> approve the engagement of the independent auditor. </w:t>
      </w:r>
    </w:p>
    <w:p w14:paraId="22B43DEA" w14:textId="77777777" w:rsidR="00872992" w:rsidRPr="00582182" w:rsidRDefault="00872992"/>
    <w:p w14:paraId="77B7EC82" w14:textId="77777777" w:rsidR="00872992" w:rsidRPr="00582182" w:rsidRDefault="00872992">
      <w:bookmarkStart w:id="12" w:name="_3webgik4s6ni" w:colFirst="0" w:colLast="0"/>
      <w:bookmarkEnd w:id="12"/>
    </w:p>
    <w:p w14:paraId="65F92166" w14:textId="77777777" w:rsidR="00872992" w:rsidRPr="00582182" w:rsidRDefault="00DF4E65">
      <w:pPr>
        <w:pStyle w:val="Heading5"/>
      </w:pPr>
      <w:bookmarkStart w:id="13" w:name="_uxfque6v9pvm" w:colFirst="0" w:colLast="0"/>
      <w:bookmarkEnd w:id="13"/>
      <w:r w:rsidRPr="00582182">
        <w:t>C</w:t>
      </w:r>
      <w:r w:rsidR="003C522B" w:rsidRPr="00582182">
        <w:t xml:space="preserve">.      </w:t>
      </w:r>
      <w:r w:rsidR="003C522B" w:rsidRPr="00582182">
        <w:rPr>
          <w:u w:val="single"/>
        </w:rPr>
        <w:t>Required Budget and Other Fiscal Reports</w:t>
      </w:r>
      <w:r w:rsidR="003C522B" w:rsidRPr="00582182">
        <w:t xml:space="preserve"> </w:t>
      </w:r>
    </w:p>
    <w:p w14:paraId="21832EBB" w14:textId="77777777" w:rsidR="00872992" w:rsidRPr="00582182" w:rsidRDefault="00872992"/>
    <w:p w14:paraId="40A48C42" w14:textId="77777777" w:rsidR="00872992" w:rsidRPr="00582182" w:rsidRDefault="003C522B">
      <w:r w:rsidRPr="00582182">
        <w:t xml:space="preserve">The CFO </w:t>
      </w:r>
      <w:r w:rsidR="00D30E40" w:rsidRPr="00582182">
        <w:t xml:space="preserve">or designee </w:t>
      </w:r>
      <w:r w:rsidRPr="00582182">
        <w:t xml:space="preserve">will produce and submit to the CCCBOE any and all required fiscal reports as may be required by State or federal law, or mandated by the terms of </w:t>
      </w:r>
      <w:r w:rsidR="002E6866" w:rsidRPr="00582182">
        <w:t>MWA</w:t>
      </w:r>
      <w:r w:rsidRPr="00582182">
        <w:t xml:space="preserve">’s charter. These include, but may not be limited to, attendance reports, enrollment and other data reports required by the California Basic Education Data System, and other related data. </w:t>
      </w:r>
    </w:p>
    <w:p w14:paraId="03A58F08" w14:textId="77777777" w:rsidR="00872992" w:rsidRPr="00582182" w:rsidRDefault="00872992"/>
    <w:p w14:paraId="016CCB3A" w14:textId="77777777" w:rsidR="00872992" w:rsidRPr="00582182" w:rsidRDefault="00DF4E65">
      <w:pPr>
        <w:pStyle w:val="Heading5"/>
      </w:pPr>
      <w:bookmarkStart w:id="14" w:name="_jc825sewtnej" w:colFirst="0" w:colLast="0"/>
      <w:bookmarkStart w:id="15" w:name="_Hlk69204694"/>
      <w:bookmarkEnd w:id="14"/>
      <w:r w:rsidRPr="00582182">
        <w:t>D</w:t>
      </w:r>
      <w:r w:rsidR="003C522B" w:rsidRPr="00582182">
        <w:t xml:space="preserve">.      </w:t>
      </w:r>
      <w:r w:rsidR="003C522B" w:rsidRPr="00582182">
        <w:rPr>
          <w:u w:val="single"/>
        </w:rPr>
        <w:t>Insurance</w:t>
      </w:r>
      <w:r w:rsidR="003C522B" w:rsidRPr="00582182">
        <w:t xml:space="preserve"> </w:t>
      </w:r>
    </w:p>
    <w:p w14:paraId="45BD0EB7" w14:textId="77777777" w:rsidR="00872992" w:rsidRPr="00582182" w:rsidRDefault="00872992"/>
    <w:p w14:paraId="00EA677D" w14:textId="77777777" w:rsidR="00872992" w:rsidRPr="00582182" w:rsidRDefault="003C522B">
      <w:r w:rsidRPr="00582182">
        <w:t xml:space="preserve">The CFO shall ensure that at all times </w:t>
      </w:r>
      <w:r w:rsidR="002E6866" w:rsidRPr="00582182">
        <w:t>MWA</w:t>
      </w:r>
      <w:r w:rsidRPr="00582182">
        <w:t xml:space="preserve"> maintains the following insurance coverage: </w:t>
      </w:r>
    </w:p>
    <w:p w14:paraId="3B90DFA8" w14:textId="77777777" w:rsidR="00872992" w:rsidRPr="00582182" w:rsidRDefault="00872992"/>
    <w:p w14:paraId="3FE1012E" w14:textId="77777777" w:rsidR="00872992" w:rsidRPr="00582182" w:rsidRDefault="003C522B">
      <w:r w:rsidRPr="00582182">
        <w:t xml:space="preserve">o Appropriate property (equipment only) insurance, with such insurance to include </w:t>
      </w:r>
    </w:p>
    <w:p w14:paraId="35F71C26" w14:textId="77777777" w:rsidR="00872992" w:rsidRPr="00582182" w:rsidRDefault="003C522B">
      <w:pPr>
        <w:rPr>
          <w:vertAlign w:val="superscript"/>
        </w:rPr>
      </w:pPr>
      <w:r w:rsidRPr="00582182">
        <w:t xml:space="preserve">business interruption and casualty coverage and fire and other hazards, with replacement cost coverage for all equipment listed in </w:t>
      </w:r>
      <w:r w:rsidR="002E6866" w:rsidRPr="00582182">
        <w:t>MWA</w:t>
      </w:r>
      <w:r w:rsidRPr="00582182">
        <w:t>’s Equipment Inventory and consumables.</w:t>
      </w:r>
      <w:r w:rsidRPr="00582182">
        <w:rPr>
          <w:vertAlign w:val="superscript"/>
        </w:rPr>
        <w:t>1</w:t>
      </w:r>
    </w:p>
    <w:p w14:paraId="63FFC0DC" w14:textId="77777777" w:rsidR="00872992" w:rsidRPr="00582182" w:rsidRDefault="003C522B">
      <w:pPr>
        <w:rPr>
          <w:vertAlign w:val="superscript"/>
        </w:rPr>
      </w:pPr>
      <w:r w:rsidRPr="00582182">
        <w:rPr>
          <w:vertAlign w:val="superscript"/>
        </w:rPr>
        <w:t xml:space="preserve"> </w:t>
      </w:r>
    </w:p>
    <w:p w14:paraId="659696B4" w14:textId="0AC74A2C" w:rsidR="00872992" w:rsidRPr="00582182" w:rsidRDefault="003C522B">
      <w:r w:rsidRPr="00582182">
        <w:t xml:space="preserve">o Liability insurance, with such insurance to include premises and </w:t>
      </w:r>
      <w:r w:rsidR="007058BE" w:rsidRPr="00582182">
        <w:t>MWA Board</w:t>
      </w:r>
      <w:r w:rsidR="004B7D71" w:rsidRPr="00582182">
        <w:t xml:space="preserve"> </w:t>
      </w:r>
      <w:r w:rsidRPr="00582182">
        <w:t xml:space="preserve">errors and omissions liability on a “claims made” form with a self-insured retention of no </w:t>
      </w:r>
      <w:r w:rsidR="00650733" w:rsidRPr="00582182">
        <w:t xml:space="preserve">more </w:t>
      </w:r>
      <w:r w:rsidRPr="00582182">
        <w:t xml:space="preserve">than $50,000 per occurrence and a limit of no less than $25,000,000 per occurrence except that a limit of no less than $1 million annual aggregate coverage shall be obtained for </w:t>
      </w:r>
      <w:r w:rsidR="007058BE" w:rsidRPr="00582182">
        <w:t>MWA Board</w:t>
      </w:r>
      <w:r w:rsidR="00650733" w:rsidRPr="00582182">
        <w:t xml:space="preserve"> </w:t>
      </w:r>
      <w:r w:rsidRPr="00582182">
        <w:t xml:space="preserve">miscellaneous liability insurance. </w:t>
      </w:r>
    </w:p>
    <w:p w14:paraId="5D206EFA" w14:textId="77777777" w:rsidR="00872992" w:rsidRPr="00582182" w:rsidRDefault="00872992"/>
    <w:p w14:paraId="404E42C3" w14:textId="77777777" w:rsidR="00872992" w:rsidRPr="00582182" w:rsidRDefault="003C522B">
      <w:r w:rsidRPr="00582182">
        <w:t xml:space="preserve">o Crimes insurance, with such insurance to cover all Academy staff members for </w:t>
      </w:r>
    </w:p>
    <w:p w14:paraId="156419CB" w14:textId="77777777" w:rsidR="00872992" w:rsidRPr="00582182" w:rsidRDefault="003C522B">
      <w:r w:rsidRPr="00582182">
        <w:t xml:space="preserve">money and securities ($500,000 per occurrence), forgery or alteration ($500,000 per occurrence) and employee dishonestly ($1,000,000 per occurrence). </w:t>
      </w:r>
    </w:p>
    <w:bookmarkEnd w:id="15"/>
    <w:p w14:paraId="3C3E4A40" w14:textId="77777777" w:rsidR="00872992" w:rsidRPr="00582182" w:rsidRDefault="003C522B">
      <w:r w:rsidRPr="00582182">
        <w:t xml:space="preserve">_______________________ </w:t>
      </w:r>
    </w:p>
    <w:p w14:paraId="3CB35A5C" w14:textId="4401BD10" w:rsidR="00872992" w:rsidRPr="00582182" w:rsidRDefault="003C522B">
      <w:r w:rsidRPr="00582182">
        <w:rPr>
          <w:vertAlign w:val="superscript"/>
        </w:rPr>
        <w:t>1</w:t>
      </w:r>
      <w:r w:rsidRPr="00582182">
        <w:t xml:space="preserve"> </w:t>
      </w:r>
      <w:r w:rsidRPr="00582182">
        <w:rPr>
          <w:vertAlign w:val="subscript"/>
        </w:rPr>
        <w:t xml:space="preserve">Making Waves Foundation, Inc. is the owner of 4123/4133 Lakeside Drive, Richmond, CA buildings and </w:t>
      </w:r>
      <w:r w:rsidR="0094307D" w:rsidRPr="00582182">
        <w:rPr>
          <w:vertAlign w:val="subscript"/>
        </w:rPr>
        <w:t>maintains</w:t>
      </w:r>
      <w:r w:rsidRPr="00582182">
        <w:rPr>
          <w:vertAlign w:val="subscript"/>
        </w:rPr>
        <w:t xml:space="preserve"> property insurance on the buildings at this location.  </w:t>
      </w:r>
    </w:p>
    <w:p w14:paraId="479E3E7C" w14:textId="77777777" w:rsidR="00872992" w:rsidRPr="00582182" w:rsidRDefault="00872992"/>
    <w:p w14:paraId="1CCFE454" w14:textId="6246B37A" w:rsidR="00872992" w:rsidRPr="00582182" w:rsidRDefault="00DF4E65">
      <w:pPr>
        <w:pStyle w:val="Heading5"/>
      </w:pPr>
      <w:bookmarkStart w:id="16" w:name="_kpifndtmelmg" w:colFirst="0" w:colLast="0"/>
      <w:bookmarkEnd w:id="16"/>
      <w:r w:rsidRPr="00582182">
        <w:t>E</w:t>
      </w:r>
      <w:r w:rsidR="003C522B" w:rsidRPr="00582182">
        <w:t xml:space="preserve">.      </w:t>
      </w:r>
      <w:r w:rsidR="007058BE" w:rsidRPr="00582182">
        <w:rPr>
          <w:u w:val="single"/>
        </w:rPr>
        <w:t>MWA Board</w:t>
      </w:r>
      <w:r w:rsidR="004B7D71" w:rsidRPr="00582182">
        <w:rPr>
          <w:u w:val="single"/>
        </w:rPr>
        <w:t xml:space="preserve"> </w:t>
      </w:r>
      <w:r w:rsidR="003C522B" w:rsidRPr="00582182">
        <w:rPr>
          <w:u w:val="single"/>
        </w:rPr>
        <w:t>Compensation</w:t>
      </w:r>
      <w:r w:rsidR="003C522B" w:rsidRPr="00582182">
        <w:t xml:space="preserve"> </w:t>
      </w:r>
    </w:p>
    <w:p w14:paraId="6E7736B7" w14:textId="77777777" w:rsidR="00872992" w:rsidRPr="00582182" w:rsidRDefault="00872992"/>
    <w:p w14:paraId="6E7B0044" w14:textId="77777777" w:rsidR="00872992" w:rsidRPr="00582182" w:rsidRDefault="003C522B">
      <w:r w:rsidRPr="00582182">
        <w:t>MWA Board members shall serve without compensation but may be reimbursed for actual and necessary expenses. Expenses for travel necessary to attend</w:t>
      </w:r>
      <w:r w:rsidR="0094307D" w:rsidRPr="00582182">
        <w:t xml:space="preserve"> </w:t>
      </w:r>
      <w:r w:rsidRPr="00582182">
        <w:t>Board meetings and meetings of Board committees need not be approved in advance by the Board</w:t>
      </w:r>
      <w:r w:rsidR="004B7D71" w:rsidRPr="00582182">
        <w:t xml:space="preserve"> of Directors</w:t>
      </w:r>
      <w:r w:rsidRPr="00582182">
        <w:t xml:space="preserve">. All other expenses shall be approved in advance. Travel expenses reimbursed shall not exceed levels that would be subject to federal or </w:t>
      </w:r>
      <w:r w:rsidR="004B7D71" w:rsidRPr="00582182">
        <w:t>S</w:t>
      </w:r>
      <w:r w:rsidRPr="00582182">
        <w:t xml:space="preserve">tate income tax. All expenses reimbursed shall be documented by receipts and in no event may reimbursements exceed actual expenses. </w:t>
      </w:r>
    </w:p>
    <w:p w14:paraId="7FC61F38" w14:textId="77777777" w:rsidR="00872992" w:rsidRPr="00582182" w:rsidRDefault="00872992"/>
    <w:p w14:paraId="6EA8A48C" w14:textId="77777777" w:rsidR="00872992" w:rsidRPr="00582182" w:rsidRDefault="00DF4E65">
      <w:pPr>
        <w:pStyle w:val="Heading5"/>
      </w:pPr>
      <w:bookmarkStart w:id="17" w:name="_adxvuhnontcn" w:colFirst="0" w:colLast="0"/>
      <w:bookmarkEnd w:id="17"/>
      <w:r w:rsidRPr="00582182">
        <w:t>F</w:t>
      </w:r>
      <w:r w:rsidR="003C522B" w:rsidRPr="00582182">
        <w:t xml:space="preserve">.      </w:t>
      </w:r>
      <w:r w:rsidR="003C522B" w:rsidRPr="00582182">
        <w:rPr>
          <w:u w:val="single"/>
        </w:rPr>
        <w:t>Fundraising, Grant Solicitation, and Donation Recognition</w:t>
      </w:r>
      <w:r w:rsidR="003C522B" w:rsidRPr="00582182">
        <w:t xml:space="preserve"> </w:t>
      </w:r>
    </w:p>
    <w:p w14:paraId="56BD7CC7" w14:textId="77777777" w:rsidR="00872992" w:rsidRPr="00582182" w:rsidRDefault="00872992"/>
    <w:p w14:paraId="3E68CA1D" w14:textId="77777777" w:rsidR="00872992" w:rsidRPr="00582182" w:rsidRDefault="003C522B">
      <w:r w:rsidRPr="00582182">
        <w:t>The CEO will be advised by the Chief Advancement Officer of M</w:t>
      </w:r>
      <w:r w:rsidR="004B7D71" w:rsidRPr="00582182">
        <w:t xml:space="preserve">aking </w:t>
      </w:r>
      <w:r w:rsidRPr="00582182">
        <w:t>W</w:t>
      </w:r>
      <w:r w:rsidR="004B7D71" w:rsidRPr="00582182">
        <w:t xml:space="preserve">aves </w:t>
      </w:r>
      <w:r w:rsidRPr="00582182">
        <w:t>F</w:t>
      </w:r>
      <w:r w:rsidR="004B7D71" w:rsidRPr="00582182">
        <w:t>oundation (“MWF”)</w:t>
      </w:r>
      <w:r w:rsidRPr="00582182">
        <w:t xml:space="preserve"> of fundraising or grant solicitation activities on behalf of </w:t>
      </w:r>
      <w:r w:rsidR="002E6866" w:rsidRPr="00582182">
        <w:t>MWA</w:t>
      </w:r>
      <w:r w:rsidRPr="00582182">
        <w:t xml:space="preserve">. The CEO or designee shall be informed of any conditions, restrictions, or compliance requirements associated with the receipt of such funds, including grants or categorical programs sponsored by the State or federal government. </w:t>
      </w:r>
    </w:p>
    <w:p w14:paraId="551EA2FC" w14:textId="77777777" w:rsidR="00C12CF8" w:rsidRPr="00582182" w:rsidRDefault="00C12CF8"/>
    <w:p w14:paraId="135F7F55" w14:textId="77777777" w:rsidR="00DD7C8F" w:rsidRPr="00582182" w:rsidRDefault="00DD7C8F" w:rsidP="00DD7C8F">
      <w:pPr>
        <w:pStyle w:val="Heading5"/>
      </w:pPr>
      <w:r w:rsidRPr="00582182">
        <w:t xml:space="preserve">G.      </w:t>
      </w:r>
      <w:r w:rsidR="001C4D5B" w:rsidRPr="00582182">
        <w:rPr>
          <w:u w:val="single"/>
        </w:rPr>
        <w:t xml:space="preserve">Notification </w:t>
      </w:r>
      <w:r w:rsidR="0026030B" w:rsidRPr="00582182">
        <w:rPr>
          <w:u w:val="single"/>
        </w:rPr>
        <w:t>R</w:t>
      </w:r>
      <w:r w:rsidR="001C4D5B" w:rsidRPr="00582182">
        <w:rPr>
          <w:u w:val="single"/>
        </w:rPr>
        <w:t>esponsibilities</w:t>
      </w:r>
    </w:p>
    <w:p w14:paraId="51A494ED" w14:textId="77777777" w:rsidR="00DD7C8F" w:rsidRPr="00582182" w:rsidRDefault="00DD7C8F"/>
    <w:p w14:paraId="31F23904" w14:textId="4D604B2D" w:rsidR="00DD7C8F" w:rsidRPr="00582182" w:rsidRDefault="00DD7C8F">
      <w:r w:rsidRPr="00582182">
        <w:t>The CEO or CFO shall notify both the Finance Advisory Committee and the Audit</w:t>
      </w:r>
      <w:r w:rsidR="00AC46FC" w:rsidRPr="00582182">
        <w:t xml:space="preserve"> Advisory</w:t>
      </w:r>
      <w:r w:rsidRPr="00582182">
        <w:t xml:space="preserve"> Committee </w:t>
      </w:r>
      <w:r w:rsidR="00AC46FC" w:rsidRPr="00582182">
        <w:t>of any material liabilities that are discovered or significant changes in the proposed treatment of any assets or liabilities from those reflected in prior year financial statements</w:t>
      </w:r>
      <w:r w:rsidRPr="00582182">
        <w:t>.</w:t>
      </w:r>
      <w:r w:rsidR="0094307D" w:rsidRPr="00582182">
        <w:t xml:space="preserve"> </w:t>
      </w:r>
    </w:p>
    <w:p w14:paraId="34821E07" w14:textId="77777777" w:rsidR="00872992" w:rsidRPr="00582182" w:rsidRDefault="00872992">
      <w:pPr>
        <w:rPr>
          <w:color w:val="000000"/>
          <w:sz w:val="24"/>
          <w:szCs w:val="24"/>
        </w:rPr>
      </w:pPr>
    </w:p>
    <w:p w14:paraId="7EC6C8A2" w14:textId="77777777" w:rsidR="009357CC" w:rsidRPr="00582182" w:rsidRDefault="009357CC">
      <w:pPr>
        <w:rPr>
          <w:color w:val="000000"/>
          <w:sz w:val="24"/>
          <w:szCs w:val="24"/>
        </w:rPr>
      </w:pPr>
    </w:p>
    <w:p w14:paraId="2223EE0B" w14:textId="77777777" w:rsidR="009357CC" w:rsidRPr="00582182" w:rsidRDefault="009357CC">
      <w:pPr>
        <w:rPr>
          <w:color w:val="000000"/>
          <w:sz w:val="24"/>
          <w:szCs w:val="24"/>
        </w:rPr>
      </w:pPr>
    </w:p>
    <w:p w14:paraId="282D4D46" w14:textId="6CFA482D" w:rsidR="00A151FD" w:rsidRPr="00582182" w:rsidRDefault="00A151FD">
      <w:pPr>
        <w:rPr>
          <w:color w:val="000000"/>
          <w:sz w:val="24"/>
          <w:szCs w:val="24"/>
        </w:rPr>
      </w:pPr>
    </w:p>
    <w:p w14:paraId="58AFC6B4" w14:textId="6A66D801" w:rsidR="00A151FD" w:rsidRPr="00582182" w:rsidRDefault="00A151FD">
      <w:pPr>
        <w:rPr>
          <w:color w:val="000000"/>
          <w:sz w:val="24"/>
          <w:szCs w:val="24"/>
        </w:rPr>
      </w:pPr>
    </w:p>
    <w:p w14:paraId="06799ECB" w14:textId="02CD91F7" w:rsidR="00A151FD" w:rsidRPr="00582182" w:rsidRDefault="00A151FD">
      <w:pPr>
        <w:rPr>
          <w:color w:val="000000"/>
          <w:sz w:val="24"/>
          <w:szCs w:val="24"/>
        </w:rPr>
      </w:pPr>
    </w:p>
    <w:p w14:paraId="23655765" w14:textId="01D68D0C" w:rsidR="00A151FD" w:rsidRPr="00582182" w:rsidRDefault="00A151FD">
      <w:pPr>
        <w:rPr>
          <w:color w:val="000000"/>
          <w:sz w:val="24"/>
          <w:szCs w:val="24"/>
        </w:rPr>
      </w:pPr>
    </w:p>
    <w:p w14:paraId="1EEDB730" w14:textId="20997E44" w:rsidR="00A151FD" w:rsidRPr="00582182" w:rsidRDefault="00A151FD">
      <w:pPr>
        <w:rPr>
          <w:color w:val="000000"/>
          <w:sz w:val="24"/>
          <w:szCs w:val="24"/>
        </w:rPr>
      </w:pPr>
    </w:p>
    <w:p w14:paraId="3B8DA84E" w14:textId="447E9B9E" w:rsidR="00A151FD" w:rsidRPr="00582182" w:rsidRDefault="00A151FD">
      <w:pPr>
        <w:rPr>
          <w:color w:val="000000"/>
          <w:sz w:val="24"/>
          <w:szCs w:val="24"/>
        </w:rPr>
      </w:pPr>
    </w:p>
    <w:p w14:paraId="4824C9B9" w14:textId="465BA96E" w:rsidR="00A151FD" w:rsidRPr="00582182" w:rsidRDefault="00A151FD">
      <w:pPr>
        <w:rPr>
          <w:color w:val="000000"/>
          <w:sz w:val="24"/>
          <w:szCs w:val="24"/>
        </w:rPr>
      </w:pPr>
    </w:p>
    <w:p w14:paraId="457FB807" w14:textId="4FC3C0EE" w:rsidR="00A151FD" w:rsidRPr="00582182" w:rsidRDefault="00A151FD">
      <w:pPr>
        <w:rPr>
          <w:color w:val="000000"/>
          <w:sz w:val="24"/>
          <w:szCs w:val="24"/>
        </w:rPr>
      </w:pPr>
    </w:p>
    <w:p w14:paraId="08E8E4B9" w14:textId="77777777" w:rsidR="009357CC" w:rsidRPr="00582182" w:rsidRDefault="009357CC" w:rsidP="009357CC">
      <w:pPr>
        <w:jc w:val="center"/>
        <w:rPr>
          <w:b/>
          <w:color w:val="000000"/>
        </w:rPr>
      </w:pPr>
      <w:r w:rsidRPr="00582182">
        <w:rPr>
          <w:b/>
          <w:color w:val="000000"/>
        </w:rPr>
        <w:lastRenderedPageBreak/>
        <w:t>Appendix A: Board-</w:t>
      </w:r>
      <w:r w:rsidR="00892313" w:rsidRPr="00582182">
        <w:rPr>
          <w:b/>
          <w:color w:val="000000"/>
        </w:rPr>
        <w:t>A</w:t>
      </w:r>
      <w:r w:rsidRPr="00582182">
        <w:rPr>
          <w:b/>
          <w:color w:val="000000"/>
        </w:rPr>
        <w:t>pproved Bank Signers</w:t>
      </w:r>
    </w:p>
    <w:p w14:paraId="699B470D" w14:textId="77777777" w:rsidR="009357CC" w:rsidRPr="00582182" w:rsidRDefault="009357CC" w:rsidP="009357CC">
      <w:pPr>
        <w:jc w:val="center"/>
        <w:rPr>
          <w:b/>
          <w:color w:val="000000"/>
        </w:rPr>
      </w:pPr>
    </w:p>
    <w:tbl>
      <w:tblPr>
        <w:tblStyle w:val="TableGrid"/>
        <w:tblW w:w="11070" w:type="dxa"/>
        <w:tblInd w:w="-815" w:type="dxa"/>
        <w:tblLook w:val="04A0" w:firstRow="1" w:lastRow="0" w:firstColumn="1" w:lastColumn="0" w:noHBand="0" w:noVBand="1"/>
      </w:tblPr>
      <w:tblGrid>
        <w:gridCol w:w="1980"/>
        <w:gridCol w:w="2070"/>
        <w:gridCol w:w="1980"/>
        <w:gridCol w:w="2790"/>
        <w:gridCol w:w="2250"/>
      </w:tblGrid>
      <w:tr w:rsidR="00947478" w:rsidRPr="00582182" w14:paraId="0D595678" w14:textId="77777777" w:rsidTr="00B52647">
        <w:tc>
          <w:tcPr>
            <w:tcW w:w="1980" w:type="dxa"/>
          </w:tcPr>
          <w:p w14:paraId="0501A042" w14:textId="77777777" w:rsidR="007833BB" w:rsidRPr="00582182" w:rsidRDefault="007833BB" w:rsidP="009357CC">
            <w:pPr>
              <w:rPr>
                <w:rFonts w:ascii="Arial" w:hAnsi="Arial" w:cs="Arial"/>
                <w:b/>
                <w:color w:val="000000"/>
              </w:rPr>
            </w:pPr>
            <w:r w:rsidRPr="00582182">
              <w:rPr>
                <w:rFonts w:ascii="Arial" w:hAnsi="Arial" w:cs="Arial"/>
                <w:b/>
                <w:color w:val="000000"/>
              </w:rPr>
              <w:t>Bank Name</w:t>
            </w:r>
          </w:p>
        </w:tc>
        <w:tc>
          <w:tcPr>
            <w:tcW w:w="2070" w:type="dxa"/>
          </w:tcPr>
          <w:p w14:paraId="2A6DB1FC" w14:textId="77777777" w:rsidR="007833BB" w:rsidRPr="00582182" w:rsidRDefault="007833BB" w:rsidP="009357CC">
            <w:pPr>
              <w:rPr>
                <w:rFonts w:ascii="Arial" w:hAnsi="Arial" w:cs="Arial"/>
                <w:b/>
                <w:color w:val="000000"/>
              </w:rPr>
            </w:pPr>
            <w:r w:rsidRPr="00582182">
              <w:rPr>
                <w:rFonts w:ascii="Arial" w:hAnsi="Arial" w:cs="Arial"/>
                <w:b/>
                <w:color w:val="000000"/>
              </w:rPr>
              <w:t>Account No.</w:t>
            </w:r>
          </w:p>
        </w:tc>
        <w:tc>
          <w:tcPr>
            <w:tcW w:w="1980" w:type="dxa"/>
          </w:tcPr>
          <w:p w14:paraId="4D51D841" w14:textId="77777777" w:rsidR="007833BB" w:rsidRPr="00582182" w:rsidRDefault="00947478" w:rsidP="009357CC">
            <w:pPr>
              <w:rPr>
                <w:rFonts w:ascii="Arial" w:hAnsi="Arial" w:cs="Arial"/>
                <w:b/>
                <w:color w:val="000000"/>
              </w:rPr>
            </w:pPr>
            <w:r w:rsidRPr="00582182">
              <w:rPr>
                <w:rFonts w:ascii="Arial" w:hAnsi="Arial" w:cs="Arial"/>
                <w:b/>
                <w:color w:val="000000"/>
              </w:rPr>
              <w:t>Purpose of the Account</w:t>
            </w:r>
          </w:p>
        </w:tc>
        <w:tc>
          <w:tcPr>
            <w:tcW w:w="2790" w:type="dxa"/>
          </w:tcPr>
          <w:p w14:paraId="57E208EF" w14:textId="77777777" w:rsidR="007833BB" w:rsidRPr="00582182" w:rsidRDefault="00947478" w:rsidP="009357CC">
            <w:pPr>
              <w:rPr>
                <w:rFonts w:ascii="Arial" w:hAnsi="Arial" w:cs="Arial"/>
                <w:b/>
                <w:color w:val="000000"/>
              </w:rPr>
            </w:pPr>
            <w:r w:rsidRPr="00582182">
              <w:rPr>
                <w:rFonts w:ascii="Arial" w:hAnsi="Arial" w:cs="Arial"/>
                <w:b/>
                <w:color w:val="000000"/>
              </w:rPr>
              <w:t>Signer Name</w:t>
            </w:r>
          </w:p>
        </w:tc>
        <w:tc>
          <w:tcPr>
            <w:tcW w:w="2250" w:type="dxa"/>
          </w:tcPr>
          <w:p w14:paraId="157D9211" w14:textId="77777777" w:rsidR="007833BB" w:rsidRPr="00582182" w:rsidRDefault="00947478" w:rsidP="009357CC">
            <w:pPr>
              <w:rPr>
                <w:rFonts w:ascii="Arial" w:hAnsi="Arial" w:cs="Arial"/>
                <w:b/>
                <w:color w:val="000000"/>
              </w:rPr>
            </w:pPr>
            <w:r w:rsidRPr="00582182">
              <w:rPr>
                <w:rFonts w:ascii="Arial" w:hAnsi="Arial" w:cs="Arial"/>
                <w:b/>
                <w:color w:val="000000"/>
              </w:rPr>
              <w:t>Signer Title</w:t>
            </w:r>
          </w:p>
        </w:tc>
      </w:tr>
      <w:tr w:rsidR="00A151FD" w:rsidRPr="00582182" w14:paraId="140243F8" w14:textId="77777777" w:rsidTr="00B52647">
        <w:tc>
          <w:tcPr>
            <w:tcW w:w="1980" w:type="dxa"/>
          </w:tcPr>
          <w:p w14:paraId="3756E73A" w14:textId="77777777" w:rsidR="00A151FD" w:rsidRPr="00582182" w:rsidRDefault="00A151FD" w:rsidP="00A151FD">
            <w:pPr>
              <w:rPr>
                <w:rFonts w:ascii="Arial" w:hAnsi="Arial" w:cs="Arial"/>
                <w:color w:val="000000"/>
              </w:rPr>
            </w:pPr>
            <w:r w:rsidRPr="00582182">
              <w:rPr>
                <w:rFonts w:ascii="Arial" w:hAnsi="Arial" w:cs="Arial"/>
                <w:color w:val="000000"/>
              </w:rPr>
              <w:t>Chase Bank</w:t>
            </w:r>
          </w:p>
        </w:tc>
        <w:tc>
          <w:tcPr>
            <w:tcW w:w="2070" w:type="dxa"/>
          </w:tcPr>
          <w:p w14:paraId="1BF1674D" w14:textId="77777777" w:rsidR="00A151FD" w:rsidRPr="00582182" w:rsidRDefault="00A151FD" w:rsidP="00A151FD">
            <w:pPr>
              <w:rPr>
                <w:rFonts w:ascii="Arial" w:hAnsi="Arial" w:cs="Arial"/>
                <w:color w:val="000000"/>
              </w:rPr>
            </w:pPr>
            <w:r w:rsidRPr="00582182">
              <w:rPr>
                <w:rFonts w:ascii="Arial" w:hAnsi="Arial" w:cs="Arial"/>
                <w:color w:val="000000"/>
              </w:rPr>
              <w:t>229513798</w:t>
            </w:r>
          </w:p>
        </w:tc>
        <w:tc>
          <w:tcPr>
            <w:tcW w:w="1980" w:type="dxa"/>
          </w:tcPr>
          <w:p w14:paraId="1714B68A" w14:textId="77777777" w:rsidR="00A151FD" w:rsidRPr="00582182" w:rsidRDefault="00A151FD" w:rsidP="00A151FD">
            <w:pPr>
              <w:rPr>
                <w:rFonts w:ascii="Arial" w:hAnsi="Arial" w:cs="Arial"/>
                <w:color w:val="000000"/>
              </w:rPr>
            </w:pPr>
            <w:r w:rsidRPr="00582182">
              <w:rPr>
                <w:rFonts w:ascii="Arial" w:hAnsi="Arial" w:cs="Arial"/>
                <w:color w:val="000000"/>
              </w:rPr>
              <w:t>Fund Raising</w:t>
            </w:r>
          </w:p>
        </w:tc>
        <w:tc>
          <w:tcPr>
            <w:tcW w:w="2790" w:type="dxa"/>
          </w:tcPr>
          <w:p w14:paraId="4FEAE2E1" w14:textId="77777777" w:rsidR="00A151FD" w:rsidRPr="00582182" w:rsidRDefault="00A151FD" w:rsidP="00A151FD">
            <w:pPr>
              <w:rPr>
                <w:rFonts w:ascii="Arial" w:hAnsi="Arial" w:cs="Arial"/>
                <w:color w:val="000000"/>
              </w:rPr>
            </w:pPr>
            <w:r w:rsidRPr="00582182">
              <w:rPr>
                <w:rFonts w:ascii="Arial" w:hAnsi="Arial" w:cs="Arial"/>
                <w:color w:val="000000"/>
              </w:rPr>
              <w:t>Alicia M. Klein</w:t>
            </w:r>
          </w:p>
          <w:p w14:paraId="010EBE8A" w14:textId="77777777" w:rsidR="00A151FD" w:rsidRPr="00582182" w:rsidRDefault="00A151FD" w:rsidP="00A151FD">
            <w:pPr>
              <w:rPr>
                <w:rFonts w:ascii="Arial" w:hAnsi="Arial" w:cs="Arial"/>
                <w:color w:val="000000"/>
              </w:rPr>
            </w:pPr>
            <w:r w:rsidRPr="00582182">
              <w:rPr>
                <w:rFonts w:ascii="Arial" w:hAnsi="Arial" w:cs="Arial"/>
                <w:color w:val="000000"/>
              </w:rPr>
              <w:t>Alton B. Nelson, Jr.</w:t>
            </w:r>
          </w:p>
          <w:p w14:paraId="2DB05DB8" w14:textId="77777777" w:rsidR="00A151FD" w:rsidRPr="00582182" w:rsidRDefault="00A151FD" w:rsidP="00A151FD">
            <w:pPr>
              <w:rPr>
                <w:rFonts w:ascii="Arial" w:hAnsi="Arial" w:cs="Arial"/>
                <w:color w:val="000000"/>
              </w:rPr>
            </w:pPr>
            <w:r w:rsidRPr="00582182">
              <w:rPr>
                <w:rFonts w:ascii="Arial" w:hAnsi="Arial" w:cs="Arial"/>
                <w:color w:val="000000"/>
              </w:rPr>
              <w:t>Wallace Wei</w:t>
            </w:r>
          </w:p>
          <w:p w14:paraId="62082E6A" w14:textId="77777777" w:rsidR="00A151FD" w:rsidRPr="00582182" w:rsidRDefault="00A151FD" w:rsidP="00A151FD">
            <w:pPr>
              <w:rPr>
                <w:rFonts w:ascii="Arial" w:hAnsi="Arial" w:cs="Arial"/>
                <w:color w:val="000000"/>
              </w:rPr>
            </w:pPr>
            <w:r w:rsidRPr="00582182">
              <w:rPr>
                <w:rFonts w:ascii="Arial" w:hAnsi="Arial" w:cs="Arial"/>
                <w:color w:val="000000"/>
              </w:rPr>
              <w:t>Hung T. Mai</w:t>
            </w:r>
          </w:p>
          <w:p w14:paraId="10AB7D24" w14:textId="0230E0DB" w:rsidR="00A151FD" w:rsidRPr="00582182" w:rsidRDefault="00A151FD" w:rsidP="00A151FD">
            <w:pPr>
              <w:rPr>
                <w:rFonts w:ascii="Arial" w:hAnsi="Arial" w:cs="Arial"/>
                <w:color w:val="000000"/>
              </w:rPr>
            </w:pPr>
            <w:r w:rsidRPr="00582182">
              <w:rPr>
                <w:rFonts w:ascii="Arial" w:hAnsi="Arial" w:cs="Arial"/>
                <w:color w:val="000000"/>
              </w:rPr>
              <w:t xml:space="preserve"> </w:t>
            </w:r>
          </w:p>
        </w:tc>
        <w:tc>
          <w:tcPr>
            <w:tcW w:w="2250" w:type="dxa"/>
          </w:tcPr>
          <w:p w14:paraId="7CD38A80" w14:textId="77777777" w:rsidR="00A151FD" w:rsidRPr="00582182" w:rsidRDefault="00A151FD" w:rsidP="00A151FD">
            <w:pPr>
              <w:rPr>
                <w:rFonts w:ascii="Arial" w:hAnsi="Arial" w:cs="Arial"/>
                <w:color w:val="000000"/>
              </w:rPr>
            </w:pPr>
            <w:r w:rsidRPr="00582182">
              <w:rPr>
                <w:rFonts w:ascii="Arial" w:hAnsi="Arial" w:cs="Arial"/>
                <w:color w:val="000000"/>
              </w:rPr>
              <w:t>Board Chair</w:t>
            </w:r>
          </w:p>
          <w:p w14:paraId="5A753CD8" w14:textId="77777777" w:rsidR="00A151FD" w:rsidRPr="00582182" w:rsidRDefault="00A151FD" w:rsidP="00A151FD">
            <w:pPr>
              <w:rPr>
                <w:rFonts w:ascii="Arial" w:hAnsi="Arial" w:cs="Arial"/>
                <w:color w:val="000000"/>
              </w:rPr>
            </w:pPr>
            <w:r w:rsidRPr="00582182">
              <w:rPr>
                <w:rFonts w:ascii="Arial" w:hAnsi="Arial" w:cs="Arial"/>
                <w:color w:val="000000"/>
              </w:rPr>
              <w:t>CEO</w:t>
            </w:r>
          </w:p>
          <w:p w14:paraId="5EAC1D7B" w14:textId="77777777" w:rsidR="00A151FD" w:rsidRPr="00582182" w:rsidRDefault="00A151FD" w:rsidP="00A151FD">
            <w:pPr>
              <w:rPr>
                <w:rFonts w:ascii="Arial" w:hAnsi="Arial" w:cs="Arial"/>
                <w:color w:val="000000"/>
              </w:rPr>
            </w:pPr>
            <w:r w:rsidRPr="00582182">
              <w:rPr>
                <w:rFonts w:ascii="Arial" w:hAnsi="Arial" w:cs="Arial"/>
                <w:color w:val="000000"/>
              </w:rPr>
              <w:t>CFO</w:t>
            </w:r>
          </w:p>
          <w:p w14:paraId="1DEC799D" w14:textId="282EED6E" w:rsidR="00A151FD" w:rsidRPr="00582182" w:rsidRDefault="00A151FD" w:rsidP="00A151FD">
            <w:pPr>
              <w:rPr>
                <w:rFonts w:ascii="Arial" w:hAnsi="Arial" w:cs="Arial"/>
                <w:color w:val="000000"/>
              </w:rPr>
            </w:pPr>
            <w:r w:rsidRPr="00582182">
              <w:rPr>
                <w:rFonts w:ascii="Arial" w:hAnsi="Arial" w:cs="Arial"/>
                <w:color w:val="000000"/>
              </w:rPr>
              <w:t>Dir. of Finance</w:t>
            </w:r>
          </w:p>
        </w:tc>
      </w:tr>
      <w:tr w:rsidR="00A151FD" w:rsidRPr="00582182" w14:paraId="3AD40635" w14:textId="77777777" w:rsidTr="00B52647">
        <w:tc>
          <w:tcPr>
            <w:tcW w:w="1980" w:type="dxa"/>
          </w:tcPr>
          <w:p w14:paraId="35F642F5" w14:textId="77777777" w:rsidR="00A151FD" w:rsidRPr="00582182" w:rsidRDefault="00A151FD" w:rsidP="00A151FD">
            <w:pPr>
              <w:rPr>
                <w:rFonts w:ascii="Arial" w:hAnsi="Arial" w:cs="Arial"/>
                <w:color w:val="000000"/>
              </w:rPr>
            </w:pPr>
            <w:r w:rsidRPr="00582182">
              <w:rPr>
                <w:rFonts w:ascii="Arial" w:hAnsi="Arial" w:cs="Arial"/>
                <w:color w:val="000000"/>
              </w:rPr>
              <w:t>Chase Bank</w:t>
            </w:r>
          </w:p>
        </w:tc>
        <w:tc>
          <w:tcPr>
            <w:tcW w:w="2070" w:type="dxa"/>
          </w:tcPr>
          <w:p w14:paraId="43737DE1" w14:textId="77777777" w:rsidR="00A151FD" w:rsidRPr="00582182" w:rsidRDefault="00A151FD" w:rsidP="00A151FD">
            <w:pPr>
              <w:rPr>
                <w:rFonts w:ascii="Arial" w:hAnsi="Arial" w:cs="Arial"/>
                <w:color w:val="000000"/>
              </w:rPr>
            </w:pPr>
            <w:r w:rsidRPr="00582182">
              <w:rPr>
                <w:rFonts w:ascii="Arial" w:hAnsi="Arial" w:cs="Arial"/>
                <w:color w:val="000000"/>
              </w:rPr>
              <w:t>229513822</w:t>
            </w:r>
          </w:p>
        </w:tc>
        <w:tc>
          <w:tcPr>
            <w:tcW w:w="1980" w:type="dxa"/>
          </w:tcPr>
          <w:p w14:paraId="40B10884" w14:textId="77777777" w:rsidR="00A151FD" w:rsidRPr="00582182" w:rsidRDefault="00A151FD" w:rsidP="00A151FD">
            <w:pPr>
              <w:rPr>
                <w:rFonts w:ascii="Arial" w:hAnsi="Arial" w:cs="Arial"/>
                <w:color w:val="000000"/>
              </w:rPr>
            </w:pPr>
            <w:r w:rsidRPr="00582182">
              <w:rPr>
                <w:rFonts w:ascii="Arial" w:hAnsi="Arial" w:cs="Arial"/>
                <w:color w:val="000000"/>
              </w:rPr>
              <w:t>Cash Deposit</w:t>
            </w:r>
          </w:p>
        </w:tc>
        <w:tc>
          <w:tcPr>
            <w:tcW w:w="2790" w:type="dxa"/>
          </w:tcPr>
          <w:p w14:paraId="4A3CE948" w14:textId="77777777" w:rsidR="00A151FD" w:rsidRPr="00582182" w:rsidRDefault="00A151FD" w:rsidP="00A151FD">
            <w:pPr>
              <w:rPr>
                <w:rFonts w:ascii="Arial" w:hAnsi="Arial" w:cs="Arial"/>
                <w:color w:val="000000"/>
              </w:rPr>
            </w:pPr>
            <w:r w:rsidRPr="00582182">
              <w:rPr>
                <w:rFonts w:ascii="Arial" w:hAnsi="Arial" w:cs="Arial"/>
                <w:color w:val="000000"/>
              </w:rPr>
              <w:t>Alicia M. Klein</w:t>
            </w:r>
          </w:p>
          <w:p w14:paraId="1DCE3F68" w14:textId="77777777" w:rsidR="00A151FD" w:rsidRPr="00582182" w:rsidRDefault="00A151FD" w:rsidP="00A151FD">
            <w:pPr>
              <w:rPr>
                <w:rFonts w:ascii="Arial" w:hAnsi="Arial" w:cs="Arial"/>
                <w:color w:val="000000"/>
              </w:rPr>
            </w:pPr>
            <w:r w:rsidRPr="00582182">
              <w:rPr>
                <w:rFonts w:ascii="Arial" w:hAnsi="Arial" w:cs="Arial"/>
                <w:color w:val="000000"/>
              </w:rPr>
              <w:t>Alton B. Nelson, Jr.</w:t>
            </w:r>
          </w:p>
          <w:p w14:paraId="0C6340DE" w14:textId="77777777" w:rsidR="00A151FD" w:rsidRPr="00582182" w:rsidRDefault="00A151FD" w:rsidP="00A151FD">
            <w:pPr>
              <w:rPr>
                <w:rFonts w:ascii="Arial" w:hAnsi="Arial" w:cs="Arial"/>
                <w:color w:val="000000"/>
              </w:rPr>
            </w:pPr>
            <w:r w:rsidRPr="00582182">
              <w:rPr>
                <w:rFonts w:ascii="Arial" w:hAnsi="Arial" w:cs="Arial"/>
                <w:color w:val="000000"/>
              </w:rPr>
              <w:t>Wallace Wei</w:t>
            </w:r>
          </w:p>
          <w:p w14:paraId="56BC2E15" w14:textId="77777777" w:rsidR="00A151FD" w:rsidRPr="00582182" w:rsidRDefault="00A151FD" w:rsidP="00A151FD">
            <w:pPr>
              <w:rPr>
                <w:rFonts w:ascii="Arial" w:hAnsi="Arial" w:cs="Arial"/>
                <w:color w:val="000000"/>
              </w:rPr>
            </w:pPr>
            <w:r w:rsidRPr="00582182">
              <w:rPr>
                <w:rFonts w:ascii="Arial" w:hAnsi="Arial" w:cs="Arial"/>
                <w:color w:val="000000"/>
              </w:rPr>
              <w:t>Hung T. Mai</w:t>
            </w:r>
          </w:p>
          <w:p w14:paraId="62A07962" w14:textId="2B574D76" w:rsidR="00A151FD" w:rsidRPr="00582182" w:rsidRDefault="00A151FD" w:rsidP="00A151FD">
            <w:pPr>
              <w:rPr>
                <w:rFonts w:ascii="Arial" w:hAnsi="Arial" w:cs="Arial"/>
                <w:color w:val="000000"/>
              </w:rPr>
            </w:pPr>
            <w:r w:rsidRPr="00582182">
              <w:rPr>
                <w:rFonts w:ascii="Arial" w:hAnsi="Arial" w:cs="Arial"/>
                <w:color w:val="000000"/>
              </w:rPr>
              <w:t xml:space="preserve"> </w:t>
            </w:r>
          </w:p>
        </w:tc>
        <w:tc>
          <w:tcPr>
            <w:tcW w:w="2250" w:type="dxa"/>
          </w:tcPr>
          <w:p w14:paraId="1C21590F" w14:textId="77777777" w:rsidR="00A151FD" w:rsidRPr="00582182" w:rsidRDefault="00A151FD" w:rsidP="00A151FD">
            <w:pPr>
              <w:rPr>
                <w:rFonts w:ascii="Arial" w:hAnsi="Arial" w:cs="Arial"/>
                <w:color w:val="000000"/>
              </w:rPr>
            </w:pPr>
            <w:r w:rsidRPr="00582182">
              <w:rPr>
                <w:rFonts w:ascii="Arial" w:hAnsi="Arial" w:cs="Arial"/>
                <w:color w:val="000000"/>
              </w:rPr>
              <w:t>Board Chair</w:t>
            </w:r>
          </w:p>
          <w:p w14:paraId="46624561" w14:textId="77777777" w:rsidR="00A151FD" w:rsidRPr="00582182" w:rsidRDefault="00A151FD" w:rsidP="00A151FD">
            <w:pPr>
              <w:rPr>
                <w:rFonts w:ascii="Arial" w:hAnsi="Arial" w:cs="Arial"/>
                <w:color w:val="000000"/>
              </w:rPr>
            </w:pPr>
            <w:r w:rsidRPr="00582182">
              <w:rPr>
                <w:rFonts w:ascii="Arial" w:hAnsi="Arial" w:cs="Arial"/>
                <w:color w:val="000000"/>
              </w:rPr>
              <w:t>CEO</w:t>
            </w:r>
          </w:p>
          <w:p w14:paraId="430C652B" w14:textId="77777777" w:rsidR="00A151FD" w:rsidRPr="00582182" w:rsidRDefault="00A151FD" w:rsidP="00A151FD">
            <w:pPr>
              <w:rPr>
                <w:rFonts w:ascii="Arial" w:hAnsi="Arial" w:cs="Arial"/>
                <w:color w:val="000000"/>
              </w:rPr>
            </w:pPr>
            <w:r w:rsidRPr="00582182">
              <w:rPr>
                <w:rFonts w:ascii="Arial" w:hAnsi="Arial" w:cs="Arial"/>
                <w:color w:val="000000"/>
              </w:rPr>
              <w:t>CFO</w:t>
            </w:r>
          </w:p>
          <w:p w14:paraId="415D7EBE" w14:textId="4F4370B2" w:rsidR="00A151FD" w:rsidRPr="00582182" w:rsidRDefault="00A151FD" w:rsidP="00A151FD">
            <w:pPr>
              <w:rPr>
                <w:rFonts w:ascii="Arial" w:hAnsi="Arial" w:cs="Arial"/>
                <w:color w:val="000000"/>
              </w:rPr>
            </w:pPr>
            <w:r w:rsidRPr="00582182">
              <w:rPr>
                <w:rFonts w:ascii="Arial" w:hAnsi="Arial" w:cs="Arial"/>
                <w:color w:val="000000"/>
              </w:rPr>
              <w:t>Dir. of Finance</w:t>
            </w:r>
          </w:p>
        </w:tc>
      </w:tr>
      <w:tr w:rsidR="00947478" w:rsidRPr="00582182" w14:paraId="0F5256B0" w14:textId="77777777" w:rsidTr="00B52647">
        <w:trPr>
          <w:trHeight w:val="1610"/>
        </w:trPr>
        <w:tc>
          <w:tcPr>
            <w:tcW w:w="1980" w:type="dxa"/>
          </w:tcPr>
          <w:p w14:paraId="72FEE828" w14:textId="77777777" w:rsidR="00947478" w:rsidRPr="00582182" w:rsidRDefault="00947478" w:rsidP="009357CC">
            <w:pPr>
              <w:rPr>
                <w:rFonts w:ascii="Arial" w:hAnsi="Arial" w:cs="Arial"/>
                <w:color w:val="000000"/>
              </w:rPr>
            </w:pPr>
            <w:r w:rsidRPr="00582182">
              <w:rPr>
                <w:rFonts w:ascii="Arial" w:hAnsi="Arial" w:cs="Arial"/>
                <w:color w:val="000000"/>
              </w:rPr>
              <w:t>Bridge Bank</w:t>
            </w:r>
          </w:p>
        </w:tc>
        <w:tc>
          <w:tcPr>
            <w:tcW w:w="2070" w:type="dxa"/>
          </w:tcPr>
          <w:p w14:paraId="381D3C9E" w14:textId="77777777" w:rsidR="00947478" w:rsidRPr="00582182" w:rsidRDefault="00027257" w:rsidP="009357CC">
            <w:pPr>
              <w:rPr>
                <w:rFonts w:ascii="Arial" w:hAnsi="Arial" w:cs="Arial"/>
                <w:color w:val="000000"/>
              </w:rPr>
            </w:pPr>
            <w:r w:rsidRPr="00582182">
              <w:rPr>
                <w:rFonts w:ascii="Arial" w:hAnsi="Arial" w:cs="Arial"/>
                <w:color w:val="000000"/>
              </w:rPr>
              <w:t>8760522535</w:t>
            </w:r>
          </w:p>
          <w:p w14:paraId="54AB5D6D" w14:textId="77777777" w:rsidR="00027257" w:rsidRPr="00582182" w:rsidRDefault="00027257" w:rsidP="009357CC">
            <w:pPr>
              <w:rPr>
                <w:rFonts w:ascii="Arial" w:hAnsi="Arial" w:cs="Arial"/>
                <w:color w:val="000000"/>
              </w:rPr>
            </w:pPr>
            <w:r w:rsidRPr="00582182">
              <w:rPr>
                <w:rFonts w:ascii="Arial" w:hAnsi="Arial" w:cs="Arial"/>
                <w:color w:val="000000"/>
              </w:rPr>
              <w:t>8971495882</w:t>
            </w:r>
          </w:p>
          <w:p w14:paraId="4D2C0B3E" w14:textId="77777777" w:rsidR="00027257" w:rsidRPr="00582182" w:rsidRDefault="00027257" w:rsidP="009357CC">
            <w:pPr>
              <w:rPr>
                <w:rFonts w:ascii="Arial" w:hAnsi="Arial" w:cs="Arial"/>
                <w:color w:val="000000"/>
              </w:rPr>
            </w:pPr>
          </w:p>
        </w:tc>
        <w:tc>
          <w:tcPr>
            <w:tcW w:w="1980" w:type="dxa"/>
          </w:tcPr>
          <w:p w14:paraId="2DB831E6" w14:textId="77777777" w:rsidR="00947478" w:rsidRPr="00582182" w:rsidRDefault="00947478" w:rsidP="009357CC">
            <w:pPr>
              <w:rPr>
                <w:rFonts w:ascii="Arial" w:hAnsi="Arial" w:cs="Arial"/>
                <w:color w:val="000000"/>
              </w:rPr>
            </w:pPr>
            <w:r w:rsidRPr="00582182">
              <w:rPr>
                <w:rFonts w:ascii="Arial" w:hAnsi="Arial" w:cs="Arial"/>
                <w:color w:val="000000"/>
              </w:rPr>
              <w:t>Operation and Payroll</w:t>
            </w:r>
          </w:p>
        </w:tc>
        <w:tc>
          <w:tcPr>
            <w:tcW w:w="2790" w:type="dxa"/>
          </w:tcPr>
          <w:p w14:paraId="0E5F1F5F" w14:textId="77777777" w:rsidR="00947478" w:rsidRPr="00582182" w:rsidRDefault="00947478" w:rsidP="009357CC">
            <w:pPr>
              <w:rPr>
                <w:rFonts w:ascii="Arial" w:hAnsi="Arial" w:cs="Arial"/>
                <w:color w:val="000000"/>
              </w:rPr>
            </w:pPr>
            <w:r w:rsidRPr="00582182">
              <w:rPr>
                <w:rFonts w:ascii="Arial" w:hAnsi="Arial" w:cs="Arial"/>
                <w:color w:val="000000"/>
              </w:rPr>
              <w:t>Alicia M. Klein</w:t>
            </w:r>
          </w:p>
          <w:p w14:paraId="724338AE" w14:textId="77777777" w:rsidR="00947478" w:rsidRPr="00582182" w:rsidRDefault="00947478" w:rsidP="009357CC">
            <w:pPr>
              <w:rPr>
                <w:rFonts w:ascii="Arial" w:hAnsi="Arial" w:cs="Arial"/>
                <w:color w:val="000000"/>
              </w:rPr>
            </w:pPr>
            <w:r w:rsidRPr="00582182">
              <w:rPr>
                <w:rFonts w:ascii="Arial" w:hAnsi="Arial" w:cs="Arial"/>
                <w:color w:val="000000"/>
              </w:rPr>
              <w:t>Alton B. Nelson, Jr.</w:t>
            </w:r>
          </w:p>
          <w:p w14:paraId="17E25BC2" w14:textId="77777777" w:rsidR="00947478" w:rsidRPr="00582182" w:rsidRDefault="00947478" w:rsidP="009357CC">
            <w:pPr>
              <w:rPr>
                <w:rFonts w:ascii="Arial" w:hAnsi="Arial" w:cs="Arial"/>
                <w:color w:val="000000"/>
              </w:rPr>
            </w:pPr>
            <w:r w:rsidRPr="00582182">
              <w:rPr>
                <w:rFonts w:ascii="Arial" w:hAnsi="Arial" w:cs="Arial"/>
                <w:color w:val="000000"/>
              </w:rPr>
              <w:t>Wallace Wei</w:t>
            </w:r>
          </w:p>
          <w:p w14:paraId="61E6CE5B" w14:textId="77777777" w:rsidR="00947478" w:rsidRPr="00582182" w:rsidRDefault="00947478" w:rsidP="009357CC">
            <w:pPr>
              <w:rPr>
                <w:rFonts w:ascii="Arial" w:hAnsi="Arial" w:cs="Arial"/>
                <w:color w:val="000000"/>
              </w:rPr>
            </w:pPr>
            <w:r w:rsidRPr="00582182">
              <w:rPr>
                <w:rFonts w:ascii="Arial" w:hAnsi="Arial" w:cs="Arial"/>
                <w:color w:val="000000"/>
              </w:rPr>
              <w:t>Hung T. Mai</w:t>
            </w:r>
          </w:p>
          <w:p w14:paraId="6E8771B1" w14:textId="77777777" w:rsidR="00947478" w:rsidRPr="00582182" w:rsidRDefault="00947478" w:rsidP="009357CC">
            <w:pPr>
              <w:rPr>
                <w:rFonts w:ascii="Arial" w:hAnsi="Arial" w:cs="Arial"/>
                <w:color w:val="000000"/>
              </w:rPr>
            </w:pPr>
            <w:r w:rsidRPr="00582182">
              <w:rPr>
                <w:rFonts w:ascii="Arial" w:hAnsi="Arial" w:cs="Arial"/>
                <w:color w:val="000000"/>
              </w:rPr>
              <w:t xml:space="preserve"> </w:t>
            </w:r>
          </w:p>
        </w:tc>
        <w:tc>
          <w:tcPr>
            <w:tcW w:w="2250" w:type="dxa"/>
          </w:tcPr>
          <w:p w14:paraId="5D217E12" w14:textId="77777777" w:rsidR="00947478" w:rsidRPr="00582182" w:rsidRDefault="00947478" w:rsidP="009357CC">
            <w:pPr>
              <w:rPr>
                <w:rFonts w:ascii="Arial" w:hAnsi="Arial" w:cs="Arial"/>
                <w:color w:val="000000"/>
              </w:rPr>
            </w:pPr>
            <w:r w:rsidRPr="00582182">
              <w:rPr>
                <w:rFonts w:ascii="Arial" w:hAnsi="Arial" w:cs="Arial"/>
                <w:color w:val="000000"/>
              </w:rPr>
              <w:t>Board Chair</w:t>
            </w:r>
          </w:p>
          <w:p w14:paraId="68EE7298" w14:textId="77777777" w:rsidR="00947478" w:rsidRPr="00582182" w:rsidRDefault="00947478" w:rsidP="009357CC">
            <w:pPr>
              <w:rPr>
                <w:rFonts w:ascii="Arial" w:hAnsi="Arial" w:cs="Arial"/>
                <w:color w:val="000000"/>
              </w:rPr>
            </w:pPr>
            <w:r w:rsidRPr="00582182">
              <w:rPr>
                <w:rFonts w:ascii="Arial" w:hAnsi="Arial" w:cs="Arial"/>
                <w:color w:val="000000"/>
              </w:rPr>
              <w:t>CEO</w:t>
            </w:r>
          </w:p>
          <w:p w14:paraId="1EAF2D4D" w14:textId="77777777" w:rsidR="00947478" w:rsidRPr="00582182" w:rsidRDefault="00947478" w:rsidP="009357CC">
            <w:pPr>
              <w:rPr>
                <w:rFonts w:ascii="Arial" w:hAnsi="Arial" w:cs="Arial"/>
                <w:color w:val="000000"/>
              </w:rPr>
            </w:pPr>
            <w:r w:rsidRPr="00582182">
              <w:rPr>
                <w:rFonts w:ascii="Arial" w:hAnsi="Arial" w:cs="Arial"/>
                <w:color w:val="000000"/>
              </w:rPr>
              <w:t>CFO</w:t>
            </w:r>
          </w:p>
          <w:p w14:paraId="4169B505" w14:textId="77777777" w:rsidR="00947478" w:rsidRPr="00582182" w:rsidRDefault="00947478" w:rsidP="009357CC">
            <w:pPr>
              <w:rPr>
                <w:rFonts w:ascii="Arial" w:hAnsi="Arial" w:cs="Arial"/>
                <w:color w:val="000000"/>
              </w:rPr>
            </w:pPr>
            <w:r w:rsidRPr="00582182">
              <w:rPr>
                <w:rFonts w:ascii="Arial" w:hAnsi="Arial" w:cs="Arial"/>
                <w:color w:val="000000"/>
              </w:rPr>
              <w:t>Dir. of Finance</w:t>
            </w:r>
          </w:p>
        </w:tc>
      </w:tr>
    </w:tbl>
    <w:p w14:paraId="64D4578E" w14:textId="77777777" w:rsidR="009357CC" w:rsidRPr="00B52647" w:rsidRDefault="009357CC" w:rsidP="009357CC">
      <w:pPr>
        <w:rPr>
          <w:color w:val="000000"/>
          <w:sz w:val="32"/>
          <w:szCs w:val="32"/>
        </w:rPr>
      </w:pPr>
    </w:p>
    <w:sectPr w:rsidR="009357CC" w:rsidRPr="00B52647">
      <w:headerReference w:type="default" r:id="rId8"/>
      <w:footerReference w:type="default" r:id="rId9"/>
      <w:headerReference w:type="first" r:id="rId10"/>
      <w:footerReference w:type="first" r:id="rId11"/>
      <w:pgSz w:w="12240" w:h="15840"/>
      <w:pgMar w:top="1440" w:right="1440" w:bottom="1440" w:left="1440" w:header="0" w:footer="720"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23A07" w16cex:dateUtc="2021-06-03T00:10:00Z"/>
  <w16cex:commentExtensible w16cex:durableId="24623BA5" w16cex:dateUtc="2021-06-03T00: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7C874" w14:textId="77777777" w:rsidR="008B444F" w:rsidRDefault="008B444F">
      <w:pPr>
        <w:spacing w:line="240" w:lineRule="auto"/>
      </w:pPr>
      <w:r>
        <w:separator/>
      </w:r>
    </w:p>
  </w:endnote>
  <w:endnote w:type="continuationSeparator" w:id="0">
    <w:p w14:paraId="199EF984" w14:textId="77777777" w:rsidR="008B444F" w:rsidRDefault="008B44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4A45B" w14:textId="77777777" w:rsidR="00984FE1" w:rsidRDefault="00984FE1">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5CA4A" w14:textId="77777777" w:rsidR="00984FE1" w:rsidRDefault="00984FE1">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08836" w14:textId="77777777" w:rsidR="008B444F" w:rsidRDefault="008B444F">
      <w:pPr>
        <w:spacing w:line="240" w:lineRule="auto"/>
      </w:pPr>
      <w:r>
        <w:separator/>
      </w:r>
    </w:p>
  </w:footnote>
  <w:footnote w:type="continuationSeparator" w:id="0">
    <w:p w14:paraId="39F64157" w14:textId="77777777" w:rsidR="008B444F" w:rsidRDefault="008B44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E079D" w14:textId="77777777" w:rsidR="00984FE1" w:rsidRDefault="00984FE1">
    <w:r>
      <w:t>Board Policy 10: Fiscal Policy</w:t>
    </w:r>
  </w:p>
  <w:p w14:paraId="6596FBE8" w14:textId="77777777" w:rsidR="00984FE1" w:rsidRDefault="00984F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8E969" w14:textId="77777777" w:rsidR="00984FE1" w:rsidRDefault="00984FE1">
    <w:r>
      <w:t>Board Policy 10: Fiscal Policy</w:t>
    </w:r>
  </w:p>
  <w:p w14:paraId="654F2B3F" w14:textId="77777777" w:rsidR="00984FE1" w:rsidRDefault="00984FE1">
    <w:r>
      <w:t xml:space="preserve">Adopted: April 23, 2008 </w:t>
    </w:r>
  </w:p>
  <w:p w14:paraId="293B0261" w14:textId="77777777" w:rsidR="00984FE1" w:rsidRDefault="00984FE1">
    <w:r>
      <w:t xml:space="preserve">Amended: December 8, 2010 </w:t>
    </w:r>
  </w:p>
  <w:p w14:paraId="57D70BB1" w14:textId="77777777" w:rsidR="00984FE1" w:rsidRDefault="00984FE1">
    <w:r>
      <w:t xml:space="preserve">Amended: March 4, 2013 </w:t>
    </w:r>
  </w:p>
  <w:p w14:paraId="6FE877F0" w14:textId="77777777" w:rsidR="00984FE1" w:rsidRDefault="00984FE1">
    <w:r>
      <w:t xml:space="preserve">Amended: April 3, 2014 </w:t>
    </w:r>
  </w:p>
  <w:p w14:paraId="444E2EF1" w14:textId="7D87562E" w:rsidR="00984FE1" w:rsidRDefault="00984FE1">
    <w:r>
      <w:t xml:space="preserve">Amended: September 5, 2019 </w:t>
    </w:r>
  </w:p>
  <w:p w14:paraId="4C021FC5" w14:textId="1191544F" w:rsidR="00E90E1B" w:rsidRDefault="00E90E1B">
    <w:r>
      <w:t>Amended: June 17,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20A85"/>
    <w:multiLevelType w:val="multilevel"/>
    <w:tmpl w:val="62408F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8141F5"/>
    <w:multiLevelType w:val="multilevel"/>
    <w:tmpl w:val="32F2F8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D71715A"/>
    <w:multiLevelType w:val="multilevel"/>
    <w:tmpl w:val="B89813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B5159E7"/>
    <w:multiLevelType w:val="hybridMultilevel"/>
    <w:tmpl w:val="533E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C317A"/>
    <w:multiLevelType w:val="multilevel"/>
    <w:tmpl w:val="863293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2CE79B7"/>
    <w:multiLevelType w:val="multilevel"/>
    <w:tmpl w:val="6D2809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AC16AE0"/>
    <w:multiLevelType w:val="multilevel"/>
    <w:tmpl w:val="BD2235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CC24BD5"/>
    <w:multiLevelType w:val="multilevel"/>
    <w:tmpl w:val="D6C875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61D164C0"/>
    <w:multiLevelType w:val="hybridMultilevel"/>
    <w:tmpl w:val="A7AE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3624F"/>
    <w:multiLevelType w:val="multilevel"/>
    <w:tmpl w:val="7F0448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5"/>
  </w:num>
  <w:num w:numId="3">
    <w:abstractNumId w:val="7"/>
  </w:num>
  <w:num w:numId="4">
    <w:abstractNumId w:val="0"/>
  </w:num>
  <w:num w:numId="5">
    <w:abstractNumId w:val="4"/>
  </w:num>
  <w:num w:numId="6">
    <w:abstractNumId w:val="2"/>
  </w:num>
  <w:num w:numId="7">
    <w:abstractNumId w:val="9"/>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1sjAxMzIAMQ2NlHSUglOLizPz80AKDGsBpnz9+iwAAAA="/>
  </w:docVars>
  <w:rsids>
    <w:rsidRoot w:val="00872992"/>
    <w:rsid w:val="00021855"/>
    <w:rsid w:val="000268A5"/>
    <w:rsid w:val="00027257"/>
    <w:rsid w:val="00033BF8"/>
    <w:rsid w:val="00036975"/>
    <w:rsid w:val="000437B8"/>
    <w:rsid w:val="00047F92"/>
    <w:rsid w:val="00055766"/>
    <w:rsid w:val="000706D3"/>
    <w:rsid w:val="0007702D"/>
    <w:rsid w:val="00091060"/>
    <w:rsid w:val="000A42B3"/>
    <w:rsid w:val="000A6F8E"/>
    <w:rsid w:val="000A7B1F"/>
    <w:rsid w:val="000B3E1B"/>
    <w:rsid w:val="000D0124"/>
    <w:rsid w:val="000D298F"/>
    <w:rsid w:val="000E3B3C"/>
    <w:rsid w:val="000F042B"/>
    <w:rsid w:val="00134391"/>
    <w:rsid w:val="00161186"/>
    <w:rsid w:val="00163C41"/>
    <w:rsid w:val="0017738D"/>
    <w:rsid w:val="00195039"/>
    <w:rsid w:val="001A629D"/>
    <w:rsid w:val="001B7052"/>
    <w:rsid w:val="001C4D5B"/>
    <w:rsid w:val="001C68BD"/>
    <w:rsid w:val="001E1279"/>
    <w:rsid w:val="001E17B0"/>
    <w:rsid w:val="001E6C9C"/>
    <w:rsid w:val="001F3026"/>
    <w:rsid w:val="00221BF9"/>
    <w:rsid w:val="0026030B"/>
    <w:rsid w:val="002662B0"/>
    <w:rsid w:val="002662E0"/>
    <w:rsid w:val="00266ED0"/>
    <w:rsid w:val="002865E7"/>
    <w:rsid w:val="00286E55"/>
    <w:rsid w:val="002D1906"/>
    <w:rsid w:val="002D415D"/>
    <w:rsid w:val="002D74B8"/>
    <w:rsid w:val="002E6866"/>
    <w:rsid w:val="002E6C0F"/>
    <w:rsid w:val="002F2411"/>
    <w:rsid w:val="00320D15"/>
    <w:rsid w:val="00362EAC"/>
    <w:rsid w:val="00384CCD"/>
    <w:rsid w:val="003B3D17"/>
    <w:rsid w:val="003C2599"/>
    <w:rsid w:val="003C26A9"/>
    <w:rsid w:val="003C522B"/>
    <w:rsid w:val="003F77FC"/>
    <w:rsid w:val="003F7F23"/>
    <w:rsid w:val="00414EC6"/>
    <w:rsid w:val="00422120"/>
    <w:rsid w:val="0043265D"/>
    <w:rsid w:val="00445D0A"/>
    <w:rsid w:val="004662CD"/>
    <w:rsid w:val="0047588B"/>
    <w:rsid w:val="00482091"/>
    <w:rsid w:val="0048572D"/>
    <w:rsid w:val="00490069"/>
    <w:rsid w:val="00490FEA"/>
    <w:rsid w:val="004B1BBB"/>
    <w:rsid w:val="004B7D71"/>
    <w:rsid w:val="004D6D1F"/>
    <w:rsid w:val="004F25EA"/>
    <w:rsid w:val="00543D10"/>
    <w:rsid w:val="00571181"/>
    <w:rsid w:val="00573E8E"/>
    <w:rsid w:val="0058187B"/>
    <w:rsid w:val="00582182"/>
    <w:rsid w:val="00594F63"/>
    <w:rsid w:val="005A376A"/>
    <w:rsid w:val="005A4AC9"/>
    <w:rsid w:val="005C5F95"/>
    <w:rsid w:val="005C72DE"/>
    <w:rsid w:val="005E119D"/>
    <w:rsid w:val="005E7567"/>
    <w:rsid w:val="005F14A8"/>
    <w:rsid w:val="00601E9F"/>
    <w:rsid w:val="006313F9"/>
    <w:rsid w:val="006445AB"/>
    <w:rsid w:val="00650733"/>
    <w:rsid w:val="006508FC"/>
    <w:rsid w:val="00660C8B"/>
    <w:rsid w:val="00661584"/>
    <w:rsid w:val="00680455"/>
    <w:rsid w:val="00685AA2"/>
    <w:rsid w:val="006A0DAF"/>
    <w:rsid w:val="006A41F6"/>
    <w:rsid w:val="006B517D"/>
    <w:rsid w:val="006C1464"/>
    <w:rsid w:val="006C502D"/>
    <w:rsid w:val="006F53EC"/>
    <w:rsid w:val="007058BE"/>
    <w:rsid w:val="007067A3"/>
    <w:rsid w:val="00717ADA"/>
    <w:rsid w:val="007359E7"/>
    <w:rsid w:val="00741AA2"/>
    <w:rsid w:val="00742FEA"/>
    <w:rsid w:val="00746033"/>
    <w:rsid w:val="00765A28"/>
    <w:rsid w:val="00774D6F"/>
    <w:rsid w:val="007833BB"/>
    <w:rsid w:val="007936EC"/>
    <w:rsid w:val="007A318E"/>
    <w:rsid w:val="007A35F4"/>
    <w:rsid w:val="007A5D96"/>
    <w:rsid w:val="007B562E"/>
    <w:rsid w:val="007B69A4"/>
    <w:rsid w:val="007D0EF8"/>
    <w:rsid w:val="007F352A"/>
    <w:rsid w:val="00804CF3"/>
    <w:rsid w:val="00817696"/>
    <w:rsid w:val="00824992"/>
    <w:rsid w:val="0082692D"/>
    <w:rsid w:val="0085342B"/>
    <w:rsid w:val="00854BD2"/>
    <w:rsid w:val="00872992"/>
    <w:rsid w:val="00892313"/>
    <w:rsid w:val="008A0E95"/>
    <w:rsid w:val="008B444F"/>
    <w:rsid w:val="008C302A"/>
    <w:rsid w:val="008D51F6"/>
    <w:rsid w:val="008E4708"/>
    <w:rsid w:val="00913BC4"/>
    <w:rsid w:val="009357CC"/>
    <w:rsid w:val="009379F7"/>
    <w:rsid w:val="0094307D"/>
    <w:rsid w:val="009435D5"/>
    <w:rsid w:val="0094679C"/>
    <w:rsid w:val="00947478"/>
    <w:rsid w:val="00950F74"/>
    <w:rsid w:val="00953AB6"/>
    <w:rsid w:val="00955D9C"/>
    <w:rsid w:val="00977F8E"/>
    <w:rsid w:val="0098067D"/>
    <w:rsid w:val="00984FE1"/>
    <w:rsid w:val="009854DA"/>
    <w:rsid w:val="0098732A"/>
    <w:rsid w:val="00990629"/>
    <w:rsid w:val="009B06BC"/>
    <w:rsid w:val="009B26B2"/>
    <w:rsid w:val="009C5E07"/>
    <w:rsid w:val="009D2A80"/>
    <w:rsid w:val="009E73C2"/>
    <w:rsid w:val="00A14FE9"/>
    <w:rsid w:val="00A151FD"/>
    <w:rsid w:val="00A22B39"/>
    <w:rsid w:val="00A40FC7"/>
    <w:rsid w:val="00A41391"/>
    <w:rsid w:val="00A45700"/>
    <w:rsid w:val="00A5459E"/>
    <w:rsid w:val="00A55A0C"/>
    <w:rsid w:val="00A57249"/>
    <w:rsid w:val="00A73897"/>
    <w:rsid w:val="00A753E7"/>
    <w:rsid w:val="00A85564"/>
    <w:rsid w:val="00A95BB6"/>
    <w:rsid w:val="00AA4F73"/>
    <w:rsid w:val="00AB0B67"/>
    <w:rsid w:val="00AC0220"/>
    <w:rsid w:val="00AC4094"/>
    <w:rsid w:val="00AC46FC"/>
    <w:rsid w:val="00AE66E3"/>
    <w:rsid w:val="00AF4BB1"/>
    <w:rsid w:val="00B26A47"/>
    <w:rsid w:val="00B44154"/>
    <w:rsid w:val="00B4477E"/>
    <w:rsid w:val="00B52647"/>
    <w:rsid w:val="00B53497"/>
    <w:rsid w:val="00B611D3"/>
    <w:rsid w:val="00B950AC"/>
    <w:rsid w:val="00B95A50"/>
    <w:rsid w:val="00BA5C20"/>
    <w:rsid w:val="00BB6890"/>
    <w:rsid w:val="00BD2542"/>
    <w:rsid w:val="00BE3589"/>
    <w:rsid w:val="00BE5940"/>
    <w:rsid w:val="00BE6174"/>
    <w:rsid w:val="00C00C75"/>
    <w:rsid w:val="00C12CF8"/>
    <w:rsid w:val="00C4114F"/>
    <w:rsid w:val="00C624C2"/>
    <w:rsid w:val="00C67FA7"/>
    <w:rsid w:val="00C71AC1"/>
    <w:rsid w:val="00C720E6"/>
    <w:rsid w:val="00C83A04"/>
    <w:rsid w:val="00C852A3"/>
    <w:rsid w:val="00C90A0D"/>
    <w:rsid w:val="00D11473"/>
    <w:rsid w:val="00D169DE"/>
    <w:rsid w:val="00D2524F"/>
    <w:rsid w:val="00D30E40"/>
    <w:rsid w:val="00D37DB0"/>
    <w:rsid w:val="00D8606D"/>
    <w:rsid w:val="00DA61EA"/>
    <w:rsid w:val="00DC2915"/>
    <w:rsid w:val="00DC460F"/>
    <w:rsid w:val="00DC7698"/>
    <w:rsid w:val="00DD7C8F"/>
    <w:rsid w:val="00DE0110"/>
    <w:rsid w:val="00DE027A"/>
    <w:rsid w:val="00DE1560"/>
    <w:rsid w:val="00DE311C"/>
    <w:rsid w:val="00DF17B6"/>
    <w:rsid w:val="00DF4E65"/>
    <w:rsid w:val="00E057BC"/>
    <w:rsid w:val="00E14CC1"/>
    <w:rsid w:val="00E36A01"/>
    <w:rsid w:val="00E5634A"/>
    <w:rsid w:val="00E56769"/>
    <w:rsid w:val="00E66A59"/>
    <w:rsid w:val="00E75145"/>
    <w:rsid w:val="00E8420C"/>
    <w:rsid w:val="00E90E1B"/>
    <w:rsid w:val="00E9264C"/>
    <w:rsid w:val="00EA4ED8"/>
    <w:rsid w:val="00EF1FB0"/>
    <w:rsid w:val="00EF796E"/>
    <w:rsid w:val="00F04BAC"/>
    <w:rsid w:val="00F05CC7"/>
    <w:rsid w:val="00F14F41"/>
    <w:rsid w:val="00F36C9C"/>
    <w:rsid w:val="00F5262D"/>
    <w:rsid w:val="00F54874"/>
    <w:rsid w:val="00F60674"/>
    <w:rsid w:val="00F62D78"/>
    <w:rsid w:val="00F64423"/>
    <w:rsid w:val="00F75064"/>
    <w:rsid w:val="00FA4BB2"/>
    <w:rsid w:val="00FA5174"/>
    <w:rsid w:val="00FB75EF"/>
    <w:rsid w:val="00FE700C"/>
    <w:rsid w:val="00FF2E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59B4"/>
  <w15:docId w15:val="{458C1328-0E27-4FE9-BA77-DF483148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Arial"/>
        <w:sz w:val="22"/>
        <w:szCs w:val="22"/>
        <w:lang w:val="en-US"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611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186"/>
    <w:rPr>
      <w:rFonts w:ascii="Segoe UI" w:hAnsi="Segoe UI" w:cs="Segoe UI"/>
      <w:sz w:val="18"/>
      <w:szCs w:val="18"/>
    </w:rPr>
  </w:style>
  <w:style w:type="character" w:styleId="CommentReference">
    <w:name w:val="annotation reference"/>
    <w:basedOn w:val="DefaultParagraphFont"/>
    <w:uiPriority w:val="99"/>
    <w:semiHidden/>
    <w:unhideWhenUsed/>
    <w:rsid w:val="007A5D96"/>
    <w:rPr>
      <w:sz w:val="16"/>
      <w:szCs w:val="16"/>
    </w:rPr>
  </w:style>
  <w:style w:type="paragraph" w:styleId="CommentText">
    <w:name w:val="annotation text"/>
    <w:basedOn w:val="Normal"/>
    <w:link w:val="CommentTextChar"/>
    <w:uiPriority w:val="99"/>
    <w:unhideWhenUsed/>
    <w:rsid w:val="007A5D96"/>
    <w:pPr>
      <w:spacing w:line="240" w:lineRule="auto"/>
    </w:pPr>
    <w:rPr>
      <w:sz w:val="20"/>
      <w:szCs w:val="20"/>
    </w:rPr>
  </w:style>
  <w:style w:type="character" w:customStyle="1" w:styleId="CommentTextChar">
    <w:name w:val="Comment Text Char"/>
    <w:basedOn w:val="DefaultParagraphFont"/>
    <w:link w:val="CommentText"/>
    <w:uiPriority w:val="99"/>
    <w:rsid w:val="007A5D96"/>
    <w:rPr>
      <w:sz w:val="20"/>
      <w:szCs w:val="20"/>
    </w:rPr>
  </w:style>
  <w:style w:type="paragraph" w:styleId="CommentSubject">
    <w:name w:val="annotation subject"/>
    <w:basedOn w:val="CommentText"/>
    <w:next w:val="CommentText"/>
    <w:link w:val="CommentSubjectChar"/>
    <w:uiPriority w:val="99"/>
    <w:semiHidden/>
    <w:unhideWhenUsed/>
    <w:rsid w:val="007A5D96"/>
    <w:rPr>
      <w:b/>
      <w:bCs/>
    </w:rPr>
  </w:style>
  <w:style w:type="character" w:customStyle="1" w:styleId="CommentSubjectChar">
    <w:name w:val="Comment Subject Char"/>
    <w:basedOn w:val="CommentTextChar"/>
    <w:link w:val="CommentSubject"/>
    <w:uiPriority w:val="99"/>
    <w:semiHidden/>
    <w:rsid w:val="007A5D96"/>
    <w:rPr>
      <w:b/>
      <w:bCs/>
      <w:sz w:val="20"/>
      <w:szCs w:val="20"/>
    </w:rPr>
  </w:style>
  <w:style w:type="paragraph" w:styleId="ListParagraph">
    <w:name w:val="List Paragraph"/>
    <w:basedOn w:val="Normal"/>
    <w:uiPriority w:val="34"/>
    <w:qFormat/>
    <w:rsid w:val="006C1464"/>
    <w:pPr>
      <w:ind w:left="720"/>
      <w:contextualSpacing/>
    </w:pPr>
  </w:style>
  <w:style w:type="table" w:styleId="TableGrid">
    <w:name w:val="Table Grid"/>
    <w:basedOn w:val="TableNormal"/>
    <w:uiPriority w:val="39"/>
    <w:rsid w:val="002662E0"/>
    <w:pPr>
      <w:spacing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119D"/>
    <w:pPr>
      <w:spacing w:line="240" w:lineRule="auto"/>
    </w:pPr>
  </w:style>
  <w:style w:type="paragraph" w:styleId="Header">
    <w:name w:val="header"/>
    <w:basedOn w:val="Normal"/>
    <w:link w:val="HeaderChar"/>
    <w:uiPriority w:val="99"/>
    <w:unhideWhenUsed/>
    <w:rsid w:val="00E90E1B"/>
    <w:pPr>
      <w:tabs>
        <w:tab w:val="center" w:pos="4680"/>
        <w:tab w:val="right" w:pos="9360"/>
      </w:tabs>
      <w:spacing w:line="240" w:lineRule="auto"/>
    </w:pPr>
  </w:style>
  <w:style w:type="character" w:customStyle="1" w:styleId="HeaderChar">
    <w:name w:val="Header Char"/>
    <w:basedOn w:val="DefaultParagraphFont"/>
    <w:link w:val="Header"/>
    <w:uiPriority w:val="99"/>
    <w:rsid w:val="00E90E1B"/>
  </w:style>
  <w:style w:type="paragraph" w:styleId="Footer">
    <w:name w:val="footer"/>
    <w:basedOn w:val="Normal"/>
    <w:link w:val="FooterChar"/>
    <w:uiPriority w:val="99"/>
    <w:unhideWhenUsed/>
    <w:rsid w:val="00E90E1B"/>
    <w:pPr>
      <w:tabs>
        <w:tab w:val="center" w:pos="4680"/>
        <w:tab w:val="right" w:pos="9360"/>
      </w:tabs>
      <w:spacing w:line="240" w:lineRule="auto"/>
    </w:pPr>
  </w:style>
  <w:style w:type="character" w:customStyle="1" w:styleId="FooterChar">
    <w:name w:val="Footer Char"/>
    <w:basedOn w:val="DefaultParagraphFont"/>
    <w:link w:val="Footer"/>
    <w:uiPriority w:val="99"/>
    <w:rsid w:val="00E90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2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F067C-42CA-4ACB-A654-4D3F886CB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3420</Words>
  <Characters>19496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Nelson, Alton</dc:creator>
  <cp:lastModifiedBy>Wei, Wallace</cp:lastModifiedBy>
  <cp:revision>23</cp:revision>
  <dcterms:created xsi:type="dcterms:W3CDTF">2021-06-02T23:59:00Z</dcterms:created>
  <dcterms:modified xsi:type="dcterms:W3CDTF">2021-06-08T04:59:00Z</dcterms:modified>
</cp:coreProperties>
</file>