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A7845" w14:textId="77777777" w:rsidR="00867F0C" w:rsidRPr="00867F0C" w:rsidRDefault="00B97044" w:rsidP="00867F0C">
      <w:pPr>
        <w:spacing w:after="0" w:line="240" w:lineRule="auto"/>
        <w:rPr>
          <w:rFonts w:ascii="Times New Roman" w:eastAsia="Times New Roman" w:hAnsi="Times New Roman" w:cs="Times New Roman"/>
          <w:sz w:val="24"/>
          <w:szCs w:val="24"/>
        </w:rPr>
      </w:pPr>
      <w:r>
        <w:rPr>
          <w:rFonts w:ascii="Calibri" w:eastAsia="Times New Roman" w:hAnsi="Calibri" w:cs="Calibri"/>
          <w:b/>
          <w:bCs/>
          <w:color w:val="073763"/>
          <w:sz w:val="28"/>
          <w:szCs w:val="28"/>
        </w:rPr>
        <w:t>MWA Talent Team</w:t>
      </w:r>
      <w:r w:rsidR="00867F0C">
        <w:rPr>
          <w:rFonts w:ascii="Calibri" w:eastAsia="Times New Roman" w:hAnsi="Calibri" w:cs="Calibri"/>
          <w:b/>
          <w:bCs/>
          <w:color w:val="073763"/>
          <w:sz w:val="28"/>
          <w:szCs w:val="28"/>
        </w:rPr>
        <w:t xml:space="preserve"> Report</w:t>
      </w:r>
    </w:p>
    <w:p w14:paraId="29E4CC0E" w14:textId="77777777" w:rsidR="00867F0C" w:rsidRDefault="00B97044" w:rsidP="00867F0C">
      <w:pPr>
        <w:spacing w:after="0" w:line="240" w:lineRule="auto"/>
        <w:outlineLvl w:val="3"/>
        <w:rPr>
          <w:rFonts w:ascii="Calibri" w:eastAsia="Times New Roman" w:hAnsi="Calibri" w:cs="Calibri"/>
          <w:color w:val="666666"/>
          <w:sz w:val="24"/>
          <w:szCs w:val="24"/>
        </w:rPr>
      </w:pPr>
      <w:r>
        <w:rPr>
          <w:rFonts w:ascii="Calibri" w:eastAsia="Times New Roman" w:hAnsi="Calibri" w:cs="Calibri"/>
          <w:color w:val="666666"/>
          <w:sz w:val="24"/>
          <w:szCs w:val="24"/>
        </w:rPr>
        <w:t>Lisa Dodson</w:t>
      </w:r>
      <w:r w:rsidR="00867F0C" w:rsidRPr="00867F0C">
        <w:rPr>
          <w:rFonts w:ascii="Calibri" w:eastAsia="Times New Roman" w:hAnsi="Calibri" w:cs="Calibri"/>
          <w:color w:val="666666"/>
          <w:sz w:val="24"/>
          <w:szCs w:val="24"/>
        </w:rPr>
        <w:t xml:space="preserve">, </w:t>
      </w:r>
      <w:r w:rsidR="00867F0C">
        <w:rPr>
          <w:rFonts w:ascii="Calibri" w:eastAsia="Times New Roman" w:hAnsi="Calibri" w:cs="Calibri"/>
          <w:color w:val="666666"/>
          <w:sz w:val="24"/>
          <w:szCs w:val="24"/>
        </w:rPr>
        <w:t xml:space="preserve">MWA </w:t>
      </w:r>
      <w:r>
        <w:rPr>
          <w:rFonts w:ascii="Calibri" w:eastAsia="Times New Roman" w:hAnsi="Calibri" w:cs="Calibri"/>
          <w:color w:val="666666"/>
          <w:sz w:val="24"/>
          <w:szCs w:val="24"/>
        </w:rPr>
        <w:t>Managing Director of Talent Acquisition</w:t>
      </w:r>
    </w:p>
    <w:p w14:paraId="4974F885" w14:textId="77777777" w:rsidR="00B97044" w:rsidRPr="00867F0C" w:rsidRDefault="00B97044" w:rsidP="00867F0C">
      <w:pPr>
        <w:spacing w:after="0" w:line="240" w:lineRule="auto"/>
        <w:outlineLvl w:val="3"/>
        <w:rPr>
          <w:rFonts w:ascii="Times New Roman" w:eastAsia="Times New Roman" w:hAnsi="Times New Roman" w:cs="Times New Roman"/>
          <w:b/>
          <w:bCs/>
          <w:sz w:val="24"/>
          <w:szCs w:val="24"/>
        </w:rPr>
      </w:pPr>
      <w:r>
        <w:rPr>
          <w:rFonts w:ascii="Calibri" w:eastAsia="Times New Roman" w:hAnsi="Calibri" w:cs="Calibri"/>
          <w:color w:val="666666"/>
          <w:sz w:val="24"/>
          <w:szCs w:val="24"/>
        </w:rPr>
        <w:t>Scott Pullman, MWA Associate Director of Talent Acquisition</w:t>
      </w:r>
    </w:p>
    <w:p w14:paraId="276EF271" w14:textId="77777777" w:rsidR="00867F0C" w:rsidRPr="00BB47E8" w:rsidRDefault="00867F0C" w:rsidP="00BA3955">
      <w:pPr>
        <w:spacing w:after="0"/>
        <w:jc w:val="both"/>
        <w:rPr>
          <w:b/>
          <w:sz w:val="16"/>
          <w:u w:val="single"/>
        </w:rPr>
      </w:pPr>
    </w:p>
    <w:p w14:paraId="665790A5" w14:textId="77777777" w:rsidR="007F73EA" w:rsidRDefault="007F73EA" w:rsidP="00B97044">
      <w:pPr>
        <w:spacing w:after="0"/>
        <w:jc w:val="both"/>
        <w:rPr>
          <w:rFonts w:cstheme="minorHAnsi"/>
          <w:b/>
          <w:sz w:val="24"/>
        </w:rPr>
      </w:pPr>
    </w:p>
    <w:p w14:paraId="4855019A" w14:textId="77777777" w:rsidR="007F73EA" w:rsidRPr="007F73EA" w:rsidRDefault="007F73EA" w:rsidP="00B97044">
      <w:pPr>
        <w:spacing w:after="0"/>
        <w:jc w:val="both"/>
        <w:rPr>
          <w:rFonts w:cstheme="minorHAnsi"/>
          <w:b/>
          <w:sz w:val="24"/>
        </w:rPr>
      </w:pPr>
      <w:r w:rsidRPr="007F73EA">
        <w:rPr>
          <w:rFonts w:cstheme="minorHAnsi"/>
          <w:b/>
          <w:sz w:val="24"/>
        </w:rPr>
        <w:t>Introduction</w:t>
      </w:r>
    </w:p>
    <w:p w14:paraId="002B4DDC" w14:textId="4012A98C" w:rsidR="00B97044" w:rsidRDefault="00B97044" w:rsidP="00B97044">
      <w:pPr>
        <w:spacing w:after="0"/>
        <w:jc w:val="both"/>
        <w:rPr>
          <w:rStyle w:val="hscoswrapper"/>
          <w:rFonts w:cstheme="minorHAnsi"/>
          <w:sz w:val="24"/>
        </w:rPr>
      </w:pPr>
      <w:r w:rsidRPr="00B97044">
        <w:rPr>
          <w:rFonts w:cstheme="minorHAnsi"/>
          <w:sz w:val="24"/>
        </w:rPr>
        <w:t>The Making Waves Academy Talent Team is committed to recruiting and retaining mission</w:t>
      </w:r>
      <w:r>
        <w:rPr>
          <w:rFonts w:cstheme="minorHAnsi"/>
          <w:sz w:val="24"/>
        </w:rPr>
        <w:t>-</w:t>
      </w:r>
      <w:r w:rsidRPr="00B97044">
        <w:rPr>
          <w:rFonts w:cstheme="minorHAnsi"/>
          <w:sz w:val="24"/>
        </w:rPr>
        <w:t xml:space="preserve"> aligned talent to serve our community. </w:t>
      </w:r>
      <w:r w:rsidRPr="00B97044">
        <w:rPr>
          <w:rStyle w:val="hscoswrapper"/>
          <w:rFonts w:cstheme="minorHAnsi"/>
          <w:sz w:val="24"/>
        </w:rPr>
        <w:t>Every year brings a new surprise to the world of talent</w:t>
      </w:r>
      <w:r w:rsidR="00A749A1">
        <w:rPr>
          <w:rStyle w:val="hscoswrapper"/>
          <w:rFonts w:cstheme="minorHAnsi"/>
          <w:sz w:val="24"/>
        </w:rPr>
        <w:t>,</w:t>
      </w:r>
      <w:r w:rsidRPr="00B97044">
        <w:rPr>
          <w:rStyle w:val="hscoswrapper"/>
          <w:rFonts w:cstheme="minorHAnsi"/>
          <w:sz w:val="24"/>
        </w:rPr>
        <w:t xml:space="preserve"> and this year has certainly been full of surprises and challenges, requiring our team to remain focused, resilient and diligent. This recruitment cycle has also required our team to become creative, innovative</w:t>
      </w:r>
      <w:r>
        <w:rPr>
          <w:rStyle w:val="hscoswrapper"/>
          <w:rFonts w:cstheme="minorHAnsi"/>
          <w:sz w:val="24"/>
        </w:rPr>
        <w:t>,</w:t>
      </w:r>
      <w:r w:rsidRPr="00B97044">
        <w:rPr>
          <w:rStyle w:val="hscoswrapper"/>
          <w:rFonts w:cstheme="minorHAnsi"/>
          <w:sz w:val="24"/>
        </w:rPr>
        <w:t xml:space="preserve"> and embrace technology while maintaining a personal touch.   The intent of this report is to provide an update on</w:t>
      </w:r>
      <w:r>
        <w:rPr>
          <w:rStyle w:val="hscoswrapper"/>
          <w:rFonts w:cstheme="minorHAnsi"/>
          <w:sz w:val="24"/>
        </w:rPr>
        <w:t>: 1)</w:t>
      </w:r>
      <w:r w:rsidR="007F73EA">
        <w:rPr>
          <w:rStyle w:val="hscoswrapper"/>
          <w:rFonts w:cstheme="minorHAnsi"/>
          <w:sz w:val="24"/>
        </w:rPr>
        <w:t xml:space="preserve"> hiring updates, 2)</w:t>
      </w:r>
      <w:r w:rsidRPr="00B97044">
        <w:rPr>
          <w:rStyle w:val="hscoswrapper"/>
          <w:rFonts w:cstheme="minorHAnsi"/>
          <w:sz w:val="24"/>
        </w:rPr>
        <w:t xml:space="preserve"> recruitment strategies, </w:t>
      </w:r>
      <w:r w:rsidR="007F73EA">
        <w:rPr>
          <w:rStyle w:val="hscoswrapper"/>
          <w:rFonts w:cstheme="minorHAnsi"/>
          <w:sz w:val="24"/>
        </w:rPr>
        <w:t>3</w:t>
      </w:r>
      <w:r>
        <w:rPr>
          <w:rStyle w:val="hscoswrapper"/>
          <w:rFonts w:cstheme="minorHAnsi"/>
          <w:sz w:val="24"/>
        </w:rPr>
        <w:t xml:space="preserve">) </w:t>
      </w:r>
      <w:r w:rsidR="009B25F0" w:rsidRPr="00B97044">
        <w:rPr>
          <w:rStyle w:val="hscoswrapper"/>
          <w:rFonts w:cstheme="minorHAnsi"/>
          <w:sz w:val="24"/>
        </w:rPr>
        <w:t>an update on teacher credentialing</w:t>
      </w:r>
      <w:r w:rsidR="009B25F0">
        <w:rPr>
          <w:rStyle w:val="hscoswrapper"/>
          <w:rFonts w:cstheme="minorHAnsi"/>
          <w:sz w:val="24"/>
        </w:rPr>
        <w:t>, 4) staff</w:t>
      </w:r>
      <w:r w:rsidRPr="00B97044">
        <w:rPr>
          <w:rStyle w:val="hscoswrapper"/>
          <w:rFonts w:cstheme="minorHAnsi"/>
          <w:sz w:val="24"/>
        </w:rPr>
        <w:t xml:space="preserve"> diversity </w:t>
      </w:r>
      <w:r w:rsidR="009B25F0">
        <w:rPr>
          <w:rStyle w:val="hscoswrapper"/>
          <w:rFonts w:cstheme="minorHAnsi"/>
          <w:sz w:val="24"/>
        </w:rPr>
        <w:t>data</w:t>
      </w:r>
      <w:r w:rsidRPr="00B97044">
        <w:rPr>
          <w:rStyle w:val="hscoswrapper"/>
          <w:rFonts w:cstheme="minorHAnsi"/>
          <w:sz w:val="24"/>
        </w:rPr>
        <w:t xml:space="preserve">, </w:t>
      </w:r>
      <w:r w:rsidR="009B25F0">
        <w:rPr>
          <w:rStyle w:val="hscoswrapper"/>
          <w:rFonts w:cstheme="minorHAnsi"/>
          <w:sz w:val="24"/>
        </w:rPr>
        <w:t xml:space="preserve">and 5) accomplishments and </w:t>
      </w:r>
      <w:r w:rsidRPr="00B97044">
        <w:rPr>
          <w:rStyle w:val="hscoswrapper"/>
          <w:rFonts w:cstheme="minorHAnsi"/>
          <w:sz w:val="24"/>
        </w:rPr>
        <w:t>challenges.</w:t>
      </w:r>
    </w:p>
    <w:p w14:paraId="1856AD64" w14:textId="77777777" w:rsidR="00B97044" w:rsidRDefault="00B97044" w:rsidP="00B97044">
      <w:pPr>
        <w:spacing w:after="0"/>
        <w:jc w:val="both"/>
        <w:rPr>
          <w:rStyle w:val="hscoswrapper"/>
          <w:rFonts w:cstheme="minorHAnsi"/>
          <w:sz w:val="24"/>
        </w:rPr>
      </w:pPr>
    </w:p>
    <w:p w14:paraId="50469F35" w14:textId="77777777" w:rsidR="00B97044" w:rsidRDefault="00B97044" w:rsidP="00B97044">
      <w:pPr>
        <w:spacing w:after="0"/>
        <w:jc w:val="both"/>
        <w:rPr>
          <w:rStyle w:val="hscoswrapper"/>
          <w:rFonts w:cstheme="minorHAnsi"/>
          <w:sz w:val="24"/>
        </w:rPr>
      </w:pPr>
    </w:p>
    <w:p w14:paraId="4056A035" w14:textId="77777777" w:rsidR="007F73EA" w:rsidRPr="009B25F0" w:rsidRDefault="009B25F0" w:rsidP="009B25F0">
      <w:pPr>
        <w:spacing w:after="0"/>
        <w:jc w:val="both"/>
        <w:rPr>
          <w:rStyle w:val="hscoswrapper"/>
          <w:rFonts w:cstheme="minorHAnsi"/>
          <w:b/>
          <w:sz w:val="24"/>
          <w:u w:val="single"/>
        </w:rPr>
      </w:pPr>
      <w:r>
        <w:rPr>
          <w:rStyle w:val="hscoswrapper"/>
          <w:rFonts w:cstheme="minorHAnsi"/>
          <w:b/>
          <w:sz w:val="24"/>
          <w:u w:val="single"/>
        </w:rPr>
        <w:t xml:space="preserve">1. </w:t>
      </w:r>
      <w:r w:rsidR="007F73EA" w:rsidRPr="009B25F0">
        <w:rPr>
          <w:rStyle w:val="hscoswrapper"/>
          <w:rFonts w:cstheme="minorHAnsi"/>
          <w:b/>
          <w:sz w:val="24"/>
          <w:u w:val="single"/>
        </w:rPr>
        <w:t xml:space="preserve">Hiring Data </w:t>
      </w:r>
      <w:r w:rsidRPr="009B25F0">
        <w:rPr>
          <w:rStyle w:val="hscoswrapper"/>
          <w:rFonts w:cstheme="minorHAnsi"/>
          <w:b/>
          <w:sz w:val="24"/>
          <w:u w:val="single"/>
        </w:rPr>
        <w:t>(</w:t>
      </w:r>
      <w:r w:rsidR="007F73EA" w:rsidRPr="009B25F0">
        <w:rPr>
          <w:rStyle w:val="hscoswrapper"/>
          <w:rFonts w:cstheme="minorHAnsi"/>
          <w:b/>
          <w:sz w:val="24"/>
          <w:u w:val="single"/>
        </w:rPr>
        <w:t>Since January 1, 2020 – May 11, 2020</w:t>
      </w:r>
      <w:r w:rsidRPr="009B25F0">
        <w:rPr>
          <w:rStyle w:val="hscoswrapper"/>
          <w:rFonts w:cstheme="minorHAnsi"/>
          <w:b/>
          <w:sz w:val="24"/>
          <w:u w:val="single"/>
        </w:rPr>
        <w:t>)</w:t>
      </w:r>
    </w:p>
    <w:p w14:paraId="564CE925" w14:textId="77777777" w:rsidR="007F73EA" w:rsidRPr="007F73EA" w:rsidRDefault="007F73EA" w:rsidP="007F73EA">
      <w:pPr>
        <w:spacing w:after="0"/>
        <w:jc w:val="both"/>
        <w:rPr>
          <w:rStyle w:val="hscoswrapper"/>
          <w:rFonts w:cstheme="minorHAnsi"/>
          <w:sz w:val="16"/>
        </w:rPr>
      </w:pPr>
    </w:p>
    <w:tbl>
      <w:tblPr>
        <w:tblStyle w:val="TableGrid"/>
        <w:tblW w:w="0" w:type="auto"/>
        <w:tblLook w:val="04A0" w:firstRow="1" w:lastRow="0" w:firstColumn="1" w:lastColumn="0" w:noHBand="0" w:noVBand="1"/>
      </w:tblPr>
      <w:tblGrid>
        <w:gridCol w:w="5575"/>
        <w:gridCol w:w="1887"/>
        <w:gridCol w:w="1888"/>
      </w:tblGrid>
      <w:tr w:rsidR="007F73EA" w14:paraId="0A6105B4" w14:textId="77777777" w:rsidTr="00A749A1">
        <w:tc>
          <w:tcPr>
            <w:tcW w:w="5575" w:type="dxa"/>
            <w:shd w:val="clear" w:color="auto" w:fill="C5E0B3" w:themeFill="accent6" w:themeFillTint="66"/>
          </w:tcPr>
          <w:p w14:paraId="5F990CC0" w14:textId="77777777" w:rsidR="007F73EA" w:rsidRPr="00EF67B9" w:rsidRDefault="007F73EA" w:rsidP="00B97226">
            <w:pPr>
              <w:jc w:val="center"/>
              <w:rPr>
                <w:rStyle w:val="hscoswrapper"/>
                <w:rFonts w:cstheme="minorHAnsi"/>
                <w:b/>
                <w:sz w:val="24"/>
              </w:rPr>
            </w:pPr>
            <w:r w:rsidRPr="00EF67B9">
              <w:rPr>
                <w:rStyle w:val="hscoswrapper"/>
                <w:rFonts w:cstheme="minorHAnsi"/>
                <w:b/>
                <w:sz w:val="24"/>
              </w:rPr>
              <w:t>Position Type</w:t>
            </w:r>
          </w:p>
        </w:tc>
        <w:tc>
          <w:tcPr>
            <w:tcW w:w="1887" w:type="dxa"/>
            <w:shd w:val="clear" w:color="auto" w:fill="C5E0B3" w:themeFill="accent6" w:themeFillTint="66"/>
          </w:tcPr>
          <w:p w14:paraId="0D8B1990" w14:textId="77777777" w:rsidR="007F73EA" w:rsidRPr="00EF67B9" w:rsidRDefault="007F73EA" w:rsidP="00B97226">
            <w:pPr>
              <w:jc w:val="center"/>
              <w:rPr>
                <w:rStyle w:val="hscoswrapper"/>
                <w:rFonts w:cstheme="minorHAnsi"/>
                <w:b/>
                <w:sz w:val="24"/>
              </w:rPr>
            </w:pPr>
            <w:r>
              <w:rPr>
                <w:rStyle w:val="hscoswrapper"/>
                <w:rFonts w:cstheme="minorHAnsi"/>
                <w:b/>
                <w:sz w:val="24"/>
              </w:rPr>
              <w:t xml:space="preserve"># </w:t>
            </w:r>
            <w:r w:rsidRPr="00EF67B9">
              <w:rPr>
                <w:rStyle w:val="hscoswrapper"/>
                <w:rFonts w:cstheme="minorHAnsi"/>
                <w:b/>
                <w:sz w:val="24"/>
              </w:rPr>
              <w:t>Hired Positions</w:t>
            </w:r>
          </w:p>
        </w:tc>
        <w:tc>
          <w:tcPr>
            <w:tcW w:w="1888" w:type="dxa"/>
            <w:shd w:val="clear" w:color="auto" w:fill="C5E0B3" w:themeFill="accent6" w:themeFillTint="66"/>
          </w:tcPr>
          <w:p w14:paraId="2C606DCC" w14:textId="77777777" w:rsidR="007F73EA" w:rsidRPr="00EF67B9" w:rsidRDefault="007F73EA" w:rsidP="00B97226">
            <w:pPr>
              <w:jc w:val="center"/>
              <w:rPr>
                <w:rStyle w:val="hscoswrapper"/>
                <w:rFonts w:cstheme="minorHAnsi"/>
                <w:b/>
                <w:sz w:val="24"/>
              </w:rPr>
            </w:pPr>
            <w:r>
              <w:rPr>
                <w:rStyle w:val="hscoswrapper"/>
                <w:rFonts w:cstheme="minorHAnsi"/>
                <w:b/>
                <w:sz w:val="24"/>
              </w:rPr>
              <w:t xml:space="preserve"># </w:t>
            </w:r>
            <w:r w:rsidRPr="00EF67B9">
              <w:rPr>
                <w:rStyle w:val="hscoswrapper"/>
                <w:rFonts w:cstheme="minorHAnsi"/>
                <w:b/>
                <w:sz w:val="24"/>
              </w:rPr>
              <w:t>Open Positions</w:t>
            </w:r>
          </w:p>
        </w:tc>
      </w:tr>
      <w:tr w:rsidR="007F73EA" w14:paraId="44AF87C6" w14:textId="77777777" w:rsidTr="00A749A1">
        <w:tc>
          <w:tcPr>
            <w:tcW w:w="5575" w:type="dxa"/>
          </w:tcPr>
          <w:p w14:paraId="47246EA8" w14:textId="77777777" w:rsidR="007F73EA" w:rsidRDefault="007F73EA" w:rsidP="00B97226">
            <w:pPr>
              <w:jc w:val="both"/>
              <w:rPr>
                <w:rStyle w:val="hscoswrapper"/>
                <w:rFonts w:cstheme="minorHAnsi"/>
                <w:sz w:val="24"/>
              </w:rPr>
            </w:pPr>
            <w:r>
              <w:rPr>
                <w:rStyle w:val="hscoswrapper"/>
                <w:rFonts w:cstheme="minorHAnsi"/>
                <w:sz w:val="24"/>
              </w:rPr>
              <w:t>Faculty</w:t>
            </w:r>
          </w:p>
        </w:tc>
        <w:tc>
          <w:tcPr>
            <w:tcW w:w="1887" w:type="dxa"/>
          </w:tcPr>
          <w:p w14:paraId="5BB5F992" w14:textId="2BEC0AD3" w:rsidR="007F73EA" w:rsidRPr="00A749A1" w:rsidRDefault="004E0CB6" w:rsidP="00A749A1">
            <w:pPr>
              <w:jc w:val="center"/>
              <w:rPr>
                <w:rStyle w:val="hscoswrapper"/>
                <w:rFonts w:cstheme="minorHAnsi"/>
                <w:b/>
                <w:sz w:val="24"/>
              </w:rPr>
            </w:pPr>
            <w:r w:rsidRPr="00A749A1">
              <w:rPr>
                <w:rStyle w:val="hscoswrapper"/>
                <w:rFonts w:cstheme="minorHAnsi"/>
                <w:b/>
                <w:sz w:val="24"/>
              </w:rPr>
              <w:t>10</w:t>
            </w:r>
          </w:p>
        </w:tc>
        <w:tc>
          <w:tcPr>
            <w:tcW w:w="1888" w:type="dxa"/>
          </w:tcPr>
          <w:p w14:paraId="6F344E5F" w14:textId="654F3007" w:rsidR="007F73EA" w:rsidRPr="00A749A1" w:rsidRDefault="00D35E91" w:rsidP="00A749A1">
            <w:pPr>
              <w:jc w:val="center"/>
              <w:rPr>
                <w:rStyle w:val="hscoswrapper"/>
                <w:rFonts w:cstheme="minorHAnsi"/>
                <w:b/>
                <w:sz w:val="24"/>
              </w:rPr>
            </w:pPr>
            <w:r w:rsidRPr="00A749A1">
              <w:rPr>
                <w:rStyle w:val="hscoswrapper"/>
                <w:rFonts w:cstheme="minorHAnsi"/>
                <w:b/>
                <w:sz w:val="24"/>
              </w:rPr>
              <w:t>3</w:t>
            </w:r>
          </w:p>
        </w:tc>
      </w:tr>
      <w:tr w:rsidR="007F73EA" w14:paraId="6DA4336D" w14:textId="77777777" w:rsidTr="00A749A1">
        <w:tc>
          <w:tcPr>
            <w:tcW w:w="5575" w:type="dxa"/>
          </w:tcPr>
          <w:p w14:paraId="1CF89B1C" w14:textId="77777777" w:rsidR="007F73EA" w:rsidRDefault="007F73EA" w:rsidP="00B97226">
            <w:pPr>
              <w:jc w:val="both"/>
              <w:rPr>
                <w:rStyle w:val="hscoswrapper"/>
                <w:rFonts w:cstheme="minorHAnsi"/>
                <w:sz w:val="24"/>
              </w:rPr>
            </w:pPr>
            <w:r>
              <w:rPr>
                <w:rStyle w:val="hscoswrapper"/>
                <w:rFonts w:cstheme="minorHAnsi"/>
                <w:sz w:val="24"/>
              </w:rPr>
              <w:t>Special Education Staffing</w:t>
            </w:r>
          </w:p>
        </w:tc>
        <w:tc>
          <w:tcPr>
            <w:tcW w:w="1887" w:type="dxa"/>
          </w:tcPr>
          <w:p w14:paraId="08635565" w14:textId="2FDF13FF" w:rsidR="007F73EA" w:rsidRPr="00A749A1" w:rsidRDefault="004E0CB6" w:rsidP="00A749A1">
            <w:pPr>
              <w:jc w:val="center"/>
              <w:rPr>
                <w:rStyle w:val="hscoswrapper"/>
                <w:rFonts w:cstheme="minorHAnsi"/>
                <w:b/>
                <w:sz w:val="24"/>
              </w:rPr>
            </w:pPr>
            <w:r w:rsidRPr="00A749A1">
              <w:rPr>
                <w:rStyle w:val="hscoswrapper"/>
                <w:rFonts w:cstheme="minorHAnsi"/>
                <w:b/>
                <w:sz w:val="24"/>
              </w:rPr>
              <w:t>4</w:t>
            </w:r>
          </w:p>
        </w:tc>
        <w:tc>
          <w:tcPr>
            <w:tcW w:w="1888" w:type="dxa"/>
          </w:tcPr>
          <w:p w14:paraId="65CFBD76" w14:textId="3756BDE8" w:rsidR="007F73EA" w:rsidRPr="00A749A1" w:rsidRDefault="00D35E91" w:rsidP="00A749A1">
            <w:pPr>
              <w:jc w:val="center"/>
              <w:rPr>
                <w:rStyle w:val="hscoswrapper"/>
                <w:rFonts w:cstheme="minorHAnsi"/>
                <w:b/>
                <w:sz w:val="24"/>
              </w:rPr>
            </w:pPr>
            <w:r w:rsidRPr="00A749A1">
              <w:rPr>
                <w:rStyle w:val="hscoswrapper"/>
                <w:rFonts w:cstheme="minorHAnsi"/>
                <w:b/>
                <w:sz w:val="24"/>
              </w:rPr>
              <w:t>1</w:t>
            </w:r>
          </w:p>
        </w:tc>
      </w:tr>
      <w:tr w:rsidR="007F73EA" w14:paraId="433A79D8" w14:textId="77777777" w:rsidTr="00A749A1">
        <w:tc>
          <w:tcPr>
            <w:tcW w:w="5575" w:type="dxa"/>
          </w:tcPr>
          <w:p w14:paraId="4F55DB73" w14:textId="77777777" w:rsidR="007F73EA" w:rsidRDefault="007F73EA" w:rsidP="00B97226">
            <w:pPr>
              <w:jc w:val="both"/>
              <w:rPr>
                <w:rStyle w:val="hscoswrapper"/>
                <w:rFonts w:cstheme="minorHAnsi"/>
                <w:sz w:val="24"/>
              </w:rPr>
            </w:pPr>
            <w:r>
              <w:rPr>
                <w:rStyle w:val="hscoswrapper"/>
                <w:rFonts w:cstheme="minorHAnsi"/>
                <w:sz w:val="24"/>
              </w:rPr>
              <w:t>Leadership (Coordinators, Leads, Directors, etc.)</w:t>
            </w:r>
          </w:p>
        </w:tc>
        <w:tc>
          <w:tcPr>
            <w:tcW w:w="1887" w:type="dxa"/>
          </w:tcPr>
          <w:p w14:paraId="2BD0B88D" w14:textId="494EC223" w:rsidR="007F73EA" w:rsidRPr="00A749A1" w:rsidRDefault="004E0CB6" w:rsidP="00A749A1">
            <w:pPr>
              <w:jc w:val="center"/>
              <w:rPr>
                <w:rStyle w:val="hscoswrapper"/>
                <w:rFonts w:cstheme="minorHAnsi"/>
                <w:b/>
                <w:sz w:val="24"/>
              </w:rPr>
            </w:pPr>
            <w:r w:rsidRPr="00A749A1">
              <w:rPr>
                <w:rStyle w:val="hscoswrapper"/>
                <w:rFonts w:cstheme="minorHAnsi"/>
                <w:b/>
                <w:sz w:val="24"/>
              </w:rPr>
              <w:t>2</w:t>
            </w:r>
          </w:p>
        </w:tc>
        <w:tc>
          <w:tcPr>
            <w:tcW w:w="1888" w:type="dxa"/>
          </w:tcPr>
          <w:p w14:paraId="0144B0AC" w14:textId="0C4A23E0" w:rsidR="007F73EA" w:rsidRPr="00A749A1" w:rsidRDefault="00D35E91" w:rsidP="00A749A1">
            <w:pPr>
              <w:jc w:val="center"/>
              <w:rPr>
                <w:rStyle w:val="hscoswrapper"/>
                <w:rFonts w:cstheme="minorHAnsi"/>
                <w:b/>
                <w:sz w:val="24"/>
              </w:rPr>
            </w:pPr>
            <w:r w:rsidRPr="00A749A1">
              <w:rPr>
                <w:rStyle w:val="hscoswrapper"/>
                <w:rFonts w:cstheme="minorHAnsi"/>
                <w:b/>
                <w:sz w:val="24"/>
              </w:rPr>
              <w:t>6</w:t>
            </w:r>
          </w:p>
        </w:tc>
      </w:tr>
      <w:tr w:rsidR="007F73EA" w14:paraId="32AE6E1C" w14:textId="77777777" w:rsidTr="00A749A1">
        <w:tc>
          <w:tcPr>
            <w:tcW w:w="5575" w:type="dxa"/>
          </w:tcPr>
          <w:p w14:paraId="356138A0" w14:textId="77777777" w:rsidR="007F73EA" w:rsidRDefault="007F73EA" w:rsidP="00B97226">
            <w:pPr>
              <w:jc w:val="both"/>
              <w:rPr>
                <w:rStyle w:val="hscoswrapper"/>
                <w:rFonts w:cstheme="minorHAnsi"/>
                <w:sz w:val="24"/>
              </w:rPr>
            </w:pPr>
            <w:r>
              <w:rPr>
                <w:rStyle w:val="hscoswrapper"/>
                <w:rFonts w:cstheme="minorHAnsi"/>
                <w:sz w:val="24"/>
              </w:rPr>
              <w:t>Staff (Exempt Positions)</w:t>
            </w:r>
          </w:p>
        </w:tc>
        <w:tc>
          <w:tcPr>
            <w:tcW w:w="1887" w:type="dxa"/>
          </w:tcPr>
          <w:p w14:paraId="6DC6194E" w14:textId="134F12DB" w:rsidR="007F73EA" w:rsidRPr="00A749A1" w:rsidRDefault="00D35E91" w:rsidP="00A749A1">
            <w:pPr>
              <w:jc w:val="center"/>
              <w:rPr>
                <w:rStyle w:val="hscoswrapper"/>
                <w:rFonts w:cstheme="minorHAnsi"/>
                <w:b/>
                <w:sz w:val="24"/>
              </w:rPr>
            </w:pPr>
            <w:r w:rsidRPr="00A749A1">
              <w:rPr>
                <w:rStyle w:val="hscoswrapper"/>
                <w:rFonts w:cstheme="minorHAnsi"/>
                <w:b/>
                <w:sz w:val="24"/>
              </w:rPr>
              <w:t>3</w:t>
            </w:r>
          </w:p>
        </w:tc>
        <w:tc>
          <w:tcPr>
            <w:tcW w:w="1888" w:type="dxa"/>
          </w:tcPr>
          <w:p w14:paraId="63C5B49A" w14:textId="5B93242A" w:rsidR="007F73EA" w:rsidRPr="00A749A1" w:rsidRDefault="00D35E91" w:rsidP="00A749A1">
            <w:pPr>
              <w:jc w:val="center"/>
              <w:rPr>
                <w:rStyle w:val="hscoswrapper"/>
                <w:rFonts w:cstheme="minorHAnsi"/>
                <w:b/>
                <w:sz w:val="24"/>
              </w:rPr>
            </w:pPr>
            <w:r w:rsidRPr="00A749A1">
              <w:rPr>
                <w:rStyle w:val="hscoswrapper"/>
                <w:rFonts w:cstheme="minorHAnsi"/>
                <w:b/>
                <w:sz w:val="24"/>
              </w:rPr>
              <w:t>1</w:t>
            </w:r>
          </w:p>
        </w:tc>
      </w:tr>
      <w:tr w:rsidR="007F73EA" w14:paraId="62AAF446" w14:textId="77777777" w:rsidTr="00A749A1">
        <w:tc>
          <w:tcPr>
            <w:tcW w:w="5575" w:type="dxa"/>
          </w:tcPr>
          <w:p w14:paraId="68C2ECCE" w14:textId="77777777" w:rsidR="007F73EA" w:rsidRDefault="007F73EA" w:rsidP="00B97226">
            <w:pPr>
              <w:jc w:val="both"/>
              <w:rPr>
                <w:rStyle w:val="hscoswrapper"/>
                <w:rFonts w:cstheme="minorHAnsi"/>
                <w:sz w:val="24"/>
              </w:rPr>
            </w:pPr>
            <w:r>
              <w:rPr>
                <w:rStyle w:val="hscoswrapper"/>
                <w:rFonts w:cstheme="minorHAnsi"/>
                <w:sz w:val="24"/>
              </w:rPr>
              <w:t>Staff (Non-Exempt Positions)</w:t>
            </w:r>
          </w:p>
        </w:tc>
        <w:tc>
          <w:tcPr>
            <w:tcW w:w="1887" w:type="dxa"/>
          </w:tcPr>
          <w:p w14:paraId="1903835D" w14:textId="44F94446" w:rsidR="007F73EA" w:rsidRPr="00A749A1" w:rsidRDefault="00D35E91" w:rsidP="00A749A1">
            <w:pPr>
              <w:jc w:val="center"/>
              <w:rPr>
                <w:rStyle w:val="hscoswrapper"/>
                <w:rFonts w:cstheme="minorHAnsi"/>
                <w:b/>
                <w:sz w:val="24"/>
              </w:rPr>
            </w:pPr>
            <w:r w:rsidRPr="00A749A1">
              <w:rPr>
                <w:rStyle w:val="hscoswrapper"/>
                <w:rFonts w:cstheme="minorHAnsi"/>
                <w:b/>
                <w:sz w:val="24"/>
              </w:rPr>
              <w:t>0</w:t>
            </w:r>
          </w:p>
        </w:tc>
        <w:tc>
          <w:tcPr>
            <w:tcW w:w="1888" w:type="dxa"/>
          </w:tcPr>
          <w:p w14:paraId="36D3492C" w14:textId="36DF3979" w:rsidR="007F73EA" w:rsidRPr="00A749A1" w:rsidRDefault="00D35E91" w:rsidP="00A749A1">
            <w:pPr>
              <w:jc w:val="center"/>
              <w:rPr>
                <w:rStyle w:val="hscoswrapper"/>
                <w:rFonts w:cstheme="minorHAnsi"/>
                <w:b/>
                <w:sz w:val="24"/>
              </w:rPr>
            </w:pPr>
            <w:r w:rsidRPr="00A749A1">
              <w:rPr>
                <w:rStyle w:val="hscoswrapper"/>
                <w:rFonts w:cstheme="minorHAnsi"/>
                <w:b/>
                <w:sz w:val="24"/>
              </w:rPr>
              <w:t>2</w:t>
            </w:r>
          </w:p>
        </w:tc>
      </w:tr>
      <w:tr w:rsidR="00A749A1" w14:paraId="5DF4B357" w14:textId="77777777" w:rsidTr="00A749A1">
        <w:tc>
          <w:tcPr>
            <w:tcW w:w="5575" w:type="dxa"/>
          </w:tcPr>
          <w:p w14:paraId="27C25065" w14:textId="413C2A86" w:rsidR="00A749A1" w:rsidRPr="00A749A1" w:rsidRDefault="00A749A1" w:rsidP="00A749A1">
            <w:pPr>
              <w:jc w:val="right"/>
              <w:rPr>
                <w:rStyle w:val="hscoswrapper"/>
                <w:rFonts w:cstheme="minorHAnsi"/>
                <w:b/>
                <w:sz w:val="24"/>
              </w:rPr>
            </w:pPr>
            <w:r w:rsidRPr="00A749A1">
              <w:rPr>
                <w:rStyle w:val="hscoswrapper"/>
                <w:rFonts w:cstheme="minorHAnsi"/>
                <w:b/>
                <w:sz w:val="24"/>
              </w:rPr>
              <w:t>TOTALS</w:t>
            </w:r>
          </w:p>
        </w:tc>
        <w:tc>
          <w:tcPr>
            <w:tcW w:w="1887" w:type="dxa"/>
          </w:tcPr>
          <w:p w14:paraId="6492E7BD" w14:textId="192780F0" w:rsidR="00A749A1" w:rsidRPr="00A749A1" w:rsidRDefault="00A749A1" w:rsidP="00A749A1">
            <w:pPr>
              <w:jc w:val="center"/>
              <w:rPr>
                <w:rStyle w:val="hscoswrapper"/>
                <w:rFonts w:cstheme="minorHAnsi"/>
                <w:b/>
                <w:sz w:val="24"/>
              </w:rPr>
            </w:pPr>
            <w:r>
              <w:rPr>
                <w:rStyle w:val="hscoswrapper"/>
                <w:rFonts w:cstheme="minorHAnsi"/>
                <w:b/>
                <w:sz w:val="24"/>
              </w:rPr>
              <w:t>19</w:t>
            </w:r>
          </w:p>
        </w:tc>
        <w:tc>
          <w:tcPr>
            <w:tcW w:w="1888" w:type="dxa"/>
          </w:tcPr>
          <w:p w14:paraId="72D12E93" w14:textId="1F00C885" w:rsidR="00A749A1" w:rsidRPr="00A749A1" w:rsidRDefault="00A749A1" w:rsidP="00A749A1">
            <w:pPr>
              <w:jc w:val="center"/>
              <w:rPr>
                <w:rStyle w:val="hscoswrapper"/>
                <w:rFonts w:cstheme="minorHAnsi"/>
                <w:b/>
                <w:sz w:val="24"/>
              </w:rPr>
            </w:pPr>
            <w:r>
              <w:rPr>
                <w:rStyle w:val="hscoswrapper"/>
                <w:rFonts w:cstheme="minorHAnsi"/>
                <w:b/>
                <w:sz w:val="24"/>
              </w:rPr>
              <w:t>13</w:t>
            </w:r>
          </w:p>
        </w:tc>
      </w:tr>
    </w:tbl>
    <w:p w14:paraId="536A12B8" w14:textId="77777777" w:rsidR="007F73EA" w:rsidRDefault="007F73EA" w:rsidP="00B97044">
      <w:pPr>
        <w:spacing w:after="0"/>
        <w:jc w:val="both"/>
        <w:rPr>
          <w:rStyle w:val="hscoswrapper"/>
          <w:rFonts w:cstheme="minorHAnsi"/>
          <w:sz w:val="24"/>
        </w:rPr>
      </w:pPr>
    </w:p>
    <w:p w14:paraId="44F4EF4B" w14:textId="77777777" w:rsidR="00A749A1" w:rsidRDefault="00A749A1" w:rsidP="009B25F0">
      <w:pPr>
        <w:spacing w:after="0"/>
        <w:jc w:val="both"/>
        <w:rPr>
          <w:rStyle w:val="hscoswrapper"/>
          <w:rFonts w:cstheme="minorHAnsi"/>
          <w:b/>
          <w:sz w:val="24"/>
          <w:u w:val="single"/>
        </w:rPr>
      </w:pPr>
    </w:p>
    <w:p w14:paraId="381F3ED4" w14:textId="0F90E6DA" w:rsidR="00B97044" w:rsidRPr="009B25F0" w:rsidRDefault="009B25F0" w:rsidP="009B25F0">
      <w:pPr>
        <w:spacing w:after="0"/>
        <w:jc w:val="both"/>
        <w:rPr>
          <w:rStyle w:val="hscoswrapper"/>
          <w:rFonts w:cstheme="minorHAnsi"/>
          <w:b/>
          <w:sz w:val="24"/>
          <w:u w:val="single"/>
        </w:rPr>
      </w:pPr>
      <w:r>
        <w:rPr>
          <w:rStyle w:val="hscoswrapper"/>
          <w:rFonts w:cstheme="minorHAnsi"/>
          <w:b/>
          <w:sz w:val="24"/>
          <w:u w:val="single"/>
        </w:rPr>
        <w:t xml:space="preserve">2. </w:t>
      </w:r>
      <w:r w:rsidR="00B97044" w:rsidRPr="009B25F0">
        <w:rPr>
          <w:rStyle w:val="hscoswrapper"/>
          <w:rFonts w:cstheme="minorHAnsi"/>
          <w:b/>
          <w:sz w:val="24"/>
          <w:u w:val="single"/>
        </w:rPr>
        <w:t>Recruitment Events and Strategies</w:t>
      </w:r>
    </w:p>
    <w:p w14:paraId="21BA1B6A" w14:textId="77777777" w:rsidR="00B97044" w:rsidRPr="007F73EA" w:rsidRDefault="00B97044" w:rsidP="00B97044">
      <w:pPr>
        <w:spacing w:after="0"/>
        <w:jc w:val="both"/>
        <w:rPr>
          <w:rFonts w:cstheme="minorHAnsi"/>
          <w:bCs/>
          <w:sz w:val="16"/>
          <w:u w:val="single"/>
        </w:rPr>
      </w:pPr>
    </w:p>
    <w:p w14:paraId="7BBA8786" w14:textId="77777777" w:rsidR="00B97044" w:rsidRPr="00B97044" w:rsidRDefault="00B97044" w:rsidP="00B97044">
      <w:pPr>
        <w:spacing w:after="0"/>
        <w:jc w:val="both"/>
        <w:rPr>
          <w:rFonts w:cstheme="minorHAnsi"/>
          <w:bCs/>
          <w:sz w:val="24"/>
          <w:u w:val="single"/>
        </w:rPr>
      </w:pPr>
      <w:r w:rsidRPr="00B97044">
        <w:rPr>
          <w:rFonts w:cstheme="minorHAnsi"/>
          <w:bCs/>
          <w:sz w:val="24"/>
          <w:u w:val="single"/>
        </w:rPr>
        <w:t>Education and Career Fairs:</w:t>
      </w:r>
    </w:p>
    <w:p w14:paraId="3DEE0D9A" w14:textId="77777777" w:rsidR="00B97044" w:rsidRPr="00B97044" w:rsidRDefault="00B97044" w:rsidP="00B97044">
      <w:pPr>
        <w:spacing w:after="0"/>
        <w:jc w:val="both"/>
        <w:rPr>
          <w:rFonts w:cstheme="minorHAnsi"/>
          <w:bCs/>
          <w:sz w:val="24"/>
        </w:rPr>
      </w:pPr>
      <w:r w:rsidRPr="00B97044">
        <w:rPr>
          <w:rFonts w:cstheme="minorHAnsi"/>
          <w:bCs/>
          <w:sz w:val="24"/>
        </w:rPr>
        <w:t xml:space="preserve">The Talent Team attended </w:t>
      </w:r>
      <w:r w:rsidRPr="00C56C94">
        <w:rPr>
          <w:rFonts w:cstheme="minorHAnsi"/>
          <w:b/>
          <w:bCs/>
          <w:i/>
          <w:sz w:val="24"/>
        </w:rPr>
        <w:t>nineteen recruitment events</w:t>
      </w:r>
      <w:r w:rsidRPr="00B97044">
        <w:rPr>
          <w:rFonts w:cstheme="minorHAnsi"/>
          <w:bCs/>
          <w:sz w:val="24"/>
        </w:rPr>
        <w:t xml:space="preserve"> between </w:t>
      </w:r>
      <w:r w:rsidRPr="00B97044">
        <w:rPr>
          <w:rFonts w:cstheme="minorHAnsi"/>
          <w:bCs/>
          <w:sz w:val="24"/>
          <w:u w:val="single"/>
        </w:rPr>
        <w:t>October 2019-March, 2020</w:t>
      </w:r>
      <w:r w:rsidRPr="00B97044">
        <w:rPr>
          <w:rFonts w:cstheme="minorHAnsi"/>
          <w:bCs/>
          <w:sz w:val="24"/>
        </w:rPr>
        <w:t>. We were</w:t>
      </w:r>
      <w:r>
        <w:rPr>
          <w:rFonts w:cstheme="minorHAnsi"/>
          <w:bCs/>
          <w:sz w:val="24"/>
        </w:rPr>
        <w:t xml:space="preserve"> also</w:t>
      </w:r>
      <w:r w:rsidRPr="00B97044">
        <w:rPr>
          <w:rFonts w:cstheme="minorHAnsi"/>
          <w:bCs/>
          <w:sz w:val="24"/>
        </w:rPr>
        <w:t xml:space="preserve"> registered to attend ten education fairs that were cancelled because of COVID-19. </w:t>
      </w:r>
    </w:p>
    <w:p w14:paraId="708C9267" w14:textId="77777777" w:rsidR="00B97044" w:rsidRPr="00B97044" w:rsidRDefault="00B97044" w:rsidP="00B97044">
      <w:pPr>
        <w:spacing w:after="0"/>
        <w:jc w:val="both"/>
        <w:rPr>
          <w:rFonts w:cstheme="minorHAnsi"/>
          <w:bCs/>
          <w:sz w:val="24"/>
        </w:rPr>
      </w:pPr>
    </w:p>
    <w:p w14:paraId="5BD961DE" w14:textId="77777777" w:rsidR="00B97044" w:rsidRPr="00B97044" w:rsidRDefault="00C56C94" w:rsidP="00B97044">
      <w:pPr>
        <w:spacing w:after="0"/>
        <w:jc w:val="both"/>
        <w:rPr>
          <w:rFonts w:cstheme="minorHAnsi"/>
          <w:bCs/>
          <w:sz w:val="24"/>
          <w:u w:val="single"/>
        </w:rPr>
      </w:pPr>
      <w:r>
        <w:rPr>
          <w:rFonts w:cstheme="minorHAnsi"/>
          <w:bCs/>
          <w:sz w:val="24"/>
          <w:u w:val="single"/>
        </w:rPr>
        <w:t xml:space="preserve">Fairs </w:t>
      </w:r>
      <w:r w:rsidR="00B97044" w:rsidRPr="00B97044">
        <w:rPr>
          <w:rFonts w:cstheme="minorHAnsi"/>
          <w:bCs/>
          <w:sz w:val="24"/>
          <w:u w:val="single"/>
        </w:rPr>
        <w:t>Attended</w:t>
      </w:r>
      <w:r>
        <w:rPr>
          <w:rFonts w:cstheme="minorHAnsi"/>
          <w:bCs/>
          <w:sz w:val="24"/>
          <w:u w:val="single"/>
        </w:rPr>
        <w:t>:</w:t>
      </w:r>
    </w:p>
    <w:p w14:paraId="3D8C6395" w14:textId="77777777" w:rsidR="00B97044" w:rsidRPr="00B97044" w:rsidRDefault="00B97044" w:rsidP="00B97044">
      <w:pPr>
        <w:jc w:val="both"/>
        <w:rPr>
          <w:rFonts w:cstheme="minorHAnsi"/>
          <w:bCs/>
          <w:sz w:val="24"/>
        </w:rPr>
      </w:pPr>
      <w:r w:rsidRPr="00B97044">
        <w:rPr>
          <w:rFonts w:cstheme="minorHAnsi"/>
          <w:bCs/>
          <w:sz w:val="24"/>
        </w:rPr>
        <w:t xml:space="preserve">Harvard University, UC Santa Cruz, Spelman College, Morehouse College, Georgetown University, Stanford University, University of Arizona, Teachers of Color Virtual Job Fair, CSU Fullerton, CSU Monterey Bay, UC Riverside, University of San Francisco, CSU East Bay, CSU Fresno, CSU San Luis Obispo, Alliant University, West Contra Costa Teacher Fair, CSU Sacramento, </w:t>
      </w:r>
      <w:r w:rsidR="00C56C94">
        <w:rPr>
          <w:rFonts w:cstheme="minorHAnsi"/>
          <w:bCs/>
          <w:sz w:val="24"/>
        </w:rPr>
        <w:t xml:space="preserve">&amp; </w:t>
      </w:r>
      <w:r w:rsidRPr="00B97044">
        <w:rPr>
          <w:rFonts w:cstheme="minorHAnsi"/>
          <w:bCs/>
          <w:sz w:val="24"/>
        </w:rPr>
        <w:t>Santa Clara</w:t>
      </w:r>
      <w:r w:rsidR="00C56C94">
        <w:rPr>
          <w:rFonts w:cstheme="minorHAnsi"/>
          <w:bCs/>
          <w:sz w:val="24"/>
        </w:rPr>
        <w:t xml:space="preserve"> Univ</w:t>
      </w:r>
      <w:r w:rsidRPr="00B97044">
        <w:rPr>
          <w:rFonts w:cstheme="minorHAnsi"/>
          <w:bCs/>
          <w:sz w:val="24"/>
        </w:rPr>
        <w:t>.</w:t>
      </w:r>
    </w:p>
    <w:p w14:paraId="4DD50E1D" w14:textId="77777777" w:rsidR="007F73EA" w:rsidRDefault="007F73EA" w:rsidP="00B97044">
      <w:pPr>
        <w:spacing w:after="0"/>
        <w:jc w:val="both"/>
        <w:rPr>
          <w:rStyle w:val="hscoswrapper"/>
          <w:rFonts w:cstheme="minorHAnsi"/>
          <w:bCs/>
          <w:sz w:val="16"/>
          <w:u w:val="single"/>
        </w:rPr>
      </w:pPr>
    </w:p>
    <w:p w14:paraId="018B5737" w14:textId="77777777" w:rsidR="007F73EA" w:rsidRPr="007F73EA" w:rsidRDefault="007F73EA" w:rsidP="00B97044">
      <w:pPr>
        <w:spacing w:after="0"/>
        <w:jc w:val="both"/>
        <w:rPr>
          <w:rStyle w:val="hscoswrapper"/>
          <w:rFonts w:cstheme="minorHAnsi"/>
          <w:bCs/>
          <w:sz w:val="16"/>
          <w:u w:val="single"/>
        </w:rPr>
      </w:pPr>
    </w:p>
    <w:p w14:paraId="599D82F0" w14:textId="77777777" w:rsidR="00B97044" w:rsidRPr="00B97044" w:rsidRDefault="00C56C94" w:rsidP="00B97044">
      <w:pPr>
        <w:spacing w:after="0"/>
        <w:jc w:val="both"/>
        <w:rPr>
          <w:rStyle w:val="hscoswrapper"/>
          <w:rFonts w:cstheme="minorHAnsi"/>
          <w:bCs/>
          <w:sz w:val="24"/>
          <w:u w:val="single"/>
        </w:rPr>
      </w:pPr>
      <w:r>
        <w:rPr>
          <w:rStyle w:val="hscoswrapper"/>
          <w:rFonts w:cstheme="minorHAnsi"/>
          <w:bCs/>
          <w:sz w:val="24"/>
          <w:u w:val="single"/>
        </w:rPr>
        <w:t xml:space="preserve">Fairs </w:t>
      </w:r>
      <w:r w:rsidR="00B97044" w:rsidRPr="00B97044">
        <w:rPr>
          <w:rStyle w:val="hscoswrapper"/>
          <w:rFonts w:cstheme="minorHAnsi"/>
          <w:bCs/>
          <w:sz w:val="24"/>
          <w:u w:val="single"/>
        </w:rPr>
        <w:t>Cancelled:</w:t>
      </w:r>
    </w:p>
    <w:p w14:paraId="0AB5269B" w14:textId="77777777" w:rsidR="00B97044" w:rsidRPr="00B97044" w:rsidRDefault="00B97044" w:rsidP="007F73EA">
      <w:pPr>
        <w:spacing w:after="0"/>
        <w:jc w:val="both"/>
        <w:rPr>
          <w:rFonts w:cstheme="minorHAnsi"/>
          <w:bCs/>
          <w:sz w:val="24"/>
        </w:rPr>
      </w:pPr>
      <w:r w:rsidRPr="00B97044">
        <w:rPr>
          <w:rFonts w:cstheme="minorHAnsi"/>
          <w:sz w:val="24"/>
        </w:rPr>
        <w:t xml:space="preserve">Bay Education Summit, UC Berkeley, California Baptist University Loyola Marymount University, Pepperdine University, CSU San Marcos, CSU Sonoma, CSU Sacramento, Holy Names University, </w:t>
      </w:r>
      <w:r w:rsidR="00C56C94">
        <w:rPr>
          <w:rFonts w:cstheme="minorHAnsi"/>
          <w:sz w:val="24"/>
        </w:rPr>
        <w:t xml:space="preserve">and the </w:t>
      </w:r>
      <w:r w:rsidRPr="00B97044">
        <w:rPr>
          <w:rFonts w:cstheme="minorHAnsi"/>
          <w:sz w:val="24"/>
        </w:rPr>
        <w:t xml:space="preserve">University of the Pacific. Each of these </w:t>
      </w:r>
      <w:proofErr w:type="spellStart"/>
      <w:r w:rsidRPr="00B97044">
        <w:rPr>
          <w:rFonts w:cstheme="minorHAnsi"/>
          <w:sz w:val="24"/>
        </w:rPr>
        <w:t>fairs</w:t>
      </w:r>
      <w:proofErr w:type="spellEnd"/>
      <w:r w:rsidRPr="00B97044">
        <w:rPr>
          <w:rFonts w:cstheme="minorHAnsi"/>
          <w:sz w:val="24"/>
        </w:rPr>
        <w:t xml:space="preserve"> were education fairs. </w:t>
      </w:r>
    </w:p>
    <w:p w14:paraId="6296B916" w14:textId="77777777" w:rsidR="007F73EA" w:rsidRDefault="007F73EA" w:rsidP="007F73EA">
      <w:pPr>
        <w:spacing w:after="0"/>
        <w:jc w:val="both"/>
        <w:rPr>
          <w:rStyle w:val="hscoswrapper"/>
          <w:rFonts w:cstheme="minorHAnsi"/>
          <w:bCs/>
          <w:sz w:val="24"/>
          <w:u w:val="single"/>
        </w:rPr>
      </w:pPr>
    </w:p>
    <w:p w14:paraId="4B476459" w14:textId="77777777" w:rsidR="00B97044" w:rsidRPr="00B97044" w:rsidRDefault="00B97044" w:rsidP="007F73EA">
      <w:pPr>
        <w:spacing w:after="0"/>
        <w:jc w:val="both"/>
        <w:rPr>
          <w:rStyle w:val="hscoswrapper"/>
          <w:rFonts w:cstheme="minorHAnsi"/>
          <w:bCs/>
          <w:sz w:val="24"/>
          <w:u w:val="single"/>
        </w:rPr>
      </w:pPr>
      <w:r w:rsidRPr="00B97044">
        <w:rPr>
          <w:rStyle w:val="hscoswrapper"/>
          <w:rFonts w:cstheme="minorHAnsi"/>
          <w:bCs/>
          <w:sz w:val="24"/>
          <w:u w:val="single"/>
        </w:rPr>
        <w:t>Upcoming Virtual Fairs:</w:t>
      </w:r>
    </w:p>
    <w:p w14:paraId="0CE17EA1" w14:textId="77777777" w:rsidR="00B97044" w:rsidRPr="00B97044" w:rsidRDefault="00B97044" w:rsidP="00B97044">
      <w:pPr>
        <w:spacing w:after="0"/>
        <w:jc w:val="both"/>
        <w:rPr>
          <w:rFonts w:cstheme="minorHAnsi"/>
          <w:sz w:val="24"/>
        </w:rPr>
      </w:pPr>
      <w:r w:rsidRPr="00B97044">
        <w:rPr>
          <w:rFonts w:cstheme="minorHAnsi"/>
          <w:sz w:val="24"/>
        </w:rPr>
        <w:t>Azusa Pacific University, Howard University, UC Berkeley</w:t>
      </w:r>
      <w:r w:rsidRPr="00B97044">
        <w:rPr>
          <w:rFonts w:cstheme="minorHAnsi"/>
          <w:bCs/>
          <w:sz w:val="24"/>
        </w:rPr>
        <w:t xml:space="preserve">, </w:t>
      </w:r>
      <w:r w:rsidR="00C56C94">
        <w:rPr>
          <w:rFonts w:cstheme="minorHAnsi"/>
          <w:bCs/>
          <w:sz w:val="24"/>
        </w:rPr>
        <w:t xml:space="preserve">and </w:t>
      </w:r>
      <w:r w:rsidRPr="00B97044">
        <w:rPr>
          <w:rFonts w:cstheme="minorHAnsi"/>
          <w:sz w:val="24"/>
        </w:rPr>
        <w:t>Alliant University</w:t>
      </w:r>
      <w:r w:rsidR="00C56C94">
        <w:rPr>
          <w:rFonts w:cstheme="minorHAnsi"/>
          <w:sz w:val="24"/>
        </w:rPr>
        <w:t>.</w:t>
      </w:r>
    </w:p>
    <w:p w14:paraId="41C3A73A" w14:textId="77777777" w:rsidR="00B97044" w:rsidRPr="00B97044" w:rsidRDefault="00B97044" w:rsidP="00B97044">
      <w:pPr>
        <w:spacing w:after="0"/>
        <w:jc w:val="both"/>
        <w:rPr>
          <w:rFonts w:cstheme="minorHAnsi"/>
          <w:sz w:val="24"/>
        </w:rPr>
      </w:pPr>
    </w:p>
    <w:p w14:paraId="09F33384" w14:textId="77777777" w:rsidR="00B97044" w:rsidRPr="00B97044" w:rsidRDefault="00B97044" w:rsidP="00B97044">
      <w:pPr>
        <w:spacing w:after="0"/>
        <w:jc w:val="both"/>
        <w:rPr>
          <w:rFonts w:cstheme="minorHAnsi"/>
          <w:bCs/>
          <w:sz w:val="24"/>
          <w:u w:val="single"/>
        </w:rPr>
      </w:pPr>
      <w:r w:rsidRPr="00B97044">
        <w:rPr>
          <w:rFonts w:cstheme="minorHAnsi"/>
          <w:bCs/>
          <w:sz w:val="24"/>
          <w:u w:val="single"/>
        </w:rPr>
        <w:t>Direct Recruiting:</w:t>
      </w:r>
    </w:p>
    <w:p w14:paraId="520C0174" w14:textId="6CCEB9BD" w:rsidR="00B97044" w:rsidRDefault="00B97044" w:rsidP="00B97044">
      <w:pPr>
        <w:spacing w:after="0"/>
        <w:jc w:val="both"/>
        <w:rPr>
          <w:rFonts w:cstheme="minorHAnsi"/>
          <w:bCs/>
          <w:sz w:val="24"/>
        </w:rPr>
      </w:pPr>
      <w:r w:rsidRPr="00B97044">
        <w:rPr>
          <w:rFonts w:cstheme="minorHAnsi"/>
          <w:bCs/>
          <w:sz w:val="24"/>
        </w:rPr>
        <w:t>After learning of potential school closures and the number of pink slips issued by West Contra USD, we employed direct recruiting strategies to reach out to teachers at John Henry Charter, Manzanita Charter</w:t>
      </w:r>
      <w:r w:rsidR="00C56C94">
        <w:rPr>
          <w:rFonts w:cstheme="minorHAnsi"/>
          <w:bCs/>
          <w:sz w:val="24"/>
        </w:rPr>
        <w:t>,</w:t>
      </w:r>
      <w:r w:rsidRPr="00B97044">
        <w:rPr>
          <w:rFonts w:cstheme="minorHAnsi"/>
          <w:bCs/>
          <w:sz w:val="24"/>
        </w:rPr>
        <w:t xml:space="preserve"> and West Contra Cost</w:t>
      </w:r>
      <w:r>
        <w:rPr>
          <w:rFonts w:cstheme="minorHAnsi"/>
          <w:bCs/>
          <w:sz w:val="24"/>
        </w:rPr>
        <w:t xml:space="preserve">a USD. Our efforts resulted in </w:t>
      </w:r>
      <w:r w:rsidRPr="00B97044">
        <w:rPr>
          <w:rFonts w:cstheme="minorHAnsi"/>
          <w:bCs/>
          <w:sz w:val="24"/>
        </w:rPr>
        <w:t xml:space="preserve">two </w:t>
      </w:r>
      <w:proofErr w:type="gramStart"/>
      <w:r w:rsidRPr="00B97044">
        <w:rPr>
          <w:rFonts w:cstheme="minorHAnsi"/>
          <w:bCs/>
          <w:sz w:val="24"/>
        </w:rPr>
        <w:t>hires;</w:t>
      </w:r>
      <w:proofErr w:type="gramEnd"/>
      <w:r w:rsidRPr="00B97044">
        <w:rPr>
          <w:rFonts w:cstheme="minorHAnsi"/>
          <w:bCs/>
          <w:sz w:val="24"/>
        </w:rPr>
        <w:t xml:space="preserve"> one upper </w:t>
      </w:r>
      <w:r w:rsidR="00EF67B9">
        <w:rPr>
          <w:rFonts w:cstheme="minorHAnsi"/>
          <w:bCs/>
          <w:sz w:val="24"/>
        </w:rPr>
        <w:t xml:space="preserve">school </w:t>
      </w:r>
      <w:r w:rsidRPr="00B97044">
        <w:rPr>
          <w:rFonts w:cstheme="minorHAnsi"/>
          <w:bCs/>
          <w:sz w:val="24"/>
        </w:rPr>
        <w:t xml:space="preserve">science teacher and one upper school </w:t>
      </w:r>
      <w:r w:rsidR="004E0CB6">
        <w:rPr>
          <w:rFonts w:cstheme="minorHAnsi"/>
          <w:bCs/>
          <w:sz w:val="24"/>
        </w:rPr>
        <w:t xml:space="preserve">ELA </w:t>
      </w:r>
      <w:r w:rsidRPr="00B97044">
        <w:rPr>
          <w:rFonts w:cstheme="minorHAnsi"/>
          <w:bCs/>
          <w:sz w:val="24"/>
        </w:rPr>
        <w:t xml:space="preserve">teacher.  </w:t>
      </w:r>
    </w:p>
    <w:p w14:paraId="31A0A951" w14:textId="77777777" w:rsidR="007F73EA" w:rsidRDefault="007F73EA" w:rsidP="00B97044">
      <w:pPr>
        <w:spacing w:after="0"/>
        <w:jc w:val="both"/>
        <w:rPr>
          <w:rFonts w:cstheme="minorHAnsi"/>
          <w:bCs/>
          <w:sz w:val="24"/>
        </w:rPr>
      </w:pPr>
    </w:p>
    <w:p w14:paraId="7B8C4AA9" w14:textId="77777777" w:rsidR="007F73EA" w:rsidRPr="009B25F0" w:rsidRDefault="009B25F0" w:rsidP="009B25F0">
      <w:pPr>
        <w:spacing w:after="0"/>
        <w:jc w:val="both"/>
        <w:rPr>
          <w:rStyle w:val="hscoswrapper"/>
          <w:rFonts w:cstheme="minorHAnsi"/>
          <w:b/>
          <w:sz w:val="24"/>
          <w:u w:val="single"/>
        </w:rPr>
      </w:pPr>
      <w:r>
        <w:rPr>
          <w:rStyle w:val="hscoswrapper"/>
          <w:rFonts w:cstheme="minorHAnsi"/>
          <w:b/>
          <w:sz w:val="24"/>
          <w:u w:val="single"/>
        </w:rPr>
        <w:t xml:space="preserve">3. </w:t>
      </w:r>
      <w:r w:rsidR="007F73EA" w:rsidRPr="009B25F0">
        <w:rPr>
          <w:rStyle w:val="hscoswrapper"/>
          <w:rFonts w:cstheme="minorHAnsi"/>
          <w:b/>
          <w:sz w:val="24"/>
          <w:u w:val="single"/>
        </w:rPr>
        <w:t>Teacher Credentialing Updates:</w:t>
      </w:r>
    </w:p>
    <w:p w14:paraId="5019251D" w14:textId="77777777" w:rsidR="007F73EA" w:rsidRPr="00B97044" w:rsidRDefault="007F73EA" w:rsidP="007F73EA">
      <w:pPr>
        <w:spacing w:after="0"/>
        <w:jc w:val="both"/>
        <w:rPr>
          <w:rStyle w:val="hscoswrapper"/>
          <w:rFonts w:cstheme="minorHAnsi"/>
          <w:sz w:val="24"/>
        </w:rPr>
      </w:pPr>
      <w:r w:rsidRPr="00B97044">
        <w:rPr>
          <w:rStyle w:val="hscoswrapper"/>
          <w:rFonts w:cstheme="minorHAnsi"/>
          <w:sz w:val="24"/>
        </w:rPr>
        <w:t>MWA teachers have made extensive progress towards becoming compliant. Several teachers who were non-compliant six months ago are now complaint. The new COVID extension outlined in this section will allow teachers additional time to complete their requirements. Our office will continue monitoring credentialing closely while providing faculty with the needed support to navigate the credentialing process and their options. MWAs goal is to become 100% compliant</w:t>
      </w:r>
      <w:r>
        <w:rPr>
          <w:rStyle w:val="hscoswrapper"/>
          <w:rFonts w:cstheme="minorHAnsi"/>
          <w:sz w:val="24"/>
        </w:rPr>
        <w:t>*</w:t>
      </w:r>
      <w:r w:rsidRPr="00B97044">
        <w:rPr>
          <w:rStyle w:val="hscoswrapper"/>
          <w:rFonts w:cstheme="minorHAnsi"/>
          <w:sz w:val="24"/>
        </w:rPr>
        <w:t xml:space="preserve">. </w:t>
      </w:r>
    </w:p>
    <w:p w14:paraId="6FB19CC7" w14:textId="77777777" w:rsidR="007F73EA" w:rsidRPr="009B25F0" w:rsidRDefault="007F73EA" w:rsidP="007F73EA">
      <w:pPr>
        <w:spacing w:after="0"/>
        <w:jc w:val="both"/>
        <w:rPr>
          <w:rFonts w:cstheme="minorHAnsi"/>
          <w:sz w:val="10"/>
        </w:rPr>
      </w:pPr>
    </w:p>
    <w:p w14:paraId="0BD876EE" w14:textId="77777777" w:rsidR="007F73EA" w:rsidRPr="007F73EA" w:rsidRDefault="007F73EA" w:rsidP="007F73EA">
      <w:pPr>
        <w:spacing w:after="0"/>
        <w:jc w:val="both"/>
        <w:rPr>
          <w:rFonts w:cstheme="minorHAnsi"/>
          <w:b/>
          <w:i/>
          <w:sz w:val="20"/>
        </w:rPr>
      </w:pPr>
      <w:r w:rsidRPr="007F73EA">
        <w:rPr>
          <w:rFonts w:cstheme="minorHAnsi"/>
          <w:b/>
          <w:i/>
          <w:sz w:val="20"/>
        </w:rPr>
        <w:t xml:space="preserve">Updated by CA Commission on Teaching Credentialing (CCTC) </w:t>
      </w:r>
      <w:r>
        <w:rPr>
          <w:rFonts w:cstheme="minorHAnsi"/>
          <w:b/>
          <w:i/>
          <w:sz w:val="20"/>
        </w:rPr>
        <w:t>5/8/2020.</w:t>
      </w:r>
    </w:p>
    <w:p w14:paraId="0A574D06" w14:textId="77777777" w:rsidR="007F73EA" w:rsidRDefault="007F73EA" w:rsidP="007F73EA">
      <w:pPr>
        <w:spacing w:after="0"/>
        <w:jc w:val="both"/>
        <w:rPr>
          <w:rFonts w:cstheme="minorHAnsi"/>
          <w:sz w:val="24"/>
        </w:rPr>
      </w:pPr>
    </w:p>
    <w:p w14:paraId="52329A5F" w14:textId="77777777" w:rsidR="007F73EA" w:rsidRPr="00B97044" w:rsidRDefault="007F73EA" w:rsidP="007F73EA">
      <w:pPr>
        <w:spacing w:after="0"/>
        <w:jc w:val="both"/>
        <w:rPr>
          <w:rFonts w:cstheme="minorHAnsi"/>
          <w:sz w:val="24"/>
        </w:rPr>
      </w:pPr>
      <w:r w:rsidRPr="007F73EA">
        <w:rPr>
          <w:rFonts w:cstheme="minorHAnsi"/>
          <w:b/>
          <w:i/>
          <w:sz w:val="24"/>
        </w:rPr>
        <w:t>Extensions/Appeals</w:t>
      </w:r>
      <w:r w:rsidRPr="00B97044">
        <w:rPr>
          <w:rFonts w:cstheme="minorHAnsi"/>
          <w:sz w:val="24"/>
        </w:rPr>
        <w:t xml:space="preserve"> - Hardships Related to COVID-19 as “Good Cause” for Extensions  </w:t>
      </w:r>
    </w:p>
    <w:p w14:paraId="7A591B61" w14:textId="77777777" w:rsidR="007F73EA" w:rsidRPr="00B97044" w:rsidRDefault="007F73EA" w:rsidP="007F73EA">
      <w:pPr>
        <w:spacing w:after="0"/>
        <w:jc w:val="both"/>
        <w:rPr>
          <w:rFonts w:cstheme="minorHAnsi"/>
          <w:sz w:val="24"/>
        </w:rPr>
      </w:pPr>
    </w:p>
    <w:p w14:paraId="477C5585" w14:textId="77777777" w:rsidR="007F73EA" w:rsidRPr="00B97044" w:rsidRDefault="007F73EA" w:rsidP="007F73EA">
      <w:pPr>
        <w:spacing w:after="0"/>
        <w:jc w:val="both"/>
        <w:rPr>
          <w:rFonts w:cstheme="minorHAnsi"/>
          <w:sz w:val="24"/>
        </w:rPr>
      </w:pPr>
      <w:r w:rsidRPr="00B97044">
        <w:rPr>
          <w:rFonts w:cstheme="minorHAnsi"/>
          <w:b/>
          <w:i/>
          <w:sz w:val="24"/>
        </w:rPr>
        <w:t>Basic Skills Deferment</w:t>
      </w:r>
      <w:r w:rsidRPr="00B97044">
        <w:rPr>
          <w:rFonts w:cstheme="minorHAnsi"/>
          <w:sz w:val="24"/>
        </w:rPr>
        <w:t xml:space="preserve"> - The Commission voted to defer the California Basic Education Skills Test (CBEST) for applicants who were unable to complete the examination due to the health and safety restrictions related to COVID-19 between March 19, 2020 and September 1, 2020. This examination is used to meet the California Basic Skills Requirement (BSR), which is necessary for issuance of almost all credentials and permits. Per statute, this deferral cannot be granted to educators that have previously failed the CBEST examination</w:t>
      </w:r>
    </w:p>
    <w:p w14:paraId="07E99DC5" w14:textId="77777777" w:rsidR="007F73EA" w:rsidRPr="00B97044" w:rsidRDefault="007F73EA" w:rsidP="007F73EA">
      <w:pPr>
        <w:spacing w:after="0"/>
        <w:jc w:val="both"/>
        <w:rPr>
          <w:rFonts w:cstheme="minorHAnsi"/>
          <w:sz w:val="24"/>
        </w:rPr>
      </w:pPr>
    </w:p>
    <w:p w14:paraId="285648DD" w14:textId="77777777" w:rsidR="007F73EA" w:rsidRPr="007F73EA" w:rsidRDefault="007F73EA" w:rsidP="007F73EA">
      <w:pPr>
        <w:spacing w:after="0"/>
        <w:jc w:val="both"/>
        <w:rPr>
          <w:rFonts w:cstheme="minorHAnsi"/>
          <w:b/>
          <w:i/>
          <w:sz w:val="10"/>
        </w:rPr>
      </w:pPr>
    </w:p>
    <w:p w14:paraId="113605E7" w14:textId="496B81A9" w:rsidR="007F73EA" w:rsidRPr="00B97044" w:rsidRDefault="00A749A1" w:rsidP="007F73EA">
      <w:pPr>
        <w:spacing w:after="0"/>
        <w:jc w:val="both"/>
        <w:rPr>
          <w:rFonts w:cstheme="minorHAnsi"/>
          <w:i/>
          <w:iCs/>
          <w:sz w:val="24"/>
        </w:rPr>
      </w:pPr>
      <w:r>
        <w:rPr>
          <w:rFonts w:cstheme="minorHAnsi"/>
          <w:b/>
          <w:i/>
          <w:sz w:val="24"/>
        </w:rPr>
        <w:t>STSP/PIP “R</w:t>
      </w:r>
      <w:r w:rsidR="007F73EA" w:rsidRPr="00B97044">
        <w:rPr>
          <w:rFonts w:cstheme="minorHAnsi"/>
          <w:b/>
          <w:i/>
          <w:sz w:val="24"/>
        </w:rPr>
        <w:t>enewals”</w:t>
      </w:r>
      <w:r w:rsidR="007F73EA" w:rsidRPr="00B97044">
        <w:rPr>
          <w:rFonts w:cstheme="minorHAnsi"/>
          <w:sz w:val="24"/>
        </w:rPr>
        <w:t xml:space="preserve"> - As STSPs and PIPs are non-renewable, CTC has stated that they will allow a Variable-Term Waiver for those currently on Short Term Staff Permits (STSPs) or Provisional Intern Permits (PIPs) who are unable to qualify for the Intern credential </w:t>
      </w:r>
      <w:r w:rsidR="007F73EA" w:rsidRPr="00B97044">
        <w:rPr>
          <w:rFonts w:cstheme="minorHAnsi"/>
          <w:i/>
          <w:iCs/>
          <w:sz w:val="24"/>
        </w:rPr>
        <w:t xml:space="preserve">due to exams/classes not being available. This is a temporary solution due to COVID-19 issues. </w:t>
      </w:r>
    </w:p>
    <w:p w14:paraId="608D2A8F" w14:textId="77777777" w:rsidR="007F73EA" w:rsidRPr="00B97044" w:rsidRDefault="007F73EA" w:rsidP="00B97044">
      <w:pPr>
        <w:spacing w:after="0"/>
        <w:jc w:val="both"/>
        <w:rPr>
          <w:rFonts w:cstheme="minorHAnsi"/>
          <w:bCs/>
          <w:sz w:val="24"/>
        </w:rPr>
      </w:pPr>
    </w:p>
    <w:p w14:paraId="22A6A045" w14:textId="77777777" w:rsidR="00B97044" w:rsidRPr="00EF67B9" w:rsidRDefault="00B97044" w:rsidP="00B97044">
      <w:pPr>
        <w:spacing w:after="0"/>
        <w:jc w:val="both"/>
        <w:rPr>
          <w:rFonts w:cstheme="minorHAnsi"/>
          <w:bCs/>
          <w:sz w:val="10"/>
        </w:rPr>
      </w:pPr>
    </w:p>
    <w:p w14:paraId="6D5F3541" w14:textId="77777777" w:rsidR="009B25F0" w:rsidRPr="009B25F0" w:rsidRDefault="009B25F0" w:rsidP="009B25F0">
      <w:pPr>
        <w:spacing w:after="0"/>
        <w:jc w:val="both"/>
        <w:rPr>
          <w:rStyle w:val="hscoswrapper"/>
          <w:rFonts w:cstheme="minorHAnsi"/>
          <w:b/>
          <w:sz w:val="10"/>
          <w:u w:val="single"/>
        </w:rPr>
      </w:pPr>
    </w:p>
    <w:p w14:paraId="3E7A5542" w14:textId="77777777" w:rsidR="00B97044" w:rsidRPr="009B25F0" w:rsidRDefault="009B25F0" w:rsidP="009B25F0">
      <w:pPr>
        <w:spacing w:after="0"/>
        <w:jc w:val="both"/>
        <w:rPr>
          <w:rStyle w:val="hscoswrapper"/>
          <w:rFonts w:cstheme="minorHAnsi"/>
          <w:b/>
          <w:sz w:val="24"/>
          <w:u w:val="single"/>
        </w:rPr>
      </w:pPr>
      <w:r>
        <w:rPr>
          <w:rStyle w:val="hscoswrapper"/>
          <w:rFonts w:cstheme="minorHAnsi"/>
          <w:b/>
          <w:sz w:val="24"/>
          <w:u w:val="single"/>
        </w:rPr>
        <w:t xml:space="preserve">4. </w:t>
      </w:r>
      <w:r w:rsidR="00B97044" w:rsidRPr="009B25F0">
        <w:rPr>
          <w:rStyle w:val="hscoswrapper"/>
          <w:rFonts w:cstheme="minorHAnsi"/>
          <w:b/>
          <w:sz w:val="24"/>
          <w:u w:val="single"/>
        </w:rPr>
        <w:t xml:space="preserve">Staff Diversity </w:t>
      </w:r>
      <w:r>
        <w:rPr>
          <w:rStyle w:val="hscoswrapper"/>
          <w:rFonts w:cstheme="minorHAnsi"/>
          <w:b/>
          <w:sz w:val="24"/>
          <w:u w:val="single"/>
        </w:rPr>
        <w:t>Data</w:t>
      </w:r>
    </w:p>
    <w:p w14:paraId="76258EB4" w14:textId="453F88C8" w:rsidR="00B97044" w:rsidRDefault="00B97044" w:rsidP="00B97044">
      <w:pPr>
        <w:spacing w:after="0"/>
        <w:jc w:val="both"/>
        <w:rPr>
          <w:rFonts w:cstheme="minorHAnsi"/>
          <w:sz w:val="24"/>
        </w:rPr>
      </w:pPr>
      <w:r w:rsidRPr="00B97044">
        <w:rPr>
          <w:rStyle w:val="hscoswrapper"/>
          <w:rFonts w:cstheme="minorHAnsi"/>
          <w:sz w:val="24"/>
        </w:rPr>
        <w:t>Making Waves Academy believes that d</w:t>
      </w:r>
      <w:r w:rsidRPr="00B97044">
        <w:rPr>
          <w:rFonts w:cstheme="minorHAnsi"/>
          <w:sz w:val="24"/>
        </w:rPr>
        <w:t xml:space="preserve">iversity is as important among faculty as it is among students. The Talent Team has increasingly recruited and hired teachers from a range of backgrounds and ethnicities. This helps students identify and connect with faculty and staff who share the same culture.  Diversity in the workplace is vital for employees because it manifests itself in building a great reputation for the company, leading to increased profitability and opportunities for workers. We have hired </w:t>
      </w:r>
      <w:r w:rsidR="00BC1AF6">
        <w:rPr>
          <w:rFonts w:cstheme="minorHAnsi"/>
          <w:sz w:val="24"/>
        </w:rPr>
        <w:t>nineteen</w:t>
      </w:r>
      <w:r w:rsidRPr="00B97044">
        <w:rPr>
          <w:rFonts w:cstheme="minorHAnsi"/>
          <w:sz w:val="24"/>
        </w:rPr>
        <w:t xml:space="preserve"> new personnel and the following graphs reflects the diversity of our talent and various avenues of building our pipeline.</w:t>
      </w:r>
    </w:p>
    <w:p w14:paraId="19E08568" w14:textId="77777777" w:rsidR="00B97044" w:rsidRPr="00EF67B9" w:rsidRDefault="00B97044" w:rsidP="00B97044">
      <w:pPr>
        <w:spacing w:after="0"/>
        <w:jc w:val="both"/>
        <w:rPr>
          <w:rFonts w:cstheme="minorHAnsi"/>
          <w:sz w:val="16"/>
        </w:rPr>
      </w:pPr>
    </w:p>
    <w:p w14:paraId="762B21F5" w14:textId="7325F70F" w:rsidR="007F73EA" w:rsidRPr="00F339F8" w:rsidRDefault="00DC39E5" w:rsidP="00F339F8">
      <w:pPr>
        <w:spacing w:after="0"/>
        <w:jc w:val="center"/>
        <w:rPr>
          <w:rFonts w:cstheme="minorHAnsi"/>
          <w:sz w:val="24"/>
        </w:rPr>
      </w:pPr>
      <w:r w:rsidRPr="00F339F8">
        <w:rPr>
          <w:rFonts w:cstheme="minorHAnsi"/>
          <w:b/>
          <w:bCs/>
          <w:noProof/>
          <w:sz w:val="24"/>
        </w:rPr>
        <w:drawing>
          <wp:inline distT="0" distB="0" distL="0" distR="0" wp14:anchorId="7177D999" wp14:editId="7A1AE96E">
            <wp:extent cx="5196840" cy="271388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ireByEthnicity.jpg"/>
                    <pic:cNvPicPr/>
                  </pic:nvPicPr>
                  <pic:blipFill>
                    <a:blip r:embed="rId7">
                      <a:extLst>
                        <a:ext uri="{28A0092B-C50C-407E-A947-70E740481C1C}">
                          <a14:useLocalDpi xmlns:a14="http://schemas.microsoft.com/office/drawing/2010/main" val="0"/>
                        </a:ext>
                      </a:extLst>
                    </a:blip>
                    <a:stretch>
                      <a:fillRect/>
                    </a:stretch>
                  </pic:blipFill>
                  <pic:spPr>
                    <a:xfrm>
                      <a:off x="0" y="0"/>
                      <a:ext cx="5227440" cy="2729868"/>
                    </a:xfrm>
                    <a:prstGeom prst="rect">
                      <a:avLst/>
                    </a:prstGeom>
                  </pic:spPr>
                </pic:pic>
              </a:graphicData>
            </a:graphic>
          </wp:inline>
        </w:drawing>
      </w:r>
    </w:p>
    <w:p w14:paraId="6FC297E1" w14:textId="4FF01172" w:rsidR="00B97044" w:rsidRPr="00B97044" w:rsidRDefault="00DC39E5" w:rsidP="00EF67B9">
      <w:pPr>
        <w:jc w:val="center"/>
        <w:rPr>
          <w:rFonts w:cstheme="minorHAnsi"/>
          <w:sz w:val="24"/>
        </w:rPr>
      </w:pPr>
      <w:r w:rsidRPr="00F339F8">
        <w:rPr>
          <w:rFonts w:cstheme="minorHAnsi"/>
          <w:b/>
          <w:bCs/>
          <w:noProof/>
          <w:sz w:val="24"/>
        </w:rPr>
        <w:drawing>
          <wp:inline distT="0" distB="0" distL="0" distR="0" wp14:anchorId="47DA1848" wp14:editId="6ADADEC2">
            <wp:extent cx="5179902" cy="2757805"/>
            <wp:effectExtent l="0" t="0" r="190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HireTalentPipe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20579" cy="2779461"/>
                    </a:xfrm>
                    <a:prstGeom prst="rect">
                      <a:avLst/>
                    </a:prstGeom>
                  </pic:spPr>
                </pic:pic>
              </a:graphicData>
            </a:graphic>
          </wp:inline>
        </w:drawing>
      </w:r>
    </w:p>
    <w:p w14:paraId="174997E3" w14:textId="77777777" w:rsidR="00B97044" w:rsidRPr="007F73EA" w:rsidRDefault="00B97044" w:rsidP="00B97044">
      <w:pPr>
        <w:jc w:val="both"/>
        <w:rPr>
          <w:rStyle w:val="hscoswrapper"/>
          <w:rFonts w:cstheme="minorHAnsi"/>
          <w:b/>
          <w:i/>
          <w:iCs/>
          <w:sz w:val="20"/>
        </w:rPr>
      </w:pPr>
      <w:r w:rsidRPr="007F73EA">
        <w:rPr>
          <w:rStyle w:val="hscoswrapper"/>
          <w:rFonts w:cstheme="minorHAnsi"/>
          <w:b/>
          <w:i/>
          <w:iCs/>
          <w:sz w:val="20"/>
        </w:rPr>
        <w:t>*The referral program is a huge a</w:t>
      </w:r>
      <w:r w:rsidR="00EF67B9" w:rsidRPr="007F73EA">
        <w:rPr>
          <w:rStyle w:val="hscoswrapper"/>
          <w:rFonts w:cstheme="minorHAnsi"/>
          <w:b/>
          <w:i/>
          <w:iCs/>
          <w:sz w:val="20"/>
        </w:rPr>
        <w:t>sset to generating great talent.</w:t>
      </w:r>
    </w:p>
    <w:p w14:paraId="7D54B0C2" w14:textId="77777777" w:rsidR="00EF67B9" w:rsidRPr="00EF67B9" w:rsidRDefault="00EF67B9" w:rsidP="00EF67B9">
      <w:pPr>
        <w:spacing w:after="0"/>
        <w:jc w:val="both"/>
        <w:rPr>
          <w:rStyle w:val="hscoswrapper"/>
          <w:rFonts w:cstheme="minorHAnsi"/>
          <w:sz w:val="10"/>
        </w:rPr>
      </w:pPr>
    </w:p>
    <w:p w14:paraId="350E05C0" w14:textId="77777777" w:rsidR="00B97044" w:rsidRPr="009B25F0" w:rsidRDefault="009B25F0" w:rsidP="009B25F0">
      <w:pPr>
        <w:spacing w:after="0"/>
        <w:jc w:val="both"/>
        <w:rPr>
          <w:rStyle w:val="hscoswrapper"/>
          <w:rFonts w:cstheme="minorHAnsi"/>
          <w:b/>
          <w:sz w:val="24"/>
          <w:u w:val="single"/>
        </w:rPr>
      </w:pPr>
      <w:r>
        <w:rPr>
          <w:rStyle w:val="hscoswrapper"/>
          <w:rFonts w:cstheme="minorHAnsi"/>
          <w:b/>
          <w:sz w:val="24"/>
          <w:u w:val="single"/>
        </w:rPr>
        <w:t xml:space="preserve">5. </w:t>
      </w:r>
      <w:r w:rsidR="00B97044" w:rsidRPr="009B25F0">
        <w:rPr>
          <w:rStyle w:val="hscoswrapper"/>
          <w:rFonts w:cstheme="minorHAnsi"/>
          <w:b/>
          <w:sz w:val="24"/>
          <w:u w:val="single"/>
        </w:rPr>
        <w:t>Challenges and Accomplishments</w:t>
      </w:r>
    </w:p>
    <w:p w14:paraId="75FF7994" w14:textId="77777777" w:rsidR="007F73EA" w:rsidRPr="007F73EA" w:rsidRDefault="007F73EA" w:rsidP="007F73EA">
      <w:pPr>
        <w:spacing w:after="0"/>
        <w:jc w:val="both"/>
        <w:rPr>
          <w:rStyle w:val="hscoswrapper"/>
          <w:rFonts w:cstheme="minorHAnsi"/>
          <w:b/>
          <w:sz w:val="24"/>
          <w:u w:val="single"/>
        </w:rPr>
      </w:pPr>
    </w:p>
    <w:p w14:paraId="64E81302" w14:textId="049290FB" w:rsidR="00B97044" w:rsidRPr="00B97044" w:rsidRDefault="00B97044" w:rsidP="00B97044">
      <w:pPr>
        <w:spacing w:after="0"/>
        <w:jc w:val="both"/>
        <w:rPr>
          <w:rStyle w:val="hscoswrapper"/>
          <w:rFonts w:cstheme="minorHAnsi"/>
          <w:sz w:val="24"/>
        </w:rPr>
      </w:pPr>
      <w:r w:rsidRPr="00B97044">
        <w:rPr>
          <w:rStyle w:val="hscoswrapper"/>
          <w:rFonts w:cstheme="minorHAnsi"/>
          <w:sz w:val="24"/>
        </w:rPr>
        <w:t xml:space="preserve">The Talent Team has </w:t>
      </w:r>
      <w:r w:rsidR="009B25F0">
        <w:rPr>
          <w:rStyle w:val="hscoswrapper"/>
          <w:rFonts w:cstheme="minorHAnsi"/>
          <w:sz w:val="24"/>
        </w:rPr>
        <w:t>faced a number of challenges – the state</w:t>
      </w:r>
      <w:r w:rsidRPr="00B97044">
        <w:rPr>
          <w:rStyle w:val="hscoswrapper"/>
          <w:rFonts w:cstheme="minorHAnsi"/>
          <w:sz w:val="24"/>
        </w:rPr>
        <w:t xml:space="preserve"> teacher shortage</w:t>
      </w:r>
      <w:r w:rsidR="00CF7A76">
        <w:rPr>
          <w:rStyle w:val="hscoswrapper"/>
          <w:rFonts w:cstheme="minorHAnsi"/>
          <w:sz w:val="24"/>
        </w:rPr>
        <w:t xml:space="preserve">, a nationwide decline in candidates entering the teaching profession, </w:t>
      </w:r>
      <w:r w:rsidRPr="00B97044">
        <w:rPr>
          <w:rStyle w:val="hscoswrapper"/>
          <w:rFonts w:cstheme="minorHAnsi"/>
          <w:sz w:val="24"/>
        </w:rPr>
        <w:t>attracting teachers to the Bay Area</w:t>
      </w:r>
      <w:r w:rsidR="009B25F0">
        <w:rPr>
          <w:rStyle w:val="hscoswrapper"/>
          <w:rFonts w:cstheme="minorHAnsi"/>
          <w:sz w:val="24"/>
        </w:rPr>
        <w:t xml:space="preserve"> due to the high cost of living</w:t>
      </w:r>
      <w:r w:rsidRPr="00B97044">
        <w:rPr>
          <w:rStyle w:val="hscoswrapper"/>
          <w:rFonts w:cstheme="minorHAnsi"/>
          <w:sz w:val="24"/>
        </w:rPr>
        <w:t xml:space="preserve">, </w:t>
      </w:r>
      <w:r w:rsidR="00CF7A76">
        <w:rPr>
          <w:rStyle w:val="hscoswrapper"/>
          <w:rFonts w:cstheme="minorHAnsi"/>
          <w:sz w:val="24"/>
        </w:rPr>
        <w:t xml:space="preserve">AB 1505, </w:t>
      </w:r>
      <w:r w:rsidRPr="00B97044">
        <w:rPr>
          <w:rStyle w:val="hscoswrapper"/>
          <w:rFonts w:cstheme="minorHAnsi"/>
          <w:sz w:val="24"/>
        </w:rPr>
        <w:t xml:space="preserve">and in some cases, we selected the wrong person for the job. </w:t>
      </w:r>
      <w:r w:rsidR="00A749A1">
        <w:rPr>
          <w:rStyle w:val="hscoswrapper"/>
          <w:rFonts w:cstheme="minorHAnsi"/>
          <w:sz w:val="24"/>
        </w:rPr>
        <w:t xml:space="preserve">We shared </w:t>
      </w:r>
      <w:r w:rsidRPr="00B97044">
        <w:rPr>
          <w:rStyle w:val="hscoswrapper"/>
          <w:rFonts w:cstheme="minorHAnsi"/>
          <w:sz w:val="24"/>
        </w:rPr>
        <w:t xml:space="preserve">challenges </w:t>
      </w:r>
      <w:proofErr w:type="gramStart"/>
      <w:r w:rsidR="00A749A1">
        <w:rPr>
          <w:rStyle w:val="hscoswrapper"/>
          <w:rFonts w:cstheme="minorHAnsi"/>
          <w:sz w:val="24"/>
        </w:rPr>
        <w:t>with  the</w:t>
      </w:r>
      <w:proofErr w:type="gramEnd"/>
      <w:r w:rsidR="00A749A1">
        <w:rPr>
          <w:rStyle w:val="hscoswrapper"/>
          <w:rFonts w:cstheme="minorHAnsi"/>
          <w:sz w:val="24"/>
        </w:rPr>
        <w:t xml:space="preserve"> Bellwether team during their School Review process</w:t>
      </w:r>
      <w:r w:rsidRPr="00B97044">
        <w:rPr>
          <w:rStyle w:val="hscoswrapper"/>
          <w:rFonts w:cstheme="minorHAnsi"/>
          <w:sz w:val="24"/>
        </w:rPr>
        <w:t>, and other settings with our CEO and various stakeholders</w:t>
      </w:r>
      <w:r w:rsidR="007B4F20">
        <w:rPr>
          <w:rStyle w:val="hscoswrapper"/>
          <w:rFonts w:cstheme="minorHAnsi"/>
          <w:sz w:val="24"/>
        </w:rPr>
        <w:t xml:space="preserve"> and we have listened attentively with the goal of overcoming these challenges. </w:t>
      </w:r>
      <w:r w:rsidR="00CF7A76">
        <w:rPr>
          <w:rStyle w:val="hscoswrapper"/>
          <w:rFonts w:cstheme="minorHAnsi"/>
          <w:sz w:val="24"/>
        </w:rPr>
        <w:t xml:space="preserve"> </w:t>
      </w:r>
      <w:r w:rsidRPr="00B97044">
        <w:rPr>
          <w:rStyle w:val="hscoswrapper"/>
          <w:rFonts w:cstheme="minorHAnsi"/>
          <w:sz w:val="24"/>
        </w:rPr>
        <w:t xml:space="preserve">We are looking forward to continuing our work in collaboration with our CEO, </w:t>
      </w:r>
      <w:r w:rsidR="009B25F0">
        <w:rPr>
          <w:rStyle w:val="hscoswrapper"/>
          <w:rFonts w:cstheme="minorHAnsi"/>
          <w:sz w:val="24"/>
        </w:rPr>
        <w:t xml:space="preserve">Senior School Director, </w:t>
      </w:r>
      <w:r w:rsidRPr="00B97044">
        <w:rPr>
          <w:rStyle w:val="hscoswrapper"/>
          <w:rFonts w:cstheme="minorHAnsi"/>
          <w:sz w:val="24"/>
        </w:rPr>
        <w:t>our HR department</w:t>
      </w:r>
      <w:r w:rsidR="009B25F0">
        <w:rPr>
          <w:rStyle w:val="hscoswrapper"/>
          <w:rFonts w:cstheme="minorHAnsi"/>
          <w:sz w:val="24"/>
        </w:rPr>
        <w:t>,</w:t>
      </w:r>
      <w:r w:rsidRPr="00B97044">
        <w:rPr>
          <w:rStyle w:val="hscoswrapper"/>
          <w:rFonts w:cstheme="minorHAnsi"/>
          <w:sz w:val="24"/>
        </w:rPr>
        <w:t xml:space="preserve"> and other stakeholders to attract, onboard</w:t>
      </w:r>
      <w:r w:rsidR="004E0CB6">
        <w:rPr>
          <w:rStyle w:val="hscoswrapper"/>
          <w:rFonts w:cstheme="minorHAnsi"/>
          <w:sz w:val="24"/>
        </w:rPr>
        <w:t>, develop</w:t>
      </w:r>
      <w:r w:rsidR="009B25F0">
        <w:rPr>
          <w:rStyle w:val="hscoswrapper"/>
          <w:rFonts w:cstheme="minorHAnsi"/>
          <w:sz w:val="24"/>
        </w:rPr>
        <w:t>,</w:t>
      </w:r>
      <w:r w:rsidRPr="00B97044">
        <w:rPr>
          <w:rStyle w:val="hscoswrapper"/>
          <w:rFonts w:cstheme="minorHAnsi"/>
          <w:sz w:val="24"/>
        </w:rPr>
        <w:t xml:space="preserve"> and retain great talent for our Wave-Makers.     </w:t>
      </w:r>
    </w:p>
    <w:p w14:paraId="362E1176" w14:textId="77777777" w:rsidR="00B97044" w:rsidRPr="00B97044" w:rsidRDefault="00B97044" w:rsidP="00B97044">
      <w:pPr>
        <w:spacing w:after="0"/>
        <w:jc w:val="both"/>
        <w:rPr>
          <w:rStyle w:val="hscoswrapper"/>
          <w:rFonts w:cstheme="minorHAnsi"/>
          <w:sz w:val="24"/>
        </w:rPr>
      </w:pPr>
    </w:p>
    <w:p w14:paraId="2060BEA0" w14:textId="2D9E5E86" w:rsidR="00B97044" w:rsidRPr="00B97044" w:rsidRDefault="00B97044" w:rsidP="00B97044">
      <w:pPr>
        <w:jc w:val="both"/>
        <w:rPr>
          <w:rStyle w:val="hscoswrapper"/>
          <w:rFonts w:cstheme="minorHAnsi"/>
          <w:sz w:val="24"/>
        </w:rPr>
      </w:pPr>
      <w:r w:rsidRPr="00B97044">
        <w:rPr>
          <w:rStyle w:val="hscoswrapper"/>
          <w:rFonts w:cstheme="minorHAnsi"/>
          <w:sz w:val="24"/>
        </w:rPr>
        <w:t xml:space="preserve">We are humbly celebrating our accomplishments as well. We have hired </w:t>
      </w:r>
      <w:r w:rsidR="00BC1AF6">
        <w:rPr>
          <w:rStyle w:val="hscoswrapper"/>
          <w:rFonts w:cstheme="minorHAnsi"/>
          <w:sz w:val="24"/>
        </w:rPr>
        <w:t>nineteen</w:t>
      </w:r>
      <w:r w:rsidRPr="00B97044">
        <w:rPr>
          <w:rStyle w:val="hscoswrapper"/>
          <w:rFonts w:cstheme="minorHAnsi"/>
          <w:sz w:val="24"/>
        </w:rPr>
        <w:t xml:space="preserve"> new personnel in preparation for the new year and we are making progress toward filling </w:t>
      </w:r>
      <w:r w:rsidR="00D35E91">
        <w:rPr>
          <w:rStyle w:val="hscoswrapper"/>
          <w:rFonts w:cstheme="minorHAnsi"/>
          <w:sz w:val="24"/>
        </w:rPr>
        <w:t>thirteen</w:t>
      </w:r>
      <w:r w:rsidRPr="00B97044">
        <w:rPr>
          <w:rStyle w:val="hscoswrapper"/>
          <w:rFonts w:cstheme="minorHAnsi"/>
          <w:sz w:val="24"/>
        </w:rPr>
        <w:t xml:space="preserve"> additional vacancies before our August start date. </w:t>
      </w:r>
      <w:r w:rsidR="00A749A1">
        <w:rPr>
          <w:rStyle w:val="hscoswrapper"/>
          <w:rFonts w:cstheme="minorHAnsi"/>
          <w:sz w:val="24"/>
        </w:rPr>
        <w:t>Of the thirteen remaining vacancies, it is</w:t>
      </w:r>
      <w:r w:rsidR="00BC1AF6">
        <w:rPr>
          <w:rStyle w:val="hscoswrapper"/>
          <w:rFonts w:cstheme="minorHAnsi"/>
          <w:sz w:val="24"/>
        </w:rPr>
        <w:t xml:space="preserve"> important to note that </w:t>
      </w:r>
      <w:r w:rsidR="000551E9">
        <w:rPr>
          <w:rStyle w:val="hscoswrapper"/>
          <w:rFonts w:cstheme="minorHAnsi"/>
          <w:sz w:val="24"/>
        </w:rPr>
        <w:t xml:space="preserve">we have six leadership positions and there are five </w:t>
      </w:r>
      <w:r w:rsidR="00A749A1">
        <w:rPr>
          <w:rStyle w:val="hscoswrapper"/>
          <w:rFonts w:cstheme="minorHAnsi"/>
          <w:sz w:val="24"/>
        </w:rPr>
        <w:t>high-</w:t>
      </w:r>
      <w:r w:rsidR="000551E9">
        <w:rPr>
          <w:rStyle w:val="hscoswrapper"/>
          <w:rFonts w:cstheme="minorHAnsi"/>
          <w:sz w:val="24"/>
        </w:rPr>
        <w:t xml:space="preserve">quality internal candidates who are interested and preparing for the interview process. </w:t>
      </w:r>
      <w:r w:rsidR="00C935D7">
        <w:rPr>
          <w:rStyle w:val="hscoswrapper"/>
          <w:rFonts w:cstheme="minorHAnsi"/>
          <w:sz w:val="24"/>
        </w:rPr>
        <w:t xml:space="preserve">Please reference the chart on the first page to see which positions make up the remaining seven open positions.  </w:t>
      </w:r>
      <w:r w:rsidRPr="00B97226">
        <w:rPr>
          <w:rStyle w:val="hscoswrapper"/>
          <w:rFonts w:cstheme="minorHAnsi"/>
          <w:szCs w:val="20"/>
        </w:rPr>
        <w:t>During</w:t>
      </w:r>
      <w:r w:rsidRPr="00B97044">
        <w:rPr>
          <w:rStyle w:val="hscoswrapper"/>
          <w:rFonts w:cstheme="minorHAnsi"/>
          <w:sz w:val="24"/>
        </w:rPr>
        <w:t xml:space="preserve"> these unprecedented times, we are remaining positive</w:t>
      </w:r>
      <w:r w:rsidR="004E0CB6">
        <w:rPr>
          <w:rStyle w:val="hscoswrapper"/>
          <w:rFonts w:cstheme="minorHAnsi"/>
          <w:sz w:val="24"/>
        </w:rPr>
        <w:t>, focused</w:t>
      </w:r>
      <w:r w:rsidRPr="00B97044">
        <w:rPr>
          <w:rStyle w:val="hscoswrapper"/>
          <w:rFonts w:cstheme="minorHAnsi"/>
          <w:sz w:val="24"/>
        </w:rPr>
        <w:t xml:space="preserve"> and excited to continue this great work for our Wave-Makers and community. </w:t>
      </w:r>
    </w:p>
    <w:p w14:paraId="3A7DC309" w14:textId="77777777" w:rsidR="00893E95" w:rsidRPr="00B97044" w:rsidRDefault="00893E95" w:rsidP="00B97044">
      <w:pPr>
        <w:spacing w:after="0"/>
        <w:jc w:val="both"/>
        <w:rPr>
          <w:rFonts w:cstheme="minorHAnsi"/>
          <w:sz w:val="24"/>
        </w:rPr>
      </w:pPr>
    </w:p>
    <w:sectPr w:rsidR="00893E95" w:rsidRPr="00B97044" w:rsidSect="009706B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D5E67" w14:textId="77777777" w:rsidR="0066000B" w:rsidRDefault="0066000B" w:rsidP="00867F0C">
      <w:pPr>
        <w:spacing w:after="0" w:line="240" w:lineRule="auto"/>
      </w:pPr>
      <w:r>
        <w:separator/>
      </w:r>
    </w:p>
  </w:endnote>
  <w:endnote w:type="continuationSeparator" w:id="0">
    <w:p w14:paraId="3704FC95" w14:textId="77777777" w:rsidR="0066000B" w:rsidRDefault="0066000B" w:rsidP="00867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3C2E7" w14:textId="77777777" w:rsidR="0066000B" w:rsidRDefault="0066000B" w:rsidP="00867F0C">
      <w:pPr>
        <w:spacing w:after="0" w:line="240" w:lineRule="auto"/>
      </w:pPr>
      <w:r>
        <w:separator/>
      </w:r>
    </w:p>
  </w:footnote>
  <w:footnote w:type="continuationSeparator" w:id="0">
    <w:p w14:paraId="36F8CA8A" w14:textId="77777777" w:rsidR="0066000B" w:rsidRDefault="0066000B" w:rsidP="00867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094D5" w14:textId="77777777" w:rsidR="00B97226" w:rsidRDefault="00B97226">
    <w:pPr>
      <w:pStyle w:val="Header"/>
      <w:pBdr>
        <w:bottom w:val="single" w:sz="12" w:space="1" w:color="auto"/>
      </w:pBdr>
      <w:rPr>
        <w:rStyle w:val="TitleChar"/>
        <w:sz w:val="40"/>
      </w:rPr>
    </w:pPr>
    <w:r w:rsidRPr="00867F0C">
      <w:rPr>
        <w:noProof/>
        <w:sz w:val="48"/>
      </w:rPr>
      <w:drawing>
        <wp:inline distT="0" distB="0" distL="0" distR="0" wp14:anchorId="2E8784A1" wp14:editId="1FF7E018">
          <wp:extent cx="941832" cy="978408"/>
          <wp:effectExtent l="0" t="0" r="0" b="0"/>
          <wp:docPr id="1" name="Picture 1" descr="C:\Users\anelson\Pictures\MakingWavesAcademy_boldty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elson\Pictures\MakingWavesAcademy_boldtype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832" cy="978408"/>
                  </a:xfrm>
                  <a:prstGeom prst="rect">
                    <a:avLst/>
                  </a:prstGeom>
                  <a:noFill/>
                  <a:ln>
                    <a:noFill/>
                  </a:ln>
                </pic:spPr>
              </pic:pic>
            </a:graphicData>
          </a:graphic>
        </wp:inline>
      </w:drawing>
    </w:r>
    <w:r>
      <w:rPr>
        <w:rStyle w:val="TitleChar"/>
        <w:sz w:val="40"/>
      </w:rPr>
      <w:tab/>
      <w:t>MWA Report for the MWA</w:t>
    </w:r>
    <w:r w:rsidRPr="00CA33FD">
      <w:rPr>
        <w:rStyle w:val="TitleChar"/>
        <w:sz w:val="40"/>
      </w:rPr>
      <w:t xml:space="preserve"> Board – May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7295"/>
    <w:multiLevelType w:val="hybridMultilevel"/>
    <w:tmpl w:val="74184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63764"/>
    <w:multiLevelType w:val="hybridMultilevel"/>
    <w:tmpl w:val="79867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D05ED"/>
    <w:multiLevelType w:val="hybridMultilevel"/>
    <w:tmpl w:val="E7C2B89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F192B"/>
    <w:multiLevelType w:val="hybridMultilevel"/>
    <w:tmpl w:val="9432E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758C8"/>
    <w:multiLevelType w:val="hybridMultilevel"/>
    <w:tmpl w:val="7D94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B04C5"/>
    <w:multiLevelType w:val="multilevel"/>
    <w:tmpl w:val="2ED87D1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C3CA1"/>
    <w:multiLevelType w:val="hybridMultilevel"/>
    <w:tmpl w:val="6C0A16A6"/>
    <w:lvl w:ilvl="0" w:tplc="64207B70">
      <w:start w:val="1"/>
      <w:numFmt w:val="bullet"/>
      <w:lvlText w:val=""/>
      <w:lvlJc w:val="left"/>
      <w:pPr>
        <w:tabs>
          <w:tab w:val="num" w:pos="720"/>
        </w:tabs>
        <w:ind w:left="720" w:hanging="360"/>
      </w:pPr>
      <w:rPr>
        <w:rFonts w:ascii="Symbol" w:hAnsi="Symbol" w:hint="default"/>
        <w:sz w:val="20"/>
      </w:rPr>
    </w:lvl>
    <w:lvl w:ilvl="1" w:tplc="14126100">
      <w:start w:val="2"/>
      <w:numFmt w:val="lowerLetter"/>
      <w:lvlText w:val="%2."/>
      <w:lvlJc w:val="left"/>
      <w:pPr>
        <w:tabs>
          <w:tab w:val="num" w:pos="1440"/>
        </w:tabs>
        <w:ind w:left="1440" w:hanging="360"/>
      </w:pPr>
    </w:lvl>
    <w:lvl w:ilvl="2" w:tplc="C5E46EF6">
      <w:numFmt w:val="decimal"/>
      <w:lvlText w:val="%3."/>
      <w:lvlJc w:val="right"/>
      <w:pPr>
        <w:tabs>
          <w:tab w:val="num" w:pos="2160"/>
        </w:tabs>
        <w:ind w:left="2160" w:hanging="360"/>
      </w:pPr>
    </w:lvl>
    <w:lvl w:ilvl="3" w:tplc="33E0A150" w:tentative="1">
      <w:numFmt w:val="bullet"/>
      <w:lvlText w:val=""/>
      <w:lvlJc w:val="left"/>
      <w:pPr>
        <w:tabs>
          <w:tab w:val="num" w:pos="2880"/>
        </w:tabs>
        <w:ind w:left="2880" w:hanging="360"/>
      </w:pPr>
      <w:rPr>
        <w:rFonts w:ascii="Symbol" w:hAnsi="Symbol" w:hint="default"/>
        <w:sz w:val="20"/>
      </w:rPr>
    </w:lvl>
    <w:lvl w:ilvl="4" w:tplc="F6E088BA" w:tentative="1">
      <w:start w:val="1"/>
      <w:numFmt w:val="bullet"/>
      <w:lvlText w:val=""/>
      <w:lvlJc w:val="left"/>
      <w:pPr>
        <w:tabs>
          <w:tab w:val="num" w:pos="3600"/>
        </w:tabs>
        <w:ind w:left="3600" w:hanging="360"/>
      </w:pPr>
      <w:rPr>
        <w:rFonts w:ascii="Wingdings" w:hAnsi="Wingdings" w:hint="default"/>
        <w:sz w:val="20"/>
      </w:rPr>
    </w:lvl>
    <w:lvl w:ilvl="5" w:tplc="CC08FC5C" w:tentative="1">
      <w:start w:val="1"/>
      <w:numFmt w:val="bullet"/>
      <w:lvlText w:val=""/>
      <w:lvlJc w:val="left"/>
      <w:pPr>
        <w:tabs>
          <w:tab w:val="num" w:pos="4320"/>
        </w:tabs>
        <w:ind w:left="4320" w:hanging="360"/>
      </w:pPr>
      <w:rPr>
        <w:rFonts w:ascii="Wingdings" w:hAnsi="Wingdings" w:hint="default"/>
        <w:sz w:val="20"/>
      </w:rPr>
    </w:lvl>
    <w:lvl w:ilvl="6" w:tplc="FA5C6832" w:tentative="1">
      <w:start w:val="1"/>
      <w:numFmt w:val="bullet"/>
      <w:lvlText w:val=""/>
      <w:lvlJc w:val="left"/>
      <w:pPr>
        <w:tabs>
          <w:tab w:val="num" w:pos="5040"/>
        </w:tabs>
        <w:ind w:left="5040" w:hanging="360"/>
      </w:pPr>
      <w:rPr>
        <w:rFonts w:ascii="Wingdings" w:hAnsi="Wingdings" w:hint="default"/>
        <w:sz w:val="20"/>
      </w:rPr>
    </w:lvl>
    <w:lvl w:ilvl="7" w:tplc="A4C8F514" w:tentative="1">
      <w:start w:val="1"/>
      <w:numFmt w:val="bullet"/>
      <w:lvlText w:val=""/>
      <w:lvlJc w:val="left"/>
      <w:pPr>
        <w:tabs>
          <w:tab w:val="num" w:pos="5760"/>
        </w:tabs>
        <w:ind w:left="5760" w:hanging="360"/>
      </w:pPr>
      <w:rPr>
        <w:rFonts w:ascii="Wingdings" w:hAnsi="Wingdings" w:hint="default"/>
        <w:sz w:val="20"/>
      </w:rPr>
    </w:lvl>
    <w:lvl w:ilvl="8" w:tplc="A710BF1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D2917"/>
    <w:multiLevelType w:val="hybridMultilevel"/>
    <w:tmpl w:val="C8388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23742"/>
    <w:multiLevelType w:val="hybridMultilevel"/>
    <w:tmpl w:val="59B2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942E1C"/>
    <w:multiLevelType w:val="multilevel"/>
    <w:tmpl w:val="5A40B8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565E24"/>
    <w:multiLevelType w:val="hybridMultilevel"/>
    <w:tmpl w:val="AB78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50017"/>
    <w:multiLevelType w:val="hybridMultilevel"/>
    <w:tmpl w:val="2B469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404F2"/>
    <w:multiLevelType w:val="hybridMultilevel"/>
    <w:tmpl w:val="E72AB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71507F"/>
    <w:multiLevelType w:val="hybridMultilevel"/>
    <w:tmpl w:val="BA5E6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12F3F"/>
    <w:multiLevelType w:val="hybridMultilevel"/>
    <w:tmpl w:val="9F2CF118"/>
    <w:lvl w:ilvl="0" w:tplc="8A347B46">
      <w:start w:val="5"/>
      <w:numFmt w:val="decimal"/>
      <w:lvlText w:val="%1."/>
      <w:lvlJc w:val="left"/>
      <w:pPr>
        <w:ind w:left="720" w:hanging="360"/>
      </w:pPr>
      <w:rPr>
        <w:rFonts w:hint="default"/>
        <w:b w:val="0"/>
        <w:sz w:val="1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105B7"/>
    <w:multiLevelType w:val="hybridMultilevel"/>
    <w:tmpl w:val="FB0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46488D"/>
    <w:multiLevelType w:val="hybridMultilevel"/>
    <w:tmpl w:val="122A1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D41B31"/>
    <w:multiLevelType w:val="hybridMultilevel"/>
    <w:tmpl w:val="D9504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E53B0"/>
    <w:multiLevelType w:val="multilevel"/>
    <w:tmpl w:val="A18C0A0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EE09A4"/>
    <w:multiLevelType w:val="hybridMultilevel"/>
    <w:tmpl w:val="F906F69C"/>
    <w:lvl w:ilvl="0" w:tplc="44F24CBA">
      <w:start w:val="1"/>
      <w:numFmt w:val="bullet"/>
      <w:lvlText w:val=""/>
      <w:lvlJc w:val="left"/>
      <w:pPr>
        <w:tabs>
          <w:tab w:val="num" w:pos="720"/>
        </w:tabs>
        <w:ind w:left="720" w:hanging="360"/>
      </w:pPr>
      <w:rPr>
        <w:rFonts w:ascii="Symbol" w:hAnsi="Symbol" w:hint="default"/>
        <w:sz w:val="20"/>
      </w:rPr>
    </w:lvl>
    <w:lvl w:ilvl="1" w:tplc="FF04F7AC">
      <w:start w:val="2"/>
      <w:numFmt w:val="lowerLetter"/>
      <w:lvlText w:val="%2."/>
      <w:lvlJc w:val="left"/>
      <w:pPr>
        <w:tabs>
          <w:tab w:val="num" w:pos="1440"/>
        </w:tabs>
        <w:ind w:left="1440" w:hanging="360"/>
      </w:pPr>
    </w:lvl>
    <w:lvl w:ilvl="2" w:tplc="355EDDC0">
      <w:numFmt w:val="decimal"/>
      <w:lvlText w:val="%3."/>
      <w:lvlJc w:val="right"/>
      <w:pPr>
        <w:tabs>
          <w:tab w:val="num" w:pos="2160"/>
        </w:tabs>
        <w:ind w:left="2160" w:hanging="360"/>
      </w:pPr>
    </w:lvl>
    <w:lvl w:ilvl="3" w:tplc="A6DCDC18" w:tentative="1">
      <w:numFmt w:val="bullet"/>
      <w:lvlText w:val=""/>
      <w:lvlJc w:val="left"/>
      <w:pPr>
        <w:tabs>
          <w:tab w:val="num" w:pos="2880"/>
        </w:tabs>
        <w:ind w:left="2880" w:hanging="360"/>
      </w:pPr>
      <w:rPr>
        <w:rFonts w:ascii="Symbol" w:hAnsi="Symbol" w:hint="default"/>
        <w:sz w:val="20"/>
      </w:rPr>
    </w:lvl>
    <w:lvl w:ilvl="4" w:tplc="04EE71D0" w:tentative="1">
      <w:start w:val="1"/>
      <w:numFmt w:val="bullet"/>
      <w:lvlText w:val=""/>
      <w:lvlJc w:val="left"/>
      <w:pPr>
        <w:tabs>
          <w:tab w:val="num" w:pos="3600"/>
        </w:tabs>
        <w:ind w:left="3600" w:hanging="360"/>
      </w:pPr>
      <w:rPr>
        <w:rFonts w:ascii="Wingdings" w:hAnsi="Wingdings" w:hint="default"/>
        <w:sz w:val="20"/>
      </w:rPr>
    </w:lvl>
    <w:lvl w:ilvl="5" w:tplc="AB2C69C2" w:tentative="1">
      <w:start w:val="1"/>
      <w:numFmt w:val="bullet"/>
      <w:lvlText w:val=""/>
      <w:lvlJc w:val="left"/>
      <w:pPr>
        <w:tabs>
          <w:tab w:val="num" w:pos="4320"/>
        </w:tabs>
        <w:ind w:left="4320" w:hanging="360"/>
      </w:pPr>
      <w:rPr>
        <w:rFonts w:ascii="Wingdings" w:hAnsi="Wingdings" w:hint="default"/>
        <w:sz w:val="20"/>
      </w:rPr>
    </w:lvl>
    <w:lvl w:ilvl="6" w:tplc="C8D2A342" w:tentative="1">
      <w:start w:val="1"/>
      <w:numFmt w:val="bullet"/>
      <w:lvlText w:val=""/>
      <w:lvlJc w:val="left"/>
      <w:pPr>
        <w:tabs>
          <w:tab w:val="num" w:pos="5040"/>
        </w:tabs>
        <w:ind w:left="5040" w:hanging="360"/>
      </w:pPr>
      <w:rPr>
        <w:rFonts w:ascii="Wingdings" w:hAnsi="Wingdings" w:hint="default"/>
        <w:sz w:val="20"/>
      </w:rPr>
    </w:lvl>
    <w:lvl w:ilvl="7" w:tplc="9C96CD76" w:tentative="1">
      <w:start w:val="1"/>
      <w:numFmt w:val="bullet"/>
      <w:lvlText w:val=""/>
      <w:lvlJc w:val="left"/>
      <w:pPr>
        <w:tabs>
          <w:tab w:val="num" w:pos="5760"/>
        </w:tabs>
        <w:ind w:left="5760" w:hanging="360"/>
      </w:pPr>
      <w:rPr>
        <w:rFonts w:ascii="Wingdings" w:hAnsi="Wingdings" w:hint="default"/>
        <w:sz w:val="20"/>
      </w:rPr>
    </w:lvl>
    <w:lvl w:ilvl="8" w:tplc="B0BE1F5A"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238EF"/>
    <w:multiLevelType w:val="hybridMultilevel"/>
    <w:tmpl w:val="AA26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B3585"/>
    <w:multiLevelType w:val="hybridMultilevel"/>
    <w:tmpl w:val="C3CAC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30143B"/>
    <w:multiLevelType w:val="hybridMultilevel"/>
    <w:tmpl w:val="AE96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7968F6"/>
    <w:multiLevelType w:val="hybridMultilevel"/>
    <w:tmpl w:val="F9480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A3CEE"/>
    <w:multiLevelType w:val="hybridMultilevel"/>
    <w:tmpl w:val="C83880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F7119"/>
    <w:multiLevelType w:val="hybridMultilevel"/>
    <w:tmpl w:val="2602A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E7029A"/>
    <w:multiLevelType w:val="hybridMultilevel"/>
    <w:tmpl w:val="0D96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87155"/>
    <w:multiLevelType w:val="hybridMultilevel"/>
    <w:tmpl w:val="DD5A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F6779"/>
    <w:multiLevelType w:val="multilevel"/>
    <w:tmpl w:val="D18A4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9E19A3"/>
    <w:multiLevelType w:val="hybridMultilevel"/>
    <w:tmpl w:val="6D80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F95459"/>
    <w:multiLevelType w:val="hybridMultilevel"/>
    <w:tmpl w:val="5B2C2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36B53"/>
    <w:multiLevelType w:val="hybridMultilevel"/>
    <w:tmpl w:val="4F54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31"/>
  </w:num>
  <w:num w:numId="4">
    <w:abstractNumId w:val="23"/>
  </w:num>
  <w:num w:numId="5">
    <w:abstractNumId w:val="10"/>
  </w:num>
  <w:num w:numId="6">
    <w:abstractNumId w:val="25"/>
  </w:num>
  <w:num w:numId="7">
    <w:abstractNumId w:val="17"/>
  </w:num>
  <w:num w:numId="8">
    <w:abstractNumId w:val="2"/>
  </w:num>
  <w:num w:numId="9">
    <w:abstractNumId w:val="0"/>
  </w:num>
  <w:num w:numId="10">
    <w:abstractNumId w:val="27"/>
  </w:num>
  <w:num w:numId="11">
    <w:abstractNumId w:val="4"/>
  </w:num>
  <w:num w:numId="12">
    <w:abstractNumId w:val="22"/>
  </w:num>
  <w:num w:numId="13">
    <w:abstractNumId w:val="28"/>
  </w:num>
  <w:num w:numId="14">
    <w:abstractNumId w:val="9"/>
  </w:num>
  <w:num w:numId="15">
    <w:abstractNumId w:val="15"/>
  </w:num>
  <w:num w:numId="16">
    <w:abstractNumId w:val="12"/>
  </w:num>
  <w:num w:numId="17">
    <w:abstractNumId w:val="5"/>
    <w:lvlOverride w:ilvl="2">
      <w:lvl w:ilvl="2">
        <w:numFmt w:val="lowerRoman"/>
        <w:lvlText w:val="%3."/>
        <w:lvlJc w:val="right"/>
      </w:lvl>
    </w:lvlOverride>
  </w:num>
  <w:num w:numId="18">
    <w:abstractNumId w:val="5"/>
    <w:lvlOverride w:ilvl="2">
      <w:lvl w:ilvl="2">
        <w:numFmt w:val="lowerRoman"/>
        <w:lvlText w:val="%3."/>
        <w:lvlJc w:val="right"/>
      </w:lvl>
    </w:lvlOverride>
    <w:lvlOverride w:ilvl="3">
      <w:lvl w:ilvl="3">
        <w:numFmt w:val="bullet"/>
        <w:lvlText w:val=""/>
        <w:lvlJc w:val="left"/>
        <w:pPr>
          <w:tabs>
            <w:tab w:val="num" w:pos="2880"/>
          </w:tabs>
          <w:ind w:left="2880" w:hanging="360"/>
        </w:pPr>
        <w:rPr>
          <w:rFonts w:ascii="Symbol" w:hAnsi="Symbol" w:hint="default"/>
          <w:sz w:val="20"/>
        </w:rPr>
      </w:lvl>
    </w:lvlOverride>
  </w:num>
  <w:num w:numId="19">
    <w:abstractNumId w:val="6"/>
  </w:num>
  <w:num w:numId="20">
    <w:abstractNumId w:val="6"/>
    <w:lvlOverride w:ilvl="2">
      <w:lvl w:ilvl="2" w:tplc="C5E46EF6">
        <w:numFmt w:val="lowerRoman"/>
        <w:lvlText w:val="%3."/>
        <w:lvlJc w:val="right"/>
      </w:lvl>
    </w:lvlOverride>
  </w:num>
  <w:num w:numId="21">
    <w:abstractNumId w:val="21"/>
  </w:num>
  <w:num w:numId="22">
    <w:abstractNumId w:val="3"/>
  </w:num>
  <w:num w:numId="23">
    <w:abstractNumId w:val="11"/>
  </w:num>
  <w:num w:numId="24">
    <w:abstractNumId w:val="18"/>
    <w:lvlOverride w:ilvl="2">
      <w:lvl w:ilvl="2">
        <w:numFmt w:val="lowerRoman"/>
        <w:lvlText w:val="%3."/>
        <w:lvlJc w:val="right"/>
      </w:lvl>
    </w:lvlOverride>
  </w:num>
  <w:num w:numId="25">
    <w:abstractNumId w:val="18"/>
    <w:lvlOverride w:ilvl="2">
      <w:lvl w:ilvl="2">
        <w:numFmt w:val="lowerRoman"/>
        <w:lvlText w:val="%3."/>
        <w:lvlJc w:val="right"/>
      </w:lvl>
    </w:lvlOverride>
    <w:lvlOverride w:ilvl="3">
      <w:lvl w:ilvl="3">
        <w:numFmt w:val="bullet"/>
        <w:lvlText w:val=""/>
        <w:lvlJc w:val="left"/>
        <w:pPr>
          <w:tabs>
            <w:tab w:val="num" w:pos="2880"/>
          </w:tabs>
          <w:ind w:left="2880" w:hanging="360"/>
        </w:pPr>
        <w:rPr>
          <w:rFonts w:ascii="Symbol" w:hAnsi="Symbol" w:hint="default"/>
          <w:sz w:val="20"/>
        </w:rPr>
      </w:lvl>
    </w:lvlOverride>
  </w:num>
  <w:num w:numId="26">
    <w:abstractNumId w:val="19"/>
  </w:num>
  <w:num w:numId="27">
    <w:abstractNumId w:val="19"/>
    <w:lvlOverride w:ilvl="2">
      <w:lvl w:ilvl="2" w:tplc="355EDDC0">
        <w:numFmt w:val="lowerRoman"/>
        <w:lvlText w:val="%3."/>
        <w:lvlJc w:val="right"/>
      </w:lvl>
    </w:lvlOverride>
  </w:num>
  <w:num w:numId="28">
    <w:abstractNumId w:val="13"/>
  </w:num>
  <w:num w:numId="29">
    <w:abstractNumId w:val="1"/>
  </w:num>
  <w:num w:numId="30">
    <w:abstractNumId w:val="29"/>
  </w:num>
  <w:num w:numId="31">
    <w:abstractNumId w:val="30"/>
  </w:num>
  <w:num w:numId="32">
    <w:abstractNumId w:val="8"/>
  </w:num>
  <w:num w:numId="33">
    <w:abstractNumId w:val="24"/>
  </w:num>
  <w:num w:numId="34">
    <w:abstractNumId w:val="16"/>
  </w:num>
  <w:num w:numId="35">
    <w:abstractNumId w:val="7"/>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D7"/>
    <w:rsid w:val="0002296F"/>
    <w:rsid w:val="000551E9"/>
    <w:rsid w:val="00081750"/>
    <w:rsid w:val="000850A2"/>
    <w:rsid w:val="00087106"/>
    <w:rsid w:val="000D0450"/>
    <w:rsid w:val="000D3507"/>
    <w:rsid w:val="000D4888"/>
    <w:rsid w:val="0011301B"/>
    <w:rsid w:val="00141796"/>
    <w:rsid w:val="00190ABB"/>
    <w:rsid w:val="001A1F41"/>
    <w:rsid w:val="0022314B"/>
    <w:rsid w:val="00230EB9"/>
    <w:rsid w:val="002A6361"/>
    <w:rsid w:val="003C47A5"/>
    <w:rsid w:val="004962CB"/>
    <w:rsid w:val="004D6CFD"/>
    <w:rsid w:val="004E0CB6"/>
    <w:rsid w:val="004E5C2E"/>
    <w:rsid w:val="004F3F73"/>
    <w:rsid w:val="00500A61"/>
    <w:rsid w:val="00606F7A"/>
    <w:rsid w:val="0066000B"/>
    <w:rsid w:val="0066758B"/>
    <w:rsid w:val="00684D3F"/>
    <w:rsid w:val="00696F6B"/>
    <w:rsid w:val="006F238A"/>
    <w:rsid w:val="006F45A4"/>
    <w:rsid w:val="00720653"/>
    <w:rsid w:val="00742164"/>
    <w:rsid w:val="00744B3E"/>
    <w:rsid w:val="007538F1"/>
    <w:rsid w:val="007B4F20"/>
    <w:rsid w:val="007C64C0"/>
    <w:rsid w:val="007F73EA"/>
    <w:rsid w:val="0080142A"/>
    <w:rsid w:val="00834BA0"/>
    <w:rsid w:val="00851412"/>
    <w:rsid w:val="008636FA"/>
    <w:rsid w:val="00867F0C"/>
    <w:rsid w:val="00875E1A"/>
    <w:rsid w:val="00891744"/>
    <w:rsid w:val="00893E95"/>
    <w:rsid w:val="008C784B"/>
    <w:rsid w:val="00903EC7"/>
    <w:rsid w:val="009136DF"/>
    <w:rsid w:val="0093419A"/>
    <w:rsid w:val="00953C4A"/>
    <w:rsid w:val="009706B3"/>
    <w:rsid w:val="009B25F0"/>
    <w:rsid w:val="009C358D"/>
    <w:rsid w:val="009E2E01"/>
    <w:rsid w:val="00A749A1"/>
    <w:rsid w:val="00A97A89"/>
    <w:rsid w:val="00AE261A"/>
    <w:rsid w:val="00B20FE6"/>
    <w:rsid w:val="00B25024"/>
    <w:rsid w:val="00B25CEA"/>
    <w:rsid w:val="00B30660"/>
    <w:rsid w:val="00B97044"/>
    <w:rsid w:val="00B97226"/>
    <w:rsid w:val="00BA2C97"/>
    <w:rsid w:val="00BA3955"/>
    <w:rsid w:val="00BB47E8"/>
    <w:rsid w:val="00BC1AF6"/>
    <w:rsid w:val="00BC6263"/>
    <w:rsid w:val="00BF306B"/>
    <w:rsid w:val="00C13987"/>
    <w:rsid w:val="00C56C94"/>
    <w:rsid w:val="00C63167"/>
    <w:rsid w:val="00C935D7"/>
    <w:rsid w:val="00CA33FD"/>
    <w:rsid w:val="00CC1BA3"/>
    <w:rsid w:val="00CF1796"/>
    <w:rsid w:val="00CF7A76"/>
    <w:rsid w:val="00D02EE6"/>
    <w:rsid w:val="00D35E91"/>
    <w:rsid w:val="00D73780"/>
    <w:rsid w:val="00D73AE8"/>
    <w:rsid w:val="00D73F78"/>
    <w:rsid w:val="00D901B8"/>
    <w:rsid w:val="00DA4B6E"/>
    <w:rsid w:val="00DC39E5"/>
    <w:rsid w:val="00DE32FB"/>
    <w:rsid w:val="00E202CD"/>
    <w:rsid w:val="00E215FD"/>
    <w:rsid w:val="00E514D7"/>
    <w:rsid w:val="00E64FD0"/>
    <w:rsid w:val="00EA0562"/>
    <w:rsid w:val="00EB2161"/>
    <w:rsid w:val="00EF67B9"/>
    <w:rsid w:val="00F339F8"/>
    <w:rsid w:val="00F47FC8"/>
    <w:rsid w:val="00F60961"/>
    <w:rsid w:val="00F74FAD"/>
    <w:rsid w:val="00F80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E91E7"/>
  <w15:chartTrackingRefBased/>
  <w15:docId w15:val="{3918B3D9-B003-46F2-A1DF-9C57B92F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67F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4D7"/>
    <w:pPr>
      <w:ind w:left="720"/>
      <w:contextualSpacing/>
    </w:pPr>
  </w:style>
  <w:style w:type="paragraph" w:styleId="Title">
    <w:name w:val="Title"/>
    <w:basedOn w:val="Normal"/>
    <w:next w:val="Normal"/>
    <w:link w:val="TitleChar"/>
    <w:uiPriority w:val="10"/>
    <w:qFormat/>
    <w:rsid w:val="00E514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4D7"/>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51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4D7"/>
    <w:rPr>
      <w:rFonts w:ascii="Segoe UI" w:hAnsi="Segoe UI" w:cs="Segoe UI"/>
      <w:sz w:val="18"/>
      <w:szCs w:val="18"/>
    </w:rPr>
  </w:style>
  <w:style w:type="character" w:customStyle="1" w:styleId="Heading4Char">
    <w:name w:val="Heading 4 Char"/>
    <w:basedOn w:val="DefaultParagraphFont"/>
    <w:link w:val="Heading4"/>
    <w:uiPriority w:val="9"/>
    <w:rsid w:val="00867F0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67F0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67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F0C"/>
  </w:style>
  <w:style w:type="paragraph" w:styleId="Footer">
    <w:name w:val="footer"/>
    <w:basedOn w:val="Normal"/>
    <w:link w:val="FooterChar"/>
    <w:uiPriority w:val="99"/>
    <w:unhideWhenUsed/>
    <w:rsid w:val="00867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F0C"/>
  </w:style>
  <w:style w:type="character" w:styleId="Hyperlink">
    <w:name w:val="Hyperlink"/>
    <w:basedOn w:val="DefaultParagraphFont"/>
    <w:uiPriority w:val="99"/>
    <w:semiHidden/>
    <w:unhideWhenUsed/>
    <w:rsid w:val="00141796"/>
    <w:rPr>
      <w:color w:val="0000FF"/>
      <w:u w:val="single"/>
    </w:rPr>
  </w:style>
  <w:style w:type="character" w:customStyle="1" w:styleId="hscoswrapper">
    <w:name w:val="hs_cos_wrapper"/>
    <w:basedOn w:val="DefaultParagraphFont"/>
    <w:rsid w:val="00B97044"/>
  </w:style>
  <w:style w:type="table" w:styleId="TableGrid">
    <w:name w:val="Table Grid"/>
    <w:basedOn w:val="TableNormal"/>
    <w:uiPriority w:val="39"/>
    <w:rsid w:val="00EF6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5F0"/>
    <w:rPr>
      <w:sz w:val="16"/>
      <w:szCs w:val="16"/>
    </w:rPr>
  </w:style>
  <w:style w:type="paragraph" w:styleId="CommentText">
    <w:name w:val="annotation text"/>
    <w:basedOn w:val="Normal"/>
    <w:link w:val="CommentTextChar"/>
    <w:uiPriority w:val="99"/>
    <w:semiHidden/>
    <w:unhideWhenUsed/>
    <w:rsid w:val="009B25F0"/>
    <w:pPr>
      <w:spacing w:line="240" w:lineRule="auto"/>
    </w:pPr>
    <w:rPr>
      <w:sz w:val="20"/>
      <w:szCs w:val="20"/>
    </w:rPr>
  </w:style>
  <w:style w:type="character" w:customStyle="1" w:styleId="CommentTextChar">
    <w:name w:val="Comment Text Char"/>
    <w:basedOn w:val="DefaultParagraphFont"/>
    <w:link w:val="CommentText"/>
    <w:uiPriority w:val="99"/>
    <w:semiHidden/>
    <w:rsid w:val="009B25F0"/>
    <w:rPr>
      <w:sz w:val="20"/>
      <w:szCs w:val="20"/>
    </w:rPr>
  </w:style>
  <w:style w:type="paragraph" w:styleId="CommentSubject">
    <w:name w:val="annotation subject"/>
    <w:basedOn w:val="CommentText"/>
    <w:next w:val="CommentText"/>
    <w:link w:val="CommentSubjectChar"/>
    <w:uiPriority w:val="99"/>
    <w:semiHidden/>
    <w:unhideWhenUsed/>
    <w:rsid w:val="009B25F0"/>
    <w:rPr>
      <w:b/>
      <w:bCs/>
    </w:rPr>
  </w:style>
  <w:style w:type="character" w:customStyle="1" w:styleId="CommentSubjectChar">
    <w:name w:val="Comment Subject Char"/>
    <w:basedOn w:val="CommentTextChar"/>
    <w:link w:val="CommentSubject"/>
    <w:uiPriority w:val="99"/>
    <w:semiHidden/>
    <w:rsid w:val="009B25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99104">
      <w:bodyDiv w:val="1"/>
      <w:marLeft w:val="0"/>
      <w:marRight w:val="0"/>
      <w:marTop w:val="0"/>
      <w:marBottom w:val="0"/>
      <w:divBdr>
        <w:top w:val="none" w:sz="0" w:space="0" w:color="auto"/>
        <w:left w:val="none" w:sz="0" w:space="0" w:color="auto"/>
        <w:bottom w:val="none" w:sz="0" w:space="0" w:color="auto"/>
        <w:right w:val="none" w:sz="0" w:space="0" w:color="auto"/>
      </w:divBdr>
    </w:div>
    <w:div w:id="315033206">
      <w:bodyDiv w:val="1"/>
      <w:marLeft w:val="0"/>
      <w:marRight w:val="0"/>
      <w:marTop w:val="0"/>
      <w:marBottom w:val="0"/>
      <w:divBdr>
        <w:top w:val="none" w:sz="0" w:space="0" w:color="auto"/>
        <w:left w:val="none" w:sz="0" w:space="0" w:color="auto"/>
        <w:bottom w:val="none" w:sz="0" w:space="0" w:color="auto"/>
        <w:right w:val="none" w:sz="0" w:space="0" w:color="auto"/>
      </w:divBdr>
    </w:div>
    <w:div w:id="1072696780">
      <w:bodyDiv w:val="1"/>
      <w:marLeft w:val="0"/>
      <w:marRight w:val="0"/>
      <w:marTop w:val="0"/>
      <w:marBottom w:val="0"/>
      <w:divBdr>
        <w:top w:val="none" w:sz="0" w:space="0" w:color="auto"/>
        <w:left w:val="none" w:sz="0" w:space="0" w:color="auto"/>
        <w:bottom w:val="none" w:sz="0" w:space="0" w:color="auto"/>
        <w:right w:val="none" w:sz="0" w:space="0" w:color="auto"/>
      </w:divBdr>
    </w:div>
    <w:div w:id="198319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Alton</dc:creator>
  <cp:keywords/>
  <dc:description/>
  <cp:lastModifiedBy>Lisa</cp:lastModifiedBy>
  <cp:revision>2</cp:revision>
  <cp:lastPrinted>2020-05-06T22:15:00Z</cp:lastPrinted>
  <dcterms:created xsi:type="dcterms:W3CDTF">2020-05-13T22:27:00Z</dcterms:created>
  <dcterms:modified xsi:type="dcterms:W3CDTF">2020-05-13T22:27:00Z</dcterms:modified>
</cp:coreProperties>
</file>