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004E" w14:textId="77777777" w:rsidR="00A735AA" w:rsidRDefault="00A735AA" w:rsidP="00A735AA">
      <w:pPr>
        <w:pStyle w:val="NormalWeb"/>
      </w:pPr>
      <w:r>
        <w:rPr>
          <w:rStyle w:val="Strong"/>
        </w:rPr>
        <w:t>Budget Highlights:</w:t>
      </w:r>
    </w:p>
    <w:p w14:paraId="05618F33" w14:textId="7B874E16" w:rsidR="00A735AA" w:rsidRDefault="00A735AA" w:rsidP="00A735AA">
      <w:pPr>
        <w:pStyle w:val="NormalWeb"/>
      </w:pPr>
      <w:r>
        <w:t>-Budget was created with a target DSCR of 1.25x, covenant is 1.2x. Surplus is $1.0</w:t>
      </w:r>
      <w:r>
        <w:t>18</w:t>
      </w:r>
      <w:r>
        <w:t xml:space="preserve"> million, $368k above the 1.25x ratio</w:t>
      </w:r>
    </w:p>
    <w:p w14:paraId="0ABF495C" w14:textId="77777777" w:rsidR="00A735AA" w:rsidRDefault="00A735AA" w:rsidP="00A735AA">
      <w:pPr>
        <w:pStyle w:val="NormalWeb"/>
      </w:pPr>
      <w:r>
        <w:t>-DESE released projected tuition for FY24-10% increase </w:t>
      </w:r>
    </w:p>
    <w:p w14:paraId="676DF9E1" w14:textId="77777777" w:rsidR="00A735AA" w:rsidRDefault="00A735AA" w:rsidP="00A735AA">
      <w:pPr>
        <w:pStyle w:val="NormalWeb"/>
      </w:pPr>
      <w:r>
        <w:t>-Re-aligned expenses with actual expenditures from the past 18 mos.  Many of Douglass Campus budget lines were calculated based on number of staff/scholars.  </w:t>
      </w:r>
    </w:p>
    <w:p w14:paraId="01181412" w14:textId="77777777" w:rsidR="00A735AA" w:rsidRDefault="00A735AA" w:rsidP="00A735AA">
      <w:pPr>
        <w:pStyle w:val="NormalWeb"/>
      </w:pPr>
      <w:r>
        <w:t xml:space="preserve">-2% contingency at </w:t>
      </w:r>
      <w:proofErr w:type="spellStart"/>
      <w:r>
        <w:t>Ottiwell</w:t>
      </w:r>
      <w:proofErr w:type="spellEnd"/>
      <w:r>
        <w:t>.  3% contingency at Douglass.</w:t>
      </w:r>
    </w:p>
    <w:p w14:paraId="13C69629" w14:textId="77777777" w:rsidR="00A735AA" w:rsidRDefault="00A735AA" w:rsidP="00A735AA">
      <w:pPr>
        <w:pStyle w:val="NormalWeb"/>
      </w:pPr>
      <w:r>
        <w:t>-IC Lease eliminated, Fisher College lease and operating expenses moved to Network.</w:t>
      </w:r>
    </w:p>
    <w:p w14:paraId="447B6F66" w14:textId="77777777" w:rsidR="00A735AA" w:rsidRDefault="00A735AA" w:rsidP="00A735AA">
      <w:pPr>
        <w:pStyle w:val="NormalWeb"/>
      </w:pPr>
      <w:r>
        <w:t>-ESSER is not included in Budget (~$1.7million available in FY24)</w:t>
      </w:r>
    </w:p>
    <w:p w14:paraId="4E6D6C7D" w14:textId="2DE84B4C" w:rsidR="00A735AA" w:rsidRDefault="00A735AA" w:rsidP="00A735AA">
      <w:pPr>
        <w:pStyle w:val="NormalWeb"/>
      </w:pPr>
      <w:r>
        <w:t>-Staffing-</w:t>
      </w:r>
      <w:r>
        <w:t>T. DeLoach can</w:t>
      </w:r>
      <w:r>
        <w:t xml:space="preserve"> provide more context at the meeting</w:t>
      </w:r>
    </w:p>
    <w:p w14:paraId="56E7E40E" w14:textId="77777777" w:rsidR="00A735AA" w:rsidRDefault="00A735AA" w:rsidP="00A735AA">
      <w:pPr>
        <w:pStyle w:val="NormalWeb"/>
      </w:pPr>
      <w:r>
        <w:t>   -Stipends have moved to separate line </w:t>
      </w:r>
    </w:p>
    <w:p w14:paraId="1924D577" w14:textId="77777777" w:rsidR="00A735AA" w:rsidRDefault="00A735AA" w:rsidP="00A735AA">
      <w:pPr>
        <w:pStyle w:val="NormalWeb"/>
      </w:pPr>
      <w:r>
        <w:t>   -7.5% increase for Lead Teachers, Sped Teachers, and Co-</w:t>
      </w:r>
      <w:proofErr w:type="spellStart"/>
      <w:r>
        <w:t>Curric</w:t>
      </w:r>
      <w:proofErr w:type="spellEnd"/>
      <w:r>
        <w:t xml:space="preserve"> Teachers</w:t>
      </w:r>
    </w:p>
    <w:p w14:paraId="351DEAAE" w14:textId="77777777" w:rsidR="00A735AA" w:rsidRDefault="00A735AA" w:rsidP="00A735AA">
      <w:pPr>
        <w:pStyle w:val="NormalWeb"/>
      </w:pPr>
      <w:r>
        <w:t>   -5% for all other staff</w:t>
      </w:r>
    </w:p>
    <w:p w14:paraId="57C0F4BE" w14:textId="4ADD69B5" w:rsidR="00A735AA" w:rsidRDefault="00A735AA" w:rsidP="00A735AA">
      <w:pPr>
        <w:pStyle w:val="NormalWeb"/>
        <w:spacing w:before="240"/>
      </w:pPr>
      <w:r>
        <w:t xml:space="preserve">   -Other compensation for high performing staff (Level Leads, Mentors, </w:t>
      </w:r>
      <w:proofErr w:type="spellStart"/>
      <w:r>
        <w:t>Mgmt</w:t>
      </w:r>
      <w:proofErr w:type="spellEnd"/>
      <w:r>
        <w:t xml:space="preserve"> opportunities</w:t>
      </w:r>
      <w:r>
        <w:t>)</w:t>
      </w:r>
    </w:p>
    <w:p w14:paraId="207A0D91" w14:textId="77777777" w:rsidR="00A735AA" w:rsidRDefault="00A735AA" w:rsidP="00A735AA">
      <w:pPr>
        <w:pStyle w:val="NormalWeb"/>
      </w:pPr>
      <w:r>
        <w:t>   -$30k contingency at each campus, $150k contingency at Network</w:t>
      </w:r>
    </w:p>
    <w:p w14:paraId="24A34056" w14:textId="77777777" w:rsidR="0008031C" w:rsidRDefault="00000000"/>
    <w:sectPr w:rsidR="0008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AA"/>
    <w:rsid w:val="004533D9"/>
    <w:rsid w:val="00680238"/>
    <w:rsid w:val="00A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E77C"/>
  <w15:chartTrackingRefBased/>
  <w15:docId w15:val="{A4C94F43-777F-44BF-BD8C-433B28F7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Fisher</dc:creator>
  <cp:keywords/>
  <dc:description/>
  <cp:lastModifiedBy>Christine Fisher</cp:lastModifiedBy>
  <cp:revision>1</cp:revision>
  <dcterms:created xsi:type="dcterms:W3CDTF">2023-03-20T20:49:00Z</dcterms:created>
  <dcterms:modified xsi:type="dcterms:W3CDTF">2023-03-20T20:52:00Z</dcterms:modified>
</cp:coreProperties>
</file>