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b/>
          <w:color w:val="4472C4"/>
          <w:spacing w:val="0"/>
          <w:position w:val="0"/>
          <w:sz w:val="32"/>
          <w:shd w:fill="auto" w:val="clear"/>
        </w:rPr>
      </w:pPr>
      <w:r>
        <w:rPr>
          <w:rFonts w:ascii="Arial" w:hAnsi="Arial" w:cs="Arial" w:eastAsia="Arial"/>
          <w:b/>
          <w:color w:val="4471C4"/>
          <w:spacing w:val="0"/>
          <w:position w:val="0"/>
          <w:sz w:val="32"/>
          <w:shd w:fill="auto" w:val="clear"/>
        </w:rPr>
        <w:t xml:space="preserve">Diversity, Equity &amp; Inclusion Committee</w:t>
      </w:r>
    </w:p>
    <w:p>
      <w:pPr>
        <w:spacing w:before="0" w:after="160" w:line="259"/>
        <w:ind w:right="0" w:left="0" w:firstLine="0"/>
        <w:jc w:val="left"/>
        <w:rPr>
          <w:rFonts w:ascii="Arial" w:hAnsi="Arial" w:cs="Arial" w:eastAsia="Arial"/>
          <w:b/>
          <w:color w:val="000000"/>
          <w:spacing w:val="0"/>
          <w:position w:val="0"/>
          <w:sz w:val="24"/>
          <w:shd w:fill="auto" w:val="clear"/>
        </w:rPr>
      </w:pPr>
    </w:p>
    <w:p>
      <w:pPr>
        <w:spacing w:before="0" w:after="160" w:line="259"/>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4"/>
          <w:shd w:fill="auto" w:val="clear"/>
        </w:rPr>
        <w:t xml:space="preserve">Reports to:</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4"/>
          <w:shd w:fill="auto" w:val="clear"/>
        </w:rPr>
        <w:t xml:space="preserve">The Board of Trustees</w:t>
      </w:r>
      <w:r>
        <w:rPr>
          <w:rFonts w:ascii="Arial" w:hAnsi="Arial" w:cs="Arial" w:eastAsia="Arial"/>
          <w:color w:val="000000"/>
          <w:spacing w:val="0"/>
          <w:position w:val="0"/>
          <w:sz w:val="22"/>
          <w:shd w:fill="auto" w:val="clear"/>
        </w:rPr>
        <w:t xml:space="preserve"> </w:t>
      </w:r>
    </w:p>
    <w:p>
      <w:pPr>
        <w:spacing w:before="0" w:after="160" w:line="259"/>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Term of Office:</w:t>
      </w:r>
      <w:r>
        <w:rPr>
          <w:rFonts w:ascii="Arial" w:hAnsi="Arial" w:cs="Arial" w:eastAsia="Arial"/>
          <w:color w:val="000000"/>
          <w:spacing w:val="0"/>
          <w:position w:val="0"/>
          <w:sz w:val="22"/>
          <w:shd w:fill="auto" w:val="clear"/>
        </w:rPr>
        <w:t xml:space="preserve"> </w:t>
      </w:r>
    </w:p>
    <w:p>
      <w:pPr>
        <w:numPr>
          <w:ilvl w:val="0"/>
          <w:numId w:val="3"/>
        </w:numPr>
        <w:spacing w:before="0" w:after="160" w:line="259"/>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Board of Trustees and 12-month employees September to August.</w:t>
      </w:r>
    </w:p>
    <w:p>
      <w:pPr>
        <w:numPr>
          <w:ilvl w:val="0"/>
          <w:numId w:val="3"/>
        </w:numPr>
        <w:spacing w:before="0" w:after="160" w:line="259"/>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Staff, Adults/Guardians &amp; Students one school year from September to June. </w:t>
      </w:r>
    </w:p>
    <w:p>
      <w:pPr>
        <w:spacing w:before="0" w:after="160" w:line="259"/>
        <w:ind w:right="0" w:left="0" w:firstLine="0"/>
        <w:jc w:val="left"/>
        <w:rPr>
          <w:rFonts w:ascii="Arial" w:hAnsi="Arial" w:cs="Arial" w:eastAsia="Arial"/>
          <w:b/>
          <w:color w:val="auto"/>
          <w:spacing w:val="0"/>
          <w:position w:val="0"/>
          <w:sz w:val="24"/>
          <w:shd w:fill="auto" w:val="clear"/>
        </w:rPr>
      </w:pP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Purpose</w:t>
      </w:r>
    </w:p>
    <w:p>
      <w:pPr>
        <w:spacing w:before="0" w:after="160" w:line="259"/>
        <w:ind w:right="0" w:left="0" w:firstLine="0"/>
        <w:jc w:val="left"/>
        <w:rPr>
          <w:rFonts w:ascii="Arial" w:hAnsi="Arial" w:cs="Arial" w:eastAsia="Arial"/>
          <w:b/>
          <w:color w:val="2F5496"/>
          <w:spacing w:val="0"/>
          <w:position w:val="0"/>
          <w:sz w:val="24"/>
          <w:shd w:fill="auto" w:val="clear"/>
        </w:rPr>
      </w:pPr>
      <w:r>
        <w:rPr>
          <w:rFonts w:ascii="Arial" w:hAnsi="Arial" w:cs="Arial" w:eastAsia="Arial"/>
          <w:color w:val="000000"/>
          <w:spacing w:val="0"/>
          <w:position w:val="0"/>
          <w:sz w:val="24"/>
          <w:shd w:fill="auto" w:val="clear"/>
        </w:rPr>
        <w:t xml:space="preserve">The Diversity, Equity &amp; Inclusion Committee is commissioned by and accountable to the Board of Trustees.  The primary responsibility of the committee is to discuss, recommend and support implementation of policies and practices that promote a more diverse, inclusive and equitable community for staff, students and families at FRCS.</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committee shall bring to the Board of Trustees recommendations for revisions to the relevant policies and procedures.  </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The committee shall collaborate with other FRCS committees, boards, groups etc. to support initiatives and activities/events honoring and celebrating diversity within the FRCS community to promote equity and inclusion</w:t>
      </w:r>
      <w:r>
        <w:rPr>
          <w:rFonts w:ascii="Arial" w:hAnsi="Arial" w:cs="Arial" w:eastAsia="Arial"/>
          <w:color w:val="auto"/>
          <w:spacing w:val="0"/>
          <w:position w:val="0"/>
          <w:sz w:val="24"/>
          <w:shd w:fill="auto" w:val="clear"/>
        </w:rPr>
        <w:t xml:space="preserve">.</w:t>
      </w:r>
      <w:r>
        <w:rPr>
          <w:rFonts w:ascii="Arial" w:hAnsi="Arial" w:cs="Arial" w:eastAsia="Arial"/>
          <w:color w:val="000000"/>
          <w:spacing w:val="0"/>
          <w:position w:val="0"/>
          <w:sz w:val="24"/>
          <w:shd w:fill="auto" w:val="clear"/>
        </w:rPr>
        <w:t xml:space="preserve"> </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The committee shall review relevant data sets, plans, calendars, etc. for consideration during decision making</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including but not limited to the following:</w:t>
      </w:r>
      <w:r>
        <w:rPr>
          <w:rFonts w:ascii="Arial" w:hAnsi="Arial" w:cs="Arial" w:eastAsia="Arial"/>
          <w:b/>
          <w:color w:val="auto"/>
          <w:spacing w:val="0"/>
          <w:position w:val="0"/>
          <w:sz w:val="24"/>
          <w:shd w:fill="auto" w:val="clear"/>
        </w:rPr>
        <w:t xml:space="preserve"> </w:t>
      </w:r>
    </w:p>
    <w:p>
      <w:pPr>
        <w:numPr>
          <w:ilvl w:val="0"/>
          <w:numId w:val="5"/>
        </w:numPr>
        <w:spacing w:before="0" w:after="160" w:line="259"/>
        <w:ind w:right="0" w:left="720" w:hanging="36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Staff Annual Enrollment Plan</w:t>
      </w:r>
    </w:p>
    <w:p>
      <w:pPr>
        <w:numPr>
          <w:ilvl w:val="0"/>
          <w:numId w:val="5"/>
        </w:numPr>
        <w:spacing w:before="0" w:after="160" w:line="259"/>
        <w:ind w:right="0" w:left="720" w:hanging="36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School Calendar</w:t>
      </w:r>
    </w:p>
    <w:p>
      <w:pPr>
        <w:numPr>
          <w:ilvl w:val="0"/>
          <w:numId w:val="5"/>
        </w:numPr>
        <w:spacing w:before="0" w:after="160" w:line="259"/>
        <w:ind w:right="0" w:left="720" w:hanging="36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Demographics for</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Enrollment, Code of Conduct, Staffing etc.</w:t>
      </w:r>
    </w:p>
    <w:p>
      <w:pPr>
        <w:spacing w:before="0" w:after="160" w:line="259"/>
        <w:ind w:right="0" w:left="0" w:firstLine="0"/>
        <w:jc w:val="left"/>
        <w:rPr>
          <w:rFonts w:ascii="Arial" w:hAnsi="Arial" w:cs="Arial" w:eastAsia="Arial"/>
          <w:color w:val="auto"/>
          <w:spacing w:val="0"/>
          <w:position w:val="0"/>
          <w:sz w:val="24"/>
          <w:shd w:fill="FFFF00"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Responsibilities</w:t>
      </w:r>
      <w:r>
        <w:rPr>
          <w:rFonts w:ascii="Arial" w:hAnsi="Arial" w:cs="Arial" w:eastAsia="Arial"/>
          <w:color w:val="auto"/>
          <w:spacing w:val="0"/>
          <w:position w:val="0"/>
          <w:sz w:val="24"/>
          <w:shd w:fill="auto" w:val="clear"/>
        </w:rPr>
        <w:t xml:space="preserve"> </w:t>
      </w:r>
    </w:p>
    <w:p>
      <w:pPr>
        <w:numPr>
          <w:ilvl w:val="0"/>
          <w:numId w:val="7"/>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Review data, policies and procedures etc. from a Diversity, Equity and Inclusion perspective and ensure alignment with the committee’s purpose and make suggestions to the Board of Trustees, as needed. </w:t>
      </w:r>
    </w:p>
    <w:p>
      <w:pPr>
        <w:numPr>
          <w:ilvl w:val="0"/>
          <w:numId w:val="7"/>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Report to the Board of Trustees at regular meetings of the Board in a manner determined by the Board.</w:t>
      </w:r>
    </w:p>
    <w:p>
      <w:pPr>
        <w:numPr>
          <w:ilvl w:val="0"/>
          <w:numId w:val="7"/>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Annually evaluate committee work and the objective commitments and report results to the Board of Trustees.</w:t>
      </w:r>
    </w:p>
    <w:p>
      <w:pPr>
        <w:spacing w:before="0" w:after="160" w:line="259"/>
        <w:ind w:right="0" w:left="0" w:firstLine="0"/>
        <w:jc w:val="left"/>
        <w:rPr>
          <w:rFonts w:ascii="Arial" w:hAnsi="Arial" w:cs="Arial" w:eastAsia="Arial"/>
          <w:b/>
          <w:color w:val="auto"/>
          <w:spacing w:val="0"/>
          <w:position w:val="0"/>
          <w:sz w:val="24"/>
          <w:shd w:fill="auto" w:val="clear"/>
        </w:rPr>
      </w:pP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160" w:line="259"/>
        <w:ind w:right="0" w:left="0" w:firstLine="0"/>
        <w:jc w:val="left"/>
        <w:rPr>
          <w:rFonts w:ascii="Arial" w:hAnsi="Arial" w:cs="Arial" w:eastAsia="Arial"/>
          <w:b/>
          <w:color w:val="auto"/>
          <w:spacing w:val="0"/>
          <w:position w:val="0"/>
          <w:sz w:val="24"/>
          <w:shd w:fill="auto" w:val="clear"/>
        </w:rPr>
      </w:pP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Composition</w:t>
      </w:r>
    </w:p>
    <w:p>
      <w:pPr>
        <w:numPr>
          <w:ilvl w:val="0"/>
          <w:numId w:val="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committee’s Chair and Vice Chair positions are filled by members of the Board of Trustees and appointments shall be made at least annually in accordance with the FRCS Bylaws.</w:t>
      </w:r>
    </w:p>
    <w:p>
      <w:pPr>
        <w:numPr>
          <w:ilvl w:val="0"/>
          <w:numId w:val="9"/>
        </w:numPr>
        <w:spacing w:before="0" w:after="16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clerk/secretary to the committee is a member</w:t>
      </w:r>
      <w:r>
        <w:rPr>
          <w:rFonts w:ascii="Arial" w:hAnsi="Arial" w:cs="Arial" w:eastAsia="Arial"/>
          <w:color w:val="000000"/>
          <w:spacing w:val="0"/>
          <w:position w:val="0"/>
          <w:sz w:val="24"/>
          <w:shd w:fill="auto" w:val="clear"/>
        </w:rPr>
        <w:t xml:space="preserve"> responsible for open meeting law compliance.</w:t>
      </w:r>
    </w:p>
    <w:p>
      <w:pPr>
        <w:spacing w:before="0" w:after="160" w:line="259"/>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Compliance</w:t>
      </w:r>
    </w:p>
    <w:p>
      <w:pPr>
        <w:numPr>
          <w:ilvl w:val="0"/>
          <w:numId w:val="11"/>
        </w:numPr>
        <w:spacing w:before="0" w:after="160" w:line="259"/>
        <w:ind w:right="0" w:left="630" w:hanging="27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4"/>
          <w:shd w:fill="auto" w:val="clear"/>
        </w:rPr>
        <w:t xml:space="preserve">This committee will meet at least once every other month on the third Wednesday.</w:t>
      </w:r>
    </w:p>
    <w:p>
      <w:pPr>
        <w:numPr>
          <w:ilvl w:val="0"/>
          <w:numId w:val="11"/>
        </w:numPr>
        <w:spacing w:before="0" w:after="160" w:line="259"/>
        <w:ind w:right="0" w:left="630" w:hanging="27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Meeting Location:  Hybrid</w:t>
      </w:r>
    </w:p>
    <w:p>
      <w:pPr>
        <w:numPr>
          <w:ilvl w:val="0"/>
          <w:numId w:val="11"/>
        </w:numPr>
        <w:spacing w:before="0" w:after="160" w:line="259"/>
        <w:ind w:right="0" w:left="630" w:hanging="27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4"/>
          <w:shd w:fill="auto" w:val="clear"/>
        </w:rPr>
        <w:t xml:space="preserve">The committee shall call additional meetings as needed.</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5">
    <w:abstractNumId w:val="18"/>
  </w:num>
  <w:num w:numId="7">
    <w:abstractNumId w:val="12"/>
  </w:num>
  <w:num w:numId="9">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