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9584" w14:textId="40D1178E" w:rsidR="00F97A62" w:rsidRPr="00F97A62" w:rsidRDefault="00F97A62" w:rsidP="00F97A62">
      <w:pPr>
        <w:spacing w:after="120"/>
        <w:jc w:val="center"/>
        <w:rPr>
          <w:rFonts w:ascii="Times New Roman" w:hAnsi="Times New Roman"/>
          <w:b/>
        </w:rPr>
      </w:pPr>
      <w:r w:rsidRPr="00F97A62">
        <w:rPr>
          <w:rFonts w:ascii="Times New Roman" w:hAnsi="Times New Roman"/>
          <w:b/>
        </w:rPr>
        <w:t>ATTACHMENT TO LLC-</w:t>
      </w:r>
      <w:r w:rsidR="00340147">
        <w:rPr>
          <w:rFonts w:ascii="Times New Roman" w:hAnsi="Times New Roman"/>
          <w:b/>
        </w:rPr>
        <w:t>1</w:t>
      </w:r>
    </w:p>
    <w:p w14:paraId="0104F00E" w14:textId="30817755" w:rsidR="00F97A62" w:rsidRPr="00F97A62" w:rsidRDefault="00F97A62" w:rsidP="00F97A62">
      <w:pPr>
        <w:spacing w:after="120"/>
        <w:jc w:val="center"/>
        <w:rPr>
          <w:rFonts w:ascii="Times New Roman" w:hAnsi="Times New Roman"/>
          <w:b/>
        </w:rPr>
      </w:pPr>
      <w:r w:rsidRPr="00F97A62">
        <w:rPr>
          <w:rFonts w:ascii="Times New Roman" w:hAnsi="Times New Roman"/>
          <w:b/>
        </w:rPr>
        <w:t>ARTICLES OF ORGANIZATION</w:t>
      </w:r>
    </w:p>
    <w:p w14:paraId="3579E962" w14:textId="77777777" w:rsidR="00F97A62" w:rsidRDefault="00F97A62" w:rsidP="00C750EA">
      <w:pPr>
        <w:spacing w:after="120"/>
        <w:jc w:val="center"/>
        <w:rPr>
          <w:rFonts w:ascii="Times New Roman" w:hAnsi="Times New Roman"/>
          <w:b/>
        </w:rPr>
      </w:pPr>
      <w:r w:rsidRPr="00F97A62">
        <w:rPr>
          <w:rFonts w:ascii="Times New Roman" w:hAnsi="Times New Roman"/>
          <w:b/>
        </w:rPr>
        <w:t>OF</w:t>
      </w:r>
    </w:p>
    <w:p w14:paraId="7CEC4D76" w14:textId="21A5A3EA" w:rsidR="00932871" w:rsidRDefault="00364B4E" w:rsidP="00C750EA">
      <w:pPr>
        <w:spacing w:after="240"/>
        <w:jc w:val="center"/>
        <w:rPr>
          <w:rFonts w:ascii="Times New Roman" w:hAnsi="Times New Roman" w:cs="Times New Roman"/>
          <w:b/>
          <w:caps/>
        </w:rPr>
      </w:pPr>
      <w:r w:rsidRPr="00364B4E">
        <w:rPr>
          <w:rFonts w:ascii="Times New Roman" w:hAnsi="Times New Roman" w:cs="Times New Roman"/>
          <w:b/>
          <w:caps/>
        </w:rPr>
        <w:t>Golden Opportunity Legacy Development</w:t>
      </w:r>
      <w:r>
        <w:rPr>
          <w:rFonts w:ascii="Times New Roman" w:hAnsi="Times New Roman" w:cs="Times New Roman"/>
          <w:b/>
          <w:caps/>
        </w:rPr>
        <w:t>,</w:t>
      </w:r>
      <w:r w:rsidRPr="00364B4E">
        <w:rPr>
          <w:rFonts w:ascii="Times New Roman" w:hAnsi="Times New Roman" w:cs="Times New Roman"/>
          <w:b/>
          <w:caps/>
        </w:rPr>
        <w:t xml:space="preserve"> LLC</w:t>
      </w:r>
    </w:p>
    <w:p w14:paraId="4EF742B8" w14:textId="61BC4210" w:rsidR="00F97A62" w:rsidRDefault="00F97A62" w:rsidP="00B060A6">
      <w:pPr>
        <w:spacing w:after="240"/>
        <w:jc w:val="both"/>
        <w:rPr>
          <w:rFonts w:ascii="Times New Roman" w:hAnsi="Times New Roman"/>
        </w:rPr>
      </w:pPr>
      <w:r>
        <w:rPr>
          <w:rFonts w:ascii="Times New Roman" w:hAnsi="Times New Roman"/>
          <w:b/>
        </w:rPr>
        <w:tab/>
      </w:r>
      <w:r>
        <w:rPr>
          <w:rFonts w:ascii="Times New Roman" w:hAnsi="Times New Roman"/>
        </w:rPr>
        <w:t xml:space="preserve">The following additional provisions are made a part of the Articles of Organization of </w:t>
      </w:r>
      <w:bookmarkStart w:id="0" w:name="_Hlk54021767"/>
      <w:r w:rsidR="00C26246">
        <w:rPr>
          <w:rFonts w:ascii="Times New Roman" w:hAnsi="Times New Roman"/>
        </w:rPr>
        <w:t xml:space="preserve">the </w:t>
      </w:r>
      <w:bookmarkStart w:id="1" w:name="_Hlk121480424"/>
      <w:bookmarkEnd w:id="0"/>
      <w:r w:rsidR="00364B4E">
        <w:rPr>
          <w:rFonts w:ascii="Times New Roman" w:hAnsi="Times New Roman"/>
        </w:rPr>
        <w:t xml:space="preserve">Golden Opportunity Legacy Development, </w:t>
      </w:r>
      <w:r w:rsidR="00932871" w:rsidRPr="00932871">
        <w:rPr>
          <w:rFonts w:ascii="Times New Roman" w:hAnsi="Times New Roman"/>
        </w:rPr>
        <w:t>LLC</w:t>
      </w:r>
      <w:bookmarkEnd w:id="1"/>
      <w:r>
        <w:rPr>
          <w:rFonts w:ascii="Times New Roman" w:hAnsi="Times New Roman"/>
        </w:rPr>
        <w:t>:</w:t>
      </w:r>
    </w:p>
    <w:p w14:paraId="7EC75B11" w14:textId="0CFFE818" w:rsidR="00F97A62" w:rsidRPr="00B060A6" w:rsidRDefault="00B060A6" w:rsidP="00B060A6">
      <w:pPr>
        <w:spacing w:after="240"/>
        <w:jc w:val="both"/>
        <w:rPr>
          <w:rFonts w:ascii="Times New Roman" w:hAnsi="Times New Roman"/>
        </w:rPr>
      </w:pPr>
      <w:r>
        <w:rPr>
          <w:rFonts w:ascii="Times New Roman" w:hAnsi="Times New Roman"/>
        </w:rPr>
        <w:tab/>
        <w:t>1.</w:t>
      </w:r>
      <w:r>
        <w:rPr>
          <w:rFonts w:ascii="Times New Roman" w:hAnsi="Times New Roman"/>
        </w:rPr>
        <w:tab/>
      </w:r>
      <w:r w:rsidR="00364B4E" w:rsidRPr="00364B4E">
        <w:rPr>
          <w:rFonts w:ascii="Times New Roman" w:hAnsi="Times New Roman"/>
        </w:rPr>
        <w:t>Golden Opportunity Legacy Development, LLC</w:t>
      </w:r>
      <w:r w:rsidR="00CD1DBD" w:rsidRPr="00CD1DBD">
        <w:rPr>
          <w:rFonts w:ascii="Times New Roman" w:hAnsi="Times New Roman"/>
        </w:rPr>
        <w:t xml:space="preserve">, </w:t>
      </w:r>
      <w:r w:rsidR="00F97A62" w:rsidRPr="00B060A6">
        <w:rPr>
          <w:rFonts w:ascii="Times New Roman" w:hAnsi="Times New Roman"/>
        </w:rPr>
        <w:t xml:space="preserve">(the “Company”) is organized and shall be operated exclusively for charitable purposes meeting the requirements for exemption provided by Section 214 of the </w:t>
      </w:r>
      <w:r>
        <w:rPr>
          <w:rFonts w:ascii="Times New Roman" w:hAnsi="Times New Roman"/>
        </w:rPr>
        <w:t xml:space="preserve">California </w:t>
      </w:r>
      <w:r w:rsidR="00F97A62" w:rsidRPr="00B060A6">
        <w:rPr>
          <w:rFonts w:ascii="Times New Roman" w:hAnsi="Times New Roman"/>
        </w:rPr>
        <w:t>Revenue and Taxation Code.</w:t>
      </w:r>
    </w:p>
    <w:p w14:paraId="40FD8D4B" w14:textId="66AC7F8E" w:rsidR="00B060A6" w:rsidRDefault="00B060A6" w:rsidP="00B060A6">
      <w:pPr>
        <w:spacing w:after="240"/>
        <w:jc w:val="both"/>
        <w:rPr>
          <w:rFonts w:ascii="Times New Roman" w:hAnsi="Times New Roman"/>
        </w:rPr>
      </w:pPr>
      <w:r>
        <w:rPr>
          <w:rFonts w:ascii="Times New Roman" w:hAnsi="Times New Roman"/>
        </w:rPr>
        <w:tab/>
        <w:t>2.</w:t>
      </w:r>
      <w:r>
        <w:rPr>
          <w:rFonts w:ascii="Times New Roman" w:hAnsi="Times New Roman"/>
        </w:rPr>
        <w:tab/>
      </w:r>
      <w:r w:rsidR="00F97A62" w:rsidRPr="00B060A6">
        <w:rPr>
          <w:rFonts w:ascii="Times New Roman" w:hAnsi="Times New Roman"/>
        </w:rPr>
        <w:t xml:space="preserve">The Company shall be operated exclusively </w:t>
      </w:r>
      <w:proofErr w:type="gramStart"/>
      <w:r w:rsidR="00F97A62" w:rsidRPr="00B060A6">
        <w:rPr>
          <w:rFonts w:ascii="Times New Roman" w:hAnsi="Times New Roman"/>
        </w:rPr>
        <w:t>to</w:t>
      </w:r>
      <w:proofErr w:type="gramEnd"/>
      <w:r w:rsidR="00F97A62" w:rsidRPr="00B060A6">
        <w:rPr>
          <w:rFonts w:ascii="Times New Roman" w:hAnsi="Times New Roman"/>
        </w:rPr>
        <w:t xml:space="preserve"> further charitable purposes meeting the requirements for exemption provided by Section 214 of the </w:t>
      </w:r>
      <w:r>
        <w:rPr>
          <w:rFonts w:ascii="Times New Roman" w:hAnsi="Times New Roman"/>
        </w:rPr>
        <w:t>California Revenue and Taxation Code</w:t>
      </w:r>
      <w:r w:rsidR="00F97A62" w:rsidRPr="00B060A6">
        <w:rPr>
          <w:rFonts w:ascii="Times New Roman" w:hAnsi="Times New Roman"/>
        </w:rPr>
        <w:t xml:space="preserve"> of its member.</w:t>
      </w:r>
      <w:r w:rsidR="005209F9">
        <w:rPr>
          <w:rFonts w:ascii="Times New Roman" w:hAnsi="Times New Roman"/>
        </w:rPr>
        <w:t xml:space="preserve"> </w:t>
      </w:r>
    </w:p>
    <w:p w14:paraId="5A22424C" w14:textId="77777777" w:rsidR="00B060A6" w:rsidRDefault="00B060A6" w:rsidP="00B060A6">
      <w:pPr>
        <w:spacing w:after="240"/>
        <w:jc w:val="both"/>
        <w:rPr>
          <w:rFonts w:ascii="Times New Roman" w:hAnsi="Times New Roman"/>
        </w:rPr>
      </w:pPr>
      <w:r>
        <w:rPr>
          <w:rFonts w:ascii="Times New Roman" w:hAnsi="Times New Roman"/>
        </w:rPr>
        <w:tab/>
        <w:t>3.</w:t>
      </w:r>
      <w:r>
        <w:rPr>
          <w:rFonts w:ascii="Times New Roman" w:hAnsi="Times New Roman"/>
        </w:rPr>
        <w:tab/>
      </w:r>
      <w:r w:rsidR="00F97A62">
        <w:rPr>
          <w:rFonts w:ascii="Times New Roman" w:hAnsi="Times New Roman"/>
        </w:rPr>
        <w:t xml:space="preserve">The member of the Company </w:t>
      </w:r>
      <w:proofErr w:type="gramStart"/>
      <w:r w:rsidR="00F97A62">
        <w:rPr>
          <w:rFonts w:ascii="Times New Roman" w:hAnsi="Times New Roman"/>
        </w:rPr>
        <w:t>shall at all times</w:t>
      </w:r>
      <w:proofErr w:type="gramEnd"/>
      <w:r w:rsidR="00F97A62">
        <w:rPr>
          <w:rFonts w:ascii="Times New Roman" w:hAnsi="Times New Roman"/>
        </w:rPr>
        <w:t xml:space="preserve"> be an organization that is exempt from taxations under Section 501(c)(3) of the Internal Revenu</w:t>
      </w:r>
      <w:r w:rsidR="008363E9">
        <w:rPr>
          <w:rFonts w:ascii="Times New Roman" w:hAnsi="Times New Roman"/>
        </w:rPr>
        <w:t>e Code or under Section 23701d</w:t>
      </w:r>
      <w:r w:rsidR="00F97A62">
        <w:rPr>
          <w:rFonts w:ascii="Times New Roman" w:hAnsi="Times New Roman"/>
        </w:rPr>
        <w:t xml:space="preserve"> of the California Revenue and Taxation Code and that qualifies for exemption under Section 214 of the California Revenue and Taxation Code, or as to property used exclusively for public schools, community colleges, state colleges and state universities under subdivision (b).  Any such organization is hereafter referred to as a “</w:t>
      </w:r>
      <w:proofErr w:type="gramStart"/>
      <w:r w:rsidR="00F97A62">
        <w:rPr>
          <w:rFonts w:ascii="Times New Roman" w:hAnsi="Times New Roman"/>
        </w:rPr>
        <w:t>qualifying</w:t>
      </w:r>
      <w:proofErr w:type="gramEnd"/>
      <w:r w:rsidR="00F97A62">
        <w:rPr>
          <w:rFonts w:ascii="Times New Roman" w:hAnsi="Times New Roman"/>
        </w:rPr>
        <w:t xml:space="preserve"> organization.”</w:t>
      </w:r>
    </w:p>
    <w:p w14:paraId="6F564575" w14:textId="77777777" w:rsidR="00B060A6" w:rsidRDefault="00B060A6" w:rsidP="00B060A6">
      <w:pPr>
        <w:spacing w:after="240"/>
        <w:jc w:val="both"/>
        <w:rPr>
          <w:rFonts w:ascii="Times New Roman" w:hAnsi="Times New Roman"/>
        </w:rPr>
      </w:pPr>
      <w:r>
        <w:rPr>
          <w:rFonts w:ascii="Times New Roman" w:hAnsi="Times New Roman"/>
        </w:rPr>
        <w:tab/>
        <w:t>4.</w:t>
      </w:r>
      <w:r>
        <w:rPr>
          <w:rFonts w:ascii="Times New Roman" w:hAnsi="Times New Roman"/>
        </w:rPr>
        <w:tab/>
      </w:r>
      <w:r w:rsidR="00F97A62">
        <w:rPr>
          <w:rFonts w:ascii="Times New Roman" w:hAnsi="Times New Roman"/>
        </w:rPr>
        <w:t>The Company shall permit no transfers, direct or indirect, of a membership interest in the Company to any person or entity that is not a qualifying organization.</w:t>
      </w:r>
    </w:p>
    <w:p w14:paraId="5BB39044" w14:textId="77777777" w:rsidR="00B060A6" w:rsidRDefault="00B060A6" w:rsidP="00B060A6">
      <w:pPr>
        <w:spacing w:after="240"/>
        <w:jc w:val="both"/>
        <w:rPr>
          <w:rFonts w:ascii="Times New Roman" w:hAnsi="Times New Roman"/>
        </w:rPr>
      </w:pPr>
      <w:r>
        <w:rPr>
          <w:rFonts w:ascii="Times New Roman" w:hAnsi="Times New Roman"/>
        </w:rPr>
        <w:tab/>
        <w:t>5.</w:t>
      </w:r>
      <w:r>
        <w:rPr>
          <w:rFonts w:ascii="Times New Roman" w:hAnsi="Times New Roman"/>
        </w:rPr>
        <w:tab/>
      </w:r>
      <w:r w:rsidR="00F97A62">
        <w:rPr>
          <w:rFonts w:ascii="Times New Roman" w:hAnsi="Times New Roman"/>
        </w:rPr>
        <w:t xml:space="preserve">The property of the Company is irrevocably dedicated to charitable purposes meeting the requirements for exemption provided by Section 214 of the </w:t>
      </w:r>
      <w:r>
        <w:rPr>
          <w:rFonts w:ascii="Times New Roman" w:hAnsi="Times New Roman"/>
        </w:rPr>
        <w:t>California Revenue and Taxation Code</w:t>
      </w:r>
      <w:r w:rsidR="00F97A62">
        <w:rPr>
          <w:rFonts w:ascii="Times New Roman" w:hAnsi="Times New Roman"/>
        </w:rPr>
        <w:t>.</w:t>
      </w:r>
    </w:p>
    <w:p w14:paraId="12B256CC" w14:textId="03609894" w:rsidR="00B060A6" w:rsidRDefault="00B060A6" w:rsidP="00B060A6">
      <w:pPr>
        <w:spacing w:after="240"/>
        <w:jc w:val="both"/>
        <w:rPr>
          <w:rFonts w:ascii="Times New Roman" w:hAnsi="Times New Roman"/>
        </w:rPr>
      </w:pPr>
      <w:r>
        <w:rPr>
          <w:rFonts w:ascii="Times New Roman" w:hAnsi="Times New Roman"/>
        </w:rPr>
        <w:tab/>
        <w:t>6.</w:t>
      </w:r>
      <w:r>
        <w:rPr>
          <w:rFonts w:ascii="Times New Roman" w:hAnsi="Times New Roman"/>
        </w:rPr>
        <w:tab/>
      </w:r>
      <w:r w:rsidR="00F97A62">
        <w:rPr>
          <w:rFonts w:ascii="Times New Roman" w:hAnsi="Times New Roman"/>
        </w:rPr>
        <w:t xml:space="preserve">Upon the dissolution or winding up of the Company, its assets remaining after payment or provision for payment of all debts and liability of the </w:t>
      </w:r>
      <w:r w:rsidR="007315A6">
        <w:rPr>
          <w:rFonts w:ascii="Times New Roman" w:hAnsi="Times New Roman"/>
        </w:rPr>
        <w:t>Company shall be distributed to</w:t>
      </w:r>
      <w:r w:rsidR="00D15CD1">
        <w:rPr>
          <w:rFonts w:ascii="Times New Roman" w:hAnsi="Times New Roman"/>
        </w:rPr>
        <w:t xml:space="preserve"> </w:t>
      </w:r>
      <w:r w:rsidR="00423511">
        <w:rPr>
          <w:rFonts w:ascii="Times New Roman" w:hAnsi="Times New Roman"/>
        </w:rPr>
        <w:t>The Golden Charter Academy</w:t>
      </w:r>
      <w:r w:rsidR="00C26246">
        <w:rPr>
          <w:rFonts w:ascii="Times New Roman" w:hAnsi="Times New Roman"/>
        </w:rPr>
        <w:t>,</w:t>
      </w:r>
      <w:r w:rsidR="005B4322">
        <w:rPr>
          <w:rFonts w:ascii="Times New Roman" w:hAnsi="Times New Roman"/>
        </w:rPr>
        <w:t xml:space="preserve"> a</w:t>
      </w:r>
      <w:r w:rsidR="007315A6">
        <w:rPr>
          <w:rFonts w:ascii="Times New Roman" w:hAnsi="Times New Roman"/>
        </w:rPr>
        <w:t xml:space="preserve"> California nonprofit public benefit corporation, provided that if such organization at that time no longer qualifies as an organization that is exempt from taxation under Section 501(c)(3) of the Internal Revenue Code or under Section </w:t>
      </w:r>
      <w:r w:rsidR="008363E9">
        <w:rPr>
          <w:rFonts w:ascii="Times New Roman" w:hAnsi="Times New Roman"/>
        </w:rPr>
        <w:t>23701d</w:t>
      </w:r>
      <w:r w:rsidR="007315A6">
        <w:rPr>
          <w:rFonts w:ascii="Times New Roman" w:hAnsi="Times New Roman"/>
        </w:rPr>
        <w:t xml:space="preserve"> of the </w:t>
      </w:r>
      <w:r>
        <w:rPr>
          <w:rFonts w:ascii="Times New Roman" w:hAnsi="Times New Roman"/>
        </w:rPr>
        <w:t>California Revenue and Taxation Code</w:t>
      </w:r>
      <w:r w:rsidR="007315A6">
        <w:rPr>
          <w:rFonts w:ascii="Times New Roman" w:hAnsi="Times New Roman"/>
        </w:rPr>
        <w:t xml:space="preserve"> and that qualifies for exemption under Section 214 of the </w:t>
      </w:r>
      <w:r>
        <w:rPr>
          <w:rFonts w:ascii="Times New Roman" w:hAnsi="Times New Roman"/>
        </w:rPr>
        <w:t>California Revenue and Taxation Code</w:t>
      </w:r>
      <w:r w:rsidR="007315A6">
        <w:rPr>
          <w:rFonts w:ascii="Times New Roman" w:hAnsi="Times New Roman"/>
        </w:rPr>
        <w:t xml:space="preserve">, then the share that otherwise would have gone to such organization shall be distributed to: (i) a nonprofit fund, foundation or corporation that is organized and operated exclusively for charitable purposes meeting the requirements for exemption provided by Section 214 of the </w:t>
      </w:r>
      <w:r>
        <w:rPr>
          <w:rFonts w:ascii="Times New Roman" w:hAnsi="Times New Roman"/>
        </w:rPr>
        <w:t>California Revenue and Taxation Code</w:t>
      </w:r>
      <w:r w:rsidR="007315A6">
        <w:rPr>
          <w:rFonts w:ascii="Times New Roman" w:hAnsi="Times New Roman"/>
        </w:rPr>
        <w:t xml:space="preserve"> and that has established its tax exempt status under Section 501(c)(3) of the Internal Revenue Code or Section </w:t>
      </w:r>
      <w:r w:rsidR="008363E9">
        <w:rPr>
          <w:rFonts w:ascii="Times New Roman" w:hAnsi="Times New Roman"/>
        </w:rPr>
        <w:t>23701d</w:t>
      </w:r>
      <w:r w:rsidR="007315A6">
        <w:rPr>
          <w:rFonts w:ascii="Times New Roman" w:hAnsi="Times New Roman"/>
        </w:rPr>
        <w:t xml:space="preserve"> of the </w:t>
      </w:r>
      <w:r>
        <w:rPr>
          <w:rFonts w:ascii="Times New Roman" w:hAnsi="Times New Roman"/>
        </w:rPr>
        <w:t>California Revenue and Taxation Code</w:t>
      </w:r>
      <w:r w:rsidR="007315A6">
        <w:rPr>
          <w:rFonts w:ascii="Times New Roman" w:hAnsi="Times New Roman"/>
        </w:rPr>
        <w:t>; (ii) a governmental entity; or (iii) any combination of organization or entities described in clauses (i) or (ii) of this Section 6.</w:t>
      </w:r>
    </w:p>
    <w:p w14:paraId="5EB89EA2" w14:textId="77777777" w:rsidR="00B060A6" w:rsidRDefault="00B060A6" w:rsidP="00B060A6">
      <w:pPr>
        <w:spacing w:after="240"/>
        <w:jc w:val="both"/>
        <w:rPr>
          <w:rFonts w:ascii="Times New Roman" w:hAnsi="Times New Roman"/>
        </w:rPr>
      </w:pPr>
      <w:r>
        <w:rPr>
          <w:rFonts w:ascii="Times New Roman" w:hAnsi="Times New Roman"/>
        </w:rPr>
        <w:lastRenderedPageBreak/>
        <w:tab/>
        <w:t>7.</w:t>
      </w:r>
      <w:r>
        <w:rPr>
          <w:rFonts w:ascii="Times New Roman" w:hAnsi="Times New Roman"/>
        </w:rPr>
        <w:tab/>
      </w:r>
      <w:proofErr w:type="gramStart"/>
      <w:r w:rsidR="007315A6">
        <w:rPr>
          <w:rFonts w:ascii="Times New Roman" w:hAnsi="Times New Roman"/>
        </w:rPr>
        <w:t>Any and all</w:t>
      </w:r>
      <w:proofErr w:type="gramEnd"/>
      <w:r w:rsidR="007315A6">
        <w:rPr>
          <w:rFonts w:ascii="Times New Roman" w:hAnsi="Times New Roman"/>
        </w:rPr>
        <w:t xml:space="preserve"> amendments to the Articles of Organization or the Operating Agreement of the Company shall be consistent with Section 214 of the </w:t>
      </w:r>
      <w:r>
        <w:rPr>
          <w:rFonts w:ascii="Times New Roman" w:hAnsi="Times New Roman"/>
        </w:rPr>
        <w:t>California Revenue and Taxation Code</w:t>
      </w:r>
      <w:r w:rsidR="007315A6">
        <w:rPr>
          <w:rFonts w:ascii="Times New Roman" w:hAnsi="Times New Roman"/>
        </w:rPr>
        <w:t>.</w:t>
      </w:r>
    </w:p>
    <w:p w14:paraId="6BAA947A" w14:textId="77777777" w:rsidR="000C1461" w:rsidRDefault="00B060A6" w:rsidP="00B060A6">
      <w:pPr>
        <w:spacing w:after="240"/>
        <w:jc w:val="both"/>
        <w:rPr>
          <w:rFonts w:ascii="Times New Roman" w:hAnsi="Times New Roman"/>
        </w:rPr>
      </w:pPr>
      <w:r>
        <w:rPr>
          <w:rFonts w:ascii="Times New Roman" w:hAnsi="Times New Roman"/>
        </w:rPr>
        <w:tab/>
        <w:t>8.</w:t>
      </w:r>
      <w:r>
        <w:rPr>
          <w:rFonts w:ascii="Times New Roman" w:hAnsi="Times New Roman"/>
        </w:rPr>
        <w:tab/>
      </w:r>
      <w:r w:rsidR="000C1461">
        <w:rPr>
          <w:rFonts w:ascii="Times New Roman" w:hAnsi="Times New Roman"/>
        </w:rPr>
        <w:t>To the fullest extent permitted by law, for the purpose of qualifying for the Welfare Exemption under the rules of the California Board of Equalization, this limited liability company is prohibited from merging or converting into a for-profit entity.</w:t>
      </w:r>
    </w:p>
    <w:p w14:paraId="0A0EEE2E" w14:textId="77777777" w:rsidR="00B060A6" w:rsidRDefault="00B060A6" w:rsidP="00B060A6">
      <w:pPr>
        <w:spacing w:after="240"/>
        <w:jc w:val="both"/>
        <w:rPr>
          <w:rFonts w:ascii="Times New Roman" w:hAnsi="Times New Roman"/>
        </w:rPr>
      </w:pPr>
      <w:r>
        <w:rPr>
          <w:rFonts w:ascii="Times New Roman" w:hAnsi="Times New Roman"/>
        </w:rPr>
        <w:tab/>
        <w:t>9.</w:t>
      </w:r>
      <w:r>
        <w:rPr>
          <w:rFonts w:ascii="Times New Roman" w:hAnsi="Times New Roman"/>
        </w:rPr>
        <w:tab/>
      </w:r>
      <w:r w:rsidR="007315A6">
        <w:rPr>
          <w:rFonts w:ascii="Times New Roman" w:hAnsi="Times New Roman"/>
        </w:rPr>
        <w:t xml:space="preserve">The Company shall not make or permit the making of any distribution to any member that ceases to be an organization described in Section 214 of the </w:t>
      </w:r>
      <w:r>
        <w:rPr>
          <w:rFonts w:ascii="Times New Roman" w:hAnsi="Times New Roman"/>
        </w:rPr>
        <w:t>California Revenue and Taxation Code</w:t>
      </w:r>
      <w:r w:rsidR="007315A6">
        <w:rPr>
          <w:rFonts w:ascii="Times New Roman" w:hAnsi="Times New Roman"/>
        </w:rPr>
        <w:t xml:space="preserve"> or that otherwise ceases to be a “qualifying organization.”</w:t>
      </w:r>
    </w:p>
    <w:p w14:paraId="79D416E0" w14:textId="51E3084B" w:rsidR="00F97A62" w:rsidRDefault="00B060A6" w:rsidP="00B060A6">
      <w:pPr>
        <w:spacing w:after="240"/>
        <w:jc w:val="both"/>
        <w:rPr>
          <w:rFonts w:ascii="Times New Roman" w:hAnsi="Times New Roman"/>
        </w:rPr>
      </w:pPr>
      <w:r>
        <w:rPr>
          <w:rFonts w:ascii="Times New Roman" w:hAnsi="Times New Roman"/>
        </w:rPr>
        <w:tab/>
        <w:t>10.</w:t>
      </w:r>
      <w:r>
        <w:rPr>
          <w:rFonts w:ascii="Times New Roman" w:hAnsi="Times New Roman"/>
        </w:rPr>
        <w:tab/>
      </w:r>
      <w:r w:rsidR="007315A6">
        <w:rPr>
          <w:rFonts w:ascii="Times New Roman" w:hAnsi="Times New Roman"/>
        </w:rPr>
        <w:t>The activities of the Company shall be limited to thos</w:t>
      </w:r>
      <w:r w:rsidR="008363E9">
        <w:rPr>
          <w:rFonts w:ascii="Times New Roman" w:hAnsi="Times New Roman"/>
        </w:rPr>
        <w:t>e permitted under Section 23701h</w:t>
      </w:r>
      <w:r w:rsidR="007315A6">
        <w:rPr>
          <w:rFonts w:ascii="Times New Roman" w:hAnsi="Times New Roman"/>
        </w:rPr>
        <w:t xml:space="preserve"> of the </w:t>
      </w:r>
      <w:r>
        <w:rPr>
          <w:rFonts w:ascii="Times New Roman" w:hAnsi="Times New Roman"/>
        </w:rPr>
        <w:t>California Revenue and Taxation Code</w:t>
      </w:r>
      <w:r w:rsidR="007315A6">
        <w:rPr>
          <w:rFonts w:ascii="Times New Roman" w:hAnsi="Times New Roman"/>
        </w:rPr>
        <w:t>.</w:t>
      </w:r>
    </w:p>
    <w:p w14:paraId="6E901B49" w14:textId="6CD6902F" w:rsidR="004D79D6" w:rsidRPr="00F97A62" w:rsidRDefault="004D79D6" w:rsidP="004D79D6">
      <w:pPr>
        <w:spacing w:line="180" w:lineRule="exact"/>
        <w:rPr>
          <w:rFonts w:ascii="Times New Roman" w:hAnsi="Times New Roman"/>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048CA">
        <w:rPr>
          <w:rFonts w:ascii="Arial" w:hAnsi="Arial" w:cs="Arial"/>
          <w:sz w:val="16"/>
        </w:rPr>
        <w:t>4892-0993-6451, v. 1</w:t>
      </w:r>
      <w:r>
        <w:rPr>
          <w:rFonts w:ascii="Arial" w:hAnsi="Arial" w:cs="Arial"/>
          <w:sz w:val="16"/>
        </w:rPr>
        <w:fldChar w:fldCharType="end"/>
      </w:r>
    </w:p>
    <w:sectPr w:rsidR="004D79D6" w:rsidRPr="00F97A62" w:rsidSect="00F97A6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4900" w14:textId="77777777" w:rsidR="00996075" w:rsidRDefault="000472C6">
      <w:r>
        <w:separator/>
      </w:r>
    </w:p>
  </w:endnote>
  <w:endnote w:type="continuationSeparator" w:id="0">
    <w:p w14:paraId="249D083D" w14:textId="77777777" w:rsidR="00996075" w:rsidRDefault="0004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C31B" w14:textId="77777777" w:rsidR="00055F4A" w:rsidRDefault="00055F4A" w:rsidP="00F86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2CCD5" w14:textId="77777777" w:rsidR="00055F4A" w:rsidRDefault="00055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9197" w14:textId="77777777" w:rsidR="00055F4A" w:rsidRPr="00055F4A" w:rsidRDefault="00055F4A" w:rsidP="00F86725">
    <w:pPr>
      <w:pStyle w:val="Footer"/>
      <w:framePr w:wrap="around" w:vAnchor="text" w:hAnchor="margin" w:xAlign="center" w:y="1"/>
      <w:rPr>
        <w:rStyle w:val="PageNumber"/>
        <w:rFonts w:ascii="Times New Roman" w:hAnsi="Times New Roman"/>
        <w:sz w:val="20"/>
      </w:rPr>
    </w:pPr>
    <w:r w:rsidRPr="00055F4A">
      <w:rPr>
        <w:rStyle w:val="PageNumber"/>
        <w:rFonts w:ascii="Times New Roman" w:hAnsi="Times New Roman"/>
        <w:sz w:val="20"/>
      </w:rPr>
      <w:fldChar w:fldCharType="begin"/>
    </w:r>
    <w:r w:rsidRPr="00055F4A">
      <w:rPr>
        <w:rStyle w:val="PageNumber"/>
        <w:rFonts w:ascii="Times New Roman" w:hAnsi="Times New Roman"/>
        <w:sz w:val="20"/>
      </w:rPr>
      <w:instrText xml:space="preserve">PAGE  </w:instrText>
    </w:r>
    <w:r w:rsidRPr="00055F4A">
      <w:rPr>
        <w:rStyle w:val="PageNumber"/>
        <w:rFonts w:ascii="Times New Roman" w:hAnsi="Times New Roman"/>
        <w:sz w:val="20"/>
      </w:rPr>
      <w:fldChar w:fldCharType="separate"/>
    </w:r>
    <w:r w:rsidR="00D15CD1">
      <w:rPr>
        <w:rStyle w:val="PageNumber"/>
        <w:rFonts w:ascii="Times New Roman" w:hAnsi="Times New Roman"/>
        <w:noProof/>
        <w:sz w:val="20"/>
      </w:rPr>
      <w:t>1</w:t>
    </w:r>
    <w:r w:rsidRPr="00055F4A">
      <w:rPr>
        <w:rStyle w:val="PageNumber"/>
        <w:rFonts w:ascii="Times New Roman" w:hAnsi="Times New Roman"/>
        <w:sz w:val="20"/>
      </w:rPr>
      <w:fldChar w:fldCharType="end"/>
    </w:r>
  </w:p>
  <w:p w14:paraId="0FA246B8" w14:textId="77777777" w:rsidR="00055F4A" w:rsidRDefault="00055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7850" w14:textId="77777777" w:rsidR="004D79D6" w:rsidRDefault="004D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8A1B" w14:textId="77777777" w:rsidR="00996075" w:rsidRDefault="000472C6">
      <w:r>
        <w:separator/>
      </w:r>
    </w:p>
  </w:footnote>
  <w:footnote w:type="continuationSeparator" w:id="0">
    <w:p w14:paraId="529119CD" w14:textId="77777777" w:rsidR="00996075" w:rsidRDefault="0004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08F4" w14:textId="77777777" w:rsidR="004D79D6" w:rsidRDefault="004D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86AE" w14:textId="77777777" w:rsidR="004D79D6" w:rsidRDefault="004D7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3377" w14:textId="77777777" w:rsidR="004D79D6" w:rsidRDefault="004D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37A92"/>
    <w:multiLevelType w:val="hybridMultilevel"/>
    <w:tmpl w:val="EADC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70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92-0993-6451, v. 1"/>
    <w:docVar w:name="ndGeneratedStampLocation" w:val="LastPage"/>
  </w:docVars>
  <w:rsids>
    <w:rsidRoot w:val="00F97A62"/>
    <w:rsid w:val="00013DDB"/>
    <w:rsid w:val="000472C6"/>
    <w:rsid w:val="00055F4A"/>
    <w:rsid w:val="00080454"/>
    <w:rsid w:val="000C1461"/>
    <w:rsid w:val="00127765"/>
    <w:rsid w:val="00133284"/>
    <w:rsid w:val="00340147"/>
    <w:rsid w:val="00364B4E"/>
    <w:rsid w:val="003F60B3"/>
    <w:rsid w:val="0040519F"/>
    <w:rsid w:val="00423511"/>
    <w:rsid w:val="00467DB9"/>
    <w:rsid w:val="00484C54"/>
    <w:rsid w:val="004D79D6"/>
    <w:rsid w:val="004F7F19"/>
    <w:rsid w:val="005209F9"/>
    <w:rsid w:val="005237F3"/>
    <w:rsid w:val="00572C81"/>
    <w:rsid w:val="00577060"/>
    <w:rsid w:val="005B4322"/>
    <w:rsid w:val="005C3019"/>
    <w:rsid w:val="00653B53"/>
    <w:rsid w:val="00730EFC"/>
    <w:rsid w:val="007315A6"/>
    <w:rsid w:val="007338C2"/>
    <w:rsid w:val="007A52D8"/>
    <w:rsid w:val="007C29CB"/>
    <w:rsid w:val="008363E9"/>
    <w:rsid w:val="0084248D"/>
    <w:rsid w:val="008B24AC"/>
    <w:rsid w:val="008F282D"/>
    <w:rsid w:val="00932871"/>
    <w:rsid w:val="00996075"/>
    <w:rsid w:val="00A22A13"/>
    <w:rsid w:val="00A476C6"/>
    <w:rsid w:val="00A96EE3"/>
    <w:rsid w:val="00AA1307"/>
    <w:rsid w:val="00AD095F"/>
    <w:rsid w:val="00AD28D5"/>
    <w:rsid w:val="00AE2E05"/>
    <w:rsid w:val="00AF0625"/>
    <w:rsid w:val="00B060A6"/>
    <w:rsid w:val="00C048CA"/>
    <w:rsid w:val="00C26246"/>
    <w:rsid w:val="00C750EA"/>
    <w:rsid w:val="00CD1DBD"/>
    <w:rsid w:val="00D15CD1"/>
    <w:rsid w:val="00DD50B2"/>
    <w:rsid w:val="00E75B33"/>
    <w:rsid w:val="00EB281E"/>
    <w:rsid w:val="00EC3329"/>
    <w:rsid w:val="00F33BB5"/>
    <w:rsid w:val="00F94939"/>
    <w:rsid w:val="00F97A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0B9FC8"/>
  <w15:docId w15:val="{99B69CEB-C098-4145-8C29-E6DC1EF6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62"/>
    <w:pPr>
      <w:ind w:left="720"/>
      <w:contextualSpacing/>
    </w:pPr>
  </w:style>
  <w:style w:type="paragraph" w:styleId="Header">
    <w:name w:val="header"/>
    <w:basedOn w:val="Normal"/>
    <w:link w:val="HeaderChar"/>
    <w:uiPriority w:val="99"/>
    <w:unhideWhenUsed/>
    <w:rsid w:val="00055F4A"/>
    <w:pPr>
      <w:tabs>
        <w:tab w:val="center" w:pos="4320"/>
        <w:tab w:val="right" w:pos="8640"/>
      </w:tabs>
    </w:pPr>
  </w:style>
  <w:style w:type="character" w:customStyle="1" w:styleId="HeaderChar">
    <w:name w:val="Header Char"/>
    <w:basedOn w:val="DefaultParagraphFont"/>
    <w:link w:val="Header"/>
    <w:uiPriority w:val="99"/>
    <w:rsid w:val="00055F4A"/>
    <w:rPr>
      <w:sz w:val="24"/>
      <w:szCs w:val="24"/>
    </w:rPr>
  </w:style>
  <w:style w:type="paragraph" w:styleId="Footer">
    <w:name w:val="footer"/>
    <w:basedOn w:val="Normal"/>
    <w:link w:val="FooterChar"/>
    <w:uiPriority w:val="99"/>
    <w:unhideWhenUsed/>
    <w:rsid w:val="00055F4A"/>
    <w:pPr>
      <w:tabs>
        <w:tab w:val="center" w:pos="4320"/>
        <w:tab w:val="right" w:pos="8640"/>
      </w:tabs>
    </w:pPr>
  </w:style>
  <w:style w:type="character" w:customStyle="1" w:styleId="FooterChar">
    <w:name w:val="Footer Char"/>
    <w:basedOn w:val="DefaultParagraphFont"/>
    <w:link w:val="Footer"/>
    <w:uiPriority w:val="99"/>
    <w:rsid w:val="00055F4A"/>
    <w:rPr>
      <w:sz w:val="24"/>
      <w:szCs w:val="24"/>
    </w:rPr>
  </w:style>
  <w:style w:type="character" w:styleId="PageNumber">
    <w:name w:val="page number"/>
    <w:basedOn w:val="DefaultParagraphFont"/>
    <w:uiPriority w:val="99"/>
    <w:semiHidden/>
    <w:unhideWhenUsed/>
    <w:rsid w:val="00055F4A"/>
  </w:style>
  <w:style w:type="paragraph" w:styleId="BalloonText">
    <w:name w:val="Balloon Text"/>
    <w:basedOn w:val="Normal"/>
    <w:link w:val="BalloonTextChar"/>
    <w:uiPriority w:val="99"/>
    <w:semiHidden/>
    <w:unhideWhenUsed/>
    <w:rsid w:val="000C1461"/>
    <w:rPr>
      <w:rFonts w:ascii="Tahoma" w:hAnsi="Tahoma" w:cs="Tahoma"/>
      <w:sz w:val="16"/>
      <w:szCs w:val="16"/>
    </w:rPr>
  </w:style>
  <w:style w:type="character" w:customStyle="1" w:styleId="BalloonTextChar">
    <w:name w:val="Balloon Text Char"/>
    <w:basedOn w:val="DefaultParagraphFont"/>
    <w:link w:val="BalloonText"/>
    <w:uiPriority w:val="99"/>
    <w:semiHidden/>
    <w:rsid w:val="000C1461"/>
    <w:rPr>
      <w:rFonts w:ascii="Tahoma" w:hAnsi="Tahoma" w:cs="Tahoma"/>
      <w:sz w:val="16"/>
      <w:szCs w:val="16"/>
    </w:rPr>
  </w:style>
  <w:style w:type="paragraph" w:customStyle="1" w:styleId="m5959244142700965289msolistparagraph">
    <w:name w:val="m_5959244142700965289msolistparagraph"/>
    <w:basedOn w:val="Normal"/>
    <w:rsid w:val="00D15CD1"/>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572</Words>
  <Characters>3079</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CCG</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CCG Administrator</dc:creator>
  <cp:lastModifiedBy>Kimberly Rodriguez</cp:lastModifiedBy>
  <cp:revision>3</cp:revision>
  <cp:lastPrinted>2018-09-25T21:35:00Z</cp:lastPrinted>
  <dcterms:created xsi:type="dcterms:W3CDTF">2022-12-09T20:12:00Z</dcterms:created>
  <dcterms:modified xsi:type="dcterms:W3CDTF">2022-12-09T21:08:00Z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6dd6f215c528cbe4112f3adf62de09e6d98403edef11013ba400c1c860d58903</vt:lpwstr>
  </op:property>
  <op:property fmtid="{D5CDD505-2E9C-101B-9397-08002B2CF9AE}" pid="3" name="ndDocumentId">
    <vt:lpwstr>4892-0993-6451</vt:lpwstr>
  </op:property>
</op:Properties>
</file>