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037BD" w14:textId="73EA3822" w:rsidR="000224FF" w:rsidRDefault="004E652C" w:rsidP="000224FF">
      <w:pPr>
        <w:pStyle w:val="Body"/>
        <w:rPr>
          <w:rFonts w:ascii="Nirmala UI" w:hAnsi="Nirmala UI" w:cs="Nirmala UI"/>
        </w:rPr>
      </w:pPr>
      <w:r>
        <w:rPr>
          <w:rFonts w:ascii="Nirmala UI" w:hAnsi="Nirmala UI" w:cs="Nirmala UI"/>
        </w:rPr>
        <w:t>Pullman Community Montessori</w:t>
      </w:r>
      <w:r w:rsidR="000224FF">
        <w:rPr>
          <w:rFonts w:ascii="Nirmala UI" w:hAnsi="Nirmala UI" w:cs="Nirmala UI"/>
        </w:rPr>
        <w:t xml:space="preserve"> (PCM)</w:t>
      </w:r>
      <w:r>
        <w:rPr>
          <w:rFonts w:ascii="Nirmala UI" w:hAnsi="Nirmala UI" w:cs="Nirmala UI"/>
        </w:rPr>
        <w:t xml:space="preserve"> is Washington States first Public Montessori charters school and Pullman’s first and only public choice option. </w:t>
      </w:r>
      <w:r w:rsidRPr="004E652C">
        <w:rPr>
          <w:rFonts w:ascii="Nirmala UI" w:hAnsi="Nirmala UI" w:cs="Nirmala UI"/>
        </w:rPr>
        <w:t xml:space="preserve">We believe ALL students deserve the opportunity to have the education that works best for them! </w:t>
      </w:r>
      <w:r w:rsidR="000224FF">
        <w:rPr>
          <w:rFonts w:ascii="Nirmala UI" w:hAnsi="Nirmala UI" w:cs="Nirmala UI"/>
        </w:rPr>
        <w:t xml:space="preserve">PCM’s mission is </w:t>
      </w:r>
      <w:r w:rsidR="000224FF" w:rsidRPr="000224FF">
        <w:rPr>
          <w:rFonts w:ascii="Nirmala UI" w:hAnsi="Nirmala UI" w:cs="Nirmala UI"/>
        </w:rPr>
        <w:t>to prepare all students to reach their full potential for future success in high school, college, career, and life, using the rich resources of our community.</w:t>
      </w:r>
      <w:r w:rsidR="000224FF">
        <w:rPr>
          <w:rFonts w:ascii="Nirmala UI" w:hAnsi="Nirmala UI" w:cs="Nirmala UI"/>
        </w:rPr>
        <w:t xml:space="preserve"> </w:t>
      </w:r>
    </w:p>
    <w:p w14:paraId="05761309" w14:textId="77777777" w:rsidR="004E652C" w:rsidRDefault="004E652C" w:rsidP="00B01722">
      <w:pPr>
        <w:pStyle w:val="Body"/>
        <w:rPr>
          <w:rFonts w:ascii="Nirmala UI" w:hAnsi="Nirmala UI" w:cs="Nirmala UI"/>
        </w:rPr>
      </w:pPr>
    </w:p>
    <w:p w14:paraId="6FEBB5EA" w14:textId="078ABB58" w:rsidR="000224FF" w:rsidRDefault="00B01722" w:rsidP="00B01722">
      <w:pPr>
        <w:pStyle w:val="Body"/>
        <w:rPr>
          <w:rFonts w:ascii="Nirmala UI" w:hAnsi="Nirmala UI" w:cs="Nirmala UI"/>
        </w:rPr>
      </w:pPr>
      <w:r>
        <w:rPr>
          <w:rFonts w:ascii="Nirmala UI" w:hAnsi="Nirmala UI" w:cs="Nirmala UI"/>
        </w:rPr>
        <w:t xml:space="preserve">The following information provides a snapshot of the data collected about PCM during the 2022-23 school year. The 2022-23 school year marked the second year of operation for PCM.  </w:t>
      </w:r>
      <w:r w:rsidR="00D22D96" w:rsidRPr="00D22D96">
        <w:rPr>
          <w:rFonts w:ascii="Nirmala UI" w:hAnsi="Nirmala UI" w:cs="Nirmala UI"/>
        </w:rPr>
        <w:t>Our recurrent enrollment was 76% for the 2022-23 SY</w:t>
      </w:r>
      <w:r w:rsidR="00D22D96">
        <w:rPr>
          <w:rFonts w:ascii="Nirmala UI" w:hAnsi="Nirmala UI" w:cs="Nirmala UI"/>
        </w:rPr>
        <w:t xml:space="preserve">, </w:t>
      </w:r>
      <w:r w:rsidR="00D22D96" w:rsidRPr="00D22D96">
        <w:rPr>
          <w:rFonts w:ascii="Nirmala UI" w:hAnsi="Nirmala UI" w:cs="Nirmala UI"/>
        </w:rPr>
        <w:t>20% up from our first year of operation and 2% below our desired target for the year</w:t>
      </w:r>
      <w:r w:rsidR="000224FF">
        <w:rPr>
          <w:rFonts w:ascii="Nirmala UI" w:hAnsi="Nirmala UI" w:cs="Nirmala UI"/>
        </w:rPr>
        <w:t xml:space="preserve">.  Parent satisfaction rating by the end of the 2022-23 school year were </w:t>
      </w:r>
      <w:proofErr w:type="gramStart"/>
      <w:r w:rsidR="000224FF">
        <w:rPr>
          <w:rFonts w:ascii="Nirmala UI" w:hAnsi="Nirmala UI" w:cs="Nirmala UI"/>
        </w:rPr>
        <w:t xml:space="preserve">in excess </w:t>
      </w:r>
      <w:r w:rsidR="00D22D96">
        <w:rPr>
          <w:rFonts w:ascii="Nirmala UI" w:hAnsi="Nirmala UI" w:cs="Nirmala UI"/>
        </w:rPr>
        <w:t>of</w:t>
      </w:r>
      <w:proofErr w:type="gramEnd"/>
      <w:r w:rsidR="00D22D96">
        <w:rPr>
          <w:rFonts w:ascii="Nirmala UI" w:hAnsi="Nirmala UI" w:cs="Nirmala UI"/>
        </w:rPr>
        <w:t xml:space="preserve"> an 80% satisfaction rate</w:t>
      </w:r>
      <w:r w:rsidR="000224FF">
        <w:rPr>
          <w:rFonts w:ascii="Nirmala UI" w:hAnsi="Nirmala UI" w:cs="Nirmala UI"/>
        </w:rPr>
        <w:t xml:space="preserve">. PCM experienced </w:t>
      </w:r>
      <w:proofErr w:type="gramStart"/>
      <w:r w:rsidR="000224FF">
        <w:rPr>
          <w:rFonts w:ascii="Nirmala UI" w:hAnsi="Nirmala UI" w:cs="Nirmala UI"/>
        </w:rPr>
        <w:t>a number of</w:t>
      </w:r>
      <w:proofErr w:type="gramEnd"/>
      <w:r w:rsidR="000224FF">
        <w:rPr>
          <w:rFonts w:ascii="Nirmala UI" w:hAnsi="Nirmala UI" w:cs="Nirmala UI"/>
        </w:rPr>
        <w:t xml:space="preserve"> challenges opening during COVID but was able to improve on the base that it established, including securing a hybrid Montessori Coach – Director of Academic Programs, expanding our food service program, and starting our Transportation program, which included two buses and a qualified driver.</w:t>
      </w:r>
      <w:r w:rsidR="00F428D4">
        <w:rPr>
          <w:rFonts w:ascii="Nirmala UI" w:hAnsi="Nirmala UI" w:cs="Nirmala UI"/>
        </w:rPr>
        <w:t xml:space="preserve"> The school’s growth required the hiring of 6 new staff positions: bus driver, office assistant, a second younger elementary guide (AKA teacher), an Instructional Assistant to support the second younger elementary guide, a second special education Instructional Assistant, and a school counselor. While the school received funding in the mid-fall to hire a school counselor</w:t>
      </w:r>
      <w:r w:rsidR="00BF493A">
        <w:rPr>
          <w:rFonts w:ascii="Nirmala UI" w:hAnsi="Nirmala UI" w:cs="Nirmala UI"/>
        </w:rPr>
        <w:t>,</w:t>
      </w:r>
      <w:r w:rsidR="00F428D4">
        <w:rPr>
          <w:rFonts w:ascii="Nirmala UI" w:hAnsi="Nirmala UI" w:cs="Nirmala UI"/>
        </w:rPr>
        <w:t xml:space="preserve"> we were unable to secure a counselor for the school year. </w:t>
      </w:r>
      <w:r w:rsidR="003B32E9">
        <w:rPr>
          <w:rFonts w:ascii="Nirmala UI" w:hAnsi="Nirmala UI" w:cs="Nirmala UI"/>
        </w:rPr>
        <w:t xml:space="preserve">There was a significant shortage of counselors in the area. </w:t>
      </w:r>
      <w:r w:rsidR="00F428D4">
        <w:rPr>
          <w:rFonts w:ascii="Nirmala UI" w:hAnsi="Nirmala UI" w:cs="Nirmala UI"/>
        </w:rPr>
        <w:t>Our schoolwide staff retention rate at the end of the school year was 69% (includes classroom, administrative, and operational staff).</w:t>
      </w:r>
    </w:p>
    <w:p w14:paraId="0DC8F31C" w14:textId="77777777" w:rsidR="000224FF" w:rsidRDefault="000224FF" w:rsidP="00B01722">
      <w:pPr>
        <w:pStyle w:val="Body"/>
        <w:rPr>
          <w:rFonts w:ascii="Nirmala UI" w:hAnsi="Nirmala UI" w:cs="Nirmala UI"/>
        </w:rPr>
      </w:pPr>
    </w:p>
    <w:p w14:paraId="35C082E6" w14:textId="40AED25C" w:rsidR="00B01722" w:rsidRDefault="00B01722" w:rsidP="00B01722">
      <w:pPr>
        <w:pStyle w:val="Body"/>
        <w:rPr>
          <w:rFonts w:ascii="Nirmala UI" w:hAnsi="Nirmala UI" w:cs="Nirmala UI"/>
        </w:rPr>
      </w:pPr>
      <w:r>
        <w:rPr>
          <w:rFonts w:ascii="Nirmala UI" w:hAnsi="Nirmala UI" w:cs="Nirmala UI"/>
        </w:rPr>
        <w:t>According to NWEA MAP</w:t>
      </w:r>
      <w:r>
        <w:rPr>
          <w:rStyle w:val="FootnoteReference"/>
          <w:rFonts w:ascii="Nirmala UI" w:hAnsi="Nirmala UI" w:cs="Nirmala UI"/>
        </w:rPr>
        <w:footnoteReference w:id="2"/>
      </w:r>
      <w:r>
        <w:rPr>
          <w:rFonts w:ascii="Nirmala UI" w:hAnsi="Nirmala UI" w:cs="Nirmala UI"/>
        </w:rPr>
        <w:t xml:space="preserve"> assessment data, over half of our students came in between 1 to 2.5 years below grade level.  While many students realized significant academic growth, the needs of mental health and social-emotional growth were high and had more impact than in pre-pandemic years on students’ ability to make pre-pandemic projected academic growth. This year </w:t>
      </w:r>
      <w:r w:rsidR="0000134A">
        <w:rPr>
          <w:rFonts w:ascii="Nirmala UI" w:hAnsi="Nirmala UI" w:cs="Nirmala UI"/>
        </w:rPr>
        <w:t>students in grades 3</w:t>
      </w:r>
      <w:r w:rsidR="00E31D46">
        <w:rPr>
          <w:rFonts w:ascii="Nirmala UI" w:hAnsi="Nirmala UI" w:cs="Nirmala UI"/>
        </w:rPr>
        <w:t xml:space="preserve">-5 participated in the statewide Smarter Balanced Assessment </w:t>
      </w:r>
      <w:r w:rsidR="00ED3940">
        <w:rPr>
          <w:rFonts w:ascii="Nirmala UI" w:hAnsi="Nirmala UI" w:cs="Nirmala UI"/>
        </w:rPr>
        <w:t xml:space="preserve">(SBA) </w:t>
      </w:r>
      <w:r w:rsidR="00E31D46">
        <w:rPr>
          <w:rFonts w:ascii="Nirmala UI" w:hAnsi="Nirmala UI" w:cs="Nirmala UI"/>
        </w:rPr>
        <w:t>for Reading and Math</w:t>
      </w:r>
      <w:r w:rsidR="00146152">
        <w:rPr>
          <w:rFonts w:ascii="Nirmala UI" w:hAnsi="Nirmala UI" w:cs="Nirmala UI"/>
        </w:rPr>
        <w:t xml:space="preserve">. The </w:t>
      </w:r>
      <w:r w:rsidR="00E31D46">
        <w:rPr>
          <w:rFonts w:ascii="Nirmala UI" w:hAnsi="Nirmala UI" w:cs="Nirmala UI"/>
        </w:rPr>
        <w:t>5</w:t>
      </w:r>
      <w:r w:rsidR="00E31D46" w:rsidRPr="00E31D46">
        <w:rPr>
          <w:rFonts w:ascii="Nirmala UI" w:hAnsi="Nirmala UI" w:cs="Nirmala UI"/>
          <w:vertAlign w:val="superscript"/>
        </w:rPr>
        <w:t>th</w:t>
      </w:r>
      <w:r w:rsidR="00E31D46">
        <w:rPr>
          <w:rFonts w:ascii="Nirmala UI" w:hAnsi="Nirmala UI" w:cs="Nirmala UI"/>
        </w:rPr>
        <w:t xml:space="preserve"> grade participated in the Washington C</w:t>
      </w:r>
      <w:r w:rsidR="00146152">
        <w:rPr>
          <w:rFonts w:ascii="Nirmala UI" w:hAnsi="Nirmala UI" w:cs="Nirmala UI"/>
        </w:rPr>
        <w:t>omprehensive Assessment of Science</w:t>
      </w:r>
      <w:r w:rsidR="00501A78">
        <w:rPr>
          <w:rFonts w:ascii="Nirmala UI" w:hAnsi="Nirmala UI" w:cs="Nirmala UI"/>
        </w:rPr>
        <w:t xml:space="preserve"> (WCAS)</w:t>
      </w:r>
      <w:r w:rsidR="00146152">
        <w:rPr>
          <w:rFonts w:ascii="Nirmala UI" w:hAnsi="Nirmala UI" w:cs="Nirmala UI"/>
        </w:rPr>
        <w:t>.</w:t>
      </w:r>
    </w:p>
    <w:p w14:paraId="356A8759" w14:textId="77777777" w:rsidR="00B01722" w:rsidRDefault="00B01722" w:rsidP="00B01722">
      <w:pPr>
        <w:pStyle w:val="Body"/>
        <w:rPr>
          <w:rFonts w:ascii="Nirmala UI" w:hAnsi="Nirmala UI" w:cs="Nirmala UI"/>
        </w:rPr>
      </w:pPr>
    </w:p>
    <w:p w14:paraId="52D73A59" w14:textId="77777777" w:rsidR="00B01722" w:rsidRDefault="00B01722" w:rsidP="00B01722">
      <w:pPr>
        <w:pStyle w:val="Body"/>
        <w:rPr>
          <w:rFonts w:ascii="Nirmala UI" w:hAnsi="Nirmala UI" w:cs="Nirmala UI"/>
        </w:rPr>
      </w:pPr>
      <w:r>
        <w:rPr>
          <w:rFonts w:ascii="Nirmala UI" w:hAnsi="Nirmala UI" w:cs="Nirmala UI"/>
        </w:rPr>
        <w:t>From reflections, data analysis, and feedback from last year, PCM’s staff will focus on the following for the 2022-23 school year:</w:t>
      </w:r>
    </w:p>
    <w:p w14:paraId="50C295E7" w14:textId="77777777" w:rsidR="00395C97" w:rsidRDefault="00395C97" w:rsidP="00B01722">
      <w:pPr>
        <w:pStyle w:val="Body"/>
        <w:rPr>
          <w:rFonts w:ascii="Nirmala UI" w:hAnsi="Nirmala UI" w:cs="Nirmala UI"/>
        </w:rPr>
      </w:pPr>
    </w:p>
    <w:p w14:paraId="065F2F78" w14:textId="2E7D7714" w:rsidR="00B724E4" w:rsidRPr="00B724E4" w:rsidRDefault="00B724E4" w:rsidP="00B724E4">
      <w:pPr>
        <w:pStyle w:val="Body"/>
        <w:numPr>
          <w:ilvl w:val="0"/>
          <w:numId w:val="6"/>
        </w:numPr>
        <w:rPr>
          <w:rFonts w:ascii="Nirmala UI" w:hAnsi="Nirmala UI" w:cs="Nirmala UI"/>
        </w:rPr>
      </w:pPr>
      <w:r w:rsidRPr="00395C97">
        <w:rPr>
          <w:rFonts w:ascii="Nirmala UI" w:hAnsi="Nirmala UI" w:cs="Nirmala UI"/>
        </w:rPr>
        <w:t xml:space="preserve">Amplify the emphasis on place-based and project-based learning for older elementary students, in anticipation of a shift towards a student demographic that supports a more authentic Montessori environment in the coming years. This period will focus on utilizing place-based project-based learning to equip students with the leadership skills necessary </w:t>
      </w:r>
      <w:r w:rsidRPr="00395C97">
        <w:rPr>
          <w:rFonts w:ascii="Nirmala UI" w:hAnsi="Nirmala UI" w:cs="Nirmala UI"/>
        </w:rPr>
        <w:lastRenderedPageBreak/>
        <w:t>for success in the Adolescent Community Program, ensuring a seamless transition that aligns with Montessori principles.</w:t>
      </w:r>
    </w:p>
    <w:p w14:paraId="7AB96E36" w14:textId="2D53E404" w:rsidR="00395C97" w:rsidRPr="00395C97" w:rsidRDefault="00395C97" w:rsidP="00041C23">
      <w:pPr>
        <w:pStyle w:val="Body"/>
        <w:numPr>
          <w:ilvl w:val="0"/>
          <w:numId w:val="6"/>
        </w:numPr>
        <w:rPr>
          <w:rFonts w:ascii="Nirmala UI" w:hAnsi="Nirmala UI" w:cs="Nirmala UI"/>
        </w:rPr>
      </w:pPr>
      <w:r w:rsidRPr="00395C97">
        <w:rPr>
          <w:rFonts w:ascii="Nirmala UI" w:hAnsi="Nirmala UI" w:cs="Nirmala UI"/>
        </w:rPr>
        <w:t>Fortify the special education inclusion model by increasing dedicated planning time for collaboration between special educators and classroom guides. This will ensure that all students receive the support they need within a fully inclusive environment.</w:t>
      </w:r>
    </w:p>
    <w:p w14:paraId="36C5FD56" w14:textId="3C949599" w:rsidR="00395C97" w:rsidRPr="00395C97" w:rsidRDefault="00395C97" w:rsidP="0020200A">
      <w:pPr>
        <w:pStyle w:val="Body"/>
        <w:numPr>
          <w:ilvl w:val="0"/>
          <w:numId w:val="6"/>
        </w:numPr>
        <w:rPr>
          <w:rFonts w:ascii="Nirmala UI" w:hAnsi="Nirmala UI" w:cs="Nirmala UI"/>
        </w:rPr>
      </w:pPr>
      <w:r w:rsidRPr="00395C97">
        <w:rPr>
          <w:rFonts w:ascii="Nirmala UI" w:hAnsi="Nirmala UI" w:cs="Nirmala UI"/>
        </w:rPr>
        <w:t>Establish a comprehensive and vertically integrated social and emotional learning (SEL) curriculum to foster a positive atmosphere within classrooms and throughout the school. This initiative aims to build a cohesive, supportive community for all students and staff.</w:t>
      </w:r>
    </w:p>
    <w:p w14:paraId="64949F7C" w14:textId="22F00AEF" w:rsidR="00395C97" w:rsidRPr="00395C97" w:rsidRDefault="00395C97" w:rsidP="0020200A">
      <w:pPr>
        <w:pStyle w:val="Body"/>
        <w:numPr>
          <w:ilvl w:val="0"/>
          <w:numId w:val="6"/>
        </w:numPr>
        <w:rPr>
          <w:rFonts w:ascii="Nirmala UI" w:hAnsi="Nirmala UI" w:cs="Nirmala UI"/>
        </w:rPr>
      </w:pPr>
      <w:r w:rsidRPr="00395C97">
        <w:rPr>
          <w:rFonts w:ascii="Nirmala UI" w:hAnsi="Nirmala UI" w:cs="Nirmala UI"/>
        </w:rPr>
        <w:t>Initiate the formation of student, parent, and community councils, and enhance educational opportunities for parents. These councils will serve as platforms for active engagement, feedback, and collaboration, strengthening the school-community partnership.</w:t>
      </w:r>
    </w:p>
    <w:p w14:paraId="779F0DFB" w14:textId="77777777" w:rsidR="00395C97" w:rsidRPr="00395C97" w:rsidRDefault="00395C97" w:rsidP="00395C97">
      <w:pPr>
        <w:pStyle w:val="Body"/>
        <w:rPr>
          <w:rFonts w:ascii="Nirmala UI" w:hAnsi="Nirmala UI" w:cs="Nirmala UI"/>
        </w:rPr>
      </w:pPr>
    </w:p>
    <w:p w14:paraId="0829C92B" w14:textId="00AC74E6" w:rsidR="002209B7" w:rsidRDefault="00B01722" w:rsidP="00B01722">
      <w:pPr>
        <w:pStyle w:val="Body"/>
        <w:rPr>
          <w:rFonts w:ascii="Nirmala UI" w:hAnsi="Nirmala UI" w:cs="Nirmala UI"/>
        </w:rPr>
      </w:pPr>
      <w:r>
        <w:rPr>
          <w:rFonts w:ascii="Nirmala UI" w:hAnsi="Nirmala UI" w:cs="Nirmala UI"/>
        </w:rPr>
        <w:t xml:space="preserve">If you have any questions about the data, please feel free to reach out to </w:t>
      </w:r>
      <w:hyperlink r:id="rId7" w:history="1">
        <w:r w:rsidR="002209B7" w:rsidRPr="009E4609">
          <w:rPr>
            <w:rStyle w:val="Hyperlink"/>
            <w:rFonts w:ascii="Nirmala UI" w:hAnsi="Nirmala UI" w:cs="Nirmala UI"/>
          </w:rPr>
          <w:t>office@myPCm.org</w:t>
        </w:r>
      </w:hyperlink>
      <w:r w:rsidR="002209B7">
        <w:rPr>
          <w:rFonts w:ascii="Nirmala UI" w:hAnsi="Nirmala UI" w:cs="Nirmala UI"/>
        </w:rPr>
        <w:t xml:space="preserve">.  Families and community members are encouraged to provide feedback to the school through surveys, our website, email, phone, and/or 1:1 </w:t>
      </w:r>
      <w:proofErr w:type="gramStart"/>
      <w:r w:rsidR="002209B7">
        <w:rPr>
          <w:rFonts w:ascii="Nirmala UI" w:hAnsi="Nirmala UI" w:cs="Nirmala UI"/>
        </w:rPr>
        <w:t>meetings</w:t>
      </w:r>
      <w:proofErr w:type="gramEnd"/>
      <w:r w:rsidR="002209B7">
        <w:rPr>
          <w:rFonts w:ascii="Nirmala UI" w:hAnsi="Nirmala UI" w:cs="Nirmala UI"/>
        </w:rPr>
        <w:t>. This can be any time of year. Our program is dedicated to a continuous cycle of improvement and feedback is imperative for the process.</w:t>
      </w:r>
    </w:p>
    <w:p w14:paraId="3DCDCE72" w14:textId="77777777" w:rsidR="002209B7" w:rsidRDefault="002209B7" w:rsidP="00B01722">
      <w:pPr>
        <w:pStyle w:val="Body"/>
        <w:rPr>
          <w:rFonts w:ascii="Nirmala UI" w:hAnsi="Nirmala UI" w:cs="Nirmala UI"/>
        </w:rPr>
      </w:pPr>
    </w:p>
    <w:p w14:paraId="2D5D8618" w14:textId="4472EE39" w:rsidR="00B01722" w:rsidRDefault="00B01722" w:rsidP="00B01722">
      <w:pPr>
        <w:pStyle w:val="Body"/>
        <w:rPr>
          <w:rFonts w:ascii="Nirmala UI" w:hAnsi="Nirmala UI" w:cs="Nirmala UI"/>
        </w:rPr>
      </w:pPr>
      <w:r>
        <w:rPr>
          <w:rFonts w:ascii="Nirmala UI" w:hAnsi="Nirmala UI" w:cs="Nirmala UI"/>
        </w:rPr>
        <w:t>Sincerely,</w:t>
      </w:r>
    </w:p>
    <w:p w14:paraId="0102D210" w14:textId="0C8A0333" w:rsidR="00B01722" w:rsidRDefault="00B01722" w:rsidP="00B01722">
      <w:pPr>
        <w:pStyle w:val="Body"/>
        <w:rPr>
          <w:rFonts w:ascii="Nirmala UI" w:hAnsi="Nirmala UI" w:cs="Nirmala UI"/>
        </w:rPr>
      </w:pPr>
      <w:r>
        <w:rPr>
          <w:rFonts w:ascii="Nirmala UI" w:hAnsi="Nirmala UI" w:cs="Nirmala UI"/>
        </w:rPr>
        <w:br/>
        <w:t xml:space="preserve">Laylah </w:t>
      </w:r>
      <w:r w:rsidR="001B687C">
        <w:rPr>
          <w:rFonts w:ascii="Nirmala UI" w:hAnsi="Nirmala UI" w:cs="Nirmala UI"/>
        </w:rPr>
        <w:t>Bewick</w:t>
      </w:r>
    </w:p>
    <w:p w14:paraId="64415ECA" w14:textId="53CDCC05" w:rsidR="00B01722" w:rsidRDefault="00501A78" w:rsidP="00B01722">
      <w:pPr>
        <w:pStyle w:val="Body"/>
        <w:rPr>
          <w:rFonts w:ascii="Nirmala UI" w:hAnsi="Nirmala UI" w:cs="Nirmala UI"/>
        </w:rPr>
      </w:pPr>
      <w:r>
        <w:rPr>
          <w:rFonts w:ascii="Nirmala UI" w:hAnsi="Nirmala UI" w:cs="Nirmala UI"/>
        </w:rPr>
        <w:t>Pullman Community Montessori</w:t>
      </w:r>
      <w:r>
        <w:t xml:space="preserve"> - </w:t>
      </w:r>
      <w:r w:rsidR="00B01722">
        <w:rPr>
          <w:rFonts w:ascii="Nirmala UI" w:hAnsi="Nirmala UI" w:cs="Nirmala UI"/>
        </w:rPr>
        <w:t>Head of School</w:t>
      </w:r>
    </w:p>
    <w:p w14:paraId="73A8FD94" w14:textId="77777777" w:rsidR="00B01722" w:rsidRPr="00C61B9A" w:rsidRDefault="00B01722">
      <w:pPr>
        <w:pStyle w:val="Body"/>
        <w:rPr>
          <w:rFonts w:ascii="Nirmala UI" w:hAnsi="Nirmala UI" w:cs="Nirmala UI"/>
        </w:rPr>
      </w:pPr>
    </w:p>
    <w:p w14:paraId="230A973C" w14:textId="77777777" w:rsidR="003B32E9" w:rsidRDefault="003B32E9">
      <w:pPr>
        <w:rPr>
          <w:rFonts w:ascii="Nirmala UI" w:eastAsia="Helvetica" w:hAnsi="Nirmala UI" w:cs="Nirmala UI"/>
          <w:b/>
          <w:bCs/>
          <w:caps/>
          <w:color w:val="000000"/>
          <w:sz w:val="22"/>
          <w:szCs w:val="22"/>
          <w14:textOutline w14:w="0" w14:cap="flat" w14:cmpd="sng" w14:algn="ctr">
            <w14:noFill/>
            <w14:prstDash w14:val="solid"/>
            <w14:bevel/>
          </w14:textOutline>
        </w:rPr>
      </w:pPr>
      <w:r>
        <w:rPr>
          <w:rFonts w:ascii="Nirmala UI" w:hAnsi="Nirmala UI" w:cs="Nirmala UI"/>
          <w:b/>
          <w:bCs/>
          <w:caps/>
        </w:rPr>
        <w:br w:type="page"/>
      </w:r>
    </w:p>
    <w:p w14:paraId="4227CDA1" w14:textId="487747CE" w:rsidR="00C61B9A" w:rsidRDefault="41E79C28" w:rsidP="00C61B9A">
      <w:pPr>
        <w:pStyle w:val="Body"/>
        <w:jc w:val="center"/>
        <w:rPr>
          <w:rFonts w:ascii="Nirmala UI" w:hAnsi="Nirmala UI" w:cs="Nirmala UI"/>
          <w:b/>
          <w:bCs/>
          <w:caps/>
        </w:rPr>
      </w:pPr>
      <w:r w:rsidRPr="11132F9B">
        <w:rPr>
          <w:rFonts w:ascii="Nirmala UI" w:hAnsi="Nirmala UI" w:cs="Nirmala UI"/>
          <w:b/>
          <w:bCs/>
          <w:caps/>
        </w:rPr>
        <w:lastRenderedPageBreak/>
        <w:t>PCM 202</w:t>
      </w:r>
      <w:r w:rsidR="251D8B5B" w:rsidRPr="11132F9B">
        <w:rPr>
          <w:rFonts w:ascii="Nirmala UI" w:hAnsi="Nirmala UI" w:cs="Nirmala UI"/>
          <w:b/>
          <w:bCs/>
          <w:caps/>
        </w:rPr>
        <w:t>2-23 CORE DATA SUMMARY</w:t>
      </w:r>
    </w:p>
    <w:p w14:paraId="01B5A8BE" w14:textId="1CA45365" w:rsidR="00C61B9A" w:rsidRPr="00C61B9A" w:rsidRDefault="00C61B9A" w:rsidP="00C61B9A">
      <w:pPr>
        <w:pStyle w:val="Body"/>
        <w:jc w:val="center"/>
      </w:pPr>
    </w:p>
    <w:p w14:paraId="7D35C9C6" w14:textId="6408D03E" w:rsidR="0070258F" w:rsidRPr="00115BDD" w:rsidRDefault="00D720F5" w:rsidP="00115BDD">
      <w:pPr>
        <w:pStyle w:val="Body"/>
        <w:jc w:val="center"/>
        <w:rPr>
          <w:rFonts w:ascii="Nirmala UI" w:hAnsi="Nirmala UI" w:cs="Nirmala UI"/>
          <w:b/>
          <w:bCs/>
        </w:rPr>
      </w:pPr>
      <w:r w:rsidRPr="004775B6">
        <w:rPr>
          <w:rFonts w:ascii="Nirmala UI" w:hAnsi="Nirmala UI" w:cs="Nirmala UI"/>
          <w:b/>
          <w:bCs/>
        </w:rPr>
        <w:t>2022-23</w:t>
      </w:r>
      <w:r w:rsidR="005B22A0" w:rsidRPr="004775B6">
        <w:rPr>
          <w:rFonts w:ascii="Nirmala UI" w:hAnsi="Nirmala UI" w:cs="Nirmala UI"/>
          <w:b/>
          <w:bCs/>
        </w:rPr>
        <w:t xml:space="preserve"> </w:t>
      </w:r>
      <w:r w:rsidR="00AE321B" w:rsidRPr="004775B6">
        <w:rPr>
          <w:rFonts w:ascii="Nirmala UI" w:hAnsi="Nirmala UI" w:cs="Nirmala UI"/>
          <w:b/>
          <w:bCs/>
        </w:rPr>
        <w:t>Demographic Data</w:t>
      </w:r>
      <w:r w:rsidR="008A40D0" w:rsidRPr="004775B6">
        <w:rPr>
          <w:rFonts w:ascii="Nirmala UI" w:hAnsi="Nirmala UI" w:cs="Nirmala UI"/>
          <w:b/>
          <w:bCs/>
        </w:rPr>
        <w:t xml:space="preserve"> Comparisons</w:t>
      </w:r>
    </w:p>
    <w:p w14:paraId="0348A0BD" w14:textId="25A9626B" w:rsidR="005B22A0" w:rsidRDefault="005B22A0" w:rsidP="00E3329B">
      <w:pPr>
        <w:pStyle w:val="Body"/>
        <w:jc w:val="center"/>
        <w:rPr>
          <w:rFonts w:ascii="Nirmala UI" w:hAnsi="Nirmala UI" w:cs="Nirmala UI"/>
        </w:rPr>
      </w:pPr>
      <w:r>
        <w:rPr>
          <w:rFonts w:ascii="Nirmala UI" w:hAnsi="Nirmala UI" w:cs="Nirmala UI"/>
        </w:rPr>
        <w:t xml:space="preserve">*PCM </w:t>
      </w:r>
      <w:r w:rsidR="00D720F5">
        <w:rPr>
          <w:rFonts w:ascii="Nirmala UI" w:hAnsi="Nirmala UI" w:cs="Nirmala UI"/>
        </w:rPr>
        <w:t xml:space="preserve">2022-23 enrollment data is based off of 97 </w:t>
      </w:r>
      <w:proofErr w:type="gramStart"/>
      <w:r w:rsidR="00D720F5">
        <w:rPr>
          <w:rFonts w:ascii="Nirmala UI" w:hAnsi="Nirmala UI" w:cs="Nirmala UI"/>
        </w:rPr>
        <w:t>students</w:t>
      </w:r>
      <w:r>
        <w:rPr>
          <w:rFonts w:ascii="Nirmala UI" w:hAnsi="Nirmala UI" w:cs="Nirmala UI"/>
        </w:rPr>
        <w:t>.</w:t>
      </w:r>
      <w:r w:rsidR="0070258F">
        <w:rPr>
          <w:rFonts w:ascii="Nirmala UI" w:hAnsi="Nirmala UI" w:cs="Nirmala UI"/>
        </w:rPr>
        <w:t>*</w:t>
      </w:r>
      <w:proofErr w:type="gramEnd"/>
    </w:p>
    <w:p w14:paraId="29D911F7" w14:textId="7D6ACAD3" w:rsidR="008A40D0" w:rsidRDefault="005B22A0" w:rsidP="00E3329B">
      <w:pPr>
        <w:pStyle w:val="Body"/>
        <w:jc w:val="center"/>
        <w:rPr>
          <w:rFonts w:ascii="Nirmala UI" w:eastAsia="Times New Roman" w:hAnsi="Nirmala UI" w:cs="Nirmala UI"/>
          <w:bdr w:val="none" w:sz="0" w:space="0" w:color="auto"/>
        </w:rPr>
      </w:pPr>
      <w:r>
        <w:rPr>
          <w:rFonts w:ascii="Nirmala UI" w:eastAsia="Times New Roman" w:hAnsi="Nirmala UI" w:cs="Nirmala UI"/>
          <w:bdr w:val="none" w:sz="0" w:space="0" w:color="auto"/>
        </w:rPr>
        <w:t xml:space="preserve">Key: </w:t>
      </w:r>
      <w:r w:rsidRPr="005B22A0">
        <w:rPr>
          <w:rFonts w:ascii="Nirmala UI" w:eastAsia="Times New Roman" w:hAnsi="Nirmala UI" w:cs="Nirmala UI"/>
          <w:bdr w:val="none" w:sz="0" w:space="0" w:color="auto"/>
        </w:rPr>
        <w:t>EL = Elementary</w:t>
      </w:r>
      <w:r>
        <w:rPr>
          <w:rFonts w:ascii="Nirmala UI" w:eastAsia="Times New Roman" w:hAnsi="Nirmala UI" w:cs="Nirmala UI"/>
          <w:bdr w:val="none" w:sz="0" w:space="0" w:color="auto"/>
        </w:rPr>
        <w:t xml:space="preserve">, </w:t>
      </w:r>
      <w:r w:rsidRPr="005B22A0">
        <w:rPr>
          <w:rFonts w:ascii="Nirmala UI" w:eastAsia="Times New Roman" w:hAnsi="Nirmala UI" w:cs="Nirmala UI"/>
          <w:bdr w:val="none" w:sz="0" w:space="0" w:color="auto"/>
        </w:rPr>
        <w:t>PSD = Pullman School District</w:t>
      </w:r>
    </w:p>
    <w:p w14:paraId="592C0E53" w14:textId="31E1EFF4" w:rsidR="00D720F5" w:rsidRDefault="00D720F5" w:rsidP="00E3329B">
      <w:pPr>
        <w:pStyle w:val="Body"/>
        <w:jc w:val="center"/>
        <w:rPr>
          <w:rFonts w:ascii="Nirmala UI" w:eastAsia="Times New Roman" w:hAnsi="Nirmala UI" w:cs="Nirmala UI"/>
          <w:bdr w:val="none" w:sz="0" w:space="0" w:color="auto"/>
        </w:rPr>
      </w:pPr>
      <w:r>
        <w:rPr>
          <w:rFonts w:ascii="Nirmala UI" w:eastAsia="Times New Roman" w:hAnsi="Nirmala UI" w:cs="Nirmala UI"/>
          <w:noProof/>
          <w:bdr w:val="none" w:sz="0" w:space="0" w:color="auto"/>
          <w14:textOutline w14:w="0" w14:cap="rnd" w14:cmpd="sng" w14:algn="ctr">
            <w14:noFill/>
            <w14:prstDash w14:val="solid"/>
            <w14:bevel/>
          </w14:textOutline>
        </w:rPr>
        <w:drawing>
          <wp:inline distT="0" distB="0" distL="0" distR="0" wp14:anchorId="43BF232E" wp14:editId="1055B3A7">
            <wp:extent cx="5486400" cy="3200400"/>
            <wp:effectExtent l="0" t="0" r="0" b="0"/>
            <wp:docPr id="20311092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F3F64B" w14:textId="77777777" w:rsidR="005B22A0" w:rsidRDefault="005B22A0" w:rsidP="001A3315">
      <w:pPr>
        <w:pStyle w:val="Body"/>
        <w:rPr>
          <w:rFonts w:ascii="Nirmala UI" w:hAnsi="Nirmala UI" w:cs="Nirmala UI"/>
        </w:rPr>
      </w:pPr>
    </w:p>
    <w:p w14:paraId="3521906F" w14:textId="231F811D" w:rsidR="008A40D0" w:rsidRDefault="004775B6" w:rsidP="00E3329B">
      <w:pPr>
        <w:pStyle w:val="Body"/>
        <w:jc w:val="center"/>
        <w:rPr>
          <w:rFonts w:ascii="Nirmala UI" w:hAnsi="Nirmala UI" w:cs="Nirmala UI"/>
        </w:rPr>
      </w:pPr>
      <w:r>
        <w:rPr>
          <w:noProof/>
        </w:rPr>
        <w:drawing>
          <wp:inline distT="0" distB="0" distL="0" distR="0" wp14:anchorId="0AA90497" wp14:editId="1121BA2C">
            <wp:extent cx="4572000" cy="2695575"/>
            <wp:effectExtent l="0" t="0" r="0" b="9525"/>
            <wp:docPr id="2129351217" name="Chart 1">
              <a:extLst xmlns:a="http://schemas.openxmlformats.org/drawingml/2006/main">
                <a:ext uri="{FF2B5EF4-FFF2-40B4-BE49-F238E27FC236}">
                  <a16:creationId xmlns:a16="http://schemas.microsoft.com/office/drawing/2014/main" id="{06C2C7A0-8C0A-5EAD-F67C-5963132DE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D40437" w14:textId="108512ED" w:rsidR="008A40D0" w:rsidRDefault="008A40D0" w:rsidP="001A3315">
      <w:pPr>
        <w:pStyle w:val="Body"/>
        <w:rPr>
          <w:rFonts w:ascii="Nirmala UI" w:hAnsi="Nirmala UI" w:cs="Nirmala UI"/>
        </w:rPr>
      </w:pPr>
    </w:p>
    <w:p w14:paraId="5C33CFBC" w14:textId="0793D844" w:rsidR="008A40D0" w:rsidRDefault="003F0431" w:rsidP="003B2281">
      <w:pPr>
        <w:pStyle w:val="Body"/>
        <w:jc w:val="center"/>
        <w:rPr>
          <w:rFonts w:ascii="Nirmala UI" w:hAnsi="Nirmala UI" w:cs="Nirmala UI"/>
          <w:b/>
          <w:bCs/>
        </w:rPr>
      </w:pPr>
      <w:r w:rsidRPr="003B2281">
        <w:rPr>
          <w:rFonts w:ascii="Nirmala UI" w:hAnsi="Nirmala UI" w:cs="Nirmala UI"/>
          <w:b/>
          <w:bCs/>
        </w:rPr>
        <w:t>Average Daily Attendance</w:t>
      </w:r>
    </w:p>
    <w:p w14:paraId="701A43D8" w14:textId="1A91A5E8" w:rsidR="00115BDD" w:rsidRPr="00115BDD" w:rsidRDefault="00115BDD" w:rsidP="00115BDD">
      <w:pPr>
        <w:pStyle w:val="Body"/>
        <w:jc w:val="center"/>
        <w:rPr>
          <w:rFonts w:ascii="Nirmala UI" w:hAnsi="Nirmala UI" w:cs="Nirmala UI"/>
          <w:sz w:val="24"/>
          <w:szCs w:val="24"/>
        </w:rPr>
      </w:pPr>
      <w:r>
        <w:rPr>
          <w:rFonts w:ascii="Nirmala UI" w:hAnsi="Nirmala UI" w:cs="Nirmala UI"/>
          <w:sz w:val="24"/>
          <w:szCs w:val="24"/>
        </w:rPr>
        <w:t>(</w:t>
      </w:r>
      <w:r w:rsidRPr="00115BDD">
        <w:rPr>
          <w:rFonts w:ascii="Nirmala UI" w:hAnsi="Nirmala UI" w:cs="Nirmala UI"/>
          <w:sz w:val="24"/>
          <w:szCs w:val="24"/>
        </w:rPr>
        <w:t xml:space="preserve">Students </w:t>
      </w:r>
      <w:proofErr w:type="gramStart"/>
      <w:r w:rsidRPr="00115BDD">
        <w:rPr>
          <w:rFonts w:ascii="Nirmala UI" w:hAnsi="Nirmala UI" w:cs="Nirmala UI"/>
          <w:sz w:val="24"/>
          <w:szCs w:val="24"/>
        </w:rPr>
        <w:t>attending</w:t>
      </w:r>
      <w:proofErr w:type="gramEnd"/>
      <w:r w:rsidRPr="00115BDD">
        <w:rPr>
          <w:rFonts w:ascii="Nirmala UI" w:hAnsi="Nirmala UI" w:cs="Nirmala UI"/>
          <w:sz w:val="24"/>
          <w:szCs w:val="24"/>
        </w:rPr>
        <w:t xml:space="preserve"> 90% or more of the school days</w:t>
      </w:r>
      <w:r>
        <w:rPr>
          <w:rFonts w:ascii="Nirmala UI" w:hAnsi="Nirmala UI" w:cs="Nirmala UI"/>
          <w:sz w:val="24"/>
          <w:szCs w:val="24"/>
        </w:rPr>
        <w:t>.)</w:t>
      </w:r>
    </w:p>
    <w:p w14:paraId="2E28FCC2" w14:textId="059953E7" w:rsidR="003B2281" w:rsidRDefault="003B2281" w:rsidP="003B2281">
      <w:pPr>
        <w:pStyle w:val="Body"/>
        <w:jc w:val="center"/>
        <w:rPr>
          <w:rFonts w:ascii="Nirmala UI" w:hAnsi="Nirmala UI" w:cs="Nirmala UI"/>
          <w:sz w:val="30"/>
          <w:szCs w:val="30"/>
        </w:rPr>
      </w:pPr>
      <w:r w:rsidRPr="005B3F01">
        <w:rPr>
          <w:rFonts w:ascii="Nirmala UI" w:hAnsi="Nirmala UI" w:cs="Nirmala UI"/>
          <w:sz w:val="30"/>
          <w:szCs w:val="30"/>
        </w:rPr>
        <w:t>4</w:t>
      </w:r>
      <w:r w:rsidR="005B3F01" w:rsidRPr="005B3F01">
        <w:rPr>
          <w:rFonts w:ascii="Nirmala UI" w:hAnsi="Nirmala UI" w:cs="Nirmala UI"/>
          <w:sz w:val="30"/>
          <w:szCs w:val="30"/>
        </w:rPr>
        <w:t>3.8%</w:t>
      </w:r>
    </w:p>
    <w:p w14:paraId="1FD2CCEC" w14:textId="28BA55C8" w:rsidR="005B22A0" w:rsidRPr="004775B6" w:rsidRDefault="004775B6" w:rsidP="00E3329B">
      <w:pPr>
        <w:pStyle w:val="Body"/>
        <w:jc w:val="center"/>
        <w:rPr>
          <w:rFonts w:ascii="Nirmala UI" w:hAnsi="Nirmala UI" w:cs="Nirmala UI"/>
          <w:b/>
          <w:bCs/>
        </w:rPr>
      </w:pPr>
      <w:r w:rsidRPr="004775B6">
        <w:rPr>
          <w:rFonts w:ascii="Nirmala UI" w:hAnsi="Nirmala UI" w:cs="Nirmala UI"/>
          <w:b/>
          <w:bCs/>
        </w:rPr>
        <w:lastRenderedPageBreak/>
        <w:t>Social Emotional Learning</w:t>
      </w:r>
    </w:p>
    <w:p w14:paraId="48F9770D" w14:textId="77777777" w:rsidR="004775B6" w:rsidRPr="005B22A0" w:rsidRDefault="004775B6" w:rsidP="001A3315">
      <w:pPr>
        <w:pStyle w:val="Body"/>
        <w:rPr>
          <w:rFonts w:ascii="Nirmala UI" w:hAnsi="Nirmala UI" w:cs="Nirmala UI"/>
        </w:rPr>
      </w:pPr>
    </w:p>
    <w:p w14:paraId="70578BA0" w14:textId="6D5413D3" w:rsidR="001A3315" w:rsidRPr="00C61B9A" w:rsidRDefault="001A3315" w:rsidP="001A3315">
      <w:pPr>
        <w:pStyle w:val="Body"/>
        <w:rPr>
          <w:rFonts w:ascii="Nirmala UI" w:hAnsi="Nirmala UI" w:cs="Nirmala UI"/>
        </w:rPr>
      </w:pPr>
      <w:proofErr w:type="gramStart"/>
      <w:r w:rsidRPr="00C61B9A">
        <w:rPr>
          <w:rFonts w:ascii="Nirmala UI" w:hAnsi="Nirmala UI" w:cs="Nirmala UI"/>
        </w:rPr>
        <w:t>As PCM’s</w:t>
      </w:r>
      <w:proofErr w:type="gramEnd"/>
      <w:r w:rsidRPr="00C61B9A">
        <w:rPr>
          <w:rFonts w:ascii="Nirmala UI" w:hAnsi="Nirmala UI" w:cs="Nirmala UI"/>
        </w:rPr>
        <w:t xml:space="preserve"> model is focused on whole-child development, elevating executive functioning and social-emotional skills development to that of academics, PCM measure growth in the area through an assessment called </w:t>
      </w:r>
      <w:proofErr w:type="spellStart"/>
      <w:r w:rsidRPr="00C61B9A">
        <w:rPr>
          <w:rFonts w:ascii="Nirmala UI" w:hAnsi="Nirmala UI" w:cs="Nirmala UI"/>
        </w:rPr>
        <w:t>EFgoPro</w:t>
      </w:r>
      <w:proofErr w:type="spellEnd"/>
      <w:r w:rsidRPr="00C61B9A">
        <w:rPr>
          <w:rFonts w:ascii="Nirmala UI" w:hAnsi="Nirmala UI" w:cs="Nirmala UI"/>
        </w:rPr>
        <w:t>. The assessment is administered three times per year and focuses on measuring growth over time.</w:t>
      </w:r>
    </w:p>
    <w:p w14:paraId="142B7F18" w14:textId="6EB8B463" w:rsidR="00300A35" w:rsidRPr="00C61B9A" w:rsidRDefault="00300A35" w:rsidP="001A3315">
      <w:pPr>
        <w:pStyle w:val="Body"/>
        <w:rPr>
          <w:rFonts w:ascii="Nirmala UI" w:hAnsi="Nirmala UI" w:cs="Nirmala UI"/>
        </w:rPr>
      </w:pPr>
    </w:p>
    <w:p w14:paraId="3EED2111" w14:textId="64767825" w:rsidR="00300A35" w:rsidRPr="00C61B9A" w:rsidRDefault="00300A35" w:rsidP="001A3315">
      <w:pPr>
        <w:pStyle w:val="Body"/>
        <w:rPr>
          <w:rFonts w:ascii="Nirmala UI" w:hAnsi="Nirmala UI" w:cs="Nirmala UI"/>
        </w:rPr>
      </w:pPr>
      <w:r w:rsidRPr="00C61B9A">
        <w:rPr>
          <w:rFonts w:ascii="Nirmala UI" w:hAnsi="Nirmala UI" w:cs="Nirmala UI"/>
        </w:rPr>
        <w:t>PCM student</w:t>
      </w:r>
      <w:r w:rsidR="00AC1D75" w:rsidRPr="00C61B9A">
        <w:rPr>
          <w:rFonts w:ascii="Nirmala UI" w:hAnsi="Nirmala UI" w:cs="Nirmala UI"/>
        </w:rPr>
        <w:t>s</w:t>
      </w:r>
      <w:r w:rsidRPr="00C61B9A">
        <w:rPr>
          <w:rFonts w:ascii="Nirmala UI" w:hAnsi="Nirmala UI" w:cs="Nirmala UI"/>
        </w:rPr>
        <w:t xml:space="preserve"> </w:t>
      </w:r>
      <w:r w:rsidR="004775B6">
        <w:rPr>
          <w:rFonts w:ascii="Nirmala UI" w:hAnsi="Nirmala UI" w:cs="Nirmala UI"/>
        </w:rPr>
        <w:t>ranked in the 58th</w:t>
      </w:r>
      <w:r w:rsidRPr="00C61B9A">
        <w:rPr>
          <w:rFonts w:ascii="Nirmala UI" w:hAnsi="Nirmala UI" w:cs="Nirmala UI"/>
        </w:rPr>
        <w:t xml:space="preserve"> national percentile.</w:t>
      </w:r>
      <w:r w:rsidR="00034D2A" w:rsidRPr="00C61B9A">
        <w:rPr>
          <w:rFonts w:ascii="Nirmala UI" w:hAnsi="Nirmala UI" w:cs="Nirmala UI"/>
        </w:rPr>
        <w:t xml:space="preserve"> With intensified efforts PCM expects to see more growth in future years.</w:t>
      </w:r>
    </w:p>
    <w:p w14:paraId="3D799C6A" w14:textId="2539FA48" w:rsidR="00300A35" w:rsidRPr="00C61B9A" w:rsidRDefault="00300A35" w:rsidP="001A3315">
      <w:pPr>
        <w:pStyle w:val="Body"/>
        <w:rPr>
          <w:rFonts w:ascii="Nirmala UI" w:hAnsi="Nirmala UI" w:cs="Nirmala UI"/>
        </w:rPr>
      </w:pPr>
    </w:p>
    <w:p w14:paraId="6508EEC6" w14:textId="64751B91" w:rsidR="00300A35" w:rsidRPr="00436285" w:rsidRDefault="004775B6" w:rsidP="00E3329B">
      <w:pPr>
        <w:pStyle w:val="Body"/>
        <w:jc w:val="center"/>
        <w:rPr>
          <w:rFonts w:ascii="Nirmala UI" w:hAnsi="Nirmala UI" w:cs="Nirmala UI"/>
          <w:b/>
          <w:bCs/>
        </w:rPr>
      </w:pPr>
      <w:r w:rsidRPr="00436285">
        <w:rPr>
          <w:rFonts w:ascii="Nirmala UI" w:hAnsi="Nirmala UI" w:cs="Nirmala UI"/>
          <w:b/>
          <w:bCs/>
        </w:rPr>
        <w:t>2</w:t>
      </w:r>
      <w:r w:rsidR="00300A35" w:rsidRPr="00436285">
        <w:rPr>
          <w:rFonts w:ascii="Nirmala UI" w:hAnsi="Nirmala UI" w:cs="Nirmala UI"/>
          <w:b/>
          <w:bCs/>
        </w:rPr>
        <w:t>02</w:t>
      </w:r>
      <w:r w:rsidRPr="00436285">
        <w:rPr>
          <w:rFonts w:ascii="Nirmala UI" w:hAnsi="Nirmala UI" w:cs="Nirmala UI"/>
          <w:b/>
          <w:bCs/>
        </w:rPr>
        <w:t xml:space="preserve">2-23 SEL </w:t>
      </w:r>
      <w:r w:rsidR="00436285" w:rsidRPr="00436285">
        <w:rPr>
          <w:rFonts w:ascii="Nirmala UI" w:hAnsi="Nirmala UI" w:cs="Nirmala UI"/>
          <w:b/>
          <w:bCs/>
        </w:rPr>
        <w:t>Results</w:t>
      </w:r>
    </w:p>
    <w:p w14:paraId="714BBFE6" w14:textId="7BAF7CC3" w:rsidR="009B55A8" w:rsidRPr="00C61B9A" w:rsidRDefault="00E3329B">
      <w:pPr>
        <w:pStyle w:val="Body"/>
        <w:rPr>
          <w:rFonts w:ascii="Nirmala UI" w:hAnsi="Nirmala UI" w:cs="Nirmala UI"/>
        </w:rPr>
      </w:pPr>
      <w:r w:rsidRPr="00436285">
        <w:rPr>
          <w:rFonts w:ascii="Nirmala UI" w:hAnsi="Nirmala UI" w:cs="Nirmala UI"/>
          <w:b/>
          <w:bCs/>
          <w:noProof/>
        </w:rPr>
        <w:drawing>
          <wp:anchor distT="0" distB="0" distL="114300" distR="114300" simplePos="0" relativeHeight="251658241" behindDoc="1" locked="0" layoutInCell="1" allowOverlap="1" wp14:anchorId="617EF899" wp14:editId="03374C75">
            <wp:simplePos x="0" y="0"/>
            <wp:positionH relativeFrom="margin">
              <wp:align>center</wp:align>
            </wp:positionH>
            <wp:positionV relativeFrom="paragraph">
              <wp:posOffset>28575</wp:posOffset>
            </wp:positionV>
            <wp:extent cx="3131820" cy="19354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rcRect l="6873" r="6873"/>
                    <a:stretch>
                      <a:fillRect/>
                    </a:stretch>
                  </pic:blipFill>
                  <pic:spPr bwMode="auto">
                    <a:xfrm>
                      <a:off x="0" y="0"/>
                      <a:ext cx="3131820" cy="1935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20DC110" w14:textId="37F7E9F8" w:rsidR="009B55A8" w:rsidRPr="00C61B9A" w:rsidRDefault="009B55A8">
      <w:pPr>
        <w:pStyle w:val="Body"/>
        <w:rPr>
          <w:rFonts w:ascii="Nirmala UI" w:hAnsi="Nirmala UI" w:cs="Nirmala UI"/>
        </w:rPr>
      </w:pPr>
    </w:p>
    <w:p w14:paraId="5F14027C" w14:textId="50F3CFD0" w:rsidR="001A3315" w:rsidRPr="00C61B9A" w:rsidRDefault="001A3315" w:rsidP="001A3315">
      <w:pPr>
        <w:pBdr>
          <w:top w:val="none" w:sz="0" w:space="0" w:color="auto"/>
          <w:left w:val="none" w:sz="0" w:space="0" w:color="auto"/>
          <w:bottom w:val="none" w:sz="0" w:space="0" w:color="auto"/>
          <w:right w:val="none" w:sz="0" w:space="0" w:color="auto"/>
          <w:between w:val="none" w:sz="0" w:space="0" w:color="auto"/>
          <w:bar w:val="none" w:sz="0" w:color="auto"/>
        </w:pBdr>
        <w:rPr>
          <w:rFonts w:ascii="Nirmala UI" w:eastAsia="Times New Roman" w:hAnsi="Nirmala UI" w:cs="Nirmala UI"/>
          <w:sz w:val="22"/>
          <w:szCs w:val="22"/>
          <w:bdr w:val="none" w:sz="0" w:space="0" w:color="auto"/>
        </w:rPr>
      </w:pPr>
      <w:r w:rsidRPr="00C61B9A">
        <w:rPr>
          <w:rFonts w:ascii="Nirmala UI" w:hAnsi="Nirmala UI" w:cs="Nirmala UI"/>
          <w:noProof/>
          <w:sz w:val="22"/>
          <w:szCs w:val="22"/>
        </w:rPr>
        <w:t xml:space="preserve"> </w:t>
      </w:r>
    </w:p>
    <w:p w14:paraId="6BD9DDCF" w14:textId="385297DC" w:rsidR="009B55A8" w:rsidRPr="00C61B9A" w:rsidRDefault="009B55A8">
      <w:pPr>
        <w:pStyle w:val="Body"/>
        <w:rPr>
          <w:rFonts w:ascii="Nirmala UI" w:hAnsi="Nirmala UI" w:cs="Nirmala UI"/>
        </w:rPr>
      </w:pPr>
    </w:p>
    <w:p w14:paraId="201F4A22" w14:textId="77777777" w:rsidR="009B55A8" w:rsidRPr="00C61B9A" w:rsidRDefault="009B55A8">
      <w:pPr>
        <w:pStyle w:val="Body"/>
        <w:rPr>
          <w:rFonts w:ascii="Nirmala UI" w:hAnsi="Nirmala UI" w:cs="Nirmala UI"/>
        </w:rPr>
      </w:pPr>
    </w:p>
    <w:p w14:paraId="26530466" w14:textId="77777777" w:rsidR="004775B6" w:rsidRDefault="004775B6">
      <w:pPr>
        <w:pStyle w:val="Body"/>
        <w:rPr>
          <w:rFonts w:ascii="Nirmala UI" w:eastAsia="Arial Unicode MS" w:hAnsi="Nirmala UI" w:cs="Nirmala UI"/>
        </w:rPr>
      </w:pPr>
    </w:p>
    <w:p w14:paraId="7A5711BF" w14:textId="77777777" w:rsidR="004775B6" w:rsidRDefault="004775B6">
      <w:pPr>
        <w:pStyle w:val="Body"/>
        <w:rPr>
          <w:rFonts w:ascii="Nirmala UI" w:eastAsia="Arial Unicode MS" w:hAnsi="Nirmala UI" w:cs="Nirmala UI"/>
        </w:rPr>
      </w:pPr>
    </w:p>
    <w:p w14:paraId="22A6B66E" w14:textId="4492592D" w:rsidR="00501A78" w:rsidRDefault="00501A78" w:rsidP="00501A78">
      <w:pPr>
        <w:pStyle w:val="Body"/>
        <w:rPr>
          <w:rFonts w:ascii="Nirmala UI" w:eastAsia="Arial Unicode MS" w:hAnsi="Nirmala UI" w:cs="Nirmala UI"/>
        </w:rPr>
      </w:pPr>
    </w:p>
    <w:p w14:paraId="0B8FFE1C" w14:textId="77777777" w:rsidR="00501A78" w:rsidRDefault="003C00EA" w:rsidP="00DB06D2">
      <w:pPr>
        <w:jc w:val="center"/>
        <w:rPr>
          <w:rFonts w:ascii="Nirmala UI" w:hAnsi="Nirmala UI" w:cs="Nirmala UI"/>
        </w:rPr>
      </w:pPr>
      <w:r w:rsidRPr="00C61B9A">
        <w:rPr>
          <w:rFonts w:ascii="Nirmala UI" w:hAnsi="Nirmala UI" w:cs="Nirmala UI"/>
          <w:noProof/>
        </w:rPr>
        <w:drawing>
          <wp:anchor distT="0" distB="0" distL="114300" distR="114300" simplePos="0" relativeHeight="251658242" behindDoc="1" locked="0" layoutInCell="1" allowOverlap="1" wp14:anchorId="296FA981" wp14:editId="2CAD6536">
            <wp:simplePos x="0" y="0"/>
            <wp:positionH relativeFrom="margin">
              <wp:align>center</wp:align>
            </wp:positionH>
            <wp:positionV relativeFrom="paragraph">
              <wp:posOffset>447040</wp:posOffset>
            </wp:positionV>
            <wp:extent cx="4063365" cy="2924175"/>
            <wp:effectExtent l="0" t="0" r="0" b="9525"/>
            <wp:wrapNone/>
            <wp:docPr id="8" name="Picture 7" descr="Graphical user interface, text, email, website&#10;&#10;Description automatically generated">
              <a:extLst xmlns:a="http://schemas.openxmlformats.org/drawingml/2006/main">
                <a:ext uri="{FF2B5EF4-FFF2-40B4-BE49-F238E27FC236}">
                  <a16:creationId xmlns:a16="http://schemas.microsoft.com/office/drawing/2014/main" id="{38B1EEF2-6F06-2597-292C-2710F4DA2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text, email, website&#10;&#10;Description automatically generated">
                      <a:extLst>
                        <a:ext uri="{FF2B5EF4-FFF2-40B4-BE49-F238E27FC236}">
                          <a16:creationId xmlns:a16="http://schemas.microsoft.com/office/drawing/2014/main" id="{38B1EEF2-6F06-2597-292C-2710F4DA21C8}"/>
                        </a:ext>
                      </a:extLst>
                    </pic:cNvPr>
                    <pic:cNvPicPr>
                      <a:picLocks noChangeAspect="1"/>
                    </pic:cNvPicPr>
                  </pic:nvPicPr>
                  <pic:blipFill rotWithShape="1">
                    <a:blip r:embed="rId11">
                      <a:extLst>
                        <a:ext uri="{28A0092B-C50C-407E-A947-70E740481C1C}">
                          <a14:useLocalDpi xmlns:a14="http://schemas.microsoft.com/office/drawing/2010/main" val="0"/>
                        </a:ext>
                      </a:extLst>
                    </a:blip>
                    <a:srcRect b="29389"/>
                    <a:stretch/>
                  </pic:blipFill>
                  <pic:spPr>
                    <a:xfrm>
                      <a:off x="0" y="0"/>
                      <a:ext cx="4063365" cy="2924175"/>
                    </a:xfrm>
                    <a:prstGeom prst="rect">
                      <a:avLst/>
                    </a:prstGeom>
                  </pic:spPr>
                </pic:pic>
              </a:graphicData>
            </a:graphic>
            <wp14:sizeRelH relativeFrom="margin">
              <wp14:pctWidth>0</wp14:pctWidth>
            </wp14:sizeRelH>
            <wp14:sizeRelV relativeFrom="margin">
              <wp14:pctHeight>0</wp14:pctHeight>
            </wp14:sizeRelV>
          </wp:anchor>
        </w:drawing>
      </w:r>
      <w:r w:rsidR="00501A78">
        <w:rPr>
          <w:rFonts w:ascii="Nirmala UI" w:hAnsi="Nirmala UI" w:cs="Nirmala UI"/>
        </w:rPr>
        <w:br w:type="page"/>
      </w:r>
    </w:p>
    <w:p w14:paraId="3A11CA9C" w14:textId="0A94B731" w:rsidR="00DB06D2" w:rsidRPr="00DB06D2" w:rsidRDefault="00DB06D2" w:rsidP="00DB06D2">
      <w:pPr>
        <w:jc w:val="center"/>
        <w:rPr>
          <w:rFonts w:ascii="Nirmala UI" w:hAnsi="Nirmala UI" w:cs="Nirmala UI"/>
          <w:color w:val="000000"/>
          <w:sz w:val="22"/>
          <w:szCs w:val="22"/>
          <w14:textOutline w14:w="0" w14:cap="flat" w14:cmpd="sng" w14:algn="ctr">
            <w14:noFill/>
            <w14:prstDash w14:val="solid"/>
            <w14:bevel/>
          </w14:textOutline>
        </w:rPr>
        <w:sectPr w:rsidR="00DB06D2" w:rsidRPr="00DB06D2" w:rsidSect="00AA3AE3">
          <w:headerReference w:type="default" r:id="rId12"/>
          <w:footerReference w:type="default" r:id="rId13"/>
          <w:pgSz w:w="12240" w:h="15840"/>
          <w:pgMar w:top="1993" w:right="1440" w:bottom="1440" w:left="1440" w:header="720" w:footer="864" w:gutter="0"/>
          <w:cols w:space="720"/>
        </w:sectPr>
      </w:pPr>
    </w:p>
    <w:p w14:paraId="5787C937" w14:textId="77777777" w:rsidR="00DB06D2" w:rsidRDefault="00DB06D2" w:rsidP="00DB06D2">
      <w:pPr>
        <w:pStyle w:val="Body"/>
        <w:rPr>
          <w:rFonts w:ascii="Nirmala UI" w:eastAsia="Arial Unicode MS" w:hAnsi="Nirmala UI" w:cs="Nirmala UI"/>
          <w:b/>
          <w:bCs/>
        </w:rPr>
      </w:pPr>
    </w:p>
    <w:p w14:paraId="7EBC11BE" w14:textId="2E143025" w:rsidR="00501A78" w:rsidRDefault="00501A78" w:rsidP="00DB06D2">
      <w:pPr>
        <w:pStyle w:val="Body"/>
        <w:jc w:val="center"/>
        <w:rPr>
          <w:rFonts w:ascii="Nirmala UI" w:eastAsia="Arial Unicode MS" w:hAnsi="Nirmala UI" w:cs="Nirmala UI"/>
          <w:b/>
          <w:bCs/>
        </w:rPr>
      </w:pPr>
      <w:r w:rsidRPr="00436285">
        <w:rPr>
          <w:rFonts w:ascii="Nirmala UI" w:eastAsia="Arial Unicode MS" w:hAnsi="Nirmala UI" w:cs="Nirmala UI"/>
          <w:b/>
          <w:bCs/>
        </w:rPr>
        <w:t>SEL Growth</w:t>
      </w:r>
    </w:p>
    <w:p w14:paraId="10019F7C" w14:textId="77777777" w:rsidR="00501A78" w:rsidRPr="00501A78" w:rsidRDefault="00501A78" w:rsidP="00501A78">
      <w:pPr>
        <w:pStyle w:val="Body"/>
        <w:jc w:val="center"/>
        <w:rPr>
          <w:rFonts w:ascii="Nirmala UI" w:eastAsia="Arial Unicode MS" w:hAnsi="Nirmala UI" w:cs="Nirmala UI"/>
        </w:rPr>
      </w:pPr>
    </w:p>
    <w:p w14:paraId="7DCEB9D5" w14:textId="080322A4" w:rsidR="00501A78" w:rsidRPr="00501A78" w:rsidRDefault="00501A78">
      <w:pPr>
        <w:pStyle w:val="Body"/>
        <w:rPr>
          <w:rFonts w:ascii="Nirmala UI" w:eastAsia="Arial Unicode MS" w:hAnsi="Nirmala UI" w:cs="Nirmala UI"/>
        </w:rPr>
      </w:pPr>
      <w:r>
        <w:rPr>
          <w:rFonts w:ascii="Nirmala UI" w:eastAsia="Arial Unicode MS" w:hAnsi="Nirmala UI" w:cs="Nirmala UI"/>
        </w:rPr>
        <w:t xml:space="preserve">The tables below were extracted from the one-pager created in collaboration with Reflection Sciences, </w:t>
      </w:r>
      <w:proofErr w:type="gramStart"/>
      <w:r>
        <w:rPr>
          <w:rFonts w:ascii="Nirmala UI" w:eastAsia="Arial Unicode MS" w:hAnsi="Nirmala UI" w:cs="Nirmala UI"/>
        </w:rPr>
        <w:t>creator</w:t>
      </w:r>
      <w:proofErr w:type="gramEnd"/>
      <w:r>
        <w:rPr>
          <w:rFonts w:ascii="Nirmala UI" w:eastAsia="Arial Unicode MS" w:hAnsi="Nirmala UI" w:cs="Nirmala UI"/>
        </w:rPr>
        <w:t xml:space="preserve"> and host of th</w:t>
      </w:r>
      <w:r w:rsidR="00F824EA">
        <w:rPr>
          <w:rFonts w:ascii="Nirmala UI" w:eastAsia="Arial Unicode MS" w:hAnsi="Nirmala UI" w:cs="Nirmala UI"/>
        </w:rPr>
        <w:t xml:space="preserve">e </w:t>
      </w:r>
      <w:proofErr w:type="spellStart"/>
      <w:r w:rsidR="00F824EA">
        <w:rPr>
          <w:rFonts w:ascii="Nirmala UI" w:eastAsia="Arial Unicode MS" w:hAnsi="Nirmala UI" w:cs="Nirmala UI"/>
        </w:rPr>
        <w:t>EFGoPro</w:t>
      </w:r>
      <w:proofErr w:type="spellEnd"/>
      <w:r w:rsidR="00F824EA">
        <w:rPr>
          <w:rFonts w:ascii="Nirmala UI" w:eastAsia="Arial Unicode MS" w:hAnsi="Nirmala UI" w:cs="Nirmala UI"/>
        </w:rPr>
        <w:t xml:space="preserve"> Assessment System</w:t>
      </w:r>
      <w:r>
        <w:rPr>
          <w:rFonts w:ascii="Nirmala UI" w:eastAsia="Arial Unicode MS" w:hAnsi="Nirmala UI" w:cs="Nirmala UI"/>
        </w:rPr>
        <w:t xml:space="preserve">.  To read more about how this assessment is used please read </w:t>
      </w:r>
      <w:hyperlink r:id="rId14" w:history="1">
        <w:r w:rsidRPr="00501A78">
          <w:rPr>
            <w:rStyle w:val="Hyperlink"/>
            <w:rFonts w:ascii="Nirmala UI" w:eastAsia="Arial Unicode MS" w:hAnsi="Nirmala UI" w:cs="Nirmala UI"/>
          </w:rPr>
          <w:t>this one-pager</w:t>
        </w:r>
      </w:hyperlink>
      <w:r>
        <w:rPr>
          <w:rFonts w:ascii="Nirmala UI" w:eastAsia="Arial Unicode MS" w:hAnsi="Nirmala UI" w:cs="Nirmala UI"/>
        </w:rPr>
        <w:t>.</w:t>
      </w:r>
    </w:p>
    <w:p w14:paraId="25DC4059" w14:textId="60996B66" w:rsidR="00436285" w:rsidRPr="00C61B9A" w:rsidRDefault="00B8799C">
      <w:pPr>
        <w:pStyle w:val="Body"/>
        <w:rPr>
          <w:rFonts w:ascii="Nirmala UI" w:hAnsi="Nirmala UI" w:cs="Nirmala UI"/>
        </w:rPr>
      </w:pPr>
      <w:r w:rsidRPr="00501A78">
        <w:rPr>
          <w:rFonts w:ascii="Nirmala UI" w:hAnsi="Nirmala UI" w:cs="Nirmala UI"/>
          <w:noProof/>
        </w:rPr>
        <w:drawing>
          <wp:anchor distT="0" distB="0" distL="114300" distR="114300" simplePos="0" relativeHeight="251659266" behindDoc="0" locked="0" layoutInCell="1" allowOverlap="1" wp14:anchorId="34475043" wp14:editId="1FD47F33">
            <wp:simplePos x="0" y="0"/>
            <wp:positionH relativeFrom="margin">
              <wp:align>left</wp:align>
            </wp:positionH>
            <wp:positionV relativeFrom="paragraph">
              <wp:posOffset>86360</wp:posOffset>
            </wp:positionV>
            <wp:extent cx="8237855" cy="4880610"/>
            <wp:effectExtent l="0" t="0" r="0" b="0"/>
            <wp:wrapNone/>
            <wp:docPr id="2055815999" name="Picture 1" descr="A graph and char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15999" name="Picture 1" descr="A graph and chart on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237855" cy="4880610"/>
                    </a:xfrm>
                    <a:prstGeom prst="rect">
                      <a:avLst/>
                    </a:prstGeom>
                  </pic:spPr>
                </pic:pic>
              </a:graphicData>
            </a:graphic>
            <wp14:sizeRelH relativeFrom="margin">
              <wp14:pctWidth>0</wp14:pctWidth>
            </wp14:sizeRelH>
            <wp14:sizeRelV relativeFrom="margin">
              <wp14:pctHeight>0</wp14:pctHeight>
            </wp14:sizeRelV>
          </wp:anchor>
        </w:drawing>
      </w:r>
    </w:p>
    <w:p w14:paraId="1F7C52B9" w14:textId="101D3B82" w:rsidR="009B55A8" w:rsidRDefault="009B55A8" w:rsidP="002454EB">
      <w:pPr>
        <w:pStyle w:val="Body"/>
        <w:jc w:val="right"/>
        <w:rPr>
          <w:rFonts w:ascii="Nirmala UI" w:hAnsi="Nirmala UI" w:cs="Nirmala UI"/>
        </w:rPr>
      </w:pPr>
    </w:p>
    <w:p w14:paraId="753CB190" w14:textId="77777777" w:rsidR="00B8799C" w:rsidRDefault="00B8799C" w:rsidP="00436285">
      <w:pPr>
        <w:pStyle w:val="Body"/>
        <w:rPr>
          <w:rFonts w:ascii="Nirmala UI" w:hAnsi="Nirmala UI" w:cs="Nirmala UI"/>
          <w:b/>
          <w:bCs/>
        </w:rPr>
      </w:pPr>
    </w:p>
    <w:p w14:paraId="7EEEA575" w14:textId="77777777" w:rsidR="00B8799C" w:rsidRDefault="00B8799C" w:rsidP="00436285">
      <w:pPr>
        <w:pStyle w:val="Body"/>
        <w:rPr>
          <w:rFonts w:ascii="Nirmala UI" w:hAnsi="Nirmala UI" w:cs="Nirmala UI"/>
          <w:b/>
          <w:bCs/>
        </w:rPr>
      </w:pPr>
    </w:p>
    <w:p w14:paraId="72607DE8" w14:textId="77777777" w:rsidR="00B8799C" w:rsidRDefault="00B8799C" w:rsidP="00436285">
      <w:pPr>
        <w:pStyle w:val="Body"/>
        <w:rPr>
          <w:rFonts w:ascii="Nirmala UI" w:hAnsi="Nirmala UI" w:cs="Nirmala UI"/>
          <w:b/>
          <w:bCs/>
        </w:rPr>
      </w:pPr>
    </w:p>
    <w:p w14:paraId="607FD5A6" w14:textId="77777777" w:rsidR="00B8799C" w:rsidRDefault="00B8799C" w:rsidP="00436285">
      <w:pPr>
        <w:pStyle w:val="Body"/>
        <w:rPr>
          <w:rFonts w:ascii="Nirmala UI" w:hAnsi="Nirmala UI" w:cs="Nirmala UI"/>
          <w:b/>
          <w:bCs/>
        </w:rPr>
      </w:pPr>
    </w:p>
    <w:p w14:paraId="25FE72B2" w14:textId="77777777" w:rsidR="00B8799C" w:rsidRDefault="00B8799C" w:rsidP="00436285">
      <w:pPr>
        <w:pStyle w:val="Body"/>
        <w:rPr>
          <w:rFonts w:ascii="Nirmala UI" w:hAnsi="Nirmala UI" w:cs="Nirmala UI"/>
          <w:b/>
          <w:bCs/>
        </w:rPr>
      </w:pPr>
    </w:p>
    <w:p w14:paraId="0F40C55B" w14:textId="77777777" w:rsidR="00B8799C" w:rsidRDefault="00B8799C" w:rsidP="00436285">
      <w:pPr>
        <w:pStyle w:val="Body"/>
        <w:rPr>
          <w:rFonts w:ascii="Nirmala UI" w:hAnsi="Nirmala UI" w:cs="Nirmala UI"/>
          <w:b/>
          <w:bCs/>
        </w:rPr>
      </w:pPr>
    </w:p>
    <w:p w14:paraId="220A4CB8" w14:textId="77777777" w:rsidR="00B8799C" w:rsidRDefault="00B8799C" w:rsidP="00436285">
      <w:pPr>
        <w:pStyle w:val="Body"/>
        <w:rPr>
          <w:rFonts w:ascii="Nirmala UI" w:hAnsi="Nirmala UI" w:cs="Nirmala UI"/>
          <w:b/>
          <w:bCs/>
        </w:rPr>
      </w:pPr>
    </w:p>
    <w:p w14:paraId="0046BC4E" w14:textId="77777777" w:rsidR="00B8799C" w:rsidRDefault="00B8799C" w:rsidP="00436285">
      <w:pPr>
        <w:pStyle w:val="Body"/>
        <w:rPr>
          <w:rFonts w:ascii="Nirmala UI" w:hAnsi="Nirmala UI" w:cs="Nirmala UI"/>
          <w:b/>
          <w:bCs/>
        </w:rPr>
      </w:pPr>
    </w:p>
    <w:p w14:paraId="433B3F33" w14:textId="77777777" w:rsidR="00B8799C" w:rsidRDefault="00B8799C" w:rsidP="00436285">
      <w:pPr>
        <w:pStyle w:val="Body"/>
        <w:rPr>
          <w:rFonts w:ascii="Nirmala UI" w:hAnsi="Nirmala UI" w:cs="Nirmala UI"/>
          <w:b/>
          <w:bCs/>
        </w:rPr>
      </w:pPr>
    </w:p>
    <w:p w14:paraId="030D62F3" w14:textId="77777777" w:rsidR="00B8799C" w:rsidRDefault="00B8799C" w:rsidP="00436285">
      <w:pPr>
        <w:pStyle w:val="Body"/>
        <w:rPr>
          <w:rFonts w:ascii="Nirmala UI" w:hAnsi="Nirmala UI" w:cs="Nirmala UI"/>
          <w:b/>
          <w:bCs/>
        </w:rPr>
      </w:pPr>
    </w:p>
    <w:p w14:paraId="4DA34456" w14:textId="77777777" w:rsidR="00B8799C" w:rsidRDefault="00B8799C" w:rsidP="00436285">
      <w:pPr>
        <w:pStyle w:val="Body"/>
        <w:rPr>
          <w:rFonts w:ascii="Nirmala UI" w:hAnsi="Nirmala UI" w:cs="Nirmala UI"/>
          <w:b/>
          <w:bCs/>
        </w:rPr>
      </w:pPr>
    </w:p>
    <w:p w14:paraId="7E88D38F" w14:textId="77777777" w:rsidR="00B8799C" w:rsidRDefault="00B8799C" w:rsidP="00436285">
      <w:pPr>
        <w:pStyle w:val="Body"/>
        <w:rPr>
          <w:rFonts w:ascii="Nirmala UI" w:hAnsi="Nirmala UI" w:cs="Nirmala UI"/>
          <w:b/>
          <w:bCs/>
        </w:rPr>
      </w:pPr>
    </w:p>
    <w:p w14:paraId="5B2EE128" w14:textId="77777777" w:rsidR="00B8799C" w:rsidRDefault="00B8799C" w:rsidP="00436285">
      <w:pPr>
        <w:pStyle w:val="Body"/>
        <w:rPr>
          <w:rFonts w:ascii="Nirmala UI" w:hAnsi="Nirmala UI" w:cs="Nirmala UI"/>
          <w:b/>
          <w:bCs/>
        </w:rPr>
      </w:pPr>
    </w:p>
    <w:p w14:paraId="53A6A460" w14:textId="77777777" w:rsidR="00B8799C" w:rsidRDefault="00B8799C" w:rsidP="00436285">
      <w:pPr>
        <w:pStyle w:val="Body"/>
        <w:rPr>
          <w:rFonts w:ascii="Nirmala UI" w:hAnsi="Nirmala UI" w:cs="Nirmala UI"/>
          <w:b/>
          <w:bCs/>
        </w:rPr>
      </w:pPr>
    </w:p>
    <w:p w14:paraId="125B1193" w14:textId="77777777" w:rsidR="00B8799C" w:rsidRDefault="00B8799C" w:rsidP="00436285">
      <w:pPr>
        <w:pStyle w:val="Body"/>
        <w:rPr>
          <w:rFonts w:ascii="Nirmala UI" w:hAnsi="Nirmala UI" w:cs="Nirmala UI"/>
          <w:b/>
          <w:bCs/>
        </w:rPr>
      </w:pPr>
    </w:p>
    <w:p w14:paraId="73E283FC" w14:textId="77777777" w:rsidR="00B8799C" w:rsidRDefault="00B8799C" w:rsidP="00436285">
      <w:pPr>
        <w:pStyle w:val="Body"/>
        <w:rPr>
          <w:rFonts w:ascii="Nirmala UI" w:hAnsi="Nirmala UI" w:cs="Nirmala UI"/>
          <w:b/>
          <w:bCs/>
        </w:rPr>
      </w:pPr>
    </w:p>
    <w:p w14:paraId="765954BE" w14:textId="77777777" w:rsidR="00B8799C" w:rsidRDefault="00B8799C" w:rsidP="00436285">
      <w:pPr>
        <w:pStyle w:val="Body"/>
        <w:rPr>
          <w:rFonts w:ascii="Nirmala UI" w:hAnsi="Nirmala UI" w:cs="Nirmala UI"/>
          <w:b/>
          <w:bCs/>
        </w:rPr>
      </w:pPr>
    </w:p>
    <w:p w14:paraId="2C1E0D93" w14:textId="77777777" w:rsidR="00B8799C" w:rsidRDefault="00B8799C" w:rsidP="00436285">
      <w:pPr>
        <w:pStyle w:val="Body"/>
        <w:rPr>
          <w:rFonts w:ascii="Nirmala UI" w:hAnsi="Nirmala UI" w:cs="Nirmala UI"/>
          <w:b/>
          <w:bCs/>
        </w:rPr>
      </w:pPr>
    </w:p>
    <w:p w14:paraId="28E63EE1" w14:textId="77777777" w:rsidR="00B8799C" w:rsidRDefault="00B8799C" w:rsidP="00436285">
      <w:pPr>
        <w:pStyle w:val="Body"/>
        <w:rPr>
          <w:rFonts w:ascii="Nirmala UI" w:hAnsi="Nirmala UI" w:cs="Nirmala UI"/>
          <w:b/>
          <w:bCs/>
        </w:rPr>
      </w:pPr>
    </w:p>
    <w:p w14:paraId="3E3D44A8" w14:textId="77777777" w:rsidR="00B8799C" w:rsidRDefault="00B8799C" w:rsidP="00436285">
      <w:pPr>
        <w:pStyle w:val="Body"/>
        <w:rPr>
          <w:rFonts w:ascii="Nirmala UI" w:hAnsi="Nirmala UI" w:cs="Nirmala UI"/>
          <w:b/>
          <w:bCs/>
        </w:rPr>
      </w:pPr>
    </w:p>
    <w:p w14:paraId="6F2B9178" w14:textId="77777777" w:rsidR="00B8799C" w:rsidRDefault="00B8799C" w:rsidP="00436285">
      <w:pPr>
        <w:pStyle w:val="Body"/>
        <w:rPr>
          <w:rFonts w:ascii="Nirmala UI" w:hAnsi="Nirmala UI" w:cs="Nirmala UI"/>
          <w:b/>
          <w:bCs/>
        </w:rPr>
      </w:pPr>
    </w:p>
    <w:p w14:paraId="3046D36A" w14:textId="77777777" w:rsidR="00B8799C" w:rsidRDefault="00B8799C" w:rsidP="00436285">
      <w:pPr>
        <w:pStyle w:val="Body"/>
        <w:rPr>
          <w:rFonts w:ascii="Nirmala UI" w:hAnsi="Nirmala UI" w:cs="Nirmala UI"/>
          <w:b/>
          <w:bCs/>
        </w:rPr>
      </w:pPr>
    </w:p>
    <w:p w14:paraId="52F84B7E" w14:textId="77777777" w:rsidR="00B8799C" w:rsidRDefault="00B8799C" w:rsidP="00436285">
      <w:pPr>
        <w:pStyle w:val="Body"/>
        <w:rPr>
          <w:rFonts w:ascii="Nirmala UI" w:hAnsi="Nirmala UI" w:cs="Nirmala UI"/>
          <w:b/>
          <w:bCs/>
        </w:rPr>
      </w:pPr>
    </w:p>
    <w:p w14:paraId="1468EE97" w14:textId="77777777" w:rsidR="00B8799C" w:rsidRDefault="00B8799C" w:rsidP="00436285">
      <w:pPr>
        <w:pStyle w:val="Body"/>
        <w:rPr>
          <w:rFonts w:ascii="Nirmala UI" w:hAnsi="Nirmala UI" w:cs="Nirmala UI"/>
          <w:b/>
          <w:bCs/>
        </w:rPr>
      </w:pPr>
    </w:p>
    <w:p w14:paraId="46B66295" w14:textId="77777777" w:rsidR="00B8799C" w:rsidRDefault="00B8799C" w:rsidP="00436285">
      <w:pPr>
        <w:pStyle w:val="Body"/>
        <w:rPr>
          <w:rFonts w:ascii="Nirmala UI" w:hAnsi="Nirmala UI" w:cs="Nirmala UI"/>
          <w:b/>
          <w:bCs/>
        </w:rPr>
      </w:pPr>
    </w:p>
    <w:p w14:paraId="7DBBADB9" w14:textId="1895D26D" w:rsidR="00436285" w:rsidRPr="00436285" w:rsidRDefault="00436285" w:rsidP="00B8799C">
      <w:pPr>
        <w:pStyle w:val="Body"/>
        <w:jc w:val="center"/>
        <w:rPr>
          <w:rFonts w:ascii="Nirmala UI" w:hAnsi="Nirmala UI" w:cs="Nirmala UI"/>
          <w:b/>
          <w:bCs/>
        </w:rPr>
      </w:pPr>
      <w:r w:rsidRPr="00436285">
        <w:rPr>
          <w:rFonts w:ascii="Nirmala UI" w:hAnsi="Nirmala UI" w:cs="Nirmala UI"/>
          <w:b/>
          <w:bCs/>
        </w:rPr>
        <w:t>State Assessment Results</w:t>
      </w:r>
    </w:p>
    <w:p w14:paraId="702CE8B3" w14:textId="4DF6CEA8" w:rsidR="00436285" w:rsidRDefault="00F824EA" w:rsidP="00436285">
      <w:pPr>
        <w:pStyle w:val="Body"/>
        <w:rPr>
          <w:rFonts w:ascii="Nirmala UI" w:hAnsi="Nirmala UI" w:cs="Nirmala UI"/>
        </w:rPr>
      </w:pPr>
      <w:r>
        <w:rPr>
          <w:rFonts w:ascii="Nirmala UI" w:hAnsi="Nirmala UI" w:cs="Nirmala UI"/>
          <w:noProof/>
          <w14:textOutline w14:w="0" w14:cap="rnd" w14:cmpd="sng" w14:algn="ctr">
            <w14:noFill/>
            <w14:prstDash w14:val="solid"/>
            <w14:bevel/>
          </w14:textOutline>
        </w:rPr>
        <w:drawing>
          <wp:anchor distT="0" distB="0" distL="114300" distR="114300" simplePos="0" relativeHeight="251660290" behindDoc="0" locked="0" layoutInCell="1" allowOverlap="1" wp14:anchorId="5CAFC018" wp14:editId="74D0BD5E">
            <wp:simplePos x="0" y="0"/>
            <wp:positionH relativeFrom="column">
              <wp:posOffset>-254635</wp:posOffset>
            </wp:positionH>
            <wp:positionV relativeFrom="paragraph">
              <wp:posOffset>170180</wp:posOffset>
            </wp:positionV>
            <wp:extent cx="8567420" cy="3199765"/>
            <wp:effectExtent l="0" t="0" r="5080" b="635"/>
            <wp:wrapNone/>
            <wp:docPr id="701608967"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08967" name="Picture 5" descr="A screenshot of a grap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567420" cy="3199765"/>
                    </a:xfrm>
                    <a:prstGeom prst="rect">
                      <a:avLst/>
                    </a:prstGeom>
                  </pic:spPr>
                </pic:pic>
              </a:graphicData>
            </a:graphic>
            <wp14:sizeRelH relativeFrom="margin">
              <wp14:pctWidth>0</wp14:pctWidth>
            </wp14:sizeRelH>
          </wp:anchor>
        </w:drawing>
      </w:r>
    </w:p>
    <w:p w14:paraId="0CEED247" w14:textId="7F0A6CA4" w:rsidR="007E0652" w:rsidRPr="00C61B9A" w:rsidRDefault="007E0652">
      <w:pPr>
        <w:pStyle w:val="Body"/>
        <w:rPr>
          <w:rFonts w:ascii="Nirmala UI" w:hAnsi="Nirmala UI" w:cs="Nirmala UI"/>
        </w:rPr>
        <w:sectPr w:rsidR="007E0652" w:rsidRPr="00C61B9A" w:rsidSect="00AA3AE3">
          <w:footerReference w:type="default" r:id="rId17"/>
          <w:pgSz w:w="15840" w:h="12240" w:orient="landscape"/>
          <w:pgMar w:top="1440" w:right="1440" w:bottom="1440" w:left="1440" w:header="720" w:footer="864" w:gutter="0"/>
          <w:cols w:space="720"/>
        </w:sectPr>
      </w:pPr>
    </w:p>
    <w:p w14:paraId="3C1C248C" w14:textId="77777777" w:rsidR="00F824EA" w:rsidRDefault="00F824EA">
      <w:pPr>
        <w:pStyle w:val="Body"/>
        <w:rPr>
          <w:rFonts w:ascii="Nirmala UI" w:hAnsi="Nirmala UI" w:cs="Nirmala UI"/>
          <w:b/>
          <w:bCs/>
        </w:rPr>
      </w:pPr>
    </w:p>
    <w:p w14:paraId="7B6D6D28" w14:textId="77777777" w:rsidR="00B8799C" w:rsidRDefault="00B8799C">
      <w:pPr>
        <w:pStyle w:val="Body"/>
        <w:rPr>
          <w:rFonts w:ascii="Nirmala UI" w:hAnsi="Nirmala UI" w:cs="Nirmala UI"/>
          <w:b/>
          <w:bCs/>
        </w:rPr>
      </w:pPr>
    </w:p>
    <w:p w14:paraId="2526B2E5" w14:textId="77777777" w:rsidR="00B8799C" w:rsidRDefault="00B8799C">
      <w:pPr>
        <w:pStyle w:val="Body"/>
        <w:rPr>
          <w:rFonts w:ascii="Nirmala UI" w:hAnsi="Nirmala UI" w:cs="Nirmala UI"/>
          <w:b/>
          <w:bCs/>
        </w:rPr>
      </w:pPr>
    </w:p>
    <w:p w14:paraId="1679B9A3" w14:textId="2C48D01C" w:rsidR="00A05CCB" w:rsidRPr="003E6826" w:rsidRDefault="00A323C7" w:rsidP="00F824EA">
      <w:pPr>
        <w:pStyle w:val="Body"/>
        <w:jc w:val="center"/>
        <w:rPr>
          <w:rFonts w:ascii="Nirmala UI" w:hAnsi="Nirmala UI" w:cs="Nirmala UI"/>
          <w:b/>
          <w:bCs/>
        </w:rPr>
      </w:pPr>
      <w:r>
        <w:rPr>
          <w:rFonts w:ascii="Nirmala UI" w:hAnsi="Nirmala UI" w:cs="Nirmala UI"/>
          <w:b/>
          <w:bCs/>
        </w:rPr>
        <w:t>St</w:t>
      </w:r>
      <w:r w:rsidR="00E86FFF">
        <w:rPr>
          <w:rFonts w:ascii="Nirmala UI" w:hAnsi="Nirmala UI" w:cs="Nirmala UI"/>
          <w:b/>
          <w:bCs/>
        </w:rPr>
        <w:t xml:space="preserve">ate </w:t>
      </w:r>
      <w:r w:rsidR="003E6826" w:rsidRPr="003E6826">
        <w:rPr>
          <w:rFonts w:ascii="Nirmala UI" w:hAnsi="Nirmala UI" w:cs="Nirmala UI"/>
          <w:b/>
          <w:bCs/>
        </w:rPr>
        <w:t>Assessment Results by Skill Level</w:t>
      </w:r>
    </w:p>
    <w:p w14:paraId="40683D2D" w14:textId="77777777" w:rsidR="003E6826" w:rsidRDefault="003E6826">
      <w:pPr>
        <w:pStyle w:val="Body"/>
        <w:rPr>
          <w:rFonts w:ascii="Nirmala UI" w:hAnsi="Nirmala UI" w:cs="Nirmala UI"/>
        </w:rPr>
      </w:pPr>
    </w:p>
    <w:tbl>
      <w:tblPr>
        <w:tblStyle w:val="TableGrid"/>
        <w:tblW w:w="0" w:type="auto"/>
        <w:jc w:val="center"/>
        <w:tblLook w:val="04A0" w:firstRow="1" w:lastRow="0" w:firstColumn="1" w:lastColumn="0" w:noHBand="0" w:noVBand="1"/>
      </w:tblPr>
      <w:tblGrid>
        <w:gridCol w:w="2337"/>
        <w:gridCol w:w="2337"/>
        <w:gridCol w:w="2338"/>
        <w:gridCol w:w="2338"/>
      </w:tblGrid>
      <w:tr w:rsidR="00BB745D" w14:paraId="23BBC3CA" w14:textId="77777777" w:rsidTr="00DB06D2">
        <w:trPr>
          <w:jc w:val="center"/>
        </w:trPr>
        <w:tc>
          <w:tcPr>
            <w:tcW w:w="2337" w:type="dxa"/>
            <w:tcBorders>
              <w:top w:val="nil"/>
              <w:left w:val="nil"/>
              <w:bottom w:val="single" w:sz="4" w:space="0" w:color="auto"/>
              <w:right w:val="single" w:sz="4" w:space="0" w:color="auto"/>
            </w:tcBorders>
          </w:tcPr>
          <w:p w14:paraId="50A23C03" w14:textId="77777777" w:rsidR="00BB745D" w:rsidRPr="00FB4DA1" w:rsidRDefault="00BB745D"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p>
        </w:tc>
        <w:tc>
          <w:tcPr>
            <w:tcW w:w="2337" w:type="dxa"/>
            <w:tcBorders>
              <w:left w:val="single" w:sz="4" w:space="0" w:color="auto"/>
            </w:tcBorders>
          </w:tcPr>
          <w:p w14:paraId="7AE51747" w14:textId="4A610CB8" w:rsidR="00BB745D" w:rsidRPr="00FB4DA1"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FB4DA1">
              <w:rPr>
                <w:rFonts w:ascii="Nirmala UI" w:hAnsi="Nirmala UI" w:cs="Nirmala UI"/>
                <w:b/>
                <w:bCs/>
              </w:rPr>
              <w:t>ELA</w:t>
            </w:r>
          </w:p>
        </w:tc>
        <w:tc>
          <w:tcPr>
            <w:tcW w:w="2338" w:type="dxa"/>
          </w:tcPr>
          <w:p w14:paraId="41BAF6FA" w14:textId="56B774DC" w:rsidR="00BB745D" w:rsidRPr="00FB4DA1"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FB4DA1">
              <w:rPr>
                <w:rFonts w:ascii="Nirmala UI" w:hAnsi="Nirmala UI" w:cs="Nirmala UI"/>
                <w:b/>
                <w:bCs/>
              </w:rPr>
              <w:t>Math</w:t>
            </w:r>
          </w:p>
        </w:tc>
        <w:tc>
          <w:tcPr>
            <w:tcW w:w="2338" w:type="dxa"/>
          </w:tcPr>
          <w:p w14:paraId="3CA1BC26" w14:textId="7A9A9D8F" w:rsidR="00BB745D" w:rsidRPr="00FB4DA1"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FB4DA1">
              <w:rPr>
                <w:rFonts w:ascii="Nirmala UI" w:hAnsi="Nirmala UI" w:cs="Nirmala UI"/>
                <w:b/>
                <w:bCs/>
              </w:rPr>
              <w:t>Science</w:t>
            </w:r>
          </w:p>
        </w:tc>
      </w:tr>
      <w:tr w:rsidR="00BB745D" w14:paraId="69EA828D" w14:textId="77777777" w:rsidTr="00DB06D2">
        <w:trPr>
          <w:jc w:val="center"/>
        </w:trPr>
        <w:tc>
          <w:tcPr>
            <w:tcW w:w="2337" w:type="dxa"/>
            <w:tcBorders>
              <w:top w:val="single" w:sz="4" w:space="0" w:color="auto"/>
            </w:tcBorders>
          </w:tcPr>
          <w:p w14:paraId="7552E8E2" w14:textId="4F18F396" w:rsidR="00BB745D" w:rsidRDefault="00BB745D"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 Level 1</w:t>
            </w:r>
          </w:p>
        </w:tc>
        <w:tc>
          <w:tcPr>
            <w:tcW w:w="2337" w:type="dxa"/>
          </w:tcPr>
          <w:p w14:paraId="08BD1167" w14:textId="5006BC06" w:rsidR="005A409E" w:rsidRDefault="005A409E"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33.3%</w:t>
            </w:r>
          </w:p>
        </w:tc>
        <w:tc>
          <w:tcPr>
            <w:tcW w:w="2338" w:type="dxa"/>
          </w:tcPr>
          <w:p w14:paraId="58515417" w14:textId="26A2CE3D" w:rsidR="00BB745D" w:rsidRDefault="00F7682B"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53.3%</w:t>
            </w:r>
          </w:p>
        </w:tc>
        <w:tc>
          <w:tcPr>
            <w:tcW w:w="2338" w:type="dxa"/>
          </w:tcPr>
          <w:p w14:paraId="4313CE9F" w14:textId="78E5A710" w:rsidR="00BB745D" w:rsidRDefault="00F7682B"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36.4%</w:t>
            </w:r>
          </w:p>
        </w:tc>
      </w:tr>
      <w:tr w:rsidR="00BB745D" w14:paraId="3B3139E3" w14:textId="77777777" w:rsidTr="00DB06D2">
        <w:trPr>
          <w:jc w:val="center"/>
        </w:trPr>
        <w:tc>
          <w:tcPr>
            <w:tcW w:w="2337" w:type="dxa"/>
          </w:tcPr>
          <w:p w14:paraId="649F3E6D" w14:textId="71B0B3E3" w:rsidR="00BB745D"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 Level 2</w:t>
            </w:r>
          </w:p>
        </w:tc>
        <w:tc>
          <w:tcPr>
            <w:tcW w:w="2337" w:type="dxa"/>
          </w:tcPr>
          <w:p w14:paraId="4C2AC851" w14:textId="33246BFB" w:rsidR="00BB745D" w:rsidRDefault="0055334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36.7%</w:t>
            </w:r>
          </w:p>
        </w:tc>
        <w:tc>
          <w:tcPr>
            <w:tcW w:w="2338" w:type="dxa"/>
          </w:tcPr>
          <w:p w14:paraId="2053BAC5" w14:textId="252D89E9" w:rsidR="00BB745D" w:rsidRDefault="0055334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16.7%</w:t>
            </w:r>
          </w:p>
        </w:tc>
        <w:tc>
          <w:tcPr>
            <w:tcW w:w="2338" w:type="dxa"/>
          </w:tcPr>
          <w:p w14:paraId="4730EE42" w14:textId="35F9F438" w:rsidR="00BB745D" w:rsidRDefault="0055334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0.0%</w:t>
            </w:r>
          </w:p>
        </w:tc>
      </w:tr>
      <w:tr w:rsidR="00BB745D" w14:paraId="7D5F94E9" w14:textId="77777777" w:rsidTr="00DB06D2">
        <w:trPr>
          <w:jc w:val="center"/>
        </w:trPr>
        <w:tc>
          <w:tcPr>
            <w:tcW w:w="2337" w:type="dxa"/>
          </w:tcPr>
          <w:p w14:paraId="6A86801F" w14:textId="1D7CE15C" w:rsidR="00BB745D"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 Level 3</w:t>
            </w:r>
          </w:p>
        </w:tc>
        <w:tc>
          <w:tcPr>
            <w:tcW w:w="2337" w:type="dxa"/>
          </w:tcPr>
          <w:p w14:paraId="44EE0A1D" w14:textId="64D35312" w:rsidR="00BB745D" w:rsidRDefault="00EB0EBD"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13.3%</w:t>
            </w:r>
          </w:p>
        </w:tc>
        <w:tc>
          <w:tcPr>
            <w:tcW w:w="2338" w:type="dxa"/>
          </w:tcPr>
          <w:p w14:paraId="7B06E71A" w14:textId="1CBB82E6" w:rsidR="00BB745D" w:rsidRDefault="006C1256"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20.0%</w:t>
            </w:r>
          </w:p>
        </w:tc>
        <w:tc>
          <w:tcPr>
            <w:tcW w:w="2338" w:type="dxa"/>
          </w:tcPr>
          <w:p w14:paraId="52DCD837" w14:textId="1386AF95" w:rsidR="00BB745D" w:rsidRDefault="00FC65C2"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54.5%</w:t>
            </w:r>
          </w:p>
        </w:tc>
      </w:tr>
      <w:tr w:rsidR="00BB745D" w14:paraId="70F0B876" w14:textId="77777777" w:rsidTr="00DB06D2">
        <w:trPr>
          <w:jc w:val="center"/>
        </w:trPr>
        <w:tc>
          <w:tcPr>
            <w:tcW w:w="2337" w:type="dxa"/>
          </w:tcPr>
          <w:p w14:paraId="56E0B42A" w14:textId="3C83CEA7" w:rsidR="00902018"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 Level 4</w:t>
            </w:r>
          </w:p>
        </w:tc>
        <w:tc>
          <w:tcPr>
            <w:tcW w:w="2337" w:type="dxa"/>
          </w:tcPr>
          <w:p w14:paraId="056CA37A" w14:textId="0A91241B" w:rsidR="00BB745D" w:rsidRDefault="00953796"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16.7%</w:t>
            </w:r>
          </w:p>
        </w:tc>
        <w:tc>
          <w:tcPr>
            <w:tcW w:w="2338" w:type="dxa"/>
          </w:tcPr>
          <w:p w14:paraId="33C8283B" w14:textId="28A0D1F1" w:rsidR="00BB745D" w:rsidRDefault="005E3F0A"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10.0%</w:t>
            </w:r>
          </w:p>
        </w:tc>
        <w:tc>
          <w:tcPr>
            <w:tcW w:w="2338" w:type="dxa"/>
          </w:tcPr>
          <w:p w14:paraId="20BC4005" w14:textId="3D91FC3C" w:rsidR="00BB745D" w:rsidRDefault="00FC1221"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9.1%</w:t>
            </w:r>
          </w:p>
        </w:tc>
      </w:tr>
      <w:tr w:rsidR="00902018" w14:paraId="68427D07" w14:textId="77777777" w:rsidTr="00DB06D2">
        <w:trPr>
          <w:jc w:val="center"/>
        </w:trPr>
        <w:tc>
          <w:tcPr>
            <w:tcW w:w="2337" w:type="dxa"/>
          </w:tcPr>
          <w:p w14:paraId="161AF294" w14:textId="2FA6C1E8" w:rsidR="00902018"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w:t>
            </w:r>
            <w:r w:rsidR="005A409E">
              <w:rPr>
                <w:rFonts w:ascii="Nirmala UI" w:hAnsi="Nirmala UI" w:cs="Nirmala UI"/>
              </w:rPr>
              <w:t xml:space="preserve"> Met Standard</w:t>
            </w:r>
          </w:p>
        </w:tc>
        <w:tc>
          <w:tcPr>
            <w:tcW w:w="2337" w:type="dxa"/>
          </w:tcPr>
          <w:p w14:paraId="22D8D489" w14:textId="638A269F" w:rsidR="00902018" w:rsidRDefault="00FB4DA1"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30.0%</w:t>
            </w:r>
          </w:p>
        </w:tc>
        <w:tc>
          <w:tcPr>
            <w:tcW w:w="2338" w:type="dxa"/>
          </w:tcPr>
          <w:p w14:paraId="735E4B28" w14:textId="21B3B7C5" w:rsidR="00902018" w:rsidRDefault="00FB4DA1"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30.0%</w:t>
            </w:r>
          </w:p>
        </w:tc>
        <w:tc>
          <w:tcPr>
            <w:tcW w:w="2338" w:type="dxa"/>
          </w:tcPr>
          <w:p w14:paraId="03763100" w14:textId="62E57CB9" w:rsidR="00902018" w:rsidRDefault="00FB4DA1"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63.6%</w:t>
            </w:r>
          </w:p>
        </w:tc>
      </w:tr>
    </w:tbl>
    <w:p w14:paraId="184AB3B7" w14:textId="77777777" w:rsidR="003E6826" w:rsidRDefault="003E6826">
      <w:pPr>
        <w:pStyle w:val="Body"/>
        <w:rPr>
          <w:rFonts w:ascii="Nirmala UI" w:hAnsi="Nirmala UI" w:cs="Nirmala UI"/>
        </w:rPr>
      </w:pPr>
    </w:p>
    <w:p w14:paraId="780433EA" w14:textId="76CE6C10" w:rsidR="00EA7648" w:rsidRDefault="00EA7648">
      <w:pPr>
        <w:pStyle w:val="Body"/>
        <w:rPr>
          <w:rFonts w:ascii="Nirmala UI" w:hAnsi="Nirmala UI" w:cs="Nirmala UI"/>
        </w:rPr>
      </w:pPr>
      <w:r w:rsidRPr="00C61B9A">
        <w:rPr>
          <w:rFonts w:ascii="Nirmala UI" w:hAnsi="Nirmala UI" w:cs="Nirmala UI"/>
        </w:rPr>
        <w:t>While PCM intends to continue to focus and strengthen our support to increase student academic performance</w:t>
      </w:r>
      <w:r w:rsidR="00300A35" w:rsidRPr="00C61B9A">
        <w:rPr>
          <w:rFonts w:ascii="Nirmala UI" w:hAnsi="Nirmala UI" w:cs="Nirmala UI"/>
        </w:rPr>
        <w:t>,</w:t>
      </w:r>
      <w:r w:rsidRPr="00C61B9A">
        <w:rPr>
          <w:rFonts w:ascii="Nirmala UI" w:hAnsi="Nirmala UI" w:cs="Nirmala UI"/>
        </w:rPr>
        <w:t xml:space="preserve"> perspective should be maintained when interpreting SBA scores keeping in mind the number of students coming in significantly below grade level and accounting for </w:t>
      </w:r>
      <w:r w:rsidR="00300A35" w:rsidRPr="00C61B9A">
        <w:rPr>
          <w:rFonts w:ascii="Nirmala UI" w:hAnsi="Nirmala UI" w:cs="Nirmala UI"/>
        </w:rPr>
        <w:t>student</w:t>
      </w:r>
      <w:r w:rsidRPr="00C61B9A">
        <w:rPr>
          <w:rFonts w:ascii="Nirmala UI" w:hAnsi="Nirmala UI" w:cs="Nirmala UI"/>
        </w:rPr>
        <w:t xml:space="preserve"> growth</w:t>
      </w:r>
      <w:r w:rsidR="00300A35" w:rsidRPr="00C61B9A">
        <w:rPr>
          <w:rFonts w:ascii="Nirmala UI" w:hAnsi="Nirmala UI" w:cs="Nirmala UI"/>
        </w:rPr>
        <w:t xml:space="preserve"> within the academic year</w:t>
      </w:r>
      <w:r w:rsidRPr="00C61B9A">
        <w:rPr>
          <w:rFonts w:ascii="Nirmala UI" w:hAnsi="Nirmala UI" w:cs="Nirmala UI"/>
        </w:rPr>
        <w:t xml:space="preserve"> (according to NWEA MAP) that is not reflected in these summative scores.</w:t>
      </w:r>
      <w:r w:rsidR="00F824EA">
        <w:rPr>
          <w:rFonts w:ascii="Nirmala UI" w:hAnsi="Nirmala UI" w:cs="Nirmala UI"/>
        </w:rPr>
        <w:t xml:space="preserve">  Additionally</w:t>
      </w:r>
      <w:r w:rsidR="007F4554">
        <w:rPr>
          <w:rFonts w:ascii="Nirmala UI" w:hAnsi="Nirmala UI" w:cs="Nirmala UI"/>
        </w:rPr>
        <w:t>,</w:t>
      </w:r>
      <w:r w:rsidR="00F824EA">
        <w:rPr>
          <w:rFonts w:ascii="Nirmala UI" w:hAnsi="Nirmala UI" w:cs="Nirmala UI"/>
        </w:rPr>
        <w:t xml:space="preserve"> our student population level in grades 3 through 6 can be significantly small (as low as 3 students in a grade level).</w:t>
      </w:r>
      <w:r w:rsidR="00300A35" w:rsidRPr="00C61B9A">
        <w:rPr>
          <w:rFonts w:ascii="Nirmala UI" w:hAnsi="Nirmala UI" w:cs="Nirmala UI"/>
        </w:rPr>
        <w:t xml:space="preserve">  An example of growth that would not be reflected in SBA scores is displayed below</w:t>
      </w:r>
      <w:r w:rsidR="00965035" w:rsidRPr="00C61B9A">
        <w:rPr>
          <w:rFonts w:ascii="Nirmala UI" w:hAnsi="Nirmala UI" w:cs="Nirmala UI"/>
        </w:rPr>
        <w:t>.  A student with growth in the 80</w:t>
      </w:r>
      <w:r w:rsidR="00965035" w:rsidRPr="00C61B9A">
        <w:rPr>
          <w:rFonts w:ascii="Nirmala UI" w:hAnsi="Nirmala UI" w:cs="Nirmala UI"/>
          <w:vertAlign w:val="superscript"/>
        </w:rPr>
        <w:t>th</w:t>
      </w:r>
      <w:r w:rsidR="00965035" w:rsidRPr="00C61B9A">
        <w:rPr>
          <w:rFonts w:ascii="Nirmala UI" w:hAnsi="Nirmala UI" w:cs="Nirmala UI"/>
        </w:rPr>
        <w:t xml:space="preserve"> percentile or above is making the maximum growth that can be expected while still learning other critical skills and retaining their love of learning.</w:t>
      </w:r>
    </w:p>
    <w:p w14:paraId="7694B9E8" w14:textId="77777777" w:rsidR="00A00C35" w:rsidRDefault="00A00C35">
      <w:pPr>
        <w:pStyle w:val="Body"/>
        <w:rPr>
          <w:rFonts w:ascii="Nirmala UI" w:hAnsi="Nirmala UI" w:cs="Nirmala UI"/>
        </w:rPr>
      </w:pPr>
    </w:p>
    <w:p w14:paraId="40F94EBA" w14:textId="2A9285CE" w:rsidR="00A00C35" w:rsidRPr="00E86FFF" w:rsidRDefault="00A00C35" w:rsidP="00DB06D2">
      <w:pPr>
        <w:pStyle w:val="Body"/>
        <w:jc w:val="center"/>
        <w:rPr>
          <w:rFonts w:ascii="Nirmala UI" w:hAnsi="Nirmala UI" w:cs="Nirmala UI"/>
          <w:b/>
          <w:bCs/>
        </w:rPr>
      </w:pPr>
      <w:r w:rsidRPr="00E86FFF">
        <w:rPr>
          <w:rFonts w:ascii="Nirmala UI" w:hAnsi="Nirmala UI" w:cs="Nirmala UI"/>
          <w:b/>
          <w:bCs/>
        </w:rPr>
        <w:t>MAP Growth</w:t>
      </w:r>
      <w:r w:rsidR="00E86FFF" w:rsidRPr="00E86FFF">
        <w:rPr>
          <w:rFonts w:ascii="Nirmala UI" w:hAnsi="Nirmala UI" w:cs="Nirmala UI"/>
          <w:b/>
          <w:bCs/>
        </w:rPr>
        <w:t xml:space="preserve"> &amp; Achievement – Math</w:t>
      </w:r>
    </w:p>
    <w:p w14:paraId="19C79363" w14:textId="77777777" w:rsidR="001647D8" w:rsidRDefault="001647D8">
      <w:pPr>
        <w:pStyle w:val="Body"/>
        <w:rPr>
          <w:rFonts w:ascii="Nirmala UI" w:hAnsi="Nirmala UI" w:cs="Nirmala UI"/>
        </w:rPr>
      </w:pPr>
    </w:p>
    <w:p w14:paraId="6DDCE9B6" w14:textId="7B365E29" w:rsidR="00061E00" w:rsidRDefault="00E86FFF">
      <w:pPr>
        <w:pStyle w:val="Body"/>
        <w:rPr>
          <w:rFonts w:ascii="Nirmala UI" w:hAnsi="Nirmala UI" w:cs="Nirmala UI"/>
          <w:b/>
          <w:bCs/>
        </w:rPr>
      </w:pPr>
      <w:r>
        <w:rPr>
          <w:rFonts w:ascii="Nirmala UI" w:hAnsi="Nirmala UI" w:cs="Nirmala UI"/>
          <w:noProof/>
          <w14:textOutline w14:w="0" w14:cap="rnd" w14:cmpd="sng" w14:algn="ctr">
            <w14:noFill/>
            <w14:prstDash w14:val="solid"/>
            <w14:bevel/>
          </w14:textOutline>
        </w:rPr>
        <w:drawing>
          <wp:inline distT="0" distB="0" distL="0" distR="0" wp14:anchorId="2A4DA626" wp14:editId="17456C27">
            <wp:extent cx="8712200" cy="1277666"/>
            <wp:effectExtent l="0" t="0" r="0" b="0"/>
            <wp:docPr id="174975143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51434" name="Picture 3"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953412" cy="1313040"/>
                    </a:xfrm>
                    <a:prstGeom prst="rect">
                      <a:avLst/>
                    </a:prstGeom>
                  </pic:spPr>
                </pic:pic>
              </a:graphicData>
            </a:graphic>
          </wp:inline>
        </w:drawing>
      </w:r>
    </w:p>
    <w:p w14:paraId="22C7AF6F" w14:textId="77777777" w:rsidR="00061E00" w:rsidRDefault="00061E00">
      <w:pPr>
        <w:pStyle w:val="Body"/>
        <w:rPr>
          <w:rFonts w:ascii="Nirmala UI" w:hAnsi="Nirmala UI" w:cs="Nirmala UI"/>
          <w:b/>
          <w:bCs/>
        </w:rPr>
      </w:pPr>
    </w:p>
    <w:p w14:paraId="486594C3" w14:textId="77777777" w:rsidR="007F4554" w:rsidRDefault="007F4554">
      <w:pPr>
        <w:pStyle w:val="Body"/>
        <w:rPr>
          <w:rFonts w:ascii="Nirmala UI" w:hAnsi="Nirmala UI" w:cs="Nirmala UI"/>
          <w:b/>
          <w:bCs/>
        </w:rPr>
      </w:pPr>
    </w:p>
    <w:p w14:paraId="79F2A4F3" w14:textId="77777777" w:rsidR="007F4554" w:rsidRDefault="007F4554">
      <w:pPr>
        <w:pStyle w:val="Body"/>
        <w:rPr>
          <w:rFonts w:ascii="Nirmala UI" w:hAnsi="Nirmala UI" w:cs="Nirmala UI"/>
          <w:b/>
          <w:bCs/>
        </w:rPr>
      </w:pPr>
    </w:p>
    <w:p w14:paraId="0EBC1993" w14:textId="77777777" w:rsidR="007F4554" w:rsidRDefault="007F4554">
      <w:pPr>
        <w:pStyle w:val="Body"/>
        <w:rPr>
          <w:rFonts w:ascii="Nirmala UI" w:hAnsi="Nirmala UI" w:cs="Nirmala UI"/>
          <w:b/>
          <w:bCs/>
        </w:rPr>
      </w:pPr>
    </w:p>
    <w:p w14:paraId="35F437C1" w14:textId="77777777" w:rsidR="007F4554" w:rsidRDefault="007F4554">
      <w:pPr>
        <w:pStyle w:val="Body"/>
        <w:rPr>
          <w:rFonts w:ascii="Nirmala UI" w:hAnsi="Nirmala UI" w:cs="Nirmala UI"/>
          <w:b/>
          <w:bCs/>
        </w:rPr>
      </w:pPr>
    </w:p>
    <w:p w14:paraId="5D6AFA45" w14:textId="612DD293" w:rsidR="007D4868" w:rsidRPr="00166EED" w:rsidRDefault="007D4868" w:rsidP="00DB06D2">
      <w:pPr>
        <w:pStyle w:val="Body"/>
        <w:jc w:val="center"/>
        <w:rPr>
          <w:rFonts w:ascii="Nirmala UI" w:hAnsi="Nirmala UI" w:cs="Nirmala UI"/>
          <w:b/>
          <w:bCs/>
        </w:rPr>
      </w:pPr>
      <w:r w:rsidRPr="00166EED">
        <w:rPr>
          <w:rFonts w:ascii="Nirmala UI" w:hAnsi="Nirmala UI" w:cs="Nirmala UI"/>
          <w:b/>
          <w:bCs/>
        </w:rPr>
        <w:t>MAP Growth &amp; Achievement – Reading</w:t>
      </w:r>
    </w:p>
    <w:p w14:paraId="759A7B03" w14:textId="77777777" w:rsidR="007D4868" w:rsidRDefault="007D4868">
      <w:pPr>
        <w:pStyle w:val="Body"/>
        <w:rPr>
          <w:rFonts w:ascii="Nirmala UI" w:hAnsi="Nirmala UI" w:cs="Nirmala UI"/>
        </w:rPr>
      </w:pPr>
    </w:p>
    <w:p w14:paraId="426194DF" w14:textId="00BBA82A" w:rsidR="007D4868" w:rsidRDefault="00166EED">
      <w:pPr>
        <w:pStyle w:val="Body"/>
        <w:rPr>
          <w:rFonts w:ascii="Nirmala UI" w:hAnsi="Nirmala UI" w:cs="Nirmala UI"/>
        </w:rPr>
      </w:pPr>
      <w:r>
        <w:rPr>
          <w:rFonts w:ascii="Nirmala UI" w:hAnsi="Nirmala UI" w:cs="Nirmala UI"/>
          <w:noProof/>
          <w14:textOutline w14:w="0" w14:cap="rnd" w14:cmpd="sng" w14:algn="ctr">
            <w14:noFill/>
            <w14:prstDash w14:val="solid"/>
            <w14:bevel/>
          </w14:textOutline>
        </w:rPr>
        <w:drawing>
          <wp:inline distT="0" distB="0" distL="0" distR="0" wp14:anchorId="3A2EFEDE" wp14:editId="27205157">
            <wp:extent cx="8016875" cy="1187526"/>
            <wp:effectExtent l="0" t="0" r="3175" b="0"/>
            <wp:docPr id="178211511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15112" name="Picture 4"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162022" cy="1209026"/>
                    </a:xfrm>
                    <a:prstGeom prst="rect">
                      <a:avLst/>
                    </a:prstGeom>
                  </pic:spPr>
                </pic:pic>
              </a:graphicData>
            </a:graphic>
          </wp:inline>
        </w:drawing>
      </w:r>
    </w:p>
    <w:p w14:paraId="319B4167" w14:textId="77777777" w:rsidR="00416EC6" w:rsidRDefault="00416EC6" w:rsidP="00F9396D">
      <w:pPr>
        <w:pStyle w:val="Body"/>
        <w:rPr>
          <w:rFonts w:ascii="Nirmala UI" w:hAnsi="Nirmala UI" w:cs="Nirmala UI"/>
        </w:rPr>
      </w:pPr>
    </w:p>
    <w:p w14:paraId="73657B86" w14:textId="77777777" w:rsidR="007F4554" w:rsidRDefault="007F4554">
      <w:pPr>
        <w:rPr>
          <w:rFonts w:ascii="Nirmala UI" w:eastAsia="Helvetica" w:hAnsi="Nirmala UI" w:cs="Nirmala UI"/>
          <w:b/>
          <w:bCs/>
          <w:color w:val="000000"/>
          <w:sz w:val="22"/>
          <w:szCs w:val="22"/>
          <w14:textOutline w14:w="0" w14:cap="flat" w14:cmpd="sng" w14:algn="ctr">
            <w14:noFill/>
            <w14:prstDash w14:val="solid"/>
            <w14:bevel/>
          </w14:textOutline>
        </w:rPr>
      </w:pPr>
      <w:r>
        <w:rPr>
          <w:rFonts w:ascii="Nirmala UI" w:hAnsi="Nirmala UI" w:cs="Nirmala UI"/>
          <w:b/>
          <w:bCs/>
        </w:rPr>
        <w:br w:type="page"/>
      </w:r>
    </w:p>
    <w:p w14:paraId="29939344" w14:textId="77777777" w:rsidR="007F4554" w:rsidRDefault="007F4554">
      <w:pPr>
        <w:pStyle w:val="Body"/>
        <w:rPr>
          <w:rFonts w:ascii="Nirmala UI" w:hAnsi="Nirmala UI" w:cs="Nirmala UI"/>
          <w:b/>
          <w:bCs/>
        </w:rPr>
      </w:pPr>
    </w:p>
    <w:p w14:paraId="76F0E57A" w14:textId="5A0F0595" w:rsidR="00EA7648" w:rsidRDefault="00EA7648" w:rsidP="007F4554">
      <w:pPr>
        <w:pStyle w:val="Body"/>
        <w:jc w:val="center"/>
        <w:rPr>
          <w:rFonts w:ascii="Nirmala UI" w:hAnsi="Nirmala UI" w:cs="Nirmala UI"/>
          <w:b/>
          <w:bCs/>
        </w:rPr>
      </w:pPr>
    </w:p>
    <w:p w14:paraId="2067F571" w14:textId="0A05188E" w:rsidR="007F4554" w:rsidRDefault="007F4554" w:rsidP="007F4554">
      <w:pPr>
        <w:pStyle w:val="Body"/>
        <w:jc w:val="center"/>
        <w:rPr>
          <w:rFonts w:ascii="Nirmala UI" w:hAnsi="Nirmala UI" w:cs="Nirmala UI"/>
          <w:b/>
          <w:bCs/>
        </w:rPr>
      </w:pPr>
      <w:r>
        <w:rPr>
          <w:rFonts w:ascii="Nirmala UI" w:hAnsi="Nirmala UI" w:cs="Nirmala UI"/>
          <w:b/>
          <w:bCs/>
        </w:rPr>
        <w:t>School Specific Goal Results</w:t>
      </w:r>
    </w:p>
    <w:p w14:paraId="4299D327" w14:textId="77777777" w:rsidR="007F4554" w:rsidRDefault="007F4554" w:rsidP="007F4554">
      <w:pPr>
        <w:pStyle w:val="Body"/>
        <w:jc w:val="center"/>
        <w:rPr>
          <w:rFonts w:ascii="Nirmala UI" w:hAnsi="Nirmala UI" w:cs="Nirmala UI"/>
          <w:b/>
          <w:bCs/>
        </w:rPr>
      </w:pPr>
    </w:p>
    <w:p w14:paraId="6A956EDB" w14:textId="294810BF" w:rsidR="009B632A" w:rsidRPr="009B632A" w:rsidRDefault="007F4554" w:rsidP="009B632A">
      <w:pPr>
        <w:pStyle w:val="Body"/>
        <w:rPr>
          <w:rFonts w:ascii="Nirmala UI" w:hAnsi="Nirmala UI" w:cs="Nirmala UI"/>
        </w:rPr>
      </w:pPr>
      <w:r w:rsidRPr="007F4554">
        <w:rPr>
          <w:rFonts w:ascii="Nirmala UI" w:hAnsi="Nirmala UI" w:cs="Nirmala UI"/>
        </w:rPr>
        <w:t xml:space="preserve">Annually, </w:t>
      </w:r>
      <w:r>
        <w:rPr>
          <w:rFonts w:ascii="Nirmala UI" w:hAnsi="Nirmala UI" w:cs="Nirmala UI"/>
        </w:rPr>
        <w:t xml:space="preserve">Washington </w:t>
      </w:r>
      <w:r w:rsidRPr="007F4554">
        <w:rPr>
          <w:rFonts w:ascii="Nirmala UI" w:hAnsi="Nirmala UI" w:cs="Nirmala UI"/>
        </w:rPr>
        <w:t xml:space="preserve">charter schools are required to identify a minimum of two school specific goals, one operational and one academic.  </w:t>
      </w:r>
      <w:hyperlink r:id="rId20" w:history="1">
        <w:r w:rsidRPr="009B632A">
          <w:rPr>
            <w:rStyle w:val="Hyperlink"/>
            <w:rFonts w:ascii="Nirmala UI" w:hAnsi="Nirmala UI" w:cs="Nirmala UI"/>
          </w:rPr>
          <w:t xml:space="preserve">PCM’s academic </w:t>
        </w:r>
        <w:r w:rsidR="009B632A" w:rsidRPr="009B632A">
          <w:rPr>
            <w:rStyle w:val="Hyperlink"/>
            <w:rFonts w:ascii="Nirmala UI" w:hAnsi="Nirmala UI" w:cs="Nirmala UI"/>
          </w:rPr>
          <w:t>school specific goal</w:t>
        </w:r>
      </w:hyperlink>
      <w:r w:rsidR="009B632A">
        <w:rPr>
          <w:rFonts w:ascii="Nirmala UI" w:hAnsi="Nirmala UI" w:cs="Nirmala UI"/>
        </w:rPr>
        <w:t xml:space="preserve"> states: o</w:t>
      </w:r>
      <w:r w:rsidR="009B632A" w:rsidRPr="009B632A">
        <w:rPr>
          <w:rFonts w:ascii="Nirmala UI" w:hAnsi="Nirmala UI" w:cs="Nirmala UI"/>
        </w:rPr>
        <w:t xml:space="preserve">f the students who score Lo and </w:t>
      </w:r>
      <w:proofErr w:type="spellStart"/>
      <w:r w:rsidR="009B632A" w:rsidRPr="009B632A">
        <w:rPr>
          <w:rFonts w:ascii="Nirmala UI" w:hAnsi="Nirmala UI" w:cs="Nirmala UI"/>
        </w:rPr>
        <w:t>LoAvg</w:t>
      </w:r>
      <w:proofErr w:type="spellEnd"/>
      <w:r w:rsidR="009B632A" w:rsidRPr="009B632A">
        <w:rPr>
          <w:rFonts w:ascii="Nirmala UI" w:hAnsi="Nirmala UI" w:cs="Nirmala UI"/>
        </w:rPr>
        <w:t xml:space="preserve"> on their MAP Reading and</w:t>
      </w:r>
    </w:p>
    <w:p w14:paraId="648E4824" w14:textId="77777777" w:rsidR="009B632A" w:rsidRDefault="009B632A" w:rsidP="009B632A">
      <w:pPr>
        <w:pStyle w:val="Body"/>
        <w:rPr>
          <w:rFonts w:ascii="Nirmala UI" w:hAnsi="Nirmala UI" w:cs="Nirmala UI"/>
        </w:rPr>
      </w:pPr>
      <w:r w:rsidRPr="009B632A">
        <w:rPr>
          <w:rFonts w:ascii="Nirmala UI" w:hAnsi="Nirmala UI" w:cs="Nirmala UI"/>
        </w:rPr>
        <w:t>Math in Fall 2022, half of them will achieve their MAP Projected Growth</w:t>
      </w:r>
      <w:r>
        <w:rPr>
          <w:rFonts w:ascii="Nirmala UI" w:hAnsi="Nirmala UI" w:cs="Nirmala UI"/>
        </w:rPr>
        <w:t xml:space="preserve"> g</w:t>
      </w:r>
      <w:r w:rsidRPr="009B632A">
        <w:rPr>
          <w:rFonts w:ascii="Nirmala UI" w:hAnsi="Nirmala UI" w:cs="Nirmala UI"/>
        </w:rPr>
        <w:t>oals by the Spring 2023 testing session</w:t>
      </w:r>
      <w:r>
        <w:rPr>
          <w:rFonts w:ascii="Nirmala UI" w:hAnsi="Nirmala UI" w:cs="Nirmala UI"/>
        </w:rPr>
        <w:t xml:space="preserve">.  </w:t>
      </w:r>
    </w:p>
    <w:p w14:paraId="60FF27B5" w14:textId="77777777" w:rsidR="009B632A" w:rsidRDefault="009B632A" w:rsidP="009B632A">
      <w:pPr>
        <w:pStyle w:val="Body"/>
        <w:rPr>
          <w:rFonts w:ascii="Nirmala UI" w:hAnsi="Nirmala UI" w:cs="Nirmala UI"/>
        </w:rPr>
      </w:pPr>
    </w:p>
    <w:p w14:paraId="3A29CC09" w14:textId="5A93FB15" w:rsidR="009B632A" w:rsidRDefault="009B632A" w:rsidP="009B632A">
      <w:pPr>
        <w:pStyle w:val="Body"/>
        <w:rPr>
          <w:rFonts w:ascii="Nirmala UI" w:hAnsi="Nirmala UI" w:cs="Nirmala UI"/>
        </w:rPr>
      </w:pPr>
      <w:r>
        <w:rPr>
          <w:rFonts w:ascii="Nirmala UI" w:hAnsi="Nirmala UI" w:cs="Nirmala UI"/>
        </w:rPr>
        <w:t xml:space="preserve">For </w:t>
      </w:r>
      <w:r w:rsidR="002B6488">
        <w:rPr>
          <w:rFonts w:ascii="Nirmala UI" w:hAnsi="Nirmala UI" w:cs="Nirmala UI"/>
        </w:rPr>
        <w:t>PCM’s</w:t>
      </w:r>
      <w:r>
        <w:rPr>
          <w:rFonts w:ascii="Nirmala UI" w:hAnsi="Nirmala UI" w:cs="Nirmala UI"/>
        </w:rPr>
        <w:t xml:space="preserve"> Operational School Specific goal</w:t>
      </w:r>
      <w:r w:rsidR="002B6488">
        <w:rPr>
          <w:rFonts w:ascii="Nirmala UI" w:hAnsi="Nirmala UI" w:cs="Nirmala UI"/>
        </w:rPr>
        <w:t>,</w:t>
      </w:r>
      <w:r>
        <w:rPr>
          <w:rFonts w:ascii="Nirmala UI" w:hAnsi="Nirmala UI" w:cs="Nirmala UI"/>
        </w:rPr>
        <w:t xml:space="preserve"> PCM met our goal</w:t>
      </w:r>
      <w:r w:rsidR="002B6488">
        <w:rPr>
          <w:rFonts w:ascii="Nirmala UI" w:hAnsi="Nirmala UI" w:cs="Nirmala UI"/>
        </w:rPr>
        <w:t xml:space="preserve"> as assessed using the Essential Elements of Montessori in the Public Sector Rubric that was created by the National Center for Montessori in the Public Sector</w:t>
      </w:r>
      <w:r>
        <w:rPr>
          <w:rFonts w:ascii="Nirmala UI" w:hAnsi="Nirmala UI" w:cs="Nirmala UI"/>
        </w:rPr>
        <w:t>.  The areas of significant struggle were securing</w:t>
      </w:r>
      <w:r w:rsidR="002B6488">
        <w:rPr>
          <w:rFonts w:ascii="Nirmala UI" w:hAnsi="Nirmala UI" w:cs="Nirmala UI"/>
        </w:rPr>
        <w:t xml:space="preserve"> and maintaining</w:t>
      </w:r>
      <w:r>
        <w:rPr>
          <w:rFonts w:ascii="Nirmala UI" w:hAnsi="Nirmala UI" w:cs="Nirmala UI"/>
        </w:rPr>
        <w:t xml:space="preserve"> dual certificated Montessori Guides (aka Teachers) and securing a full-time qualified Montessori instructional coach who also serves as the Director of Academic Programs.</w:t>
      </w:r>
      <w:r w:rsidR="002B6488">
        <w:rPr>
          <w:rFonts w:ascii="Nirmala UI" w:hAnsi="Nirmala UI" w:cs="Nirmala UI"/>
        </w:rPr>
        <w:t xml:space="preserve">  It is hoped this will improve as our school grows and </w:t>
      </w:r>
      <w:proofErr w:type="gramStart"/>
      <w:r w:rsidR="002B6488">
        <w:rPr>
          <w:rFonts w:ascii="Nirmala UI" w:hAnsi="Nirmala UI" w:cs="Nirmala UI"/>
        </w:rPr>
        <w:t>implications</w:t>
      </w:r>
      <w:proofErr w:type="gramEnd"/>
      <w:r w:rsidR="002B6488">
        <w:rPr>
          <w:rFonts w:ascii="Nirmala UI" w:hAnsi="Nirmala UI" w:cs="Nirmala UI"/>
        </w:rPr>
        <w:t xml:space="preserve"> of COVID reduce over time.</w:t>
      </w:r>
    </w:p>
    <w:p w14:paraId="43B7882C" w14:textId="77777777" w:rsidR="009B632A" w:rsidRDefault="009B632A" w:rsidP="009B632A">
      <w:pPr>
        <w:pStyle w:val="Body"/>
        <w:rPr>
          <w:rFonts w:ascii="Nirmala UI" w:hAnsi="Nirmala UI" w:cs="Nirmala UI"/>
        </w:rPr>
      </w:pPr>
    </w:p>
    <w:p w14:paraId="140E14B0" w14:textId="7C79A6D5" w:rsidR="007F4554" w:rsidRDefault="002B6488" w:rsidP="009B632A">
      <w:pPr>
        <w:pStyle w:val="Body"/>
        <w:rPr>
          <w:rFonts w:ascii="Nirmala UI" w:hAnsi="Nirmala UI" w:cs="Nirmala UI"/>
        </w:rPr>
      </w:pPr>
      <w:r>
        <w:rPr>
          <w:rFonts w:ascii="Nirmala UI" w:hAnsi="Nirmala UI" w:cs="Nirmala UI"/>
        </w:rPr>
        <w:t xml:space="preserve">For PCM’s Academic School Specific Goal, </w:t>
      </w:r>
      <w:r w:rsidR="009B632A">
        <w:rPr>
          <w:rFonts w:ascii="Nirmala UI" w:hAnsi="Nirmala UI" w:cs="Nirmala UI"/>
        </w:rPr>
        <w:t>PCM exceeded our goal in Reading and met our goal in Math:</w:t>
      </w:r>
    </w:p>
    <w:p w14:paraId="085C2132" w14:textId="77777777" w:rsidR="009B632A" w:rsidRDefault="009B632A" w:rsidP="009B632A">
      <w:pPr>
        <w:pStyle w:val="Body"/>
        <w:rPr>
          <w:rFonts w:ascii="Nirmala UI" w:hAnsi="Nirmala UI" w:cs="Nirmala UI"/>
        </w:rPr>
      </w:pPr>
    </w:p>
    <w:p w14:paraId="25C7478F" w14:textId="77777777" w:rsidR="009B632A" w:rsidRPr="009B632A" w:rsidRDefault="009B632A" w:rsidP="002B6488">
      <w:pPr>
        <w:pStyle w:val="Body"/>
        <w:ind w:left="720"/>
        <w:rPr>
          <w:rFonts w:ascii="Nirmala UI" w:hAnsi="Nirmala UI" w:cs="Nirmala UI"/>
        </w:rPr>
      </w:pPr>
      <w:r w:rsidRPr="002B6488">
        <w:rPr>
          <w:rFonts w:ascii="Nirmala UI" w:hAnsi="Nirmala UI" w:cs="Nirmala UI"/>
          <w:b/>
          <w:bCs/>
        </w:rPr>
        <w:t>READING EXCEEDS:</w:t>
      </w:r>
      <w:r w:rsidRPr="009B632A">
        <w:rPr>
          <w:rFonts w:ascii="Nirmala UI" w:hAnsi="Nirmala UI" w:cs="Nirmala UI"/>
        </w:rPr>
        <w:t xml:space="preserve"> &gt;60% of students scoring Lo/</w:t>
      </w:r>
      <w:proofErr w:type="spellStart"/>
      <w:r w:rsidRPr="009B632A">
        <w:rPr>
          <w:rFonts w:ascii="Nirmala UI" w:hAnsi="Nirmala UI" w:cs="Nirmala UI"/>
        </w:rPr>
        <w:t>LoAvg</w:t>
      </w:r>
      <w:proofErr w:type="spellEnd"/>
      <w:r w:rsidRPr="009B632A">
        <w:rPr>
          <w:rFonts w:ascii="Nirmala UI" w:hAnsi="Nirmala UI" w:cs="Nirmala UI"/>
        </w:rPr>
        <w:t xml:space="preserve"> meet their individual growth projection goals on Spring MAP</w:t>
      </w:r>
    </w:p>
    <w:p w14:paraId="6910FFD4" w14:textId="4B412546" w:rsidR="009B632A" w:rsidRPr="009B632A" w:rsidRDefault="009B632A" w:rsidP="002B6488">
      <w:pPr>
        <w:pStyle w:val="Body"/>
        <w:ind w:left="720"/>
        <w:rPr>
          <w:rFonts w:ascii="Nirmala UI" w:hAnsi="Nirmala UI" w:cs="Nirmala UI"/>
        </w:rPr>
      </w:pPr>
      <w:r w:rsidRPr="009B632A">
        <w:rPr>
          <w:rFonts w:ascii="Nirmala UI" w:hAnsi="Nirmala UI" w:cs="Nirmala UI"/>
        </w:rPr>
        <w:t xml:space="preserve">PCM = 76% of </w:t>
      </w:r>
      <w:r>
        <w:rPr>
          <w:rFonts w:ascii="Nirmala UI" w:hAnsi="Nirmala UI" w:cs="Nirmala UI"/>
        </w:rPr>
        <w:t xml:space="preserve">students classified as Lo or </w:t>
      </w:r>
      <w:proofErr w:type="spellStart"/>
      <w:r>
        <w:rPr>
          <w:rFonts w:ascii="Nirmala UI" w:hAnsi="Nirmala UI" w:cs="Nirmala UI"/>
        </w:rPr>
        <w:t>LoAvg</w:t>
      </w:r>
      <w:proofErr w:type="spellEnd"/>
      <w:r>
        <w:rPr>
          <w:rFonts w:ascii="Nirmala UI" w:hAnsi="Nirmala UI" w:cs="Nirmala UI"/>
        </w:rPr>
        <w:t xml:space="preserve"> on the fall 2022 assessment</w:t>
      </w:r>
      <w:r w:rsidRPr="009B632A">
        <w:rPr>
          <w:rFonts w:ascii="Nirmala UI" w:hAnsi="Nirmala UI" w:cs="Nirmala UI"/>
        </w:rPr>
        <w:t xml:space="preserve"> met or exceeded their projected growth</w:t>
      </w:r>
      <w:r>
        <w:rPr>
          <w:rFonts w:ascii="Nirmala UI" w:hAnsi="Nirmala UI" w:cs="Nirmala UI"/>
        </w:rPr>
        <w:t xml:space="preserve"> on the Spring 2023 assessment.</w:t>
      </w:r>
    </w:p>
    <w:p w14:paraId="4C3361C6" w14:textId="77777777" w:rsidR="009B632A" w:rsidRPr="009B632A" w:rsidRDefault="009B632A" w:rsidP="002B6488">
      <w:pPr>
        <w:pStyle w:val="Body"/>
        <w:ind w:left="720"/>
        <w:rPr>
          <w:rFonts w:ascii="Nirmala UI" w:hAnsi="Nirmala UI" w:cs="Nirmala UI"/>
        </w:rPr>
      </w:pPr>
    </w:p>
    <w:p w14:paraId="6A3AC923" w14:textId="77777777" w:rsidR="009B632A" w:rsidRPr="009B632A" w:rsidRDefault="009B632A" w:rsidP="002B6488">
      <w:pPr>
        <w:pStyle w:val="Body"/>
        <w:ind w:left="720"/>
        <w:rPr>
          <w:rFonts w:ascii="Nirmala UI" w:hAnsi="Nirmala UI" w:cs="Nirmala UI"/>
        </w:rPr>
      </w:pPr>
      <w:r w:rsidRPr="002B6488">
        <w:rPr>
          <w:rFonts w:ascii="Nirmala UI" w:hAnsi="Nirmala UI" w:cs="Nirmala UI"/>
          <w:b/>
          <w:bCs/>
        </w:rPr>
        <w:t>MATH MEETS:</w:t>
      </w:r>
      <w:r w:rsidRPr="009B632A">
        <w:rPr>
          <w:rFonts w:ascii="Nirmala UI" w:hAnsi="Nirmala UI" w:cs="Nirmala UI"/>
        </w:rPr>
        <w:t xml:space="preserve"> 50-59% of students scoring Lo/</w:t>
      </w:r>
      <w:proofErr w:type="spellStart"/>
      <w:r w:rsidRPr="009B632A">
        <w:rPr>
          <w:rFonts w:ascii="Nirmala UI" w:hAnsi="Nirmala UI" w:cs="Nirmala UI"/>
        </w:rPr>
        <w:t>LoAvg</w:t>
      </w:r>
      <w:proofErr w:type="spellEnd"/>
      <w:r w:rsidRPr="009B632A">
        <w:rPr>
          <w:rFonts w:ascii="Nirmala UI" w:hAnsi="Nirmala UI" w:cs="Nirmala UI"/>
        </w:rPr>
        <w:t xml:space="preserve"> meet their individual growth projection goals on Spring MAP </w:t>
      </w:r>
    </w:p>
    <w:p w14:paraId="22D90DBF" w14:textId="78AD5749" w:rsidR="009B632A" w:rsidRDefault="009B632A" w:rsidP="002B6488">
      <w:pPr>
        <w:pStyle w:val="Body"/>
        <w:ind w:left="720"/>
        <w:rPr>
          <w:rFonts w:ascii="Nirmala UI" w:hAnsi="Nirmala UI" w:cs="Nirmala UI"/>
        </w:rPr>
      </w:pPr>
      <w:r w:rsidRPr="009B632A">
        <w:rPr>
          <w:rFonts w:ascii="Nirmala UI" w:hAnsi="Nirmala UI" w:cs="Nirmala UI"/>
        </w:rPr>
        <w:t>PCM = 50% of students</w:t>
      </w:r>
      <w:r>
        <w:rPr>
          <w:rFonts w:ascii="Nirmala UI" w:hAnsi="Nirmala UI" w:cs="Nirmala UI"/>
        </w:rPr>
        <w:t xml:space="preserve"> classified as Lo or </w:t>
      </w:r>
      <w:proofErr w:type="spellStart"/>
      <w:r>
        <w:rPr>
          <w:rFonts w:ascii="Nirmala UI" w:hAnsi="Nirmala UI" w:cs="Nirmala UI"/>
        </w:rPr>
        <w:t>LoAvg</w:t>
      </w:r>
      <w:proofErr w:type="spellEnd"/>
      <w:r>
        <w:rPr>
          <w:rFonts w:ascii="Nirmala UI" w:hAnsi="Nirmala UI" w:cs="Nirmala UI"/>
        </w:rPr>
        <w:t xml:space="preserve"> on the fall 2022 assessment </w:t>
      </w:r>
      <w:r w:rsidRPr="009B632A">
        <w:rPr>
          <w:rFonts w:ascii="Nirmala UI" w:hAnsi="Nirmala UI" w:cs="Nirmala UI"/>
        </w:rPr>
        <w:t>met or exceeded their projected growth</w:t>
      </w:r>
      <w:r>
        <w:rPr>
          <w:rFonts w:ascii="Nirmala UI" w:hAnsi="Nirmala UI" w:cs="Nirmala UI"/>
        </w:rPr>
        <w:t xml:space="preserve"> on the Spring 2023 assessment.</w:t>
      </w:r>
    </w:p>
    <w:p w14:paraId="22FA2817" w14:textId="77777777" w:rsidR="009B632A" w:rsidRDefault="009B632A" w:rsidP="009B632A">
      <w:pPr>
        <w:pStyle w:val="Body"/>
        <w:rPr>
          <w:rFonts w:ascii="Nirmala UI" w:hAnsi="Nirmala UI" w:cs="Nirmala UI"/>
        </w:rPr>
      </w:pPr>
    </w:p>
    <w:p w14:paraId="15B1FBE2" w14:textId="77777777" w:rsidR="002B6488" w:rsidRDefault="002B6488">
      <w:pPr>
        <w:rPr>
          <w:rFonts w:ascii="Nirmala UI" w:eastAsia="Helvetica" w:hAnsi="Nirmala UI" w:cs="Nirmala UI"/>
          <w:color w:val="000000"/>
          <w:sz w:val="22"/>
          <w:szCs w:val="22"/>
          <w14:textOutline w14:w="0" w14:cap="flat" w14:cmpd="sng" w14:algn="ctr">
            <w14:noFill/>
            <w14:prstDash w14:val="solid"/>
            <w14:bevel/>
          </w14:textOutline>
        </w:rPr>
      </w:pPr>
      <w:r>
        <w:rPr>
          <w:rFonts w:ascii="Nirmala UI" w:hAnsi="Nirmala UI" w:cs="Nirmala UI"/>
        </w:rPr>
        <w:br w:type="page"/>
      </w:r>
    </w:p>
    <w:p w14:paraId="1C6693FD" w14:textId="77777777" w:rsidR="002B6488" w:rsidRDefault="002B6488" w:rsidP="009B632A">
      <w:pPr>
        <w:pStyle w:val="Body"/>
        <w:rPr>
          <w:rFonts w:ascii="Nirmala UI" w:hAnsi="Nirmala UI" w:cs="Nirmala UI"/>
        </w:rPr>
      </w:pPr>
    </w:p>
    <w:p w14:paraId="57BB0509" w14:textId="102EC67D" w:rsidR="009B632A" w:rsidRDefault="009B632A" w:rsidP="009B632A">
      <w:pPr>
        <w:pStyle w:val="Body"/>
        <w:rPr>
          <w:rFonts w:ascii="Nirmala UI" w:hAnsi="Nirmala UI" w:cs="Nirmala UI"/>
        </w:rPr>
      </w:pPr>
      <w:r>
        <w:rPr>
          <w:rFonts w:ascii="Nirmala UI" w:hAnsi="Nirmala UI" w:cs="Nirmala UI"/>
        </w:rPr>
        <w:t xml:space="preserve">The school wide data for </w:t>
      </w:r>
      <w:r w:rsidR="002B6488">
        <w:rPr>
          <w:rFonts w:ascii="Nirmala UI" w:hAnsi="Nirmala UI" w:cs="Nirmala UI"/>
        </w:rPr>
        <w:t xml:space="preserve">MAP Reading and Math </w:t>
      </w:r>
      <w:r>
        <w:rPr>
          <w:rFonts w:ascii="Nirmala UI" w:hAnsi="Nirmala UI" w:cs="Nirmala UI"/>
        </w:rPr>
        <w:t>are reflected in the tables below.</w:t>
      </w:r>
    </w:p>
    <w:p w14:paraId="15039717" w14:textId="77777777" w:rsidR="002B6488" w:rsidRPr="007F4554" w:rsidRDefault="002B6488" w:rsidP="009B632A">
      <w:pPr>
        <w:pStyle w:val="Body"/>
        <w:rPr>
          <w:rFonts w:ascii="Nirmala UI" w:hAnsi="Nirmala UI" w:cs="Nirmala UI"/>
        </w:rPr>
      </w:pPr>
    </w:p>
    <w:p w14:paraId="3DA9FAF5" w14:textId="1DADDC74" w:rsidR="00F824EA" w:rsidRPr="009B632A" w:rsidRDefault="00F824EA">
      <w:pPr>
        <w:pStyle w:val="Body"/>
        <w:rPr>
          <w:rFonts w:ascii="Nirmala UI" w:hAnsi="Nirmala UI" w:cs="Nirmala UI"/>
          <w:i/>
          <w:iCs/>
        </w:rPr>
      </w:pPr>
      <w:r w:rsidRPr="009B632A">
        <w:rPr>
          <w:rFonts w:ascii="Nirmala UI" w:hAnsi="Nirmala UI" w:cs="Nirmala UI"/>
          <w:i/>
          <w:iCs/>
        </w:rPr>
        <w:t>The percentages in column one shows the percentage of students who met or exceeded their growth targets</w:t>
      </w:r>
      <w:r w:rsidR="007F4554" w:rsidRPr="009B632A">
        <w:rPr>
          <w:rFonts w:ascii="Nirmala UI" w:hAnsi="Nirmala UI" w:cs="Nirmala UI"/>
          <w:i/>
          <w:iCs/>
        </w:rPr>
        <w:t xml:space="preserve"> as projected by the fall 2022 MAP assessment</w:t>
      </w:r>
      <w:r w:rsidRPr="009B632A">
        <w:rPr>
          <w:rFonts w:ascii="Nirmala UI" w:hAnsi="Nirmala UI" w:cs="Nirmala UI"/>
          <w:i/>
          <w:iCs/>
        </w:rPr>
        <w:t xml:space="preserve">.  The percentages in </w:t>
      </w:r>
      <w:r w:rsidR="009B632A">
        <w:rPr>
          <w:rFonts w:ascii="Nirmala UI" w:hAnsi="Nirmala UI" w:cs="Nirmala UI"/>
          <w:i/>
          <w:iCs/>
        </w:rPr>
        <w:t xml:space="preserve">the second </w:t>
      </w:r>
      <w:proofErr w:type="gramStart"/>
      <w:r w:rsidR="009B632A">
        <w:rPr>
          <w:rFonts w:ascii="Nirmala UI" w:hAnsi="Nirmala UI" w:cs="Nirmala UI"/>
          <w:i/>
          <w:iCs/>
        </w:rPr>
        <w:t>column</w:t>
      </w:r>
      <w:r w:rsidR="007F4554" w:rsidRPr="009B632A">
        <w:rPr>
          <w:rFonts w:ascii="Nirmala UI" w:hAnsi="Nirmala UI" w:cs="Nirmala UI"/>
          <w:i/>
          <w:iCs/>
        </w:rPr>
        <w:t>,</w:t>
      </w:r>
      <w:proofErr w:type="gramEnd"/>
      <w:r w:rsidRPr="009B632A">
        <w:rPr>
          <w:rFonts w:ascii="Nirmala UI" w:hAnsi="Nirmala UI" w:cs="Nirmala UI"/>
          <w:i/>
          <w:iCs/>
        </w:rPr>
        <w:t xml:space="preserve"> reflect the percentage of students whose achievement level </w:t>
      </w:r>
      <w:proofErr w:type="gramStart"/>
      <w:r w:rsidR="007F4554" w:rsidRPr="009B632A">
        <w:rPr>
          <w:rFonts w:ascii="Nirmala UI" w:hAnsi="Nirmala UI" w:cs="Nirmala UI"/>
          <w:i/>
          <w:iCs/>
        </w:rPr>
        <w:t>was</w:t>
      </w:r>
      <w:r w:rsidRPr="009B632A">
        <w:rPr>
          <w:rFonts w:ascii="Nirmala UI" w:hAnsi="Nirmala UI" w:cs="Nirmala UI"/>
          <w:i/>
          <w:iCs/>
        </w:rPr>
        <w:t xml:space="preserve"> considered </w:t>
      </w:r>
      <w:r w:rsidR="007F4554" w:rsidRPr="009B632A">
        <w:rPr>
          <w:rFonts w:ascii="Nirmala UI" w:hAnsi="Nirmala UI" w:cs="Nirmala UI"/>
          <w:i/>
          <w:iCs/>
        </w:rPr>
        <w:t>to be</w:t>
      </w:r>
      <w:proofErr w:type="gramEnd"/>
      <w:r w:rsidR="007F4554" w:rsidRPr="009B632A">
        <w:rPr>
          <w:rFonts w:ascii="Nirmala UI" w:hAnsi="Nirmala UI" w:cs="Nirmala UI"/>
          <w:i/>
          <w:iCs/>
        </w:rPr>
        <w:t xml:space="preserve"> in the average or above quintile </w:t>
      </w:r>
      <w:r w:rsidRPr="009B632A">
        <w:rPr>
          <w:rFonts w:ascii="Nirmala UI" w:hAnsi="Nirmala UI" w:cs="Nirmala UI"/>
          <w:i/>
          <w:iCs/>
        </w:rPr>
        <w:t xml:space="preserve">on the fall </w:t>
      </w:r>
      <w:r w:rsidR="007F4554" w:rsidRPr="009B632A">
        <w:rPr>
          <w:rFonts w:ascii="Nirmala UI" w:hAnsi="Nirmala UI" w:cs="Nirmala UI"/>
          <w:i/>
          <w:iCs/>
        </w:rPr>
        <w:t xml:space="preserve">2022 MAP </w:t>
      </w:r>
      <w:r w:rsidRPr="009B632A">
        <w:rPr>
          <w:rFonts w:ascii="Nirmala UI" w:hAnsi="Nirmala UI" w:cs="Nirmala UI"/>
          <w:i/>
          <w:iCs/>
        </w:rPr>
        <w:t>assessment.</w:t>
      </w:r>
    </w:p>
    <w:p w14:paraId="14CBFADC" w14:textId="77777777" w:rsidR="00F824EA" w:rsidRDefault="00F824EA" w:rsidP="009B632A">
      <w:pPr>
        <w:pStyle w:val="Body"/>
        <w:jc w:val="center"/>
        <w:rPr>
          <w:rFonts w:ascii="Nirmala UI" w:hAnsi="Nirmala UI" w:cs="Nirmala UI"/>
          <w:b/>
          <w:bCs/>
        </w:rPr>
      </w:pPr>
    </w:p>
    <w:p w14:paraId="6CCC581B" w14:textId="6B7C010C" w:rsidR="00F824EA" w:rsidRDefault="00F824EA" w:rsidP="009B632A">
      <w:pPr>
        <w:pStyle w:val="Body"/>
        <w:jc w:val="center"/>
        <w:rPr>
          <w:rFonts w:ascii="Nirmala UI" w:hAnsi="Nirmala UI" w:cs="Nirmala UI"/>
          <w:b/>
          <w:bCs/>
        </w:rPr>
      </w:pPr>
      <w:r>
        <w:rPr>
          <w:rFonts w:ascii="Nirmala UI" w:hAnsi="Nirmala UI" w:cs="Nirmala UI"/>
          <w:b/>
          <w:bCs/>
        </w:rPr>
        <w:t>KEY</w:t>
      </w:r>
    </w:p>
    <w:p w14:paraId="3F51B530" w14:textId="31EF18C5" w:rsidR="00F824EA" w:rsidRDefault="00F824EA" w:rsidP="009B632A">
      <w:pPr>
        <w:pStyle w:val="Body"/>
        <w:jc w:val="center"/>
        <w:rPr>
          <w:rFonts w:ascii="Nirmala UI" w:hAnsi="Nirmala UI" w:cs="Nirmala UI"/>
        </w:rPr>
      </w:pPr>
      <w:r>
        <w:rPr>
          <w:rFonts w:ascii="Nirmala UI" w:hAnsi="Nirmala UI" w:cs="Nirmala UI"/>
        </w:rPr>
        <w:t xml:space="preserve">F-S = Fall </w:t>
      </w:r>
      <w:r w:rsidR="007F4554">
        <w:rPr>
          <w:rFonts w:ascii="Nirmala UI" w:hAnsi="Nirmala UI" w:cs="Nirmala UI"/>
        </w:rPr>
        <w:t xml:space="preserve">2022 </w:t>
      </w:r>
      <w:r>
        <w:rPr>
          <w:rFonts w:ascii="Nirmala UI" w:hAnsi="Nirmala UI" w:cs="Nirmala UI"/>
        </w:rPr>
        <w:t>to Spring</w:t>
      </w:r>
      <w:r w:rsidR="007F4554">
        <w:rPr>
          <w:rFonts w:ascii="Nirmala UI" w:hAnsi="Nirmala UI" w:cs="Nirmala UI"/>
        </w:rPr>
        <w:t xml:space="preserve"> 2023</w:t>
      </w:r>
      <w:r>
        <w:rPr>
          <w:rFonts w:ascii="Nirmala UI" w:hAnsi="Nirmala UI" w:cs="Nirmala UI"/>
        </w:rPr>
        <w:t xml:space="preserve"> growth</w:t>
      </w:r>
    </w:p>
    <w:p w14:paraId="37973825" w14:textId="1A62929A" w:rsidR="00F824EA" w:rsidRDefault="00F824EA" w:rsidP="009B632A">
      <w:pPr>
        <w:pStyle w:val="Body"/>
        <w:jc w:val="center"/>
        <w:rPr>
          <w:rFonts w:ascii="Nirmala UI" w:hAnsi="Nirmala UI" w:cs="Nirmala UI"/>
        </w:rPr>
      </w:pPr>
      <w:r>
        <w:rPr>
          <w:rFonts w:ascii="Nirmala UI" w:hAnsi="Nirmala UI" w:cs="Nirmala UI"/>
        </w:rPr>
        <w:t xml:space="preserve">W-S = Winter </w:t>
      </w:r>
      <w:r w:rsidR="007F4554">
        <w:rPr>
          <w:rFonts w:ascii="Nirmala UI" w:hAnsi="Nirmala UI" w:cs="Nirmala UI"/>
        </w:rPr>
        <w:t xml:space="preserve">2022 </w:t>
      </w:r>
      <w:r>
        <w:rPr>
          <w:rFonts w:ascii="Nirmala UI" w:hAnsi="Nirmala UI" w:cs="Nirmala UI"/>
        </w:rPr>
        <w:t>to Spring</w:t>
      </w:r>
      <w:r w:rsidR="007F4554">
        <w:rPr>
          <w:rFonts w:ascii="Nirmala UI" w:hAnsi="Nirmala UI" w:cs="Nirmala UI"/>
        </w:rPr>
        <w:t xml:space="preserve"> 2023</w:t>
      </w:r>
      <w:r>
        <w:rPr>
          <w:rFonts w:ascii="Nirmala UI" w:hAnsi="Nirmala UI" w:cs="Nirmala UI"/>
        </w:rPr>
        <w:t xml:space="preserve"> growth</w:t>
      </w:r>
    </w:p>
    <w:p w14:paraId="36E6E47B" w14:textId="77777777" w:rsidR="007F4554" w:rsidRDefault="007F4554">
      <w:pPr>
        <w:pStyle w:val="Body"/>
        <w:rPr>
          <w:rFonts w:ascii="Nirmala UI" w:hAnsi="Nirmala UI" w:cs="Nirmala UI"/>
        </w:rPr>
      </w:pPr>
    </w:p>
    <w:p w14:paraId="49326230" w14:textId="2CED946B" w:rsidR="007F4554" w:rsidRPr="00F824EA" w:rsidRDefault="007F4554" w:rsidP="00DB06D2">
      <w:pPr>
        <w:pStyle w:val="Body"/>
        <w:jc w:val="center"/>
        <w:rPr>
          <w:rFonts w:ascii="Nirmala UI" w:hAnsi="Nirmala UI" w:cs="Nirmala UI"/>
        </w:rPr>
      </w:pPr>
      <w:r w:rsidRPr="00C21D0A">
        <w:rPr>
          <w:rFonts w:ascii="Nirmala UI" w:hAnsi="Nirmala UI" w:cs="Nirmala UI"/>
          <w:b/>
          <w:bCs/>
        </w:rPr>
        <w:t>School Specific Goal – Reading Results</w:t>
      </w:r>
    </w:p>
    <w:p w14:paraId="3C8E1D33" w14:textId="77777777" w:rsidR="00C21D0A" w:rsidRDefault="00C21D0A">
      <w:pPr>
        <w:pStyle w:val="Body"/>
        <w:rPr>
          <w:rFonts w:ascii="Nirmala UI" w:hAnsi="Nirmala UI" w:cs="Nirmala UI"/>
        </w:rPr>
      </w:pPr>
    </w:p>
    <w:tbl>
      <w:tblPr>
        <w:tblStyle w:val="TableGrid"/>
        <w:tblW w:w="0" w:type="auto"/>
        <w:jc w:val="center"/>
        <w:tblLook w:val="04A0" w:firstRow="1" w:lastRow="0" w:firstColumn="1" w:lastColumn="0" w:noHBand="0" w:noVBand="1"/>
      </w:tblPr>
      <w:tblGrid>
        <w:gridCol w:w="3330"/>
        <w:gridCol w:w="2903"/>
        <w:gridCol w:w="4742"/>
      </w:tblGrid>
      <w:tr w:rsidR="006F683F" w14:paraId="7883A5CD" w14:textId="77777777" w:rsidTr="00DB06D2">
        <w:trPr>
          <w:jc w:val="center"/>
        </w:trPr>
        <w:tc>
          <w:tcPr>
            <w:tcW w:w="3330" w:type="dxa"/>
            <w:tcBorders>
              <w:top w:val="nil"/>
              <w:left w:val="nil"/>
              <w:bottom w:val="single" w:sz="4" w:space="0" w:color="auto"/>
              <w:right w:val="single" w:sz="4" w:space="0" w:color="auto"/>
            </w:tcBorders>
          </w:tcPr>
          <w:p w14:paraId="79E3E46C" w14:textId="77777777" w:rsidR="006F683F" w:rsidRDefault="006F683F"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p>
        </w:tc>
        <w:tc>
          <w:tcPr>
            <w:tcW w:w="2903" w:type="dxa"/>
            <w:tcBorders>
              <w:left w:val="single" w:sz="4" w:space="0" w:color="auto"/>
            </w:tcBorders>
          </w:tcPr>
          <w:p w14:paraId="36BEFF3E" w14:textId="0818783D" w:rsidR="006F683F" w:rsidRPr="00185567"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F-S Reading Growth</w:t>
            </w:r>
          </w:p>
        </w:tc>
        <w:tc>
          <w:tcPr>
            <w:tcW w:w="4742" w:type="dxa"/>
          </w:tcPr>
          <w:p w14:paraId="5852B8AD" w14:textId="696D5F00" w:rsidR="006F683F" w:rsidRPr="00185567"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 with ac</w:t>
            </w:r>
            <w:r w:rsidR="0061735E" w:rsidRPr="00185567">
              <w:rPr>
                <w:rFonts w:ascii="Nirmala UI" w:hAnsi="Nirmala UI" w:cs="Nirmala UI"/>
                <w:b/>
                <w:bCs/>
              </w:rPr>
              <w:t>h</w:t>
            </w:r>
            <w:r w:rsidR="005B34C3" w:rsidRPr="00185567">
              <w:rPr>
                <w:rFonts w:ascii="Nirmala UI" w:hAnsi="Nirmala UI" w:cs="Nirmala UI"/>
                <w:b/>
                <w:bCs/>
              </w:rPr>
              <w:t>ievement AVE or above in F</w:t>
            </w:r>
          </w:p>
        </w:tc>
      </w:tr>
      <w:tr w:rsidR="006F683F" w14:paraId="0A9AE234" w14:textId="77777777" w:rsidTr="00DB06D2">
        <w:trPr>
          <w:jc w:val="center"/>
        </w:trPr>
        <w:tc>
          <w:tcPr>
            <w:tcW w:w="3330" w:type="dxa"/>
            <w:tcBorders>
              <w:top w:val="single" w:sz="4" w:space="0" w:color="auto"/>
            </w:tcBorders>
          </w:tcPr>
          <w:p w14:paraId="6D7CAB52" w14:textId="6C1F8DFF" w:rsidR="006F683F" w:rsidRPr="00185567" w:rsidRDefault="006F683F"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Whole School</w:t>
            </w:r>
          </w:p>
        </w:tc>
        <w:tc>
          <w:tcPr>
            <w:tcW w:w="2903" w:type="dxa"/>
          </w:tcPr>
          <w:p w14:paraId="62C560BF" w14:textId="0805629E" w:rsidR="006F683F" w:rsidRDefault="006F683F"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52%</w:t>
            </w:r>
          </w:p>
        </w:tc>
        <w:tc>
          <w:tcPr>
            <w:tcW w:w="4742" w:type="dxa"/>
            <w:shd w:val="clear" w:color="auto" w:fill="000000" w:themeFill="text1"/>
          </w:tcPr>
          <w:p w14:paraId="491D783F" w14:textId="77777777" w:rsidR="006F683F" w:rsidRDefault="006F683F"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p>
        </w:tc>
      </w:tr>
      <w:tr w:rsidR="006F683F" w14:paraId="0FE01AB6" w14:textId="77777777" w:rsidTr="00DB06D2">
        <w:trPr>
          <w:jc w:val="center"/>
        </w:trPr>
        <w:tc>
          <w:tcPr>
            <w:tcW w:w="3330" w:type="dxa"/>
          </w:tcPr>
          <w:p w14:paraId="72E4AC25" w14:textId="6CD25D84" w:rsidR="006F683F" w:rsidRPr="00185567" w:rsidRDefault="006141D7"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Younger Elementary (1, 2, 3)</w:t>
            </w:r>
          </w:p>
        </w:tc>
        <w:tc>
          <w:tcPr>
            <w:tcW w:w="2903" w:type="dxa"/>
          </w:tcPr>
          <w:p w14:paraId="49ACFDAE" w14:textId="41B93773" w:rsidR="006F683F" w:rsidRDefault="003D6B74"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47%</w:t>
            </w:r>
          </w:p>
        </w:tc>
        <w:tc>
          <w:tcPr>
            <w:tcW w:w="4742" w:type="dxa"/>
          </w:tcPr>
          <w:p w14:paraId="0C8CC7F8" w14:textId="3F948452" w:rsidR="006F683F" w:rsidRDefault="003D6B74"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67</w:t>
            </w:r>
            <w:r w:rsidR="005B34C3">
              <w:rPr>
                <w:rFonts w:ascii="Nirmala UI" w:hAnsi="Nirmala UI" w:cs="Nirmala UI"/>
              </w:rPr>
              <w:t>%</w:t>
            </w:r>
          </w:p>
        </w:tc>
      </w:tr>
      <w:tr w:rsidR="006F683F" w14:paraId="07AC88A2" w14:textId="77777777" w:rsidTr="00DB06D2">
        <w:trPr>
          <w:jc w:val="center"/>
        </w:trPr>
        <w:tc>
          <w:tcPr>
            <w:tcW w:w="3330" w:type="dxa"/>
          </w:tcPr>
          <w:p w14:paraId="236D72A3" w14:textId="4E28312C" w:rsidR="006F683F" w:rsidRPr="00185567" w:rsidRDefault="006141D7"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Older Elementary (</w:t>
            </w:r>
            <w:r w:rsidR="005B4DA9" w:rsidRPr="00185567">
              <w:rPr>
                <w:rFonts w:ascii="Nirmala UI" w:hAnsi="Nirmala UI" w:cs="Nirmala UI"/>
                <w:b/>
                <w:bCs/>
              </w:rPr>
              <w:t>4, 5, 6)</w:t>
            </w:r>
          </w:p>
        </w:tc>
        <w:tc>
          <w:tcPr>
            <w:tcW w:w="2903" w:type="dxa"/>
          </w:tcPr>
          <w:p w14:paraId="38D3ABBC" w14:textId="4FFC1F0B" w:rsidR="006F683F"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60%</w:t>
            </w:r>
          </w:p>
        </w:tc>
        <w:tc>
          <w:tcPr>
            <w:tcW w:w="4742" w:type="dxa"/>
          </w:tcPr>
          <w:p w14:paraId="2B7020F1" w14:textId="0006FF13" w:rsidR="006F683F"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75%</w:t>
            </w:r>
          </w:p>
        </w:tc>
      </w:tr>
      <w:tr w:rsidR="006F683F" w14:paraId="39DF731C" w14:textId="77777777" w:rsidTr="00DB06D2">
        <w:trPr>
          <w:jc w:val="center"/>
        </w:trPr>
        <w:tc>
          <w:tcPr>
            <w:tcW w:w="3330" w:type="dxa"/>
          </w:tcPr>
          <w:p w14:paraId="0102627B" w14:textId="7ECB04EB" w:rsidR="006F683F" w:rsidRPr="00185567" w:rsidRDefault="003D6B74"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K (W-S only)</w:t>
            </w:r>
          </w:p>
        </w:tc>
        <w:tc>
          <w:tcPr>
            <w:tcW w:w="2903" w:type="dxa"/>
          </w:tcPr>
          <w:p w14:paraId="5388C1EE" w14:textId="72E7B07B" w:rsidR="006F683F"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43%</w:t>
            </w:r>
          </w:p>
        </w:tc>
        <w:tc>
          <w:tcPr>
            <w:tcW w:w="4742" w:type="dxa"/>
          </w:tcPr>
          <w:p w14:paraId="4084989C" w14:textId="0BE90C95" w:rsidR="006F683F"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74%</w:t>
            </w:r>
          </w:p>
        </w:tc>
      </w:tr>
    </w:tbl>
    <w:p w14:paraId="12A0DC77" w14:textId="77777777" w:rsidR="00C21D0A" w:rsidRDefault="00C21D0A">
      <w:pPr>
        <w:pStyle w:val="Body"/>
        <w:rPr>
          <w:rFonts w:ascii="Nirmala UI" w:hAnsi="Nirmala UI" w:cs="Nirmala UI"/>
        </w:rPr>
      </w:pPr>
    </w:p>
    <w:p w14:paraId="6E1AFF38" w14:textId="0F7016DA" w:rsidR="006876F9" w:rsidRPr="00C5303E" w:rsidRDefault="00185567" w:rsidP="00DB06D2">
      <w:pPr>
        <w:pStyle w:val="Body"/>
        <w:jc w:val="center"/>
        <w:rPr>
          <w:rFonts w:ascii="Nirmala UI" w:hAnsi="Nirmala UI" w:cs="Nirmala UI"/>
          <w:b/>
          <w:bCs/>
        </w:rPr>
      </w:pPr>
      <w:r w:rsidRPr="00C5303E">
        <w:rPr>
          <w:rFonts w:ascii="Nirmala UI" w:hAnsi="Nirmala UI" w:cs="Nirmala UI"/>
          <w:b/>
          <w:bCs/>
        </w:rPr>
        <w:t>School Specific Goal – Math Results</w:t>
      </w:r>
    </w:p>
    <w:p w14:paraId="02FCBFD2" w14:textId="77777777" w:rsidR="00185567" w:rsidRDefault="00185567">
      <w:pPr>
        <w:pStyle w:val="Body"/>
        <w:rPr>
          <w:rFonts w:ascii="Nirmala UI" w:hAnsi="Nirmala UI" w:cs="Nirmala UI"/>
        </w:rPr>
      </w:pPr>
    </w:p>
    <w:tbl>
      <w:tblPr>
        <w:tblStyle w:val="TableGrid"/>
        <w:tblW w:w="0" w:type="auto"/>
        <w:jc w:val="center"/>
        <w:tblLook w:val="04A0" w:firstRow="1" w:lastRow="0" w:firstColumn="1" w:lastColumn="0" w:noHBand="0" w:noVBand="1"/>
      </w:tblPr>
      <w:tblGrid>
        <w:gridCol w:w="3330"/>
        <w:gridCol w:w="2903"/>
        <w:gridCol w:w="4742"/>
      </w:tblGrid>
      <w:tr w:rsidR="00185567" w14:paraId="2BED430C" w14:textId="77777777" w:rsidTr="00DB06D2">
        <w:trPr>
          <w:jc w:val="center"/>
        </w:trPr>
        <w:tc>
          <w:tcPr>
            <w:tcW w:w="3330" w:type="dxa"/>
            <w:tcBorders>
              <w:top w:val="nil"/>
              <w:left w:val="nil"/>
              <w:bottom w:val="single" w:sz="4" w:space="0" w:color="auto"/>
              <w:right w:val="single" w:sz="4" w:space="0" w:color="auto"/>
            </w:tcBorders>
          </w:tcPr>
          <w:p w14:paraId="326EA8D0" w14:textId="77777777"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p>
        </w:tc>
        <w:tc>
          <w:tcPr>
            <w:tcW w:w="2903" w:type="dxa"/>
            <w:tcBorders>
              <w:left w:val="single" w:sz="4" w:space="0" w:color="auto"/>
            </w:tcBorders>
          </w:tcPr>
          <w:p w14:paraId="5A4EF952"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F-S Reading Growth</w:t>
            </w:r>
          </w:p>
        </w:tc>
        <w:tc>
          <w:tcPr>
            <w:tcW w:w="4742" w:type="dxa"/>
          </w:tcPr>
          <w:p w14:paraId="22BF9CC0"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 with achievement AVE or above in F</w:t>
            </w:r>
          </w:p>
        </w:tc>
      </w:tr>
      <w:tr w:rsidR="00185567" w14:paraId="6938DDE8" w14:textId="77777777" w:rsidTr="00DB06D2">
        <w:trPr>
          <w:jc w:val="center"/>
        </w:trPr>
        <w:tc>
          <w:tcPr>
            <w:tcW w:w="3330" w:type="dxa"/>
            <w:tcBorders>
              <w:top w:val="single" w:sz="4" w:space="0" w:color="auto"/>
            </w:tcBorders>
          </w:tcPr>
          <w:p w14:paraId="48320045"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Whole School</w:t>
            </w:r>
          </w:p>
        </w:tc>
        <w:tc>
          <w:tcPr>
            <w:tcW w:w="2903" w:type="dxa"/>
          </w:tcPr>
          <w:p w14:paraId="414139E6" w14:textId="5709837D"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55%</w:t>
            </w:r>
          </w:p>
        </w:tc>
        <w:tc>
          <w:tcPr>
            <w:tcW w:w="4742" w:type="dxa"/>
            <w:shd w:val="clear" w:color="auto" w:fill="000000" w:themeFill="text1"/>
          </w:tcPr>
          <w:p w14:paraId="7E56F66E" w14:textId="77777777"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p>
        </w:tc>
      </w:tr>
      <w:tr w:rsidR="00185567" w14:paraId="007BB1A5" w14:textId="77777777" w:rsidTr="00DB06D2">
        <w:trPr>
          <w:jc w:val="center"/>
        </w:trPr>
        <w:tc>
          <w:tcPr>
            <w:tcW w:w="3330" w:type="dxa"/>
          </w:tcPr>
          <w:p w14:paraId="45A6088A"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Younger Elementary (1, 2, 3)</w:t>
            </w:r>
          </w:p>
        </w:tc>
        <w:tc>
          <w:tcPr>
            <w:tcW w:w="2903" w:type="dxa"/>
          </w:tcPr>
          <w:p w14:paraId="0DA26842" w14:textId="4D154416"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50%</w:t>
            </w:r>
          </w:p>
        </w:tc>
        <w:tc>
          <w:tcPr>
            <w:tcW w:w="4742" w:type="dxa"/>
          </w:tcPr>
          <w:p w14:paraId="2A866273" w14:textId="32313DDE"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50%</w:t>
            </w:r>
          </w:p>
        </w:tc>
      </w:tr>
      <w:tr w:rsidR="00185567" w14:paraId="106733D8" w14:textId="77777777" w:rsidTr="00DB06D2">
        <w:trPr>
          <w:jc w:val="center"/>
        </w:trPr>
        <w:tc>
          <w:tcPr>
            <w:tcW w:w="3330" w:type="dxa"/>
          </w:tcPr>
          <w:p w14:paraId="245AAE95"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Older Elementary (4, 5, 6)</w:t>
            </w:r>
          </w:p>
        </w:tc>
        <w:tc>
          <w:tcPr>
            <w:tcW w:w="2903" w:type="dxa"/>
          </w:tcPr>
          <w:p w14:paraId="45E840FA" w14:textId="179C2861"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68%</w:t>
            </w:r>
          </w:p>
        </w:tc>
        <w:tc>
          <w:tcPr>
            <w:tcW w:w="4742" w:type="dxa"/>
          </w:tcPr>
          <w:p w14:paraId="7A119AA9" w14:textId="7896F641"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53%</w:t>
            </w:r>
          </w:p>
        </w:tc>
      </w:tr>
      <w:tr w:rsidR="00185567" w14:paraId="4CF5ED90" w14:textId="77777777" w:rsidTr="00DB06D2">
        <w:trPr>
          <w:jc w:val="center"/>
        </w:trPr>
        <w:tc>
          <w:tcPr>
            <w:tcW w:w="3330" w:type="dxa"/>
          </w:tcPr>
          <w:p w14:paraId="623C8F0D"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K (W-S only)</w:t>
            </w:r>
          </w:p>
        </w:tc>
        <w:tc>
          <w:tcPr>
            <w:tcW w:w="2903" w:type="dxa"/>
          </w:tcPr>
          <w:p w14:paraId="4848DEA8" w14:textId="73598159"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77%</w:t>
            </w:r>
          </w:p>
        </w:tc>
        <w:tc>
          <w:tcPr>
            <w:tcW w:w="4742" w:type="dxa"/>
          </w:tcPr>
          <w:p w14:paraId="2E92B351" w14:textId="0ED528FD"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88%</w:t>
            </w:r>
          </w:p>
        </w:tc>
      </w:tr>
    </w:tbl>
    <w:p w14:paraId="11A77D90" w14:textId="77777777" w:rsidR="00185567" w:rsidRDefault="00185567" w:rsidP="00185567">
      <w:pPr>
        <w:pStyle w:val="Body"/>
        <w:rPr>
          <w:rFonts w:ascii="Nirmala UI" w:hAnsi="Nirmala UI" w:cs="Nirmala UI"/>
        </w:rPr>
      </w:pPr>
    </w:p>
    <w:p w14:paraId="3C699092" w14:textId="77777777" w:rsidR="00115BDD" w:rsidRDefault="002B6488" w:rsidP="00115BDD">
      <w:pPr>
        <w:pStyle w:val="Body"/>
        <w:rPr>
          <w:rFonts w:ascii="Nirmala UI" w:hAnsi="Nirmala UI" w:cs="Nirmala UI"/>
        </w:rPr>
      </w:pPr>
      <w:r>
        <w:rPr>
          <w:rFonts w:ascii="Nirmala UI" w:hAnsi="Nirmala UI" w:cs="Nirmala UI"/>
        </w:rPr>
        <w:t xml:space="preserve">*Kindergarten engages in the </w:t>
      </w:r>
      <w:proofErr w:type="spellStart"/>
      <w:r>
        <w:rPr>
          <w:rFonts w:ascii="Nirmala UI" w:hAnsi="Nirmala UI" w:cs="Nirmala UI"/>
        </w:rPr>
        <w:t>WaKIDS</w:t>
      </w:r>
      <w:proofErr w:type="spellEnd"/>
      <w:r>
        <w:rPr>
          <w:rFonts w:ascii="Nirmala UI" w:hAnsi="Nirmala UI" w:cs="Nirmala UI"/>
        </w:rPr>
        <w:t xml:space="preserve"> Inventory of Skills in the fall so kindergarten does not participate in the fall assessment.  Kindergarten does participate in the winter and spring assessment to provide them opportunity to engage with computers and assessments prior to their first-grade year.</w:t>
      </w:r>
    </w:p>
    <w:p w14:paraId="026E869E" w14:textId="09F94F72" w:rsidR="00B8799C" w:rsidRPr="00115BDD" w:rsidRDefault="00B8799C" w:rsidP="00115BDD">
      <w:pPr>
        <w:pStyle w:val="Body"/>
        <w:jc w:val="center"/>
        <w:rPr>
          <w:rFonts w:ascii="Nirmala UI" w:hAnsi="Nirmala UI" w:cs="Nirmala UI"/>
        </w:rPr>
      </w:pPr>
      <w:r w:rsidRPr="00B8799C">
        <w:rPr>
          <w:rFonts w:ascii="Nirmala UI" w:hAnsi="Nirmala UI" w:cs="Nirmala UI"/>
          <w:b/>
          <w:bCs/>
        </w:rPr>
        <w:lastRenderedPageBreak/>
        <w:t>Per Pupil Expenditure</w:t>
      </w:r>
      <w:r>
        <w:rPr>
          <w:rFonts w:ascii="Nirmala UI" w:hAnsi="Nirmala UI" w:cs="Nirmala UI"/>
          <w:b/>
          <w:bCs/>
        </w:rPr>
        <w:t xml:space="preserve"> &amp; Budget Overview</w:t>
      </w:r>
    </w:p>
    <w:p w14:paraId="4B5B8B96" w14:textId="77777777" w:rsidR="00B8799C" w:rsidRDefault="00B8799C" w:rsidP="0043339E">
      <w:pPr>
        <w:pStyle w:val="Body"/>
        <w:rPr>
          <w:rFonts w:ascii="Nirmala UI" w:hAnsi="Nirmala UI" w:cs="Nirmala UI"/>
          <w:b/>
          <w:bCs/>
        </w:rPr>
      </w:pPr>
    </w:p>
    <w:tbl>
      <w:tblPr>
        <w:tblStyle w:val="TableGrid"/>
        <w:tblW w:w="0" w:type="auto"/>
        <w:tblLook w:val="04A0" w:firstRow="1" w:lastRow="0" w:firstColumn="1" w:lastColumn="0" w:noHBand="0" w:noVBand="1"/>
      </w:tblPr>
      <w:tblGrid>
        <w:gridCol w:w="6475"/>
        <w:gridCol w:w="6475"/>
      </w:tblGrid>
      <w:tr w:rsidR="006C056A" w14:paraId="215B20B9" w14:textId="77777777" w:rsidTr="006C056A">
        <w:tc>
          <w:tcPr>
            <w:tcW w:w="6475" w:type="dxa"/>
          </w:tcPr>
          <w:p w14:paraId="7CB2C726" w14:textId="7CF7D935" w:rsidR="00110B0B" w:rsidRDefault="00110B0B" w:rsidP="0043339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Nirmala UI" w:hAnsi="Nirmala UI" w:cs="Nirmala UI"/>
                <w:b/>
                <w:bCs/>
              </w:rPr>
            </w:pPr>
            <w:r>
              <w:rPr>
                <w:rFonts w:ascii="Nirmala UI" w:hAnsi="Nirmala UI" w:cs="Nirmala UI"/>
                <w:b/>
                <w:bCs/>
              </w:rPr>
              <w:t>Expenditures - $2,394,766</w:t>
            </w:r>
          </w:p>
        </w:tc>
        <w:tc>
          <w:tcPr>
            <w:tcW w:w="6475" w:type="dxa"/>
          </w:tcPr>
          <w:p w14:paraId="718EFC2E" w14:textId="7FA97E68" w:rsidR="00110B0B" w:rsidRDefault="00110B0B" w:rsidP="0043339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Nirmala UI" w:hAnsi="Nirmala UI" w:cs="Nirmala UI"/>
                <w:b/>
                <w:bCs/>
              </w:rPr>
            </w:pPr>
            <w:r>
              <w:rPr>
                <w:rFonts w:ascii="Nirmala UI" w:hAnsi="Nirmala UI" w:cs="Nirmala UI"/>
                <w:b/>
                <w:bCs/>
              </w:rPr>
              <w:t>Total Revenues - $2,294,664</w:t>
            </w:r>
          </w:p>
        </w:tc>
      </w:tr>
      <w:tr w:rsidR="006C056A" w14:paraId="3721F31D" w14:textId="77777777" w:rsidTr="006C056A">
        <w:tc>
          <w:tcPr>
            <w:tcW w:w="6475" w:type="dxa"/>
          </w:tcPr>
          <w:p w14:paraId="40032A48" w14:textId="6BBC2DE3" w:rsidR="00110B0B" w:rsidRDefault="00110B0B" w:rsidP="006C056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Pr>
                <w:rFonts w:ascii="Nirmala UI" w:hAnsi="Nirmala UI" w:cs="Nirmala UI"/>
                <w:b/>
                <w:bCs/>
                <w:noProof/>
                <w14:textOutline w14:w="0" w14:cap="rnd" w14:cmpd="sng" w14:algn="ctr">
                  <w14:noFill/>
                  <w14:prstDash w14:val="solid"/>
                  <w14:bevel/>
                </w14:textOutline>
              </w:rPr>
              <w:drawing>
                <wp:inline distT="0" distB="0" distL="0" distR="0" wp14:anchorId="2D394192" wp14:editId="28A7468D">
                  <wp:extent cx="3117850" cy="2800350"/>
                  <wp:effectExtent l="0" t="0" r="6350" b="0"/>
                  <wp:docPr id="17837193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6475" w:type="dxa"/>
          </w:tcPr>
          <w:p w14:paraId="5479D429" w14:textId="0DF56B6C" w:rsidR="00110B0B" w:rsidRDefault="00110B0B" w:rsidP="006C056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Pr>
                <w:rFonts w:ascii="Nirmala UI" w:hAnsi="Nirmala UI" w:cs="Nirmala UI"/>
                <w:b/>
                <w:bCs/>
                <w:noProof/>
                <w14:textOutline w14:w="0" w14:cap="rnd" w14:cmpd="sng" w14:algn="ctr">
                  <w14:noFill/>
                  <w14:prstDash w14:val="solid"/>
                  <w14:bevel/>
                </w14:textOutline>
              </w:rPr>
              <w:drawing>
                <wp:inline distT="0" distB="0" distL="0" distR="0" wp14:anchorId="1B26B739" wp14:editId="6D05C9BC">
                  <wp:extent cx="3627120" cy="2800350"/>
                  <wp:effectExtent l="0" t="0" r="11430" b="0"/>
                  <wp:docPr id="20689839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056704" w14:paraId="186CA918" w14:textId="77777777" w:rsidTr="006C056A">
        <w:tc>
          <w:tcPr>
            <w:tcW w:w="12950" w:type="dxa"/>
            <w:gridSpan w:val="2"/>
          </w:tcPr>
          <w:p w14:paraId="7C4C5BDA" w14:textId="0AF63A14" w:rsidR="0070034D" w:rsidRPr="00CF77E3" w:rsidRDefault="0070034D" w:rsidP="00CF77E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noProof/>
                <w:sz w:val="30"/>
                <w:szCs w:val="30"/>
                <w14:textOutline w14:w="0" w14:cap="rnd" w14:cmpd="sng" w14:algn="ctr">
                  <w14:noFill/>
                  <w14:prstDash w14:val="solid"/>
                  <w14:bevel/>
                </w14:textOutline>
              </w:rPr>
            </w:pPr>
            <w:r w:rsidRPr="00CF77E3">
              <w:rPr>
                <w:rFonts w:ascii="Nirmala UI" w:hAnsi="Nirmala UI" w:cs="Nirmala UI"/>
                <w:b/>
                <w:bCs/>
                <w:noProof/>
                <w:sz w:val="30"/>
                <w:szCs w:val="30"/>
                <w14:textOutline w14:w="0" w14:cap="rnd" w14:cmpd="sng" w14:algn="ctr">
                  <w14:noFill/>
                  <w14:prstDash w14:val="solid"/>
                  <w14:bevel/>
                </w14:textOutline>
              </w:rPr>
              <w:t>Per Pupil Expenditure</w:t>
            </w:r>
            <w:r w:rsidR="00CF77E3" w:rsidRPr="00CF77E3">
              <w:rPr>
                <w:rFonts w:ascii="Nirmala UI" w:hAnsi="Nirmala UI" w:cs="Nirmala UI"/>
                <w:b/>
                <w:bCs/>
                <w:noProof/>
                <w:sz w:val="30"/>
                <w:szCs w:val="30"/>
                <w14:textOutline w14:w="0" w14:cap="rnd" w14:cmpd="sng" w14:algn="ctr">
                  <w14:noFill/>
                  <w14:prstDash w14:val="solid"/>
                  <w14:bevel/>
                </w14:textOutline>
              </w:rPr>
              <w:t>: $25,449</w:t>
            </w:r>
          </w:p>
        </w:tc>
      </w:tr>
    </w:tbl>
    <w:p w14:paraId="6085CED2" w14:textId="77777777" w:rsidR="00B8799C" w:rsidRPr="00B8799C" w:rsidRDefault="00B8799C" w:rsidP="0043339E">
      <w:pPr>
        <w:pStyle w:val="Body"/>
        <w:rPr>
          <w:rFonts w:ascii="Nirmala UI" w:hAnsi="Nirmala UI" w:cs="Nirmala UI"/>
          <w:b/>
          <w:bCs/>
        </w:rPr>
      </w:pPr>
    </w:p>
    <w:p w14:paraId="271C9E2B" w14:textId="6279847D" w:rsidR="003C00EA" w:rsidRPr="00115BDD" w:rsidRDefault="00CF77E3" w:rsidP="00115BDD">
      <w:pPr>
        <w:pStyle w:val="Body"/>
        <w:jc w:val="center"/>
        <w:rPr>
          <w:rFonts w:ascii="Nirmala UI" w:hAnsi="Nirmala UI" w:cs="Nirmala UI"/>
          <w:b/>
          <w:bCs/>
        </w:rPr>
      </w:pPr>
      <w:r w:rsidRPr="003C00EA">
        <w:rPr>
          <w:rFonts w:ascii="Nirmala UI" w:hAnsi="Nirmala UI" w:cs="Nirmala UI"/>
          <w:b/>
          <w:bCs/>
        </w:rPr>
        <w:t xml:space="preserve">Our </w:t>
      </w:r>
      <w:r w:rsidR="003C00EA">
        <w:rPr>
          <w:rFonts w:ascii="Nirmala UI" w:hAnsi="Nirmala UI" w:cs="Nirmala UI"/>
          <w:b/>
          <w:bCs/>
        </w:rPr>
        <w:t>Facility</w:t>
      </w:r>
    </w:p>
    <w:p w14:paraId="66A14438" w14:textId="1212CC99" w:rsidR="00115BDD" w:rsidRPr="00C61B9A" w:rsidRDefault="007F7C67" w:rsidP="00CF77E3">
      <w:pPr>
        <w:pStyle w:val="Body"/>
        <w:rPr>
          <w:rFonts w:ascii="Nirmala UI" w:hAnsi="Nirmala UI" w:cs="Nirmala UI"/>
        </w:rPr>
      </w:pPr>
      <w:r>
        <w:rPr>
          <w:rFonts w:ascii="Nirmala UI" w:hAnsi="Nirmala UI" w:cs="Nirmala UI"/>
        </w:rPr>
        <w:t xml:space="preserve">Pullman Community Montessori is located within the Gladish </w:t>
      </w:r>
      <w:r w:rsidR="00714AAD">
        <w:rPr>
          <w:rFonts w:ascii="Nirmala UI" w:hAnsi="Nirmala UI" w:cs="Nirmala UI"/>
        </w:rPr>
        <w:t xml:space="preserve">Community and Cultural Arts Center. During the 2022-23 school year, we leased a total of </w:t>
      </w:r>
      <w:r w:rsidR="00C93153">
        <w:rPr>
          <w:rFonts w:ascii="Nirmala UI" w:hAnsi="Nirmala UI" w:cs="Nirmala UI"/>
        </w:rPr>
        <w:t>4 classrooms with attached bathrooms</w:t>
      </w:r>
      <w:r w:rsidR="0040416A">
        <w:rPr>
          <w:rFonts w:ascii="Nirmala UI" w:hAnsi="Nirmala UI" w:cs="Nirmala UI"/>
        </w:rPr>
        <w:t>, classroom storage spaces, a commercial kitchen space,</w:t>
      </w:r>
      <w:r w:rsidR="00C93153">
        <w:rPr>
          <w:rFonts w:ascii="Nirmala UI" w:hAnsi="Nirmala UI" w:cs="Nirmala UI"/>
        </w:rPr>
        <w:t xml:space="preserve"> and </w:t>
      </w:r>
      <w:r w:rsidR="0040416A">
        <w:rPr>
          <w:rFonts w:ascii="Nirmala UI" w:hAnsi="Nirmala UI" w:cs="Nirmala UI"/>
        </w:rPr>
        <w:t>an</w:t>
      </w:r>
      <w:r w:rsidR="00C93153">
        <w:rPr>
          <w:rFonts w:ascii="Nirmala UI" w:hAnsi="Nirmala UI" w:cs="Nirmala UI"/>
        </w:rPr>
        <w:t xml:space="preserve"> office </w:t>
      </w:r>
      <w:r w:rsidR="0040416A">
        <w:rPr>
          <w:rFonts w:ascii="Nirmala UI" w:hAnsi="Nirmala UI" w:cs="Nirmala UI"/>
        </w:rPr>
        <w:t xml:space="preserve">suite </w:t>
      </w:r>
      <w:r w:rsidR="00C93153">
        <w:rPr>
          <w:rFonts w:ascii="Nirmala UI" w:hAnsi="Nirmala UI" w:cs="Nirmala UI"/>
        </w:rPr>
        <w:t>where the main office</w:t>
      </w:r>
      <w:r w:rsidR="0040416A">
        <w:rPr>
          <w:rFonts w:ascii="Nirmala UI" w:hAnsi="Nirmala UI" w:cs="Nirmala UI"/>
        </w:rPr>
        <w:t xml:space="preserve"> and breakroom</w:t>
      </w:r>
      <w:r w:rsidR="00C93153">
        <w:rPr>
          <w:rFonts w:ascii="Nirmala UI" w:hAnsi="Nirmala UI" w:cs="Nirmala UI"/>
        </w:rPr>
        <w:t xml:space="preserve"> is located. We also</w:t>
      </w:r>
      <w:r w:rsidR="007948CB">
        <w:rPr>
          <w:rFonts w:ascii="Nirmala UI" w:hAnsi="Nirmala UI" w:cs="Nirmala UI"/>
        </w:rPr>
        <w:t xml:space="preserve"> had shared usage rights to the gymnasium</w:t>
      </w:r>
      <w:r w:rsidR="003C00EA">
        <w:rPr>
          <w:rFonts w:ascii="Nirmala UI" w:hAnsi="Nirmala UI" w:cs="Nirmala UI"/>
        </w:rPr>
        <w:t xml:space="preserve"> and outdoor play yard. In the 2023-24 school year we will be adding an additional classroom</w:t>
      </w:r>
      <w:r w:rsidR="0040416A">
        <w:rPr>
          <w:rFonts w:ascii="Nirmala UI" w:hAnsi="Nirmala UI" w:cs="Nirmala UI"/>
        </w:rPr>
        <w:t xml:space="preserve"> and a counseling suite</w:t>
      </w:r>
      <w:r w:rsidR="003C00EA">
        <w:rPr>
          <w:rFonts w:ascii="Nirmala UI" w:hAnsi="Nirmala UI" w:cs="Nirmala UI"/>
        </w:rPr>
        <w:t xml:space="preserve"> </w:t>
      </w:r>
      <w:r w:rsidR="0040416A">
        <w:rPr>
          <w:rFonts w:ascii="Nirmala UI" w:hAnsi="Nirmala UI" w:cs="Nirmala UI"/>
        </w:rPr>
        <w:t>to accommodate the school’s growth</w:t>
      </w:r>
      <w:r w:rsidR="003C00EA">
        <w:rPr>
          <w:rFonts w:ascii="Nirmala UI" w:hAnsi="Nirmala UI" w:cs="Nirmala UI"/>
        </w:rPr>
        <w:t>.</w:t>
      </w:r>
      <w:r w:rsidR="00115BDD">
        <w:rPr>
          <w:rFonts w:ascii="Nirmala UI" w:hAnsi="Nirmala UI" w:cs="Nirmala UI"/>
        </w:rPr>
        <w:t xml:space="preserve"> All of PCM’s leased classroom and office spaces have been newly renovated: new floors, paint, acoustic drop ceilings with improved lighting, additions of bathrooms within classroom spaces (if not already present), addition of small kitchenettes (if not already present), updating or adding fire suppression systems, new paint, reconfiguring of some classroom layouts, replacement of main classroom doors with high security metal doors with a high fire rating, bullet resistant glass, and key fab auto-locking doorknobs.</w:t>
      </w:r>
    </w:p>
    <w:sectPr w:rsidR="00115BDD" w:rsidRPr="00C61B9A" w:rsidSect="00AA3AE3">
      <w:footerReference w:type="default" r:id="rId23"/>
      <w:pgSz w:w="15840" w:h="12240" w:orient="landscape"/>
      <w:pgMar w:top="1890" w:right="1440" w:bottom="1440"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C41D0" w14:textId="77777777" w:rsidR="00AA3AE3" w:rsidRDefault="00AA3AE3">
      <w:r>
        <w:separator/>
      </w:r>
    </w:p>
  </w:endnote>
  <w:endnote w:type="continuationSeparator" w:id="0">
    <w:p w14:paraId="6B7D4DC9" w14:textId="77777777" w:rsidR="00AA3AE3" w:rsidRDefault="00AA3AE3">
      <w:r>
        <w:continuationSeparator/>
      </w:r>
    </w:p>
  </w:endnote>
  <w:endnote w:type="continuationNotice" w:id="1">
    <w:p w14:paraId="35641034" w14:textId="77777777" w:rsidR="00AA3AE3" w:rsidRDefault="00AA3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B18ACE1" w14:paraId="0C7D2BC4" w14:textId="77777777" w:rsidTr="6B18ACE1">
      <w:trPr>
        <w:trHeight w:val="300"/>
      </w:trPr>
      <w:tc>
        <w:tcPr>
          <w:tcW w:w="3120" w:type="dxa"/>
        </w:tcPr>
        <w:p w14:paraId="6260B202" w14:textId="3B5594AB" w:rsidR="6B18ACE1" w:rsidRDefault="6B18ACE1" w:rsidP="6B18ACE1">
          <w:pPr>
            <w:pStyle w:val="Header"/>
            <w:ind w:left="-115"/>
          </w:pPr>
        </w:p>
      </w:tc>
      <w:tc>
        <w:tcPr>
          <w:tcW w:w="3120" w:type="dxa"/>
        </w:tcPr>
        <w:p w14:paraId="1E8FFFD8" w14:textId="4BF87B36" w:rsidR="6B18ACE1" w:rsidRDefault="6B18ACE1" w:rsidP="6B18ACE1">
          <w:pPr>
            <w:pStyle w:val="Header"/>
            <w:jc w:val="center"/>
          </w:pPr>
        </w:p>
      </w:tc>
      <w:tc>
        <w:tcPr>
          <w:tcW w:w="3120" w:type="dxa"/>
        </w:tcPr>
        <w:p w14:paraId="5E47B1D6" w14:textId="0E18355E" w:rsidR="6B18ACE1" w:rsidRDefault="6B18ACE1" w:rsidP="6B18ACE1">
          <w:pPr>
            <w:pStyle w:val="Header"/>
            <w:ind w:right="-115"/>
            <w:jc w:val="right"/>
          </w:pPr>
        </w:p>
      </w:tc>
    </w:tr>
  </w:tbl>
  <w:p w14:paraId="3112F08B" w14:textId="4DB4620E" w:rsidR="00572C95" w:rsidRDefault="00572C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6B18ACE1" w14:paraId="22B6F9BF" w14:textId="77777777" w:rsidTr="6B18ACE1">
      <w:trPr>
        <w:trHeight w:val="300"/>
      </w:trPr>
      <w:tc>
        <w:tcPr>
          <w:tcW w:w="4320" w:type="dxa"/>
        </w:tcPr>
        <w:p w14:paraId="5667C48A" w14:textId="4E5D5C75" w:rsidR="6B18ACE1" w:rsidRDefault="6B18ACE1" w:rsidP="6B18ACE1">
          <w:pPr>
            <w:pStyle w:val="Header"/>
            <w:ind w:left="-115"/>
          </w:pPr>
        </w:p>
      </w:tc>
      <w:tc>
        <w:tcPr>
          <w:tcW w:w="4320" w:type="dxa"/>
        </w:tcPr>
        <w:p w14:paraId="45E48901" w14:textId="51A3E53F" w:rsidR="6B18ACE1" w:rsidRDefault="6B18ACE1" w:rsidP="6B18ACE1">
          <w:pPr>
            <w:pStyle w:val="Header"/>
            <w:jc w:val="center"/>
          </w:pPr>
        </w:p>
      </w:tc>
      <w:tc>
        <w:tcPr>
          <w:tcW w:w="4320" w:type="dxa"/>
        </w:tcPr>
        <w:p w14:paraId="49A27C3C" w14:textId="374FEEF6" w:rsidR="6B18ACE1" w:rsidRDefault="6B18ACE1" w:rsidP="6B18ACE1">
          <w:pPr>
            <w:pStyle w:val="Header"/>
            <w:ind w:right="-115"/>
            <w:jc w:val="right"/>
          </w:pPr>
        </w:p>
      </w:tc>
    </w:tr>
  </w:tbl>
  <w:p w14:paraId="6A8C0A43" w14:textId="4A5771BA" w:rsidR="00572C95" w:rsidRDefault="00572C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B18ACE1" w14:paraId="56D03025" w14:textId="77777777" w:rsidTr="6B18ACE1">
      <w:trPr>
        <w:trHeight w:val="300"/>
      </w:trPr>
      <w:tc>
        <w:tcPr>
          <w:tcW w:w="3120" w:type="dxa"/>
        </w:tcPr>
        <w:p w14:paraId="79DDC542" w14:textId="21833F1D" w:rsidR="6B18ACE1" w:rsidRDefault="6B18ACE1" w:rsidP="6B18ACE1">
          <w:pPr>
            <w:pStyle w:val="Header"/>
            <w:ind w:left="-115"/>
          </w:pPr>
        </w:p>
      </w:tc>
      <w:tc>
        <w:tcPr>
          <w:tcW w:w="3120" w:type="dxa"/>
        </w:tcPr>
        <w:p w14:paraId="4DA2C756" w14:textId="54324CBF" w:rsidR="6B18ACE1" w:rsidRDefault="6B18ACE1" w:rsidP="6B18ACE1">
          <w:pPr>
            <w:pStyle w:val="Header"/>
            <w:jc w:val="center"/>
          </w:pPr>
        </w:p>
      </w:tc>
      <w:tc>
        <w:tcPr>
          <w:tcW w:w="3120" w:type="dxa"/>
        </w:tcPr>
        <w:p w14:paraId="2E7A015D" w14:textId="5747285A" w:rsidR="6B18ACE1" w:rsidRDefault="6B18ACE1" w:rsidP="6B18ACE1">
          <w:pPr>
            <w:pStyle w:val="Header"/>
            <w:ind w:right="-115"/>
            <w:jc w:val="right"/>
          </w:pPr>
        </w:p>
      </w:tc>
    </w:tr>
  </w:tbl>
  <w:p w14:paraId="718B538B" w14:textId="438ABDA3" w:rsidR="00572C95" w:rsidRDefault="00572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AFA59" w14:textId="77777777" w:rsidR="00AA3AE3" w:rsidRDefault="00AA3AE3">
      <w:r>
        <w:separator/>
      </w:r>
    </w:p>
  </w:footnote>
  <w:footnote w:type="continuationSeparator" w:id="0">
    <w:p w14:paraId="2A7FDE3A" w14:textId="77777777" w:rsidR="00AA3AE3" w:rsidRDefault="00AA3AE3">
      <w:r>
        <w:continuationSeparator/>
      </w:r>
    </w:p>
  </w:footnote>
  <w:footnote w:type="continuationNotice" w:id="1">
    <w:p w14:paraId="08C7CEFB" w14:textId="77777777" w:rsidR="00AA3AE3" w:rsidRDefault="00AA3AE3"/>
  </w:footnote>
  <w:footnote w:id="2">
    <w:p w14:paraId="6AD8FC17" w14:textId="77777777" w:rsidR="00B01722" w:rsidRDefault="00B01722" w:rsidP="00B01722">
      <w:pPr>
        <w:pStyle w:val="Footer"/>
        <w:rPr>
          <w:rFonts w:ascii="Nirmala UI" w:hAnsi="Nirmala UI" w:cs="Nirmala UI"/>
          <w:sz w:val="20"/>
          <w:szCs w:val="20"/>
        </w:rPr>
      </w:pPr>
      <w:r>
        <w:rPr>
          <w:rStyle w:val="FootnoteReference"/>
          <w:rFonts w:ascii="Nirmala UI" w:hAnsi="Nirmala UI" w:cs="Nirmala UI"/>
          <w:sz w:val="20"/>
          <w:szCs w:val="20"/>
        </w:rPr>
        <w:footnoteRef/>
      </w:r>
      <w:r>
        <w:rPr>
          <w:rFonts w:ascii="Nirmala UI" w:hAnsi="Nirmala UI" w:cs="Nirmala UI"/>
          <w:sz w:val="20"/>
          <w:szCs w:val="20"/>
        </w:rPr>
        <w:t xml:space="preserve"> NWEA MAP </w:t>
      </w:r>
      <w:hyperlink r:id="rId1" w:history="1">
        <w:r>
          <w:rPr>
            <w:rStyle w:val="Hyperlink"/>
            <w:rFonts w:ascii="Nirmala UI" w:hAnsi="Nirmala UI" w:cs="Nirmala UI"/>
            <w:color w:val="000000"/>
            <w:sz w:val="20"/>
            <w:szCs w:val="20"/>
          </w:rPr>
          <w:t>(Northwest Evaluation Association - Measure of Academic Performance</w:t>
        </w:r>
      </w:hyperlink>
      <w:r>
        <w:rPr>
          <w:rFonts w:ascii="Nirmala UI" w:hAnsi="Nirmala UI" w:cs="Nirmala UI"/>
          <w:sz w:val="20"/>
          <w:szCs w:val="20"/>
        </w:rPr>
        <w:t>) is a widely used adaptive assessment for English Language Arts and Math performance that is taken three time per year at PCM.  MAP is nationally normed and used to measure and support student growth.</w:t>
      </w:r>
    </w:p>
    <w:p w14:paraId="214BF33F" w14:textId="77777777" w:rsidR="00B01722" w:rsidRDefault="00B01722" w:rsidP="00B017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2E0A" w14:textId="0D2371D3" w:rsidR="009B55A8" w:rsidRPr="00C61B9A" w:rsidRDefault="00501A78" w:rsidP="7928F95F">
    <w:pPr>
      <w:pStyle w:val="HeaderFooter"/>
      <w:tabs>
        <w:tab w:val="clear" w:pos="9020"/>
        <w:tab w:val="center" w:pos="4680"/>
        <w:tab w:val="right" w:pos="9360"/>
      </w:tabs>
      <w:jc w:val="right"/>
      <w:rPr>
        <w:rFonts w:ascii="Nirmala UI" w:hAnsi="Nirmala UI" w:cs="Nirmala UI"/>
        <w:b/>
        <w:sz w:val="20"/>
        <w:szCs w:val="20"/>
      </w:rPr>
    </w:pPr>
    <w:r>
      <w:rPr>
        <w:noProof/>
      </w:rPr>
      <w:drawing>
        <wp:anchor distT="0" distB="0" distL="114300" distR="114300" simplePos="0" relativeHeight="251658240" behindDoc="0" locked="0" layoutInCell="1" allowOverlap="1" wp14:anchorId="62C213B7" wp14:editId="767B12E5">
          <wp:simplePos x="0" y="0"/>
          <wp:positionH relativeFrom="page">
            <wp:posOffset>922020</wp:posOffset>
          </wp:positionH>
          <wp:positionV relativeFrom="page">
            <wp:posOffset>152400</wp:posOffset>
          </wp:positionV>
          <wp:extent cx="977015" cy="1014817"/>
          <wp:effectExtent l="0" t="0" r="0" b="0"/>
          <wp:wrapSquare wrapText="bothSides"/>
          <wp:docPr id="104944556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
                    <a:extLst>
                      <a:ext uri="{28A0092B-C50C-407E-A947-70E740481C1C}">
                        <a14:useLocalDpi xmlns:a14="http://schemas.microsoft.com/office/drawing/2010/main" val="0"/>
                      </a:ext>
                    </a:extLst>
                  </a:blip>
                  <a:srcRect/>
                  <a:stretch>
                    <a:fillRect/>
                  </a:stretch>
                </pic:blipFill>
                <pic:spPr>
                  <a:xfrm>
                    <a:off x="0" y="0"/>
                    <a:ext cx="977015" cy="101481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51D0F541" w:rsidRPr="22D1288E">
      <w:rPr>
        <w:rFonts w:ascii="Nirmala UI" w:hAnsi="Nirmala UI" w:cs="Nirmala UI"/>
        <w:b/>
        <w:sz w:val="40"/>
        <w:szCs w:val="40"/>
      </w:rPr>
      <w:t>Annual Performance Report</w:t>
    </w:r>
    <w:r w:rsidR="008A3F3E">
      <w:br/>
    </w:r>
    <w:r w:rsidR="008A3F3E" w:rsidRPr="00C61B9A">
      <w:rPr>
        <w:rFonts w:ascii="Nirmala UI" w:hAnsi="Nirmala UI" w:cs="Nirmala UI"/>
        <w:sz w:val="40"/>
        <w:szCs w:val="40"/>
      </w:rPr>
      <w:tab/>
    </w:r>
    <w:r w:rsidR="008A3F3E" w:rsidRPr="00C61B9A">
      <w:rPr>
        <w:rFonts w:ascii="Nirmala UI" w:hAnsi="Nirmala UI" w:cs="Nirmala UI"/>
        <w:sz w:val="40"/>
        <w:szCs w:val="40"/>
      </w:rPr>
      <w:tab/>
    </w:r>
    <w:r w:rsidR="51D0F541" w:rsidRPr="22D1288E">
      <w:rPr>
        <w:rFonts w:ascii="Nirmala UI" w:hAnsi="Nirmala UI" w:cs="Nirmala UI"/>
        <w:b/>
        <w:sz w:val="40"/>
        <w:szCs w:val="40"/>
      </w:rPr>
      <w:t>2022-</w:t>
    </w:r>
    <w:r w:rsidR="622B13DB" w:rsidRPr="22D1288E">
      <w:rPr>
        <w:rFonts w:ascii="Nirmala UI" w:hAnsi="Nirmala UI" w:cs="Nirmala UI"/>
        <w:b/>
        <w:sz w:val="40"/>
        <w:szCs w:val="40"/>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E37A2"/>
    <w:multiLevelType w:val="hybridMultilevel"/>
    <w:tmpl w:val="3E1E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65EBF"/>
    <w:multiLevelType w:val="hybridMultilevel"/>
    <w:tmpl w:val="251AC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01853"/>
    <w:multiLevelType w:val="hybridMultilevel"/>
    <w:tmpl w:val="7C401FFA"/>
    <w:lvl w:ilvl="0" w:tplc="81F4D8BE">
      <w:start w:val="8"/>
      <w:numFmt w:val="bullet"/>
      <w:lvlText w:val="-"/>
      <w:lvlJc w:val="left"/>
      <w:pPr>
        <w:ind w:left="720" w:hanging="360"/>
      </w:pPr>
      <w:rPr>
        <w:rFonts w:ascii="Helvetica" w:eastAsia="Helvetic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E90B69"/>
    <w:multiLevelType w:val="hybridMultilevel"/>
    <w:tmpl w:val="E190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56064B"/>
    <w:multiLevelType w:val="hybridMultilevel"/>
    <w:tmpl w:val="3A683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8789462">
    <w:abstractNumId w:val="1"/>
  </w:num>
  <w:num w:numId="2" w16cid:durableId="1789540073">
    <w:abstractNumId w:val="2"/>
  </w:num>
  <w:num w:numId="3" w16cid:durableId="682707491">
    <w:abstractNumId w:val="4"/>
  </w:num>
  <w:num w:numId="4" w16cid:durableId="1332029577">
    <w:abstractNumId w:val="3"/>
  </w:num>
  <w:num w:numId="5" w16cid:durableId="1290164128">
    <w:abstractNumId w:val="4"/>
  </w:num>
  <w:num w:numId="6" w16cid:durableId="37052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5A8"/>
    <w:rsid w:val="0000134A"/>
    <w:rsid w:val="00003DB2"/>
    <w:rsid w:val="000163BF"/>
    <w:rsid w:val="000224FF"/>
    <w:rsid w:val="00032307"/>
    <w:rsid w:val="00034D2A"/>
    <w:rsid w:val="00041C23"/>
    <w:rsid w:val="00056704"/>
    <w:rsid w:val="00061E00"/>
    <w:rsid w:val="000629E1"/>
    <w:rsid w:val="00075581"/>
    <w:rsid w:val="00082EB8"/>
    <w:rsid w:val="0008491C"/>
    <w:rsid w:val="00087D7E"/>
    <w:rsid w:val="000C00E4"/>
    <w:rsid w:val="000C282F"/>
    <w:rsid w:val="000E0633"/>
    <w:rsid w:val="00104A35"/>
    <w:rsid w:val="00110B0B"/>
    <w:rsid w:val="00115BDD"/>
    <w:rsid w:val="001453EC"/>
    <w:rsid w:val="00146152"/>
    <w:rsid w:val="001647D8"/>
    <w:rsid w:val="00166EED"/>
    <w:rsid w:val="00180DDD"/>
    <w:rsid w:val="00185567"/>
    <w:rsid w:val="001A3315"/>
    <w:rsid w:val="001B687C"/>
    <w:rsid w:val="001C277A"/>
    <w:rsid w:val="001E62F4"/>
    <w:rsid w:val="0020200A"/>
    <w:rsid w:val="00211CAF"/>
    <w:rsid w:val="002209B7"/>
    <w:rsid w:val="00237230"/>
    <w:rsid w:val="002454EB"/>
    <w:rsid w:val="00265019"/>
    <w:rsid w:val="00277A37"/>
    <w:rsid w:val="002972C2"/>
    <w:rsid w:val="002975DD"/>
    <w:rsid w:val="002B6488"/>
    <w:rsid w:val="002F1D12"/>
    <w:rsid w:val="00300A35"/>
    <w:rsid w:val="00302EE1"/>
    <w:rsid w:val="00313B3E"/>
    <w:rsid w:val="0034334B"/>
    <w:rsid w:val="003434CB"/>
    <w:rsid w:val="0039526C"/>
    <w:rsid w:val="00395C97"/>
    <w:rsid w:val="003B2281"/>
    <w:rsid w:val="003B2294"/>
    <w:rsid w:val="003B32E9"/>
    <w:rsid w:val="003C00EA"/>
    <w:rsid w:val="003D6B74"/>
    <w:rsid w:val="003E6826"/>
    <w:rsid w:val="003F0431"/>
    <w:rsid w:val="003F2A81"/>
    <w:rsid w:val="00401495"/>
    <w:rsid w:val="0040416A"/>
    <w:rsid w:val="0041404C"/>
    <w:rsid w:val="00416EC6"/>
    <w:rsid w:val="0043339E"/>
    <w:rsid w:val="00436285"/>
    <w:rsid w:val="00443D98"/>
    <w:rsid w:val="00450095"/>
    <w:rsid w:val="004775B6"/>
    <w:rsid w:val="004D6F5B"/>
    <w:rsid w:val="004E652C"/>
    <w:rsid w:val="004F6967"/>
    <w:rsid w:val="00501A78"/>
    <w:rsid w:val="00513F91"/>
    <w:rsid w:val="00553348"/>
    <w:rsid w:val="005561B9"/>
    <w:rsid w:val="00557EC8"/>
    <w:rsid w:val="00570F8D"/>
    <w:rsid w:val="00572C95"/>
    <w:rsid w:val="005759A3"/>
    <w:rsid w:val="005823DF"/>
    <w:rsid w:val="005A409E"/>
    <w:rsid w:val="005B22A0"/>
    <w:rsid w:val="005B34C3"/>
    <w:rsid w:val="005B3F01"/>
    <w:rsid w:val="005B4DA9"/>
    <w:rsid w:val="005E2857"/>
    <w:rsid w:val="005E3F0A"/>
    <w:rsid w:val="00613FCC"/>
    <w:rsid w:val="006141D7"/>
    <w:rsid w:val="006169AC"/>
    <w:rsid w:val="0061735E"/>
    <w:rsid w:val="00625F08"/>
    <w:rsid w:val="00632496"/>
    <w:rsid w:val="00663D40"/>
    <w:rsid w:val="00672DF8"/>
    <w:rsid w:val="006876F9"/>
    <w:rsid w:val="006B2C3E"/>
    <w:rsid w:val="006C056A"/>
    <w:rsid w:val="006C1256"/>
    <w:rsid w:val="006F683F"/>
    <w:rsid w:val="006F6C00"/>
    <w:rsid w:val="0070034D"/>
    <w:rsid w:val="0070258F"/>
    <w:rsid w:val="00704742"/>
    <w:rsid w:val="00710EF6"/>
    <w:rsid w:val="00714AAD"/>
    <w:rsid w:val="007301DE"/>
    <w:rsid w:val="00737E8F"/>
    <w:rsid w:val="00743EBF"/>
    <w:rsid w:val="007629E7"/>
    <w:rsid w:val="007912E8"/>
    <w:rsid w:val="007948CB"/>
    <w:rsid w:val="007A3A9A"/>
    <w:rsid w:val="007D4868"/>
    <w:rsid w:val="007E0652"/>
    <w:rsid w:val="007F4554"/>
    <w:rsid w:val="007F7C67"/>
    <w:rsid w:val="008041F2"/>
    <w:rsid w:val="00823510"/>
    <w:rsid w:val="008542F8"/>
    <w:rsid w:val="00867546"/>
    <w:rsid w:val="00882DBE"/>
    <w:rsid w:val="008A3F3E"/>
    <w:rsid w:val="008A40D0"/>
    <w:rsid w:val="008A628F"/>
    <w:rsid w:val="008C71E2"/>
    <w:rsid w:val="00902018"/>
    <w:rsid w:val="00953796"/>
    <w:rsid w:val="00957EE1"/>
    <w:rsid w:val="009630D0"/>
    <w:rsid w:val="00965035"/>
    <w:rsid w:val="009A5717"/>
    <w:rsid w:val="009A6455"/>
    <w:rsid w:val="009B284E"/>
    <w:rsid w:val="009B55A8"/>
    <w:rsid w:val="009B632A"/>
    <w:rsid w:val="009B6CD6"/>
    <w:rsid w:val="009C6906"/>
    <w:rsid w:val="009C7B74"/>
    <w:rsid w:val="00A00C35"/>
    <w:rsid w:val="00A01B76"/>
    <w:rsid w:val="00A05CCB"/>
    <w:rsid w:val="00A310C8"/>
    <w:rsid w:val="00A323C7"/>
    <w:rsid w:val="00A9276D"/>
    <w:rsid w:val="00AA3AE3"/>
    <w:rsid w:val="00AC1D75"/>
    <w:rsid w:val="00AE30A6"/>
    <w:rsid w:val="00AE321B"/>
    <w:rsid w:val="00AE4B70"/>
    <w:rsid w:val="00AE674F"/>
    <w:rsid w:val="00AF1707"/>
    <w:rsid w:val="00B01722"/>
    <w:rsid w:val="00B670C0"/>
    <w:rsid w:val="00B724E4"/>
    <w:rsid w:val="00B8799C"/>
    <w:rsid w:val="00BA78D6"/>
    <w:rsid w:val="00BB745D"/>
    <w:rsid w:val="00BC3469"/>
    <w:rsid w:val="00BD7D1E"/>
    <w:rsid w:val="00BE5B1C"/>
    <w:rsid w:val="00BF493A"/>
    <w:rsid w:val="00C06C67"/>
    <w:rsid w:val="00C071BF"/>
    <w:rsid w:val="00C111AF"/>
    <w:rsid w:val="00C11FE4"/>
    <w:rsid w:val="00C21D0A"/>
    <w:rsid w:val="00C44A80"/>
    <w:rsid w:val="00C5303E"/>
    <w:rsid w:val="00C54D91"/>
    <w:rsid w:val="00C57E3E"/>
    <w:rsid w:val="00C60359"/>
    <w:rsid w:val="00C61B9A"/>
    <w:rsid w:val="00C82740"/>
    <w:rsid w:val="00C93153"/>
    <w:rsid w:val="00C94B33"/>
    <w:rsid w:val="00CA151A"/>
    <w:rsid w:val="00CA64A4"/>
    <w:rsid w:val="00CB1279"/>
    <w:rsid w:val="00CC4207"/>
    <w:rsid w:val="00CF63C4"/>
    <w:rsid w:val="00CF77E3"/>
    <w:rsid w:val="00CF7B45"/>
    <w:rsid w:val="00D06EBC"/>
    <w:rsid w:val="00D12ECD"/>
    <w:rsid w:val="00D22D96"/>
    <w:rsid w:val="00D266EE"/>
    <w:rsid w:val="00D27BDF"/>
    <w:rsid w:val="00D42FFA"/>
    <w:rsid w:val="00D54AED"/>
    <w:rsid w:val="00D64D56"/>
    <w:rsid w:val="00D669D7"/>
    <w:rsid w:val="00D720F5"/>
    <w:rsid w:val="00D773E9"/>
    <w:rsid w:val="00D8430A"/>
    <w:rsid w:val="00D90FF3"/>
    <w:rsid w:val="00D93A6A"/>
    <w:rsid w:val="00DA37A3"/>
    <w:rsid w:val="00DB06D2"/>
    <w:rsid w:val="00DB47E6"/>
    <w:rsid w:val="00DC376D"/>
    <w:rsid w:val="00DE598F"/>
    <w:rsid w:val="00E00C54"/>
    <w:rsid w:val="00E12516"/>
    <w:rsid w:val="00E31D46"/>
    <w:rsid w:val="00E3329B"/>
    <w:rsid w:val="00E36918"/>
    <w:rsid w:val="00E602D8"/>
    <w:rsid w:val="00E733D8"/>
    <w:rsid w:val="00E86FFF"/>
    <w:rsid w:val="00EA7648"/>
    <w:rsid w:val="00EB0EBD"/>
    <w:rsid w:val="00EB3A65"/>
    <w:rsid w:val="00EB5921"/>
    <w:rsid w:val="00EC7F89"/>
    <w:rsid w:val="00ED3940"/>
    <w:rsid w:val="00F07335"/>
    <w:rsid w:val="00F13978"/>
    <w:rsid w:val="00F13A6F"/>
    <w:rsid w:val="00F20BC3"/>
    <w:rsid w:val="00F428D4"/>
    <w:rsid w:val="00F4667B"/>
    <w:rsid w:val="00F53C51"/>
    <w:rsid w:val="00F7682B"/>
    <w:rsid w:val="00F824EA"/>
    <w:rsid w:val="00F83F18"/>
    <w:rsid w:val="00F9396D"/>
    <w:rsid w:val="00FB4DA1"/>
    <w:rsid w:val="00FC1221"/>
    <w:rsid w:val="00FC37ED"/>
    <w:rsid w:val="00FC380E"/>
    <w:rsid w:val="00FC65C2"/>
    <w:rsid w:val="00FC9087"/>
    <w:rsid w:val="00FD572C"/>
    <w:rsid w:val="00FE2242"/>
    <w:rsid w:val="01AB29BA"/>
    <w:rsid w:val="02FA7B48"/>
    <w:rsid w:val="08E8B893"/>
    <w:rsid w:val="11132F9B"/>
    <w:rsid w:val="18A2B908"/>
    <w:rsid w:val="214D519A"/>
    <w:rsid w:val="22D1288E"/>
    <w:rsid w:val="24C2A981"/>
    <w:rsid w:val="251D8B5B"/>
    <w:rsid w:val="298B227D"/>
    <w:rsid w:val="2A2BDAD8"/>
    <w:rsid w:val="2B0A99B6"/>
    <w:rsid w:val="32C2B633"/>
    <w:rsid w:val="32CF85BC"/>
    <w:rsid w:val="33870894"/>
    <w:rsid w:val="37A94FD3"/>
    <w:rsid w:val="39E54117"/>
    <w:rsid w:val="41E79C28"/>
    <w:rsid w:val="438CEDA6"/>
    <w:rsid w:val="51D0F541"/>
    <w:rsid w:val="52233590"/>
    <w:rsid w:val="56219BC3"/>
    <w:rsid w:val="58C0D657"/>
    <w:rsid w:val="622B13DB"/>
    <w:rsid w:val="668ACA25"/>
    <w:rsid w:val="6B18ACE1"/>
    <w:rsid w:val="6D6C001A"/>
    <w:rsid w:val="724D84E6"/>
    <w:rsid w:val="7928F95F"/>
    <w:rsid w:val="7ACA8B3C"/>
    <w:rsid w:val="7B6B4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9D5C5"/>
  <w15:docId w15:val="{ECD42679-45B0-4551-9D40-02872909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w:eastAsia="Helvetica" w:hAnsi="Helvetica" w:cs="Helvetica"/>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outline w:val="0"/>
      <w:color w:val="FF2D21"/>
      <w:sz w:val="20"/>
      <w:szCs w:val="20"/>
      <w:u w:val="single"/>
    </w:rPr>
  </w:style>
  <w:style w:type="paragraph" w:styleId="Header">
    <w:name w:val="header"/>
    <w:basedOn w:val="Normal"/>
    <w:link w:val="HeaderChar"/>
    <w:uiPriority w:val="99"/>
    <w:unhideWhenUsed/>
    <w:rsid w:val="003B2294"/>
    <w:pPr>
      <w:tabs>
        <w:tab w:val="center" w:pos="4680"/>
        <w:tab w:val="right" w:pos="9360"/>
      </w:tabs>
    </w:pPr>
  </w:style>
  <w:style w:type="character" w:customStyle="1" w:styleId="HeaderChar">
    <w:name w:val="Header Char"/>
    <w:basedOn w:val="DefaultParagraphFont"/>
    <w:link w:val="Header"/>
    <w:uiPriority w:val="99"/>
    <w:rsid w:val="003B2294"/>
    <w:rPr>
      <w:sz w:val="24"/>
      <w:szCs w:val="24"/>
    </w:rPr>
  </w:style>
  <w:style w:type="paragraph" w:styleId="Footer">
    <w:name w:val="footer"/>
    <w:basedOn w:val="Normal"/>
    <w:link w:val="FooterChar"/>
    <w:uiPriority w:val="99"/>
    <w:unhideWhenUsed/>
    <w:rsid w:val="003B2294"/>
    <w:pPr>
      <w:tabs>
        <w:tab w:val="center" w:pos="4680"/>
        <w:tab w:val="right" w:pos="9360"/>
      </w:tabs>
    </w:pPr>
  </w:style>
  <w:style w:type="character" w:customStyle="1" w:styleId="FooterChar">
    <w:name w:val="Footer Char"/>
    <w:basedOn w:val="DefaultParagraphFont"/>
    <w:link w:val="Footer"/>
    <w:uiPriority w:val="99"/>
    <w:rsid w:val="003B2294"/>
    <w:rPr>
      <w:sz w:val="24"/>
      <w:szCs w:val="24"/>
    </w:rPr>
  </w:style>
  <w:style w:type="character" w:styleId="UnresolvedMention">
    <w:name w:val="Unresolved Mention"/>
    <w:basedOn w:val="DefaultParagraphFont"/>
    <w:uiPriority w:val="99"/>
    <w:semiHidden/>
    <w:unhideWhenUsed/>
    <w:rsid w:val="00FE2242"/>
    <w:rPr>
      <w:color w:val="605E5C"/>
      <w:shd w:val="clear" w:color="auto" w:fill="E1DFDD"/>
    </w:rPr>
  </w:style>
  <w:style w:type="paragraph" w:styleId="FootnoteText">
    <w:name w:val="footnote text"/>
    <w:basedOn w:val="Normal"/>
    <w:link w:val="FootnoteTextChar"/>
    <w:uiPriority w:val="99"/>
    <w:semiHidden/>
    <w:unhideWhenUsed/>
    <w:rsid w:val="006B2C3E"/>
    <w:rPr>
      <w:sz w:val="20"/>
      <w:szCs w:val="20"/>
    </w:rPr>
  </w:style>
  <w:style w:type="character" w:customStyle="1" w:styleId="FootnoteTextChar">
    <w:name w:val="Footnote Text Char"/>
    <w:basedOn w:val="DefaultParagraphFont"/>
    <w:link w:val="FootnoteText"/>
    <w:uiPriority w:val="99"/>
    <w:semiHidden/>
    <w:rsid w:val="006B2C3E"/>
  </w:style>
  <w:style w:type="character" w:styleId="FootnoteReference">
    <w:name w:val="footnote reference"/>
    <w:basedOn w:val="DefaultParagraphFont"/>
    <w:uiPriority w:val="99"/>
    <w:semiHidden/>
    <w:unhideWhenUsed/>
    <w:rsid w:val="006B2C3E"/>
    <w:rPr>
      <w:vertAlign w:val="superscript"/>
    </w:rPr>
  </w:style>
  <w:style w:type="paragraph" w:styleId="Revision">
    <w:name w:val="Revision"/>
    <w:hidden/>
    <w:uiPriority w:val="99"/>
    <w:semiHidden/>
    <w:rsid w:val="0034334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F07335"/>
    <w:rPr>
      <w:color w:val="FF00FF" w:themeColor="followedHyperlink"/>
      <w:u w:val="single"/>
    </w:rPr>
  </w:style>
  <w:style w:type="character" w:styleId="CommentReference">
    <w:name w:val="annotation reference"/>
    <w:basedOn w:val="DefaultParagraphFont"/>
    <w:uiPriority w:val="99"/>
    <w:semiHidden/>
    <w:unhideWhenUsed/>
    <w:rsid w:val="00AC1D75"/>
    <w:rPr>
      <w:sz w:val="16"/>
      <w:szCs w:val="16"/>
    </w:rPr>
  </w:style>
  <w:style w:type="paragraph" w:styleId="CommentText">
    <w:name w:val="annotation text"/>
    <w:basedOn w:val="Normal"/>
    <w:link w:val="CommentTextChar"/>
    <w:uiPriority w:val="99"/>
    <w:semiHidden/>
    <w:unhideWhenUsed/>
    <w:rsid w:val="00AC1D75"/>
    <w:rPr>
      <w:sz w:val="20"/>
      <w:szCs w:val="20"/>
    </w:rPr>
  </w:style>
  <w:style w:type="character" w:customStyle="1" w:styleId="CommentTextChar">
    <w:name w:val="Comment Text Char"/>
    <w:basedOn w:val="DefaultParagraphFont"/>
    <w:link w:val="CommentText"/>
    <w:uiPriority w:val="99"/>
    <w:semiHidden/>
    <w:rsid w:val="00AC1D75"/>
  </w:style>
  <w:style w:type="paragraph" w:styleId="CommentSubject">
    <w:name w:val="annotation subject"/>
    <w:basedOn w:val="CommentText"/>
    <w:next w:val="CommentText"/>
    <w:link w:val="CommentSubjectChar"/>
    <w:uiPriority w:val="99"/>
    <w:semiHidden/>
    <w:unhideWhenUsed/>
    <w:rsid w:val="00AC1D75"/>
    <w:rPr>
      <w:b/>
      <w:bCs/>
    </w:rPr>
  </w:style>
  <w:style w:type="character" w:customStyle="1" w:styleId="CommentSubjectChar">
    <w:name w:val="Comment Subject Char"/>
    <w:basedOn w:val="CommentTextChar"/>
    <w:link w:val="CommentSubject"/>
    <w:uiPriority w:val="99"/>
    <w:semiHidden/>
    <w:rsid w:val="00AC1D75"/>
    <w:rPr>
      <w:b/>
      <w:bCs/>
    </w:rPr>
  </w:style>
  <w:style w:type="table" w:styleId="TableGrid">
    <w:name w:val="Table Grid"/>
    <w:basedOn w:val="TableNormal"/>
    <w:uiPriority w:val="59"/>
    <w:rsid w:val="00572C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535945">
      <w:bodyDiv w:val="1"/>
      <w:marLeft w:val="0"/>
      <w:marRight w:val="0"/>
      <w:marTop w:val="0"/>
      <w:marBottom w:val="0"/>
      <w:divBdr>
        <w:top w:val="none" w:sz="0" w:space="0" w:color="auto"/>
        <w:left w:val="none" w:sz="0" w:space="0" w:color="auto"/>
        <w:bottom w:val="none" w:sz="0" w:space="0" w:color="auto"/>
        <w:right w:val="none" w:sz="0" w:space="0" w:color="auto"/>
      </w:divBdr>
      <w:divsChild>
        <w:div w:id="1777366639">
          <w:marLeft w:val="0"/>
          <w:marRight w:val="0"/>
          <w:marTop w:val="0"/>
          <w:marBottom w:val="0"/>
          <w:divBdr>
            <w:top w:val="none" w:sz="0" w:space="0" w:color="auto"/>
            <w:left w:val="none" w:sz="0" w:space="0" w:color="auto"/>
            <w:bottom w:val="none" w:sz="0" w:space="0" w:color="auto"/>
            <w:right w:val="none" w:sz="0" w:space="0" w:color="auto"/>
          </w:divBdr>
        </w:div>
      </w:divsChild>
    </w:div>
    <w:div w:id="1322850396">
      <w:bodyDiv w:val="1"/>
      <w:marLeft w:val="0"/>
      <w:marRight w:val="0"/>
      <w:marTop w:val="0"/>
      <w:marBottom w:val="0"/>
      <w:divBdr>
        <w:top w:val="none" w:sz="0" w:space="0" w:color="auto"/>
        <w:left w:val="none" w:sz="0" w:space="0" w:color="auto"/>
        <w:bottom w:val="none" w:sz="0" w:space="0" w:color="auto"/>
        <w:right w:val="none" w:sz="0" w:space="0" w:color="auto"/>
      </w:divBdr>
    </w:div>
    <w:div w:id="1555896514">
      <w:bodyDiv w:val="1"/>
      <w:marLeft w:val="0"/>
      <w:marRight w:val="0"/>
      <w:marTop w:val="0"/>
      <w:marBottom w:val="0"/>
      <w:divBdr>
        <w:top w:val="none" w:sz="0" w:space="0" w:color="auto"/>
        <w:left w:val="none" w:sz="0" w:space="0" w:color="auto"/>
        <w:bottom w:val="none" w:sz="0" w:space="0" w:color="auto"/>
        <w:right w:val="none" w:sz="0" w:space="0" w:color="auto"/>
      </w:divBdr>
    </w:div>
    <w:div w:id="1611930288">
      <w:bodyDiv w:val="1"/>
      <w:marLeft w:val="0"/>
      <w:marRight w:val="0"/>
      <w:marTop w:val="0"/>
      <w:marBottom w:val="0"/>
      <w:divBdr>
        <w:top w:val="none" w:sz="0" w:space="0" w:color="auto"/>
        <w:left w:val="none" w:sz="0" w:space="0" w:color="auto"/>
        <w:bottom w:val="none" w:sz="0" w:space="0" w:color="auto"/>
        <w:right w:val="none" w:sz="0" w:space="0" w:color="auto"/>
      </w:divBdr>
    </w:div>
    <w:div w:id="1887329894">
      <w:bodyDiv w:val="1"/>
      <w:marLeft w:val="0"/>
      <w:marRight w:val="0"/>
      <w:marTop w:val="0"/>
      <w:marBottom w:val="0"/>
      <w:divBdr>
        <w:top w:val="none" w:sz="0" w:space="0" w:color="auto"/>
        <w:left w:val="none" w:sz="0" w:space="0" w:color="auto"/>
        <w:bottom w:val="none" w:sz="0" w:space="0" w:color="auto"/>
        <w:right w:val="none" w:sz="0" w:space="0" w:color="auto"/>
      </w:divBdr>
    </w:div>
    <w:div w:id="1975405771">
      <w:bodyDiv w:val="1"/>
      <w:marLeft w:val="0"/>
      <w:marRight w:val="0"/>
      <w:marTop w:val="0"/>
      <w:marBottom w:val="0"/>
      <w:divBdr>
        <w:top w:val="none" w:sz="0" w:space="0" w:color="auto"/>
        <w:left w:val="none" w:sz="0" w:space="0" w:color="auto"/>
        <w:bottom w:val="none" w:sz="0" w:space="0" w:color="auto"/>
        <w:right w:val="none" w:sz="0" w:space="0" w:color="auto"/>
      </w:divBdr>
      <w:divsChild>
        <w:div w:id="11113659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hyperlink" Target="mailto:office@myPCm.org" TargetMode="Externa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mypcm21.box.com/s/tfbebahsr4krnhd8vm4elbii9mrtvrx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mypcm21.box.com/s/mz05leu5fxacozmjbbf9laq811ujnwkh" TargetMode="External"/><Relationship Id="rId22" Type="http://schemas.openxmlformats.org/officeDocument/2006/relationships/chart" Target="charts/chart4.xml"/></Relationships>
</file>

<file path=word/_rels/footnotes.xml.rels><?xml version="1.0" encoding="UTF-8" standalone="yes"?>
<Relationships xmlns="http://schemas.openxmlformats.org/package/2006/relationships"><Relationship Id="rId1" Type="http://schemas.openxmlformats.org/officeDocument/2006/relationships/hyperlink" Target="https://www.nwea.org/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Student Demographics Disagregated by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Asian</c:v>
                </c:pt>
              </c:strCache>
            </c:strRef>
          </c:tx>
          <c:spPr>
            <a:solidFill>
              <a:schemeClr val="accent1"/>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Sheet1!$B$2:$B$7</c:f>
              <c:numCache>
                <c:formatCode>0.00%</c:formatCode>
                <c:ptCount val="6"/>
                <c:pt idx="0">
                  <c:v>3.1E-2</c:v>
                </c:pt>
                <c:pt idx="1">
                  <c:v>7.2999999999999995E-2</c:v>
                </c:pt>
                <c:pt idx="2" formatCode="0%">
                  <c:v>0.05</c:v>
                </c:pt>
                <c:pt idx="3" formatCode="0%">
                  <c:v>7.0000000000000007E-2</c:v>
                </c:pt>
                <c:pt idx="4" formatCode="0%">
                  <c:v>0.04</c:v>
                </c:pt>
                <c:pt idx="5">
                  <c:v>7.2999999999999995E-2</c:v>
                </c:pt>
              </c:numCache>
            </c:numRef>
          </c:val>
          <c:extLst>
            <c:ext xmlns:c16="http://schemas.microsoft.com/office/drawing/2014/chart" uri="{C3380CC4-5D6E-409C-BE32-E72D297353CC}">
              <c16:uniqueId val="{00000000-DF2F-4DCE-B350-63F7A107B321}"/>
            </c:ext>
          </c:extLst>
        </c:ser>
        <c:ser>
          <c:idx val="1"/>
          <c:order val="1"/>
          <c:tx>
            <c:strRef>
              <c:f>Sheet1!$C$1</c:f>
              <c:strCache>
                <c:ptCount val="1"/>
                <c:pt idx="0">
                  <c:v>Black/African American</c:v>
                </c:pt>
              </c:strCache>
            </c:strRef>
          </c:tx>
          <c:spPr>
            <a:solidFill>
              <a:schemeClr val="accent2"/>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Sheet1!$C$2:$C$7</c:f>
              <c:numCache>
                <c:formatCode>0.00%</c:formatCode>
                <c:ptCount val="6"/>
                <c:pt idx="0">
                  <c:v>2.1000000000000001E-2</c:v>
                </c:pt>
                <c:pt idx="1">
                  <c:v>3.4000000000000002E-2</c:v>
                </c:pt>
                <c:pt idx="2">
                  <c:v>1.9E-2</c:v>
                </c:pt>
                <c:pt idx="3">
                  <c:v>6.3E-2</c:v>
                </c:pt>
                <c:pt idx="4">
                  <c:v>4.8000000000000001E-2</c:v>
                </c:pt>
                <c:pt idx="5">
                  <c:v>2.8000000000000001E-2</c:v>
                </c:pt>
              </c:numCache>
            </c:numRef>
          </c:val>
          <c:extLst>
            <c:ext xmlns:c16="http://schemas.microsoft.com/office/drawing/2014/chart" uri="{C3380CC4-5D6E-409C-BE32-E72D297353CC}">
              <c16:uniqueId val="{00000001-DF2F-4DCE-B350-63F7A107B321}"/>
            </c:ext>
          </c:extLst>
        </c:ser>
        <c:ser>
          <c:idx val="2"/>
          <c:order val="2"/>
          <c:tx>
            <c:strRef>
              <c:f>Sheet1!$D$1</c:f>
              <c:strCache>
                <c:ptCount val="1"/>
                <c:pt idx="0">
                  <c:v>Hispanic/Latino/a</c:v>
                </c:pt>
              </c:strCache>
            </c:strRef>
          </c:tx>
          <c:spPr>
            <a:solidFill>
              <a:schemeClr val="accent3"/>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Sheet1!$D$2:$D$7</c:f>
              <c:numCache>
                <c:formatCode>0.00%</c:formatCode>
                <c:ptCount val="6"/>
                <c:pt idx="0">
                  <c:v>0.17499999999999999</c:v>
                </c:pt>
                <c:pt idx="1">
                  <c:v>0.159</c:v>
                </c:pt>
                <c:pt idx="2">
                  <c:v>0.13400000000000001</c:v>
                </c:pt>
                <c:pt idx="3">
                  <c:v>0.222</c:v>
                </c:pt>
                <c:pt idx="4">
                  <c:v>0.182</c:v>
                </c:pt>
                <c:pt idx="5">
                  <c:v>0.13600000000000001</c:v>
                </c:pt>
              </c:numCache>
            </c:numRef>
          </c:val>
          <c:extLst>
            <c:ext xmlns:c16="http://schemas.microsoft.com/office/drawing/2014/chart" uri="{C3380CC4-5D6E-409C-BE32-E72D297353CC}">
              <c16:uniqueId val="{00000002-DF2F-4DCE-B350-63F7A107B321}"/>
            </c:ext>
          </c:extLst>
        </c:ser>
        <c:ser>
          <c:idx val="3"/>
          <c:order val="3"/>
          <c:tx>
            <c:strRef>
              <c:f>Sheet1!$E$1</c:f>
              <c:strCache>
                <c:ptCount val="1"/>
                <c:pt idx="0">
                  <c:v>Native Hawaiian/ Other Pacific Islander</c:v>
                </c:pt>
              </c:strCache>
            </c:strRef>
          </c:tx>
          <c:spPr>
            <a:solidFill>
              <a:schemeClr val="accent4"/>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Sheet1!$E$2:$E$7</c:f>
              <c:numCache>
                <c:formatCode>0.00%</c:formatCode>
                <c:ptCount val="6"/>
                <c:pt idx="0">
                  <c:v>0</c:v>
                </c:pt>
                <c:pt idx="1">
                  <c:v>0</c:v>
                </c:pt>
                <c:pt idx="2">
                  <c:v>0</c:v>
                </c:pt>
                <c:pt idx="3">
                  <c:v>3.0000000000000001E-3</c:v>
                </c:pt>
                <c:pt idx="4">
                  <c:v>3.0000000000000001E-3</c:v>
                </c:pt>
                <c:pt idx="5">
                  <c:v>3.0000000000000001E-3</c:v>
                </c:pt>
              </c:numCache>
            </c:numRef>
          </c:val>
          <c:extLst>
            <c:ext xmlns:c16="http://schemas.microsoft.com/office/drawing/2014/chart" uri="{C3380CC4-5D6E-409C-BE32-E72D297353CC}">
              <c16:uniqueId val="{00000003-DF2F-4DCE-B350-63F7A107B321}"/>
            </c:ext>
          </c:extLst>
        </c:ser>
        <c:ser>
          <c:idx val="4"/>
          <c:order val="4"/>
          <c:tx>
            <c:strRef>
              <c:f>Sheet1!$F$1</c:f>
              <c:strCache>
                <c:ptCount val="1"/>
                <c:pt idx="0">
                  <c:v>American Indian/ Alaskan Native</c:v>
                </c:pt>
              </c:strCache>
            </c:strRef>
          </c:tx>
          <c:spPr>
            <a:solidFill>
              <a:schemeClr val="accent5"/>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Sheet1!$F$2:$F$7</c:f>
              <c:numCache>
                <c:formatCode>0.00%</c:formatCode>
                <c:ptCount val="6"/>
                <c:pt idx="0" formatCode="General">
                  <c:v>0</c:v>
                </c:pt>
                <c:pt idx="1">
                  <c:v>7.0000000000000001E-3</c:v>
                </c:pt>
                <c:pt idx="2">
                  <c:v>4.0000000000000001E-3</c:v>
                </c:pt>
                <c:pt idx="3">
                  <c:v>1.2999999999999999E-2</c:v>
                </c:pt>
                <c:pt idx="4">
                  <c:v>2.4E-2</c:v>
                </c:pt>
                <c:pt idx="5">
                  <c:v>6.0000000000000001E-3</c:v>
                </c:pt>
              </c:numCache>
            </c:numRef>
          </c:val>
          <c:extLst>
            <c:ext xmlns:c16="http://schemas.microsoft.com/office/drawing/2014/chart" uri="{C3380CC4-5D6E-409C-BE32-E72D297353CC}">
              <c16:uniqueId val="{00000004-DF2F-4DCE-B350-63F7A107B321}"/>
            </c:ext>
          </c:extLst>
        </c:ser>
        <c:ser>
          <c:idx val="5"/>
          <c:order val="5"/>
          <c:tx>
            <c:strRef>
              <c:f>Sheet1!$G$1</c:f>
              <c:strCache>
                <c:ptCount val="1"/>
                <c:pt idx="0">
                  <c:v>Two or More Races</c:v>
                </c:pt>
              </c:strCache>
            </c:strRef>
          </c:tx>
          <c:spPr>
            <a:solidFill>
              <a:schemeClr val="accent6"/>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Sheet1!$G$2:$G$7</c:f>
              <c:numCache>
                <c:formatCode>0.00%</c:formatCode>
                <c:ptCount val="6"/>
                <c:pt idx="0">
                  <c:v>0.14399999999999999</c:v>
                </c:pt>
                <c:pt idx="1">
                  <c:v>8.5000000000000006E-2</c:v>
                </c:pt>
                <c:pt idx="2">
                  <c:v>9.9000000000000005E-2</c:v>
                </c:pt>
                <c:pt idx="3">
                  <c:v>7.2999999999999995E-2</c:v>
                </c:pt>
                <c:pt idx="4">
                  <c:v>7.1999999999999995E-2</c:v>
                </c:pt>
                <c:pt idx="5">
                  <c:v>0.10100000000000001</c:v>
                </c:pt>
              </c:numCache>
            </c:numRef>
          </c:val>
          <c:extLst>
            <c:ext xmlns:c16="http://schemas.microsoft.com/office/drawing/2014/chart" uri="{C3380CC4-5D6E-409C-BE32-E72D297353CC}">
              <c16:uniqueId val="{00000005-DF2F-4DCE-B350-63F7A107B321}"/>
            </c:ext>
          </c:extLst>
        </c:ser>
        <c:ser>
          <c:idx val="6"/>
          <c:order val="6"/>
          <c:tx>
            <c:strRef>
              <c:f>Sheet1!$H$1</c:f>
              <c:strCache>
                <c:ptCount val="1"/>
                <c:pt idx="0">
                  <c:v>White</c:v>
                </c:pt>
              </c:strCache>
            </c:strRef>
          </c:tx>
          <c:spPr>
            <a:solidFill>
              <a:schemeClr val="accent1">
                <a:lumMod val="60000"/>
              </a:schemeClr>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Sheet1!$H$2:$H$7</c:f>
              <c:numCache>
                <c:formatCode>0.00%</c:formatCode>
                <c:ptCount val="6"/>
                <c:pt idx="0">
                  <c:v>0.629</c:v>
                </c:pt>
                <c:pt idx="1">
                  <c:v>0.63600000000000001</c:v>
                </c:pt>
                <c:pt idx="2">
                  <c:v>0.69099999999999995</c:v>
                </c:pt>
                <c:pt idx="3">
                  <c:v>0.55600000000000005</c:v>
                </c:pt>
                <c:pt idx="4" formatCode="0%">
                  <c:v>0.63</c:v>
                </c:pt>
                <c:pt idx="5">
                  <c:v>0.65200000000000002</c:v>
                </c:pt>
              </c:numCache>
            </c:numRef>
          </c:val>
          <c:extLst>
            <c:ext xmlns:c16="http://schemas.microsoft.com/office/drawing/2014/chart" uri="{C3380CC4-5D6E-409C-BE32-E72D297353CC}">
              <c16:uniqueId val="{00000007-DF2F-4DCE-B350-63F7A107B321}"/>
            </c:ext>
          </c:extLst>
        </c:ser>
        <c:dLbls>
          <c:showLegendKey val="0"/>
          <c:showVal val="0"/>
          <c:showCatName val="0"/>
          <c:showSerName val="0"/>
          <c:showPercent val="0"/>
          <c:showBubbleSize val="0"/>
        </c:dLbls>
        <c:gapWidth val="219"/>
        <c:overlap val="-27"/>
        <c:axId val="557935055"/>
        <c:axId val="557939855"/>
      </c:barChart>
      <c:catAx>
        <c:axId val="557935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939855"/>
        <c:crosses val="autoZero"/>
        <c:auto val="1"/>
        <c:lblAlgn val="ctr"/>
        <c:lblOffset val="100"/>
        <c:noMultiLvlLbl val="0"/>
      </c:catAx>
      <c:valAx>
        <c:axId val="5579398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935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Enrollment</a:t>
            </a:r>
            <a:r>
              <a:rPr lang="en-US" baseline="0"/>
              <a:t> by Program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Sheet1!$B$9</c:f>
              <c:strCache>
                <c:ptCount val="1"/>
                <c:pt idx="0">
                  <c:v>Economically Disadvantaged </c:v>
                </c:pt>
              </c:strCache>
            </c:strRef>
          </c:tx>
          <c:spPr>
            <a:solidFill>
              <a:schemeClr val="accent1"/>
            </a:solidFill>
            <a:ln>
              <a:noFill/>
            </a:ln>
            <a:effectLst/>
          </c:spPr>
          <c:invertIfNegative val="0"/>
          <c:cat>
            <c:strRef>
              <c:f>Sheet1!$A$10:$A$15</c:f>
              <c:strCache>
                <c:ptCount val="6"/>
                <c:pt idx="0">
                  <c:v>PCM K-6</c:v>
                </c:pt>
                <c:pt idx="1">
                  <c:v>PSD</c:v>
                </c:pt>
                <c:pt idx="2">
                  <c:v>Franklin EL</c:v>
                </c:pt>
                <c:pt idx="3">
                  <c:v>Jefferson EL</c:v>
                </c:pt>
                <c:pt idx="4">
                  <c:v>Kamiak EL</c:v>
                </c:pt>
                <c:pt idx="5">
                  <c:v>Sunnyside EL</c:v>
                </c:pt>
              </c:strCache>
            </c:strRef>
          </c:cat>
          <c:val>
            <c:numRef>
              <c:f>Sheet1!$B$10:$B$15</c:f>
              <c:numCache>
                <c:formatCode>0.00%</c:formatCode>
                <c:ptCount val="6"/>
                <c:pt idx="0">
                  <c:v>0.38100000000000001</c:v>
                </c:pt>
                <c:pt idx="1">
                  <c:v>0.38100000000000001</c:v>
                </c:pt>
                <c:pt idx="2" formatCode="0%">
                  <c:v>0.27500000000000002</c:v>
                </c:pt>
                <c:pt idx="3">
                  <c:v>0.622</c:v>
                </c:pt>
                <c:pt idx="4">
                  <c:v>0.501</c:v>
                </c:pt>
                <c:pt idx="5">
                  <c:v>0.253</c:v>
                </c:pt>
              </c:numCache>
            </c:numRef>
          </c:val>
          <c:extLst>
            <c:ext xmlns:c16="http://schemas.microsoft.com/office/drawing/2014/chart" uri="{C3380CC4-5D6E-409C-BE32-E72D297353CC}">
              <c16:uniqueId val="{00000000-E79F-427B-AC44-409917349AB2}"/>
            </c:ext>
          </c:extLst>
        </c:ser>
        <c:ser>
          <c:idx val="1"/>
          <c:order val="1"/>
          <c:tx>
            <c:strRef>
              <c:f>Sheet1!$C$9</c:f>
              <c:strCache>
                <c:ptCount val="1"/>
                <c:pt idx="0">
                  <c:v>Students with Disabilities</c:v>
                </c:pt>
              </c:strCache>
            </c:strRef>
          </c:tx>
          <c:spPr>
            <a:solidFill>
              <a:schemeClr val="accent2"/>
            </a:solidFill>
            <a:ln>
              <a:noFill/>
            </a:ln>
            <a:effectLst/>
          </c:spPr>
          <c:invertIfNegative val="0"/>
          <c:cat>
            <c:strRef>
              <c:f>Sheet1!$A$10:$A$15</c:f>
              <c:strCache>
                <c:ptCount val="6"/>
                <c:pt idx="0">
                  <c:v>PCM K-6</c:v>
                </c:pt>
                <c:pt idx="1">
                  <c:v>PSD</c:v>
                </c:pt>
                <c:pt idx="2">
                  <c:v>Franklin EL</c:v>
                </c:pt>
                <c:pt idx="3">
                  <c:v>Jefferson EL</c:v>
                </c:pt>
                <c:pt idx="4">
                  <c:v>Kamiak EL</c:v>
                </c:pt>
                <c:pt idx="5">
                  <c:v>Sunnyside EL</c:v>
                </c:pt>
              </c:strCache>
            </c:strRef>
          </c:cat>
          <c:val>
            <c:numRef>
              <c:f>Sheet1!$C$10:$C$15</c:f>
              <c:numCache>
                <c:formatCode>0.00%</c:formatCode>
                <c:ptCount val="6"/>
                <c:pt idx="0">
                  <c:v>0.16500000000000001</c:v>
                </c:pt>
                <c:pt idx="1">
                  <c:v>0.14899999999999999</c:v>
                </c:pt>
                <c:pt idx="2">
                  <c:v>0.16800000000000001</c:v>
                </c:pt>
                <c:pt idx="3">
                  <c:v>0.16200000000000001</c:v>
                </c:pt>
                <c:pt idx="4">
                  <c:v>0.161</c:v>
                </c:pt>
                <c:pt idx="5">
                  <c:v>0.218</c:v>
                </c:pt>
              </c:numCache>
            </c:numRef>
          </c:val>
          <c:extLst>
            <c:ext xmlns:c16="http://schemas.microsoft.com/office/drawing/2014/chart" uri="{C3380CC4-5D6E-409C-BE32-E72D297353CC}">
              <c16:uniqueId val="{00000001-E79F-427B-AC44-409917349AB2}"/>
            </c:ext>
          </c:extLst>
        </c:ser>
        <c:ser>
          <c:idx val="2"/>
          <c:order val="2"/>
          <c:tx>
            <c:strRef>
              <c:f>Sheet1!$D$9</c:f>
              <c:strCache>
                <c:ptCount val="1"/>
                <c:pt idx="0">
                  <c:v>Students with 504s</c:v>
                </c:pt>
              </c:strCache>
            </c:strRef>
          </c:tx>
          <c:spPr>
            <a:solidFill>
              <a:schemeClr val="accent3"/>
            </a:solidFill>
            <a:ln>
              <a:noFill/>
            </a:ln>
            <a:effectLst/>
          </c:spPr>
          <c:invertIfNegative val="0"/>
          <c:cat>
            <c:strRef>
              <c:f>Sheet1!$A$10:$A$15</c:f>
              <c:strCache>
                <c:ptCount val="6"/>
                <c:pt idx="0">
                  <c:v>PCM K-6</c:v>
                </c:pt>
                <c:pt idx="1">
                  <c:v>PSD</c:v>
                </c:pt>
                <c:pt idx="2">
                  <c:v>Franklin EL</c:v>
                </c:pt>
                <c:pt idx="3">
                  <c:v>Jefferson EL</c:v>
                </c:pt>
                <c:pt idx="4">
                  <c:v>Kamiak EL</c:v>
                </c:pt>
                <c:pt idx="5">
                  <c:v>Sunnyside EL</c:v>
                </c:pt>
              </c:strCache>
            </c:strRef>
          </c:cat>
          <c:val>
            <c:numRef>
              <c:f>Sheet1!$D$10:$D$15</c:f>
              <c:numCache>
                <c:formatCode>0%</c:formatCode>
                <c:ptCount val="6"/>
                <c:pt idx="0" formatCode="0.00%">
                  <c:v>6.2E-2</c:v>
                </c:pt>
                <c:pt idx="1">
                  <c:v>0.06</c:v>
                </c:pt>
                <c:pt idx="2" formatCode="0.00%">
                  <c:v>3.1E-2</c:v>
                </c:pt>
                <c:pt idx="3" formatCode="0.00%">
                  <c:v>5.3999999999999999E-2</c:v>
                </c:pt>
                <c:pt idx="4" formatCode="0.00%">
                  <c:v>1.9E-2</c:v>
                </c:pt>
                <c:pt idx="5" formatCode="0.00%">
                  <c:v>4.1000000000000002E-2</c:v>
                </c:pt>
              </c:numCache>
            </c:numRef>
          </c:val>
          <c:extLst>
            <c:ext xmlns:c16="http://schemas.microsoft.com/office/drawing/2014/chart" uri="{C3380CC4-5D6E-409C-BE32-E72D297353CC}">
              <c16:uniqueId val="{00000002-E79F-427B-AC44-409917349AB2}"/>
            </c:ext>
          </c:extLst>
        </c:ser>
        <c:ser>
          <c:idx val="3"/>
          <c:order val="3"/>
          <c:tx>
            <c:strRef>
              <c:f>Sheet1!$E$9</c:f>
              <c:strCache>
                <c:ptCount val="1"/>
                <c:pt idx="0">
                  <c:v>English Language Learners</c:v>
                </c:pt>
              </c:strCache>
            </c:strRef>
          </c:tx>
          <c:spPr>
            <a:solidFill>
              <a:schemeClr val="accent4"/>
            </a:solidFill>
            <a:ln>
              <a:noFill/>
            </a:ln>
            <a:effectLst/>
          </c:spPr>
          <c:invertIfNegative val="0"/>
          <c:cat>
            <c:strRef>
              <c:f>Sheet1!$A$10:$A$15</c:f>
              <c:strCache>
                <c:ptCount val="6"/>
                <c:pt idx="0">
                  <c:v>PCM K-6</c:v>
                </c:pt>
                <c:pt idx="1">
                  <c:v>PSD</c:v>
                </c:pt>
                <c:pt idx="2">
                  <c:v>Franklin EL</c:v>
                </c:pt>
                <c:pt idx="3">
                  <c:v>Jefferson EL</c:v>
                </c:pt>
                <c:pt idx="4">
                  <c:v>Kamiak EL</c:v>
                </c:pt>
                <c:pt idx="5">
                  <c:v>Sunnyside EL</c:v>
                </c:pt>
              </c:strCache>
            </c:strRef>
          </c:cat>
          <c:val>
            <c:numRef>
              <c:f>Sheet1!$E$10:$E$15</c:f>
              <c:numCache>
                <c:formatCode>0.00%</c:formatCode>
                <c:ptCount val="6"/>
                <c:pt idx="0">
                  <c:v>2.1000000000000001E-2</c:v>
                </c:pt>
                <c:pt idx="1">
                  <c:v>5.2999999999999999E-2</c:v>
                </c:pt>
                <c:pt idx="2">
                  <c:v>4.2000000000000003E-2</c:v>
                </c:pt>
                <c:pt idx="3">
                  <c:v>0.152</c:v>
                </c:pt>
                <c:pt idx="4">
                  <c:v>8.5999999999999993E-2</c:v>
                </c:pt>
                <c:pt idx="5">
                  <c:v>3.5000000000000003E-2</c:v>
                </c:pt>
              </c:numCache>
            </c:numRef>
          </c:val>
          <c:extLst>
            <c:ext xmlns:c16="http://schemas.microsoft.com/office/drawing/2014/chart" uri="{C3380CC4-5D6E-409C-BE32-E72D297353CC}">
              <c16:uniqueId val="{00000003-E79F-427B-AC44-409917349AB2}"/>
            </c:ext>
          </c:extLst>
        </c:ser>
        <c:dLbls>
          <c:showLegendKey val="0"/>
          <c:showVal val="0"/>
          <c:showCatName val="0"/>
          <c:showSerName val="0"/>
          <c:showPercent val="0"/>
          <c:showBubbleSize val="0"/>
        </c:dLbls>
        <c:gapWidth val="219"/>
        <c:overlap val="-27"/>
        <c:axId val="1063431215"/>
        <c:axId val="1063428335"/>
      </c:barChart>
      <c:catAx>
        <c:axId val="106343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428335"/>
        <c:crosses val="autoZero"/>
        <c:auto val="1"/>
        <c:lblAlgn val="ctr"/>
        <c:lblOffset val="100"/>
        <c:noMultiLvlLbl val="0"/>
      </c:catAx>
      <c:valAx>
        <c:axId val="10634283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43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Expenditures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3A-4A36-BA6E-DA14E88544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3A-4A36-BA6E-DA14E88544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3A-4A36-BA6E-DA14E88544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Salaries &amp; Benefits</c:v>
                </c:pt>
                <c:pt idx="1">
                  <c:v>Supplies &amp; Materials</c:v>
                </c:pt>
                <c:pt idx="2">
                  <c:v>Services &amp; Other Operating Expenses</c:v>
                </c:pt>
              </c:strCache>
            </c:strRef>
          </c:cat>
          <c:val>
            <c:numRef>
              <c:f>Sheet1!$B$2:$B$4</c:f>
              <c:numCache>
                <c:formatCode>"$"#,##0_);[Red]\("$"#,##0\)</c:formatCode>
                <c:ptCount val="3"/>
                <c:pt idx="0">
                  <c:v>1454264</c:v>
                </c:pt>
                <c:pt idx="1">
                  <c:v>230432</c:v>
                </c:pt>
                <c:pt idx="2">
                  <c:v>710068</c:v>
                </c:pt>
              </c:numCache>
            </c:numRef>
          </c:val>
          <c:extLst>
            <c:ext xmlns:c16="http://schemas.microsoft.com/office/drawing/2014/chart" uri="{C3380CC4-5D6E-409C-BE32-E72D297353CC}">
              <c16:uniqueId val="{00000000-610A-4D5E-A6E7-3C9D5BE57E7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Revenues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F5-4E7C-B927-52989632FF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F5-4E7C-B927-52989632FF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F5-4E7C-B927-52989632FF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F5-4E7C-B927-52989632FF4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F5-4E7C-B927-52989632FF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Local</c:v>
                </c:pt>
                <c:pt idx="1">
                  <c:v>State</c:v>
                </c:pt>
                <c:pt idx="2">
                  <c:v>Federal</c:v>
                </c:pt>
                <c:pt idx="3">
                  <c:v>Grants</c:v>
                </c:pt>
                <c:pt idx="4">
                  <c:v>Financing</c:v>
                </c:pt>
              </c:strCache>
            </c:strRef>
          </c:cat>
          <c:val>
            <c:numRef>
              <c:f>Sheet1!$B$2:$B$6</c:f>
              <c:numCache>
                <c:formatCode>"$"#,##0_);[Red]\("$"#,##0\)</c:formatCode>
                <c:ptCount val="5"/>
                <c:pt idx="0">
                  <c:v>46203</c:v>
                </c:pt>
                <c:pt idx="1">
                  <c:v>1289962</c:v>
                </c:pt>
                <c:pt idx="2">
                  <c:v>428956</c:v>
                </c:pt>
                <c:pt idx="3">
                  <c:v>430352</c:v>
                </c:pt>
                <c:pt idx="4">
                  <c:v>99191</c:v>
                </c:pt>
              </c:numCache>
            </c:numRef>
          </c:val>
          <c:extLst>
            <c:ext xmlns:c16="http://schemas.microsoft.com/office/drawing/2014/chart" uri="{C3380CC4-5D6E-409C-BE32-E72D297353CC}">
              <c16:uniqueId val="{00000000-5FE7-4CF9-90B9-3D1100B5C78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11</Pages>
  <Words>1571</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10505</CharactersWithSpaces>
  <SharedDoc>false</SharedDoc>
  <HLinks>
    <vt:vector size="18" baseType="variant">
      <vt:variant>
        <vt:i4>3473515</vt:i4>
      </vt:variant>
      <vt:variant>
        <vt:i4>6</vt:i4>
      </vt:variant>
      <vt:variant>
        <vt:i4>0</vt:i4>
      </vt:variant>
      <vt:variant>
        <vt:i4>5</vt:i4>
      </vt:variant>
      <vt:variant>
        <vt:lpwstr>https://mypcm21.box.com/s/smzemccegqlzx8gfysyg9f1nyrlcr0qj</vt:lpwstr>
      </vt:variant>
      <vt:variant>
        <vt:lpwstr/>
      </vt:variant>
      <vt:variant>
        <vt:i4>7077921</vt:i4>
      </vt:variant>
      <vt:variant>
        <vt:i4>3</vt:i4>
      </vt:variant>
      <vt:variant>
        <vt:i4>0</vt:i4>
      </vt:variant>
      <vt:variant>
        <vt:i4>5</vt:i4>
      </vt:variant>
      <vt:variant>
        <vt:lpwstr>https://mypcm21.box.com/s/8bl0dd8qzajf0fqip69dx0441di17qth</vt:lpwstr>
      </vt:variant>
      <vt:variant>
        <vt:lpwstr/>
      </vt:variant>
      <vt:variant>
        <vt:i4>6553708</vt:i4>
      </vt:variant>
      <vt:variant>
        <vt:i4>0</vt:i4>
      </vt:variant>
      <vt:variant>
        <vt:i4>0</vt:i4>
      </vt:variant>
      <vt:variant>
        <vt:i4>5</vt:i4>
      </vt:variant>
      <vt:variant>
        <vt:lpwstr>https://mypcm21.box.com/s/pzsazaw8kzrjzbtes0bwode14eq9ys45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Laylah Sullivan</dc:creator>
  <cp:lastModifiedBy>Laylah Bewick</cp:lastModifiedBy>
  <cp:revision>23</cp:revision>
  <dcterms:created xsi:type="dcterms:W3CDTF">2024-03-22T00:03:00Z</dcterms:created>
  <dcterms:modified xsi:type="dcterms:W3CDTF">2024-03-22T01:54:00Z</dcterms:modified>
</cp:coreProperties>
</file>