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2A0F" w14:textId="3AB7283F" w:rsidR="00F4211D" w:rsidRPr="003670AE" w:rsidRDefault="007B34C1" w:rsidP="003670AE">
      <w:pPr>
        <w:spacing w:line="240" w:lineRule="auto"/>
        <w:jc w:val="center"/>
        <w:rPr>
          <w:rFonts w:ascii="Nirmala UI" w:hAnsi="Nirmala UI" w:cs="Nirmala UI"/>
          <w:b/>
          <w:bCs/>
        </w:rPr>
      </w:pPr>
      <w:r>
        <w:rPr>
          <w:rFonts w:ascii="Nirmala UI" w:hAnsi="Nirmala UI" w:cs="Nirmala UI"/>
          <w:b/>
          <w:bCs/>
        </w:rPr>
        <w:t xml:space="preserve">Procedure for </w:t>
      </w:r>
      <w:r w:rsidR="006F0CDF" w:rsidRPr="003670AE">
        <w:rPr>
          <w:rFonts w:ascii="Nirmala UI" w:hAnsi="Nirmala UI" w:cs="Nirmala UI"/>
          <w:b/>
          <w:bCs/>
        </w:rPr>
        <w:t>POLICY #</w:t>
      </w:r>
      <w:r w:rsidR="00F4211D" w:rsidRPr="003670AE">
        <w:rPr>
          <w:rFonts w:ascii="Nirmala UI" w:hAnsi="Nirmala UI" w:cs="Nirmala UI"/>
          <w:b/>
          <w:bCs/>
        </w:rPr>
        <w:t>3241P</w:t>
      </w:r>
    </w:p>
    <w:p w14:paraId="6EB87B1D" w14:textId="34650986" w:rsidR="00570567" w:rsidRDefault="00F4211D" w:rsidP="003670AE">
      <w:pPr>
        <w:spacing w:line="240" w:lineRule="auto"/>
        <w:jc w:val="center"/>
        <w:rPr>
          <w:rFonts w:ascii="Nirmala UI" w:hAnsi="Nirmala UI" w:cs="Nirmala UI"/>
          <w:b/>
          <w:bCs/>
        </w:rPr>
      </w:pPr>
      <w:r w:rsidRPr="003670AE">
        <w:rPr>
          <w:rFonts w:ascii="Nirmala UI" w:hAnsi="Nirmala UI" w:cs="Nirmala UI"/>
          <w:b/>
          <w:bCs/>
        </w:rPr>
        <w:t>Student Discipline</w:t>
      </w:r>
    </w:p>
    <w:p w14:paraId="5FE0BDD4" w14:textId="77777777" w:rsidR="001E5096" w:rsidRPr="003670AE" w:rsidRDefault="001E5096" w:rsidP="003670AE">
      <w:pPr>
        <w:spacing w:line="240" w:lineRule="auto"/>
        <w:jc w:val="center"/>
        <w:rPr>
          <w:rFonts w:ascii="Nirmala UI" w:hAnsi="Nirmala UI" w:cs="Nirmala UI"/>
          <w:b/>
          <w:bCs/>
        </w:rPr>
      </w:pPr>
    </w:p>
    <w:p w14:paraId="481D6210" w14:textId="172AB34A" w:rsidR="009B2A5E" w:rsidRPr="003670AE" w:rsidRDefault="009B2A5E" w:rsidP="003670AE">
      <w:pPr>
        <w:spacing w:line="240" w:lineRule="auto"/>
        <w:rPr>
          <w:rFonts w:ascii="Nirmala UI" w:eastAsia="Verdana" w:hAnsi="Nirmala UI" w:cs="Nirmala UI"/>
        </w:rPr>
      </w:pPr>
      <w:r w:rsidRPr="003670AE">
        <w:rPr>
          <w:rFonts w:ascii="Nirmala UI" w:eastAsia="Verdana" w:hAnsi="Nirmala UI" w:cs="Nirmala UI"/>
          <w:b/>
          <w:bCs/>
        </w:rPr>
        <w:t>Adopted</w:t>
      </w:r>
      <w:r w:rsidRPr="003670AE">
        <w:rPr>
          <w:rFonts w:ascii="Nirmala UI" w:eastAsia="Verdana" w:hAnsi="Nirmala UI" w:cs="Nirmala UI"/>
        </w:rPr>
        <w:t xml:space="preserve"> – </w:t>
      </w:r>
      <w:r w:rsidR="00E226F3">
        <w:rPr>
          <w:rFonts w:ascii="Nirmala UI" w:eastAsia="Verdana" w:hAnsi="Nirmala UI" w:cs="Nirmala UI"/>
        </w:rPr>
        <w:t>11/2023</w:t>
      </w:r>
    </w:p>
    <w:p w14:paraId="45E0AB43" w14:textId="1493F97B" w:rsidR="00570567" w:rsidRPr="003670AE" w:rsidRDefault="001C170F" w:rsidP="003670AE">
      <w:pPr>
        <w:spacing w:line="240" w:lineRule="auto"/>
        <w:rPr>
          <w:rFonts w:ascii="Nirmala UI" w:eastAsia="Verdana" w:hAnsi="Nirmala UI" w:cs="Nirmala UI"/>
          <w:color w:val="FF0000"/>
          <w:highlight w:val="white"/>
        </w:rPr>
      </w:pPr>
      <w:r w:rsidRPr="003670AE">
        <w:rPr>
          <w:rFonts w:ascii="Nirmala UI" w:eastAsia="Verdana" w:hAnsi="Nirmala UI" w:cs="Nirmala UI"/>
          <w:b/>
          <w:bCs/>
        </w:rPr>
        <w:t>Last Revised</w:t>
      </w:r>
      <w:r w:rsidRPr="003670AE">
        <w:rPr>
          <w:rFonts w:ascii="Nirmala UI" w:eastAsia="Verdana" w:hAnsi="Nirmala UI" w:cs="Nirmala UI"/>
        </w:rPr>
        <w:t xml:space="preserve"> </w:t>
      </w:r>
      <w:r w:rsidR="00FE7F84" w:rsidRPr="003670AE">
        <w:rPr>
          <w:rFonts w:ascii="Nirmala UI" w:eastAsia="Verdana" w:hAnsi="Nirmala UI" w:cs="Nirmala UI"/>
        </w:rPr>
        <w:t>–</w:t>
      </w:r>
      <w:r w:rsidRPr="003670AE">
        <w:rPr>
          <w:rFonts w:ascii="Nirmala UI" w:eastAsia="Verdana" w:hAnsi="Nirmala UI" w:cs="Nirmala UI"/>
        </w:rPr>
        <w:t xml:space="preserve"> </w:t>
      </w:r>
      <w:r w:rsidR="003B4B81" w:rsidRPr="003670AE">
        <w:rPr>
          <w:rFonts w:ascii="Nirmala UI" w:eastAsia="Verdana" w:hAnsi="Nirmala UI" w:cs="Nirmala UI"/>
        </w:rPr>
        <w:t xml:space="preserve">PCM: </w:t>
      </w:r>
      <w:r w:rsidR="00E226F3">
        <w:rPr>
          <w:rFonts w:ascii="Nirmala UI" w:eastAsia="Verdana" w:hAnsi="Nirmala UI" w:cs="Nirmala UI"/>
        </w:rPr>
        <w:t xml:space="preserve">11/2023, </w:t>
      </w:r>
      <w:r w:rsidR="003670AE" w:rsidRPr="003670AE">
        <w:rPr>
          <w:rFonts w:ascii="Nirmala UI" w:eastAsia="Verdana" w:hAnsi="Nirmala UI" w:cs="Nirmala UI"/>
        </w:rPr>
        <w:t>6</w:t>
      </w:r>
      <w:r w:rsidR="00DD3573" w:rsidRPr="003670AE">
        <w:rPr>
          <w:rFonts w:ascii="Nirmala UI" w:eastAsia="Verdana" w:hAnsi="Nirmala UI" w:cs="Nirmala UI"/>
        </w:rPr>
        <w:t>/2021</w:t>
      </w:r>
      <w:r w:rsidR="003B4B81" w:rsidRPr="003670AE">
        <w:rPr>
          <w:rFonts w:ascii="Nirmala UI" w:eastAsia="Verdana" w:hAnsi="Nirmala UI" w:cs="Nirmala UI"/>
        </w:rPr>
        <w:t xml:space="preserve">, WSSDA: </w:t>
      </w:r>
      <w:r w:rsidR="00E226F3">
        <w:rPr>
          <w:rFonts w:ascii="Nirmala UI" w:eastAsia="Verdana" w:hAnsi="Nirmala UI" w:cs="Nirmala UI"/>
        </w:rPr>
        <w:t>7/2023</w:t>
      </w:r>
    </w:p>
    <w:p w14:paraId="5716F6F7" w14:textId="7774D6BB" w:rsidR="00570567" w:rsidRPr="003670AE" w:rsidRDefault="001C170F" w:rsidP="003670AE">
      <w:pPr>
        <w:tabs>
          <w:tab w:val="center" w:pos="5040"/>
        </w:tabs>
        <w:spacing w:line="240" w:lineRule="auto"/>
        <w:rPr>
          <w:rFonts w:ascii="Nirmala UI" w:eastAsia="Verdana" w:hAnsi="Nirmala UI" w:cs="Nirmala UI"/>
          <w:color w:val="222222"/>
        </w:rPr>
      </w:pPr>
      <w:r w:rsidRPr="003670AE">
        <w:rPr>
          <w:rFonts w:ascii="Nirmala UI" w:eastAsia="Verdana" w:hAnsi="Nirmala UI" w:cs="Nirmala UI"/>
          <w:b/>
          <w:bCs/>
          <w:color w:val="222222"/>
        </w:rPr>
        <w:t>Prior Revised Dates</w:t>
      </w:r>
      <w:r w:rsidR="00DF6980" w:rsidRPr="003670AE">
        <w:rPr>
          <w:rFonts w:ascii="Nirmala UI" w:eastAsia="Verdana" w:hAnsi="Nirmala UI" w:cs="Nirmala UI"/>
        </w:rPr>
        <w:t xml:space="preserve"> – </w:t>
      </w:r>
      <w:r w:rsidR="003B4B81" w:rsidRPr="003670AE">
        <w:rPr>
          <w:rFonts w:ascii="Nirmala UI" w:eastAsia="Verdana" w:hAnsi="Nirmala UI" w:cs="Nirmala UI"/>
        </w:rPr>
        <w:t xml:space="preserve">WSSDA: </w:t>
      </w:r>
      <w:r w:rsidR="00F4211D" w:rsidRPr="003670AE">
        <w:rPr>
          <w:rFonts w:ascii="Nirmala UI" w:hAnsi="Nirmala UI" w:cs="Nirmala UI"/>
          <w:color w:val="222222"/>
          <w:shd w:val="clear" w:color="auto" w:fill="FFFFFF"/>
        </w:rPr>
        <w:t>04/2019, 08/01/2019</w:t>
      </w:r>
      <w:r w:rsidR="00E226F3">
        <w:rPr>
          <w:rFonts w:ascii="Nirmala UI" w:hAnsi="Nirmala UI" w:cs="Nirmala UI"/>
          <w:color w:val="222222"/>
          <w:shd w:val="clear" w:color="auto" w:fill="FFFFFF"/>
        </w:rPr>
        <w:t>, 2/2021</w:t>
      </w:r>
      <w:r w:rsidR="00143388" w:rsidRPr="003670AE">
        <w:rPr>
          <w:rFonts w:ascii="Nirmala UI" w:eastAsia="Verdana" w:hAnsi="Nirmala UI" w:cs="Nirmala UI"/>
          <w:color w:val="222222"/>
        </w:rPr>
        <w:tab/>
      </w:r>
    </w:p>
    <w:p w14:paraId="486977C8" w14:textId="3B553927" w:rsidR="003D7EEB" w:rsidRDefault="003D7EEB" w:rsidP="003670AE">
      <w:pPr>
        <w:spacing w:line="240" w:lineRule="auto"/>
        <w:rPr>
          <w:rFonts w:ascii="Nirmala UI" w:eastAsia="Verdana" w:hAnsi="Nirmala UI" w:cs="Nirmala UI"/>
          <w:color w:val="222222"/>
          <w:highlight w:val="white"/>
        </w:rPr>
      </w:pPr>
    </w:p>
    <w:p w14:paraId="029B831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Introduction</w:t>
      </w:r>
    </w:p>
    <w:p w14:paraId="230066E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77FD6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purpose of this student discipline procedure is to implement the </w:t>
      </w:r>
      <w:r w:rsidRPr="0052586F">
        <w:rPr>
          <w:rFonts w:ascii="Nirmala UI" w:eastAsia="Verdana" w:hAnsi="Nirmala UI" w:cs="Nirmala UI"/>
          <w:color w:val="222222"/>
          <w:highlight w:val="white"/>
          <w:lang w:val="en-US"/>
        </w:rPr>
        <w:t>Pullman Community Montessori (PCM) school</w:t>
      </w:r>
      <w:r w:rsidRPr="0052586F">
        <w:rPr>
          <w:rFonts w:ascii="Nirmala UI" w:eastAsia="Verdana" w:hAnsi="Nirmala UI" w:cs="Nirmala UI"/>
          <w:color w:val="222222"/>
          <w:highlight w:val="white"/>
          <w:lang w:val="en-US"/>
        </w:rPr>
        <w:t xml:space="preserve"> student discipline policy as adopted by the Board. These procedures are consistent with the Board’s student discipline policy, as well as all applicable federal and state laws.</w:t>
      </w:r>
    </w:p>
    <w:p w14:paraId="5340B78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4CD737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Definitions</w:t>
      </w:r>
    </w:p>
    <w:p w14:paraId="08D433C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FD39AD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For purposes of the student disciplinary policy and procedures, the following definitions will apply:</w:t>
      </w:r>
    </w:p>
    <w:p w14:paraId="03E7BE0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C72453F" w14:textId="77777777" w:rsidR="0052586F" w:rsidRPr="0052586F" w:rsidRDefault="0052586F" w:rsidP="0052586F">
      <w:pPr>
        <w:numPr>
          <w:ilvl w:val="0"/>
          <w:numId w:val="4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“Behavioral violation”</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 xml:space="preserve">means a student’s behavior that violates the </w:t>
      </w:r>
      <w:r w:rsidRPr="0052586F">
        <w:rPr>
          <w:rFonts w:ascii="Nirmala UI" w:eastAsia="Verdana" w:hAnsi="Nirmala UI" w:cs="Nirmala UI"/>
          <w:color w:val="222222"/>
          <w:highlight w:val="white"/>
          <w:lang w:val="en-US"/>
        </w:rPr>
        <w:t>school’s</w:t>
      </w:r>
      <w:r w:rsidRPr="0052586F">
        <w:rPr>
          <w:rFonts w:ascii="Nirmala UI" w:eastAsia="Verdana" w:hAnsi="Nirmala UI" w:cs="Nirmala UI"/>
          <w:color w:val="222222"/>
          <w:highlight w:val="white"/>
          <w:lang w:val="en-US"/>
        </w:rPr>
        <w:t xml:space="preserve"> discipline policies.</w:t>
      </w:r>
      <w:r w:rsidRPr="0052586F">
        <w:rPr>
          <w:rFonts w:ascii="Nirmala UI" w:eastAsia="Verdana" w:hAnsi="Nirmala UI" w:cs="Nirmala UI"/>
          <w:color w:val="222222"/>
          <w:highlight w:val="white"/>
          <w:lang w:val="en-US"/>
        </w:rPr>
        <w:t xml:space="preserve"> </w:t>
      </w:r>
    </w:p>
    <w:p w14:paraId="76D763E4" w14:textId="77777777" w:rsidR="0052586F" w:rsidRPr="0052586F" w:rsidRDefault="0052586F" w:rsidP="0052586F">
      <w:pPr>
        <w:numPr>
          <w:ilvl w:val="0"/>
          <w:numId w:val="4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“Best practices and strategies”</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 xml:space="preserve">refers to other forms of discipline 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identified that school personnel should administer to support students in meeting behavioral expectations.</w:t>
      </w:r>
    </w:p>
    <w:p w14:paraId="40201225" w14:textId="77777777" w:rsidR="0052586F" w:rsidRPr="0052586F" w:rsidRDefault="0052586F" w:rsidP="0052586F">
      <w:pPr>
        <w:numPr>
          <w:ilvl w:val="0"/>
          <w:numId w:val="4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“Classroom exclusion”</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means the exclusion of a student from a classroom or instructional or activity area for behavioral violations, subject to the requirements of WAC</w:t>
      </w:r>
      <w:r w:rsidRPr="0052586F">
        <w:rPr>
          <w:rFonts w:ascii="Nirmala UI" w:eastAsia="Verdana" w:hAnsi="Nirmala UI" w:cs="Nirmala UI"/>
          <w:color w:val="222222"/>
          <w:highlight w:val="white"/>
          <w:lang w:val="en-US"/>
        </w:rPr>
        <w:t xml:space="preserve"> </w:t>
      </w:r>
      <w:hyperlink r:id="rId7" w:history="1">
        <w:r w:rsidRPr="0052586F">
          <w:rPr>
            <w:rStyle w:val="Hyperlink"/>
            <w:rFonts w:ascii="Nirmala UI" w:eastAsia="Verdana" w:hAnsi="Nirmala UI" w:cs="Nirmala UI"/>
            <w:highlight w:val="white"/>
            <w:lang w:val="en-US"/>
          </w:rPr>
          <w:t>392-400-330</w:t>
        </w:r>
      </w:hyperlink>
      <w:r w:rsidRPr="0052586F">
        <w:rPr>
          <w:rFonts w:ascii="Nirmala UI" w:eastAsia="Verdana" w:hAnsi="Nirmala UI" w:cs="Nirmala UI"/>
          <w:color w:val="222222"/>
          <w:highlight w:val="white"/>
          <w:lang w:val="en-US"/>
        </w:rPr>
        <w:t xml:space="preserve"> and </w:t>
      </w:r>
      <w:hyperlink r:id="rId8" w:history="1">
        <w:r w:rsidRPr="0052586F">
          <w:rPr>
            <w:rStyle w:val="Hyperlink"/>
            <w:rFonts w:ascii="Nirmala UI" w:eastAsia="Verdana" w:hAnsi="Nirmala UI" w:cs="Nirmala UI"/>
            <w:highlight w:val="white"/>
            <w:lang w:val="en-US"/>
          </w:rPr>
          <w:t>392-400-335</w:t>
        </w:r>
      </w:hyperlink>
      <w:r w:rsidRPr="0052586F">
        <w:rPr>
          <w:rFonts w:ascii="Nirmala UI" w:eastAsia="Verdana" w:hAnsi="Nirmala UI" w:cs="Nirmala UI"/>
          <w:color w:val="222222"/>
          <w:highlight w:val="white"/>
          <w:lang w:val="en-US"/>
        </w:rPr>
        <w:t>.</w:t>
      </w:r>
      <w:r w:rsidRPr="0052586F">
        <w:rPr>
          <w:rFonts w:ascii="Nirmala UI" w:eastAsia="Verdana" w:hAnsi="Nirmala UI" w:cs="Nirmala UI"/>
          <w:color w:val="222222"/>
          <w:highlight w:val="white"/>
          <w:lang w:val="en-US"/>
        </w:rPr>
        <w:t xml:space="preserve"> Classroom exclusion does not include actions that result in missed instruction for a brief duration when:</w:t>
      </w:r>
    </w:p>
    <w:p w14:paraId="2964FA1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a teacher or other school personnel attempts other forms of discipline to support the student in meeting behavioral expectations; and</w:t>
      </w:r>
      <w:r w:rsidRPr="0052586F">
        <w:rPr>
          <w:rFonts w:ascii="Nirmala UI" w:eastAsia="Verdana" w:hAnsi="Nirmala UI" w:cs="Nirmala UI"/>
          <w:color w:val="222222"/>
          <w:highlight w:val="white"/>
          <w:lang w:val="en-US"/>
        </w:rPr>
        <w:t xml:space="preserve"> </w:t>
      </w:r>
    </w:p>
    <w:p w14:paraId="21DA5C3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(b) the student remains under the supervision of the teacher or other school personnel during such brief duration.</w:t>
      </w:r>
    </w:p>
    <w:p w14:paraId="511024A9"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“Culturally responsive”</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has the same meaning as “cultural competency” in RCW</w:t>
      </w:r>
      <w:r w:rsidRPr="0052586F">
        <w:rPr>
          <w:rFonts w:ascii="Nirmala UI" w:eastAsia="Verdana" w:hAnsi="Nirmala UI" w:cs="Nirmala UI"/>
          <w:color w:val="222222"/>
          <w:highlight w:val="white"/>
          <w:lang w:val="en-US"/>
        </w:rPr>
        <w:t xml:space="preserve"> </w:t>
      </w:r>
      <w:hyperlink r:id="rId9" w:history="1">
        <w:r w:rsidRPr="0052586F">
          <w:rPr>
            <w:rStyle w:val="Hyperlink"/>
            <w:rFonts w:ascii="Nirmala UI" w:eastAsia="Verdana" w:hAnsi="Nirmala UI" w:cs="Nirmala UI"/>
            <w:highlight w:val="white"/>
            <w:lang w:val="en-US"/>
          </w:rPr>
          <w:t>28A.410.270</w:t>
        </w:r>
      </w:hyperlink>
      <w:r w:rsidRPr="0052586F">
        <w:rPr>
          <w:rFonts w:ascii="Nirmala UI" w:eastAsia="Verdana" w:hAnsi="Nirmala UI" w:cs="Nirmala UI"/>
          <w:color w:val="222222"/>
          <w:highlight w:val="white"/>
          <w:lang w:val="en-US"/>
        </w:rPr>
        <w:t>, which states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rsidRPr="0052586F">
        <w:rPr>
          <w:rFonts w:ascii="Nirmala UI" w:eastAsia="Verdana" w:hAnsi="Nirmala UI" w:cs="Nirmala UI"/>
          <w:color w:val="222222"/>
          <w:highlight w:val="white"/>
          <w:lang w:val="en-US"/>
        </w:rPr>
        <w:t xml:space="preserve"> </w:t>
      </w:r>
    </w:p>
    <w:p w14:paraId="735B4534"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“Discipline”</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means any action taken by a school in response to behavioral violations.</w:t>
      </w:r>
      <w:r w:rsidRPr="0052586F">
        <w:rPr>
          <w:rFonts w:ascii="Nirmala UI" w:eastAsia="Verdana" w:hAnsi="Nirmala UI" w:cs="Nirmala UI"/>
          <w:color w:val="222222"/>
          <w:highlight w:val="white"/>
          <w:lang w:val="en-US"/>
        </w:rPr>
        <w:t xml:space="preserve"> </w:t>
      </w:r>
    </w:p>
    <w:p w14:paraId="0F7AC59E"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“Disruption of the educational process”</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means the interruption of classwork, the creation of disorder, or the invasion of the rights of a student or group of students.</w:t>
      </w:r>
    </w:p>
    <w:p w14:paraId="73FBFD43"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 xml:space="preserve">“Emergency </w:t>
      </w:r>
      <w:r w:rsidRPr="0052586F">
        <w:rPr>
          <w:rFonts w:ascii="Nirmala UI" w:eastAsia="Verdana" w:hAnsi="Nirmala UI" w:cs="Nirmala UI"/>
          <w:b/>
          <w:bCs/>
          <w:color w:val="222222"/>
          <w:highlight w:val="white"/>
          <w:lang w:val="en-US"/>
        </w:rPr>
        <w:t>removal”</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means the removal of a student from school because the student’s presence poses an immediate and continuing danger to other students or school personnel, or an immediate and continuing threat of material and substantial disruption of the educational process, subject to the requirements in WAC</w:t>
      </w:r>
      <w:r w:rsidRPr="0052586F">
        <w:rPr>
          <w:rFonts w:ascii="Nirmala UI" w:eastAsia="Verdana" w:hAnsi="Nirmala UI" w:cs="Nirmala UI"/>
          <w:color w:val="222222"/>
          <w:highlight w:val="white"/>
          <w:lang w:val="en-US"/>
        </w:rPr>
        <w:t xml:space="preserve"> </w:t>
      </w:r>
      <w:hyperlink r:id="rId10" w:history="1">
        <w:r w:rsidRPr="0052586F">
          <w:rPr>
            <w:rStyle w:val="Hyperlink"/>
            <w:rFonts w:ascii="Nirmala UI" w:eastAsia="Verdana" w:hAnsi="Nirmala UI" w:cs="Nirmala UI"/>
            <w:highlight w:val="white"/>
            <w:lang w:val="en-US"/>
          </w:rPr>
          <w:t>392-400-510</w:t>
        </w:r>
      </w:hyperlink>
      <w:r w:rsidRPr="0052586F">
        <w:rPr>
          <w:rFonts w:ascii="Nirmala UI" w:eastAsia="Verdana" w:hAnsi="Nirmala UI" w:cs="Nirmala UI"/>
          <w:color w:val="222222"/>
          <w:highlight w:val="white"/>
          <w:lang w:val="en-US"/>
        </w:rPr>
        <w:t xml:space="preserve"> through </w:t>
      </w:r>
      <w:hyperlink r:id="rId11" w:history="1">
        <w:r w:rsidRPr="0052586F">
          <w:rPr>
            <w:rStyle w:val="Hyperlink"/>
            <w:rFonts w:ascii="Nirmala UI" w:eastAsia="Verdana" w:hAnsi="Nirmala UI" w:cs="Nirmala UI"/>
            <w:highlight w:val="white"/>
            <w:lang w:val="en-US"/>
          </w:rPr>
          <w:t>392-400-530</w:t>
        </w:r>
      </w:hyperlink>
      <w:r w:rsidRPr="0052586F">
        <w:rPr>
          <w:rFonts w:ascii="Nirmala UI" w:eastAsia="Verdana" w:hAnsi="Nirmala UI" w:cs="Nirmala UI"/>
          <w:color w:val="222222"/>
          <w:highlight w:val="white"/>
          <w:lang w:val="en-US"/>
        </w:rPr>
        <w:t xml:space="preserve">. </w:t>
      </w:r>
    </w:p>
    <w:p w14:paraId="252FDC64"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“Expulsion”</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means a denial of admission to the student’s current school placement in response to a behavioral violation, subject to the requirements in WAC</w:t>
      </w:r>
      <w:r w:rsidRPr="0052586F">
        <w:rPr>
          <w:rFonts w:ascii="Nirmala UI" w:eastAsia="Verdana" w:hAnsi="Nirmala UI" w:cs="Nirmala UI"/>
          <w:color w:val="222222"/>
          <w:highlight w:val="white"/>
          <w:lang w:val="en-US"/>
        </w:rPr>
        <w:t xml:space="preserve"> </w:t>
      </w:r>
      <w:hyperlink r:id="rId12" w:history="1">
        <w:r w:rsidRPr="0052586F">
          <w:rPr>
            <w:rStyle w:val="Hyperlink"/>
            <w:rFonts w:ascii="Nirmala UI" w:eastAsia="Verdana" w:hAnsi="Nirmala UI" w:cs="Nirmala UI"/>
            <w:highlight w:val="white"/>
            <w:lang w:val="en-US"/>
          </w:rPr>
          <w:t>392-400-430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through</w:t>
      </w:r>
      <w:r w:rsidRPr="0052586F">
        <w:rPr>
          <w:rFonts w:ascii="Nirmala UI" w:eastAsia="Verdana" w:hAnsi="Nirmala UI" w:cs="Nirmala UI"/>
          <w:color w:val="222222"/>
          <w:highlight w:val="white"/>
          <w:lang w:val="en-US"/>
        </w:rPr>
        <w:t xml:space="preserve"> </w:t>
      </w:r>
      <w:hyperlink r:id="rId13" w:history="1">
        <w:r w:rsidRPr="0052586F">
          <w:rPr>
            <w:rStyle w:val="Hyperlink"/>
            <w:rFonts w:ascii="Nirmala UI" w:eastAsia="Verdana" w:hAnsi="Nirmala UI" w:cs="Nirmala UI"/>
            <w:highlight w:val="white"/>
            <w:lang w:val="en-US"/>
          </w:rPr>
          <w:t>392-400-480</w:t>
        </w:r>
      </w:hyperlink>
      <w:r w:rsidRPr="0052586F">
        <w:rPr>
          <w:rFonts w:ascii="Nirmala UI" w:eastAsia="Verdana" w:hAnsi="Nirmala UI" w:cs="Nirmala UI"/>
          <w:color w:val="222222"/>
          <w:highlight w:val="white"/>
          <w:lang w:val="en-US"/>
        </w:rPr>
        <w:t>.</w:t>
      </w:r>
    </w:p>
    <w:p w14:paraId="3826B548"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“Length of an academic term”</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means the total number of school days in a single trimester</w:t>
      </w:r>
      <w:r w:rsidRPr="0052586F">
        <w:rPr>
          <w:rFonts w:ascii="Nirmala UI" w:eastAsia="Verdana" w:hAnsi="Nirmala UI" w:cs="Nirmala UI"/>
          <w:color w:val="222222"/>
          <w:highlight w:val="white"/>
          <w:lang w:val="en-US"/>
        </w:rPr>
        <w:t xml:space="preserve"> or semester</w:t>
      </w:r>
      <w:r w:rsidRPr="0052586F">
        <w:rPr>
          <w:rFonts w:ascii="Nirmala UI" w:eastAsia="Verdana" w:hAnsi="Nirmala UI" w:cs="Nirmala UI"/>
          <w:color w:val="222222"/>
          <w:highlight w:val="white"/>
          <w:lang w:val="en-US"/>
        </w:rPr>
        <w:t xml:space="preserve">, as defined by the board of </w:t>
      </w:r>
      <w:r w:rsidRPr="0052586F">
        <w:rPr>
          <w:rFonts w:ascii="Nirmala UI" w:eastAsia="Verdana" w:hAnsi="Nirmala UI" w:cs="Nirmala UI"/>
          <w:color w:val="222222"/>
          <w:highlight w:val="white"/>
          <w:lang w:val="en-US"/>
        </w:rPr>
        <w:t>directors</w:t>
      </w:r>
      <w:r w:rsidRPr="0052586F">
        <w:rPr>
          <w:rFonts w:ascii="Nirmala UI" w:eastAsia="Verdana" w:hAnsi="Nirmala UI" w:cs="Nirmala UI"/>
          <w:color w:val="222222"/>
          <w:highlight w:val="white"/>
          <w:lang w:val="en-US"/>
        </w:rPr>
        <w:t>.</w:t>
      </w:r>
    </w:p>
    <w:p w14:paraId="4005538A"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“Other forms of discipline”</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means actions used in response to </w:t>
      </w:r>
      <w:r w:rsidRPr="0052586F">
        <w:rPr>
          <w:rFonts w:ascii="Nirmala UI" w:eastAsia="Verdana" w:hAnsi="Nirmala UI" w:cs="Nirmala UI"/>
          <w:color w:val="222222"/>
          <w:highlight w:val="white"/>
          <w:lang w:val="en-US"/>
        </w:rPr>
        <w:t>problem</w:t>
      </w:r>
      <w:r w:rsidRPr="0052586F">
        <w:rPr>
          <w:rFonts w:ascii="Nirmala UI" w:eastAsia="Verdana" w:hAnsi="Nirmala UI" w:cs="Nirmala UI"/>
          <w:color w:val="222222"/>
          <w:highlight w:val="white"/>
          <w:lang w:val="en-US"/>
        </w:rPr>
        <w:t xml:space="preserve"> behaviors and behavioral violations, other than classroom exclusion, suspension, expulsion,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which may involve the use of best practices and strategies included in the state menu for behavior developed under RCW</w:t>
      </w:r>
      <w:r w:rsidRPr="0052586F">
        <w:rPr>
          <w:rFonts w:ascii="Nirmala UI" w:eastAsia="Verdana" w:hAnsi="Nirmala UI" w:cs="Nirmala UI"/>
          <w:color w:val="222222"/>
          <w:highlight w:val="white"/>
          <w:lang w:val="en-US"/>
        </w:rPr>
        <w:t xml:space="preserve"> </w:t>
      </w:r>
      <w:hyperlink r:id="rId14" w:history="1">
        <w:r w:rsidRPr="0052586F">
          <w:rPr>
            <w:rStyle w:val="Hyperlink"/>
            <w:rFonts w:ascii="Nirmala UI" w:eastAsia="Verdana" w:hAnsi="Nirmala UI" w:cs="Nirmala UI"/>
            <w:highlight w:val="white"/>
            <w:lang w:val="en-US"/>
          </w:rPr>
          <w:t>28A.165.035</w:t>
        </w:r>
      </w:hyperlink>
      <w:r w:rsidRPr="0052586F">
        <w:rPr>
          <w:rFonts w:ascii="Nirmala UI" w:eastAsia="Verdana" w:hAnsi="Nirmala UI" w:cs="Nirmala UI"/>
          <w:color w:val="222222"/>
          <w:highlight w:val="white"/>
          <w:lang w:val="en-US"/>
        </w:rPr>
        <w:t>.</w:t>
      </w:r>
      <w:r w:rsidRPr="0052586F">
        <w:rPr>
          <w:rFonts w:ascii="Nirmala UI" w:eastAsia="Verdana" w:hAnsi="Nirmala UI" w:cs="Nirmala UI"/>
          <w:b/>
          <w:bCs/>
          <w:color w:val="222222"/>
          <w:highlight w:val="white"/>
          <w:lang w:val="en-US"/>
        </w:rPr>
        <w:t xml:space="preserve"> </w:t>
      </w:r>
    </w:p>
    <w:p w14:paraId="27629A71"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“Parent”</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b/>
          <w:bCs/>
          <w:color w:val="222222"/>
          <w:highlight w:val="white"/>
          <w:lang w:val="en-US"/>
        </w:rPr>
        <w:t>has the same meaning as in</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WAC</w:t>
      </w:r>
      <w:r w:rsidRPr="0052586F">
        <w:rPr>
          <w:rFonts w:ascii="Nirmala UI" w:eastAsia="Verdana" w:hAnsi="Nirmala UI" w:cs="Nirmala UI"/>
          <w:color w:val="222222"/>
          <w:highlight w:val="white"/>
          <w:lang w:val="en-US"/>
        </w:rPr>
        <w:t xml:space="preserve"> </w:t>
      </w:r>
      <w:hyperlink r:id="rId15" w:history="1">
        <w:r w:rsidRPr="0052586F">
          <w:rPr>
            <w:rStyle w:val="Hyperlink"/>
            <w:rFonts w:ascii="Nirmala UI" w:eastAsia="Verdana" w:hAnsi="Nirmala UI" w:cs="Nirmala UI"/>
            <w:highlight w:val="white"/>
            <w:lang w:val="en-US"/>
          </w:rPr>
          <w:t>392-172A-01125</w:t>
        </w:r>
      </w:hyperlink>
      <w:r w:rsidRPr="0052586F">
        <w:rPr>
          <w:rFonts w:ascii="Nirmala UI" w:eastAsia="Verdana" w:hAnsi="Nirmala UI" w:cs="Nirmala UI"/>
          <w:color w:val="222222"/>
          <w:highlight w:val="white"/>
          <w:lang w:val="en-US"/>
        </w:rPr>
        <w:t>, and means (a) a biological or adoptive parent of a child; (b) a foster parent; (c) a guardian generally authorized to act as the child’s parent, or authorized to make educational decisions for the student, but not the state, if the student is a ward of the state; (d) an individual acting in the place of a biological or adoptive parent, including a grandparent, stepparent, or other relative with whom the student lives, or an individual who is legally responsible for the student’s welfare; or a surrogate parent who has been appointed in accordance with WAC</w:t>
      </w:r>
      <w:r w:rsidRPr="0052586F">
        <w:rPr>
          <w:rFonts w:ascii="Nirmala UI" w:eastAsia="Verdana" w:hAnsi="Nirmala UI" w:cs="Nirmala UI"/>
          <w:color w:val="222222"/>
          <w:highlight w:val="white"/>
          <w:lang w:val="en-US"/>
        </w:rPr>
        <w:t xml:space="preserve"> </w:t>
      </w:r>
      <w:hyperlink r:id="rId16" w:history="1">
        <w:r w:rsidRPr="0052586F">
          <w:rPr>
            <w:rStyle w:val="Hyperlink"/>
            <w:rFonts w:ascii="Nirmala UI" w:eastAsia="Verdana" w:hAnsi="Nirmala UI" w:cs="Nirmala UI"/>
            <w:highlight w:val="white"/>
            <w:lang w:val="en-US"/>
          </w:rPr>
          <w:t>392-172A-05130</w:t>
        </w:r>
      </w:hyperlink>
      <w:r w:rsidRPr="0052586F">
        <w:rPr>
          <w:rFonts w:ascii="Nirmala UI" w:eastAsia="Verdana" w:hAnsi="Nirmala UI" w:cs="Nirmala UI"/>
          <w:color w:val="222222"/>
          <w:highlight w:val="white"/>
          <w:lang w:val="en-US"/>
        </w:rPr>
        <w:t>.</w:t>
      </w:r>
      <w:r w:rsidRPr="0052586F">
        <w:rPr>
          <w:rFonts w:ascii="Nirmala UI" w:eastAsia="Verdana" w:hAnsi="Nirmala UI" w:cs="Nirmala UI"/>
          <w:color w:val="222222"/>
          <w:highlight w:val="white"/>
          <w:lang w:val="en-US"/>
        </w:rPr>
        <w:t xml:space="preserve"> If the biological or adoptive parent is attempting to act as the parent and more than one party meets the qualifications to act as a parent, the biological or adoptive parent must be presumed to be the parent unless he or she does not have legal authority to make educational decisions for the student. If a judicial decree or order identifies a specific person or persons to act as the “parent” of a child or to make educational decision on behalf of a child, then that person or persons shall be determined to be the parent for purposes of this policy and procedure.</w:t>
      </w:r>
      <w:r w:rsidRPr="0052586F">
        <w:rPr>
          <w:rFonts w:ascii="Nirmala UI" w:eastAsia="Verdana" w:hAnsi="Nirmala UI" w:cs="Nirmala UI"/>
          <w:color w:val="222222"/>
          <w:highlight w:val="white"/>
          <w:lang w:val="en-US"/>
        </w:rPr>
        <w:t xml:space="preserve"> </w:t>
      </w:r>
    </w:p>
    <w:p w14:paraId="0CCBBB91"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“School board”</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 xml:space="preserve">means the governing board of </w:t>
      </w:r>
      <w:r w:rsidRPr="0052586F">
        <w:rPr>
          <w:rFonts w:ascii="Nirmala UI" w:eastAsia="Verdana" w:hAnsi="Nirmala UI" w:cs="Nirmala UI"/>
          <w:color w:val="222222"/>
          <w:highlight w:val="white"/>
          <w:lang w:val="en-US"/>
        </w:rPr>
        <w:t>directors</w:t>
      </w:r>
      <w:r w:rsidRPr="0052586F">
        <w:rPr>
          <w:rFonts w:ascii="Nirmala UI" w:eastAsia="Verdana" w:hAnsi="Nirmala UI" w:cs="Nirmala UI"/>
          <w:color w:val="222222"/>
          <w:highlight w:val="white"/>
          <w:lang w:val="en-US"/>
        </w:rPr>
        <w:t xml:space="preserve"> of the school.</w:t>
      </w:r>
    </w:p>
    <w:p w14:paraId="7EE76D55"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“School business day”</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means any calendar day except Saturdays, Sundays, and any federal and school holidays upon which the office of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is open to the public for business. A school business day concludes or terminates upon the closure of the </w:t>
      </w:r>
      <w:r w:rsidRPr="0052586F">
        <w:rPr>
          <w:rFonts w:ascii="Nirmala UI" w:eastAsia="Verdana" w:hAnsi="Nirmala UI" w:cs="Nirmala UI"/>
          <w:color w:val="222222"/>
          <w:highlight w:val="white"/>
          <w:lang w:val="en-US"/>
        </w:rPr>
        <w:t>Head of School’s</w:t>
      </w:r>
      <w:r w:rsidRPr="0052586F">
        <w:rPr>
          <w:rFonts w:ascii="Nirmala UI" w:eastAsia="Verdana" w:hAnsi="Nirmala UI" w:cs="Nirmala UI"/>
          <w:color w:val="222222"/>
          <w:highlight w:val="white"/>
          <w:lang w:val="en-US"/>
        </w:rPr>
        <w:t xml:space="preserve"> office for the calendar day.</w:t>
      </w:r>
      <w:r w:rsidRPr="0052586F">
        <w:rPr>
          <w:rFonts w:ascii="Nirmala UI" w:eastAsia="Verdana" w:hAnsi="Nirmala UI" w:cs="Nirmala UI"/>
          <w:color w:val="222222"/>
          <w:highlight w:val="white"/>
          <w:lang w:val="en-US"/>
        </w:rPr>
        <w:t xml:space="preserve"> </w:t>
      </w:r>
    </w:p>
    <w:p w14:paraId="0F5A56E9"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“School day”</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means</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any day or partial day that students are in attendance at school for instructional purposes.</w:t>
      </w:r>
    </w:p>
    <w:p w14:paraId="17C4D408" w14:textId="77777777" w:rsidR="0052586F" w:rsidRPr="0052586F" w:rsidRDefault="0052586F" w:rsidP="0052586F">
      <w:pPr>
        <w:numPr>
          <w:ilvl w:val="0"/>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“Suspension”</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means the denial of attendance in response to a behavioral violation from any subject or class, or from any full schedule of subjects or classes, but not including classroom exclusions, expulsions, or emergency </w:t>
      </w:r>
      <w:r w:rsidRPr="0052586F">
        <w:rPr>
          <w:rFonts w:ascii="Nirmala UI" w:eastAsia="Verdana" w:hAnsi="Nirmala UI" w:cs="Nirmala UI"/>
          <w:color w:val="222222"/>
          <w:highlight w:val="white"/>
          <w:lang w:val="en-US"/>
        </w:rPr>
        <w:t>removals</w:t>
      </w:r>
      <w:r w:rsidRPr="0052586F">
        <w:rPr>
          <w:rFonts w:ascii="Nirmala UI" w:eastAsia="Verdana" w:hAnsi="Nirmala UI" w:cs="Nirmala UI"/>
          <w:color w:val="222222"/>
          <w:highlight w:val="white"/>
          <w:lang w:val="en-US"/>
        </w:rPr>
        <w:t xml:space="preserve">. Suspension may also include denial of admission to or entry upon, real and personal property that is owned, leased, rented, or controlled by the </w:t>
      </w:r>
      <w:r w:rsidRPr="0052586F">
        <w:rPr>
          <w:rFonts w:ascii="Nirmala UI" w:eastAsia="Verdana" w:hAnsi="Nirmala UI" w:cs="Nirmala UI"/>
          <w:color w:val="222222"/>
          <w:highlight w:val="white"/>
          <w:lang w:val="en-US"/>
        </w:rPr>
        <w:t>school.</w:t>
      </w:r>
    </w:p>
    <w:p w14:paraId="7506F0E6" w14:textId="77777777" w:rsidR="0052586F" w:rsidRPr="0052586F" w:rsidRDefault="0052586F" w:rsidP="0052586F">
      <w:pPr>
        <w:numPr>
          <w:ilvl w:val="1"/>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In-school suspension</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color w:val="222222"/>
          <w:highlight w:val="white"/>
          <w:lang w:val="en-US"/>
        </w:rPr>
        <w:t>means a suspension in which a student is excluded from the student's regular educational setting but remains in the student's current school placement for up to ten consecutive school days, subject to the requirements in WAC</w:t>
      </w:r>
      <w:r w:rsidRPr="0052586F">
        <w:rPr>
          <w:rFonts w:ascii="Nirmala UI" w:eastAsia="Verdana" w:hAnsi="Nirmala UI" w:cs="Nirmala UI"/>
          <w:color w:val="222222"/>
          <w:highlight w:val="white"/>
          <w:lang w:val="en-US"/>
        </w:rPr>
        <w:t xml:space="preserve"> </w:t>
      </w:r>
      <w:hyperlink r:id="rId17" w:history="1">
        <w:r w:rsidRPr="0052586F">
          <w:rPr>
            <w:rStyle w:val="Hyperlink"/>
            <w:rFonts w:ascii="Nirmala UI" w:eastAsia="Verdana" w:hAnsi="Nirmala UI" w:cs="Nirmala UI"/>
            <w:highlight w:val="white"/>
            <w:lang w:val="en-US"/>
          </w:rPr>
          <w:t>392-400-430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through</w:t>
      </w:r>
      <w:r w:rsidRPr="0052586F">
        <w:rPr>
          <w:rFonts w:ascii="Nirmala UI" w:eastAsia="Verdana" w:hAnsi="Nirmala UI" w:cs="Nirmala UI"/>
          <w:color w:val="222222"/>
          <w:highlight w:val="white"/>
          <w:lang w:val="en-US"/>
        </w:rPr>
        <w:t xml:space="preserve"> </w:t>
      </w:r>
      <w:hyperlink r:id="rId18" w:history="1">
        <w:r w:rsidRPr="0052586F">
          <w:rPr>
            <w:rStyle w:val="Hyperlink"/>
            <w:rFonts w:ascii="Nirmala UI" w:eastAsia="Verdana" w:hAnsi="Nirmala UI" w:cs="Nirmala UI"/>
            <w:highlight w:val="white"/>
            <w:lang w:val="en-US"/>
          </w:rPr>
          <w:t>392-400-475</w:t>
        </w:r>
      </w:hyperlink>
      <w:r w:rsidRPr="0052586F">
        <w:rPr>
          <w:rFonts w:ascii="Nirmala UI" w:eastAsia="Verdana" w:hAnsi="Nirmala UI" w:cs="Nirmala UI"/>
          <w:color w:val="222222"/>
          <w:highlight w:val="white"/>
          <w:lang w:val="en-US"/>
        </w:rPr>
        <w:t>.</w:t>
      </w:r>
    </w:p>
    <w:p w14:paraId="26549806" w14:textId="77777777" w:rsidR="0052586F" w:rsidRPr="0052586F" w:rsidRDefault="0052586F" w:rsidP="0052586F">
      <w:pPr>
        <w:numPr>
          <w:ilvl w:val="1"/>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Short-term suspension</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means a suspension in which a student is excluded from school for up to ten consecutive school days, subject to the requirements in WAC</w:t>
      </w:r>
      <w:r w:rsidRPr="0052586F">
        <w:rPr>
          <w:rFonts w:ascii="Nirmala UI" w:eastAsia="Verdana" w:hAnsi="Nirmala UI" w:cs="Nirmala UI"/>
          <w:color w:val="222222"/>
          <w:highlight w:val="white"/>
          <w:lang w:val="en-US"/>
        </w:rPr>
        <w:t xml:space="preserve"> </w:t>
      </w:r>
      <w:hyperlink r:id="rId19" w:history="1">
        <w:r w:rsidRPr="0052586F">
          <w:rPr>
            <w:rStyle w:val="Hyperlink"/>
            <w:rFonts w:ascii="Nirmala UI" w:eastAsia="Verdana" w:hAnsi="Nirmala UI" w:cs="Nirmala UI"/>
            <w:highlight w:val="white"/>
            <w:lang w:val="en-US"/>
          </w:rPr>
          <w:t>392-400-430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through</w:t>
      </w:r>
      <w:r w:rsidRPr="0052586F">
        <w:rPr>
          <w:rFonts w:ascii="Nirmala UI" w:eastAsia="Verdana" w:hAnsi="Nirmala UI" w:cs="Nirmala UI"/>
          <w:color w:val="222222"/>
          <w:highlight w:val="white"/>
          <w:lang w:val="en-US"/>
        </w:rPr>
        <w:t xml:space="preserve"> </w:t>
      </w:r>
      <w:hyperlink r:id="rId20" w:history="1">
        <w:r w:rsidRPr="0052586F">
          <w:rPr>
            <w:rStyle w:val="Hyperlink"/>
            <w:rFonts w:ascii="Nirmala UI" w:eastAsia="Verdana" w:hAnsi="Nirmala UI" w:cs="Nirmala UI"/>
            <w:highlight w:val="white"/>
            <w:lang w:val="en-US"/>
          </w:rPr>
          <w:t>392-400-475</w:t>
        </w:r>
      </w:hyperlink>
      <w:r w:rsidRPr="0052586F">
        <w:rPr>
          <w:rFonts w:ascii="Nirmala UI" w:eastAsia="Verdana" w:hAnsi="Nirmala UI" w:cs="Nirmala UI"/>
          <w:color w:val="222222"/>
          <w:highlight w:val="white"/>
          <w:lang w:val="en-US"/>
        </w:rPr>
        <w:t>.</w:t>
      </w:r>
    </w:p>
    <w:p w14:paraId="1658EA62" w14:textId="77777777" w:rsidR="0052586F" w:rsidRPr="0052586F" w:rsidRDefault="0052586F" w:rsidP="0052586F">
      <w:pPr>
        <w:numPr>
          <w:ilvl w:val="1"/>
          <w:numId w:val="4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Long-term suspension</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means a suspension in which a student is excluded from school for more than ten consecutive school days, subject to the requirements in WAC</w:t>
      </w:r>
      <w:r w:rsidRPr="0052586F">
        <w:rPr>
          <w:rFonts w:ascii="Nirmala UI" w:eastAsia="Verdana" w:hAnsi="Nirmala UI" w:cs="Nirmala UI"/>
          <w:color w:val="222222"/>
          <w:highlight w:val="white"/>
          <w:lang w:val="en-US"/>
        </w:rPr>
        <w:t xml:space="preserve"> </w:t>
      </w:r>
      <w:hyperlink r:id="rId21" w:history="1">
        <w:r w:rsidRPr="0052586F">
          <w:rPr>
            <w:rStyle w:val="Hyperlink"/>
            <w:rFonts w:ascii="Nirmala UI" w:eastAsia="Verdana" w:hAnsi="Nirmala UI" w:cs="Nirmala UI"/>
            <w:highlight w:val="white"/>
            <w:lang w:val="en-US"/>
          </w:rPr>
          <w:t>392-400-430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through</w:t>
      </w:r>
      <w:r w:rsidRPr="0052586F">
        <w:rPr>
          <w:rFonts w:ascii="Nirmala UI" w:eastAsia="Verdana" w:hAnsi="Nirmala UI" w:cs="Nirmala UI"/>
          <w:color w:val="222222"/>
          <w:highlight w:val="white"/>
          <w:lang w:val="en-US"/>
        </w:rPr>
        <w:t xml:space="preserve"> </w:t>
      </w:r>
      <w:hyperlink r:id="rId22" w:history="1">
        <w:r w:rsidRPr="0052586F">
          <w:rPr>
            <w:rStyle w:val="Hyperlink"/>
            <w:rFonts w:ascii="Nirmala UI" w:eastAsia="Verdana" w:hAnsi="Nirmala UI" w:cs="Nirmala UI"/>
            <w:highlight w:val="white"/>
            <w:lang w:val="en-US"/>
          </w:rPr>
          <w:t>392-400-475</w:t>
        </w:r>
      </w:hyperlink>
      <w:r w:rsidRPr="0052586F">
        <w:rPr>
          <w:rFonts w:ascii="Nirmala UI" w:eastAsia="Verdana" w:hAnsi="Nirmala UI" w:cs="Nirmala UI"/>
          <w:color w:val="222222"/>
          <w:highlight w:val="white"/>
          <w:lang w:val="en-US"/>
        </w:rPr>
        <w:t>.</w:t>
      </w:r>
    </w:p>
    <w:p w14:paraId="6C24810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F76B1B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color w:val="222222"/>
          <w:highlight w:val="white"/>
          <w:lang w:val="en-US"/>
        </w:rPr>
        <w:t>Engaging with Families</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b/>
          <w:bCs/>
          <w:color w:val="222222"/>
          <w:highlight w:val="white"/>
          <w:lang w:val="en-US"/>
        </w:rPr>
        <w:t>&amp; Language Assistance</w:t>
      </w:r>
    </w:p>
    <w:p w14:paraId="178BF6D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F8A907E" w14:textId="622AE33A"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for early involvement of parents in efforts to support students in meeting behavioral expectations. Additionally, school personnel will make every reasonable attempt to involve the student and parent in the resolution of behavioral violations. </w:t>
      </w:r>
      <w:r w:rsidRPr="0052586F">
        <w:rPr>
          <w:rFonts w:ascii="Nirmala UI" w:eastAsia="Verdana" w:hAnsi="Nirmala UI" w:cs="Nirmala UI"/>
          <w:color w:val="222222"/>
          <w:highlight w:val="white"/>
          <w:lang w:val="en-US"/>
        </w:rPr>
        <w:t>This invitation will first come through the classroom teacher.  If the behavior continues the student may be moved in the Child Study process at w</w:t>
      </w:r>
      <w:r w:rsidR="00E226F3">
        <w:rPr>
          <w:rFonts w:ascii="Nirmala UI" w:eastAsia="Verdana" w:hAnsi="Nirmala UI" w:cs="Nirmala UI"/>
          <w:color w:val="222222"/>
          <w:highlight w:val="white"/>
          <w:lang w:val="en-US"/>
        </w:rPr>
        <w:t>h</w:t>
      </w:r>
      <w:r w:rsidRPr="0052586F">
        <w:rPr>
          <w:rFonts w:ascii="Nirmala UI" w:eastAsia="Verdana" w:hAnsi="Nirmala UI" w:cs="Nirmala UI"/>
          <w:color w:val="222222"/>
          <w:highlight w:val="white"/>
          <w:lang w:val="en-US"/>
        </w:rPr>
        <w:t xml:space="preserve">ich time the family will be invited to engage with the Child Study team. </w:t>
      </w:r>
    </w:p>
    <w:p w14:paraId="31D6168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D2C04E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ensure that it provides all discipline related communications [oral and written] required in connection with this policy and procedure in a language the student and parent(s) understand. These discipline related communications include notices, hearings, conferences, meeting, plans, proceedings, agreements, petitions, and decisions. This effort may require language assistance for students and parents with limited-English proficiency under Title VI of the Civil Rights Act of 1964. This effort may require accommodations for parents and students with communication disabilities. For parents who are unable to read any language, 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written material orally.</w:t>
      </w:r>
      <w:r w:rsidRPr="0052586F">
        <w:rPr>
          <w:rFonts w:ascii="Nirmala UI" w:eastAsia="Verdana" w:hAnsi="Nirmala UI" w:cs="Nirmala UI"/>
          <w:color w:val="222222"/>
          <w:highlight w:val="white"/>
          <w:lang w:val="en-US"/>
        </w:rPr>
        <w:t xml:space="preserve"> </w:t>
      </w:r>
    </w:p>
    <w:p w14:paraId="1CC4D80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6A1452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color w:val="222222"/>
          <w:highlight w:val="white"/>
          <w:lang w:val="en-US"/>
        </w:rPr>
        <w:t>Supporting Students with Best Practices and Strategies</w:t>
      </w:r>
      <w:r w:rsidRPr="0052586F">
        <w:rPr>
          <w:rFonts w:ascii="Nirmala UI" w:eastAsia="Verdana" w:hAnsi="Nirmala UI" w:cs="Nirmala UI"/>
          <w:b/>
          <w:bCs/>
          <w:color w:val="222222"/>
          <w:highlight w:val="white"/>
          <w:lang w:val="en-US"/>
        </w:rPr>
        <w:t xml:space="preserve"> </w:t>
      </w:r>
    </w:p>
    <w:p w14:paraId="33E718F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3B5011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School </w:t>
      </w:r>
      <w:r w:rsidRPr="0052586F">
        <w:rPr>
          <w:rFonts w:ascii="Nirmala UI" w:eastAsia="Verdana" w:hAnsi="Nirmala UI" w:cs="Nirmala UI"/>
          <w:color w:val="222222"/>
          <w:highlight w:val="white"/>
          <w:lang w:val="en-US"/>
        </w:rPr>
        <w:t>will implement culturally responsive discipline that provides every student the opportunity to achieve personal and academic success. The administration of other forms of discipline may involve the use of best practices and strategies included in the state menu for behavior available online at:</w:t>
      </w:r>
      <w:r w:rsidRPr="0052586F">
        <w:rPr>
          <w:rFonts w:ascii="Nirmala UI" w:eastAsia="Verdana" w:hAnsi="Nirmala UI" w:cs="Nirmala UI"/>
          <w:color w:val="222222"/>
          <w:highlight w:val="white"/>
          <w:lang w:val="en-US"/>
        </w:rPr>
        <w:t xml:space="preserve"> </w:t>
      </w:r>
      <w:hyperlink r:id="rId23" w:history="1">
        <w:r w:rsidRPr="0052586F">
          <w:rPr>
            <w:rStyle w:val="Hyperlink"/>
            <w:rFonts w:ascii="Nirmala UI" w:eastAsia="Verdana" w:hAnsi="Nirmala UI" w:cs="Nirmala UI"/>
            <w:highlight w:val="white"/>
            <w:lang w:val="en-US"/>
          </w:rPr>
          <w:t>https://www.k12.wa.us/student-success/support-programs/learning-assistance-program-lap/menus-best-practices-strategies/behavior-menu-best-practices-strategies</w:t>
        </w:r>
      </w:hyperlink>
      <w:r w:rsidRPr="0052586F">
        <w:rPr>
          <w:rFonts w:ascii="Nirmala UI" w:eastAsia="Verdana" w:hAnsi="Nirmala UI" w:cs="Nirmala UI"/>
          <w:color w:val="222222"/>
          <w:highlight w:val="white"/>
          <w:lang w:val="en-US"/>
        </w:rPr>
        <w:t>. The school will take into consideration the skills of school personnel and needs of students when identifying a continuum of best practices and strategies school personnel should use to support students in meeting behavioral expectations.</w:t>
      </w:r>
      <w:r w:rsidRPr="0052586F">
        <w:rPr>
          <w:rFonts w:ascii="Nirmala UI" w:eastAsia="Verdana" w:hAnsi="Nirmala UI" w:cs="Nirmala UI"/>
          <w:color w:val="222222"/>
          <w:highlight w:val="white"/>
          <w:lang w:val="en-US"/>
        </w:rPr>
        <w:t xml:space="preserve"> </w:t>
      </w:r>
    </w:p>
    <w:p w14:paraId="11F6940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B99F33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ensure schools receive adequate support to effectively implement a continuum of identified best practices and strategies that:</w:t>
      </w:r>
      <w:r w:rsidRPr="0052586F">
        <w:rPr>
          <w:rFonts w:ascii="Nirmala UI" w:eastAsia="Verdana" w:hAnsi="Nirmala UI" w:cs="Nirmala UI"/>
          <w:color w:val="222222"/>
          <w:highlight w:val="white"/>
          <w:lang w:val="en-US"/>
        </w:rPr>
        <w:t xml:space="preserve"> </w:t>
      </w:r>
    </w:p>
    <w:p w14:paraId="1C14459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0BDBB8B" w14:textId="77777777" w:rsidR="0052586F" w:rsidRPr="0052586F" w:rsidRDefault="0052586F" w:rsidP="0052586F">
      <w:pPr>
        <w:numPr>
          <w:ilvl w:val="0"/>
          <w:numId w:val="4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Focus on prevention to reduce the use of exclusionary discipline practices;</w:t>
      </w:r>
      <w:r w:rsidRPr="0052586F">
        <w:rPr>
          <w:rFonts w:ascii="Nirmala UI" w:eastAsia="Verdana" w:hAnsi="Nirmala UI" w:cs="Nirmala UI"/>
          <w:color w:val="222222"/>
          <w:highlight w:val="white"/>
          <w:lang w:val="en-US"/>
        </w:rPr>
        <w:t xml:space="preserve"> </w:t>
      </w:r>
    </w:p>
    <w:p w14:paraId="19D0A49B" w14:textId="77777777" w:rsidR="0052586F" w:rsidRPr="0052586F" w:rsidRDefault="0052586F" w:rsidP="0052586F">
      <w:pPr>
        <w:numPr>
          <w:ilvl w:val="0"/>
          <w:numId w:val="4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Allow the exercise of professional judgment and skill sets; and</w:t>
      </w:r>
      <w:r w:rsidRPr="0052586F">
        <w:rPr>
          <w:rFonts w:ascii="Nirmala UI" w:eastAsia="Verdana" w:hAnsi="Nirmala UI" w:cs="Nirmala UI"/>
          <w:color w:val="222222"/>
          <w:highlight w:val="white"/>
          <w:lang w:val="en-US"/>
        </w:rPr>
        <w:t xml:space="preserve"> </w:t>
      </w:r>
    </w:p>
    <w:p w14:paraId="7447915E" w14:textId="77777777" w:rsidR="0052586F" w:rsidRPr="0052586F" w:rsidRDefault="0052586F" w:rsidP="0052586F">
      <w:pPr>
        <w:numPr>
          <w:ilvl w:val="0"/>
          <w:numId w:val="4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May be adapted to individual student needs in a culturally responsive manner.</w:t>
      </w:r>
      <w:r w:rsidRPr="0052586F">
        <w:rPr>
          <w:rFonts w:ascii="Nirmala UI" w:eastAsia="Verdana" w:hAnsi="Nirmala UI" w:cs="Nirmala UI"/>
          <w:color w:val="222222"/>
          <w:highlight w:val="white"/>
          <w:lang w:val="en-US"/>
        </w:rPr>
        <w:t xml:space="preserve"> </w:t>
      </w:r>
    </w:p>
    <w:p w14:paraId="78A0B2C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7F7E219" w14:textId="76184B5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PCM</w:t>
      </w:r>
      <w:r w:rsidRPr="0052586F">
        <w:rPr>
          <w:rFonts w:ascii="Nirmala UI" w:eastAsia="Verdana" w:hAnsi="Nirmala UI" w:cs="Nirmala UI"/>
          <w:color w:val="222222"/>
          <w:highlight w:val="white"/>
          <w:lang w:val="en-US"/>
        </w:rPr>
        <w:t xml:space="preserve"> will implement best practices and strategies consistent with this policy and procedure and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’s -tiered </w:t>
      </w:r>
      <w:r w:rsidRPr="0052586F">
        <w:rPr>
          <w:rFonts w:ascii="Nirmala UI" w:eastAsia="Verdana" w:hAnsi="Nirmala UI" w:cs="Nirmala UI"/>
          <w:color w:val="222222"/>
          <w:highlight w:val="white"/>
          <w:lang w:val="en-US"/>
        </w:rPr>
        <w:t>System</w:t>
      </w:r>
      <w:r w:rsidRPr="0052586F">
        <w:rPr>
          <w:rFonts w:ascii="Nirmala UI" w:eastAsia="Verdana" w:hAnsi="Nirmala UI" w:cs="Nirmala UI"/>
          <w:color w:val="222222"/>
          <w:highlight w:val="white"/>
          <w:lang w:val="en-US"/>
        </w:rPr>
        <w:t xml:space="preserve"> of </w:t>
      </w:r>
      <w:r w:rsidRPr="0052586F">
        <w:rPr>
          <w:rFonts w:ascii="Nirmala UI" w:eastAsia="Verdana" w:hAnsi="Nirmala UI" w:cs="Nirmala UI"/>
          <w:color w:val="222222"/>
          <w:highlight w:val="white"/>
          <w:lang w:val="en-US"/>
        </w:rPr>
        <w:t>Supports</w:t>
      </w:r>
      <w:r w:rsidRPr="0052586F">
        <w:rPr>
          <w:rFonts w:ascii="Nirmala UI" w:eastAsia="Verdana" w:hAnsi="Nirmala UI" w:cs="Nirmala UI"/>
          <w:color w:val="222222"/>
          <w:highlight w:val="white"/>
          <w:lang w:val="en-US"/>
        </w:rPr>
        <w:t xml:space="preserve"> (MTSS) </w:t>
      </w:r>
      <w:r w:rsidRPr="0052586F">
        <w:rPr>
          <w:rFonts w:ascii="Nirmala UI" w:eastAsia="Verdana" w:hAnsi="Nirmala UI" w:cs="Nirmala UI"/>
          <w:color w:val="222222"/>
          <w:highlight w:val="white"/>
          <w:lang w:val="en-US"/>
        </w:rPr>
        <w:t>plan which utilized the Nautilus approach for behavior.</w:t>
      </w:r>
      <w:r w:rsidRPr="0052586F">
        <w:rPr>
          <w:rFonts w:ascii="Nirmala UI" w:eastAsia="Verdana" w:hAnsi="Nirmala UI" w:cs="Nirmala UI"/>
          <w:color w:val="222222"/>
          <w:highlight w:val="white"/>
          <w:lang w:val="en-US"/>
        </w:rPr>
        <w:t xml:space="preserve"> In accordance with WAC</w:t>
      </w:r>
      <w:r w:rsidRPr="0052586F">
        <w:rPr>
          <w:rFonts w:ascii="Nirmala UI" w:eastAsia="Verdana" w:hAnsi="Nirmala UI" w:cs="Nirmala UI"/>
          <w:color w:val="222222"/>
          <w:highlight w:val="white"/>
          <w:lang w:val="en-US"/>
        </w:rPr>
        <w:t xml:space="preserve"> </w:t>
      </w:r>
      <w:hyperlink r:id="rId24" w:history="1">
        <w:r w:rsidRPr="0052586F">
          <w:rPr>
            <w:rStyle w:val="Hyperlink"/>
            <w:rFonts w:ascii="Nirmala UI" w:eastAsia="Verdana" w:hAnsi="Nirmala UI" w:cs="Nirmala UI"/>
            <w:highlight w:val="white"/>
            <w:lang w:val="en-US"/>
          </w:rPr>
          <w:t>392-400-110</w:t>
        </w:r>
      </w:hyperlink>
      <w:r w:rsidRPr="0052586F">
        <w:rPr>
          <w:rFonts w:ascii="Nirmala UI" w:eastAsia="Verdana" w:hAnsi="Nirmala UI" w:cs="Nirmala UI"/>
          <w:color w:val="222222"/>
          <w:highlight w:val="white"/>
          <w:lang w:val="en-US"/>
        </w:rPr>
        <w:t xml:space="preserve">(1)(e), 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has identified </w:t>
      </w:r>
      <w:r w:rsidRPr="0052586F">
        <w:rPr>
          <w:rFonts w:ascii="Nirmala UI" w:eastAsia="Verdana" w:hAnsi="Nirmala UI" w:cs="Nirmala UI"/>
          <w:color w:val="222222"/>
          <w:highlight w:val="white"/>
          <w:lang w:val="en-US"/>
        </w:rPr>
        <w:t>the following</w:t>
      </w:r>
      <w:r w:rsidRPr="0052586F">
        <w:rPr>
          <w:rFonts w:ascii="Nirmala UI" w:eastAsia="Verdana" w:hAnsi="Nirmala UI" w:cs="Nirmala UI"/>
          <w:color w:val="222222"/>
          <w:highlight w:val="white"/>
          <w:lang w:val="en-US"/>
        </w:rPr>
        <w:t xml:space="preserve"> continuum of best practices and strategies that school personnel should administer before or instead of exclusionary discipline to support students in meeting behavioral expectations</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These best practices and processes are detailed in the PCM Multi-tiered System of Supports (MTSS) plan.</w:t>
      </w:r>
    </w:p>
    <w:p w14:paraId="0BA9B68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8CBD33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At least annually, school personnel will review the identified best practices and strategies as well as building discipline standards. 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training for newly hired school personnel on implementation of the identified best practices and strategies.</w:t>
      </w:r>
    </w:p>
    <w:p w14:paraId="0E721EED"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B1923F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Unless a student’s presence poses an immediate and continuing danger to others, or a student’s presence poses an immediate and continuing threat of material and substantial disruption to the educational process, school personnel must first attempt one or more best practices and strategies to support students in meeting behavioral expectations before considering imposing classroom exclusion, short-term suspension, or in-school suspension. Before considering imposing a long-term suspension or expulsion, school personnel must first consider one or more best practices and strategies.</w:t>
      </w:r>
      <w:r w:rsidRPr="0052586F">
        <w:rPr>
          <w:rFonts w:ascii="Nirmala UI" w:eastAsia="Verdana" w:hAnsi="Nirmala UI" w:cs="Nirmala UI"/>
          <w:color w:val="222222"/>
          <w:highlight w:val="white"/>
          <w:lang w:val="en-US"/>
        </w:rPr>
        <w:t xml:space="preserve"> </w:t>
      </w:r>
    </w:p>
    <w:p w14:paraId="1E84B71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47074F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When administering best practices and strategies in response to behavioral violations, school personnel will follow this policy and procedure</w:t>
      </w:r>
      <w:r w:rsidRPr="0052586F">
        <w:rPr>
          <w:rFonts w:ascii="Nirmala UI" w:eastAsia="Verdana" w:hAnsi="Nirmala UI" w:cs="Nirmala UI"/>
          <w:color w:val="222222"/>
          <w:highlight w:val="white"/>
          <w:lang w:val="en-US"/>
        </w:rPr>
        <w:t xml:space="preserve"> as well as building discipline standards</w:t>
      </w:r>
      <w:r w:rsidRPr="0052586F">
        <w:rPr>
          <w:rFonts w:ascii="Nirmala UI" w:eastAsia="Verdana" w:hAnsi="Nirmala UI" w:cs="Nirmala UI"/>
          <w:color w:val="222222"/>
          <w:highlight w:val="white"/>
          <w:lang w:val="en-US"/>
        </w:rPr>
        <w:t>.</w:t>
      </w:r>
    </w:p>
    <w:p w14:paraId="494548B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2031B1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Behavioral Violations</w:t>
      </w:r>
    </w:p>
    <w:p w14:paraId="4C32812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89128B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Having sought the participation of school personnel, students, parents, families, and the community, the</w:t>
      </w:r>
      <w:r w:rsidRPr="0052586F">
        <w:rPr>
          <w:rFonts w:ascii="Nirmala UI" w:eastAsia="Verdana" w:hAnsi="Nirmala UI" w:cs="Nirmala UI"/>
          <w:color w:val="222222"/>
          <w:highlight w:val="white"/>
          <w:lang w:val="en-US"/>
        </w:rPr>
        <w:t> School </w:t>
      </w:r>
      <w:r w:rsidRPr="0052586F">
        <w:rPr>
          <w:rFonts w:ascii="Nirmala UI" w:eastAsia="Verdana" w:hAnsi="Nirmala UI" w:cs="Nirmala UI"/>
          <w:color w:val="222222"/>
          <w:highlight w:val="white"/>
          <w:lang w:val="en-US"/>
        </w:rPr>
        <w:t xml:space="preserve">has developed definitions for </w:t>
      </w:r>
      <w:r w:rsidRPr="0052586F">
        <w:rPr>
          <w:rFonts w:ascii="Nirmala UI" w:eastAsia="Verdana" w:hAnsi="Nirmala UI" w:cs="Nirmala UI"/>
          <w:color w:val="222222"/>
          <w:highlight w:val="white"/>
          <w:lang w:val="en-US"/>
        </w:rPr>
        <w:t>the following</w:t>
      </w:r>
      <w:r w:rsidRPr="0052586F">
        <w:rPr>
          <w:rFonts w:ascii="Nirmala UI" w:eastAsia="Verdana" w:hAnsi="Nirmala UI" w:cs="Nirmala UI"/>
          <w:color w:val="222222"/>
          <w:highlight w:val="white"/>
          <w:lang w:val="en-US"/>
        </w:rPr>
        <w:t xml:space="preserve"> behavioral violations, which clearly state the types of behaviors for which discipline—including other forms of discipline, classroom exclusion, suspension, and expulsion—may be administered</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  These can be viewed in </w:t>
      </w:r>
      <w:hyperlink r:id="rId25" w:history="1">
        <w:r w:rsidRPr="0052586F">
          <w:rPr>
            <w:rStyle w:val="Hyperlink"/>
            <w:rFonts w:ascii="Nirmala UI" w:eastAsia="Verdana" w:hAnsi="Nirmala UI" w:cs="Nirmala UI"/>
            <w:highlight w:val="white"/>
            <w:lang w:val="en-US"/>
          </w:rPr>
          <w:t>PCM’s Discipline Matrix</w:t>
        </w:r>
      </w:hyperlink>
      <w:r w:rsidRPr="0052586F">
        <w:rPr>
          <w:rFonts w:ascii="Nirmala UI" w:eastAsia="Verdana" w:hAnsi="Nirmala UI" w:cs="Nirmala UI"/>
          <w:color w:val="222222"/>
          <w:highlight w:val="white"/>
          <w:lang w:val="en-US"/>
        </w:rPr>
        <w:t>.</w:t>
      </w:r>
    </w:p>
    <w:p w14:paraId="03D478E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9302AFD"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continue to further develop and/or revise the definitions for what constitutes behavioral violations to reduce the effect of implicit or unconscious bias. In addition to these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definitions,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will confer with certificated building employees at least annually to develop and/or review building discipline standards as stated in the Board Policy. This development of building standards will also address differences in perceptions of subjective behaviors and reduce the effect of implicit or unconscious bias.</w:t>
      </w:r>
      <w:r w:rsidRPr="0052586F">
        <w:rPr>
          <w:rFonts w:ascii="Nirmala UI" w:eastAsia="Verdana" w:hAnsi="Nirmala UI" w:cs="Nirmala UI"/>
          <w:color w:val="222222"/>
          <w:highlight w:val="white"/>
          <w:lang w:val="en-US"/>
        </w:rPr>
        <w:t xml:space="preserve"> </w:t>
      </w:r>
    </w:p>
    <w:p w14:paraId="17EDEE4D"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DDBB0E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01E58D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Staff Authority and Exclusionary Discipline</w:t>
      </w:r>
    </w:p>
    <w:p w14:paraId="774348E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staff members are responsible for supervising students immediately before and after the school day; during the school day; during school activities (whether on or off campus); on school grounds before or after school hours when a school group or school activity is using school grounds; off school grounds, if the actions of the student materially or substantially affect or interferes with the educational process; and on the school bus. Staff have the responsibility to provide a safe and supportive learning environment for all students during school-related activities. In accordance with the Board’s student discipline policy,  staff will administer discipline in ways that respond to the needs and strengths of students, support students in meeting behavioral expectations, and keep students in the classroom to the maximum extent possible.</w:t>
      </w:r>
    </w:p>
    <w:p w14:paraId="6B4FEDF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4687A30" w14:textId="6D513A4F"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Staff members will seek early involvement of parents in efforts to support students in meeting behavioral expectations. </w:t>
      </w: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has general authority to administer discipline, including all exclusionary discipline. If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wants other staff members to have exclusionary discipline authority, the procedure must identify by title.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designates disciplinary authority to impose in-school suspension and short-term suspension to i.e. school principals, to impose long-term suspension to i.e. school principals, Assistant Superintendents, to impose expulsion to i.e. school principals, Assistant Superintendents, and to impose emergency removal to i.e. school principals, Assistant Superintendents</w:t>
      </w:r>
      <w:r w:rsidRPr="0052586F">
        <w:rPr>
          <w:rFonts w:ascii="Nirmala UI" w:eastAsia="Verdana" w:hAnsi="Nirmala UI" w:cs="Nirmala UI"/>
          <w:color w:val="222222"/>
          <w:highlight w:val="white"/>
          <w:lang w:val="en-US"/>
        </w:rPr>
        <w:t>.</w:t>
      </w:r>
    </w:p>
    <w:p w14:paraId="6724677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AA22CF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Exclusions from transportation or extra-curricular activities and detention</w:t>
      </w:r>
    </w:p>
    <w:p w14:paraId="3AA3559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7188B9B" w14:textId="25B1037B"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w:t>
      </w:r>
      <w:r>
        <w:rPr>
          <w:rFonts w:ascii="Nirmala UI" w:eastAsia="Verdana" w:hAnsi="Nirmala UI" w:cs="Nirmala UI"/>
          <w:color w:val="222222"/>
          <w:highlight w:val="white"/>
          <w:lang w:val="en-US"/>
        </w:rPr>
        <w:t xml:space="preserve"> Head of School is authorized t</w:t>
      </w:r>
      <w:r w:rsidRPr="0052586F">
        <w:rPr>
          <w:rFonts w:ascii="Nirmala UI" w:eastAsia="Verdana" w:hAnsi="Nirmala UI" w:cs="Nirmala UI"/>
          <w:color w:val="222222"/>
          <w:highlight w:val="white"/>
          <w:lang w:val="en-US"/>
        </w:rPr>
        <w:t>o</w:t>
      </w:r>
      <w:r w:rsidRPr="0052586F">
        <w:rPr>
          <w:rFonts w:ascii="Nirmala UI" w:eastAsia="Verdana" w:hAnsi="Nirmala UI" w:cs="Nirmala UI"/>
          <w:color w:val="222222"/>
          <w:highlight w:val="white"/>
          <w:lang w:val="en-US"/>
        </w:rPr>
        <w:t xml:space="preserve"> administer other forms of discipline that exclude a student from transportation services or extracurricular activities or impose detention. For students who meet the definition of homeless,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transportation according to 3115 –Students Experiencing Homelessness – Enrollment Rights and Services</w:t>
      </w:r>
      <w:r w:rsidRPr="0052586F">
        <w:rPr>
          <w:rFonts w:ascii="Nirmala UI" w:eastAsia="Verdana" w:hAnsi="Nirmala UI" w:cs="Nirmala UI"/>
          <w:color w:val="222222"/>
          <w:highlight w:val="white"/>
          <w:lang w:val="en-US"/>
        </w:rPr>
        <w:t xml:space="preserve"> modify policy number as accurate.  </w:t>
      </w:r>
    </w:p>
    <w:p w14:paraId="73B080C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549AA2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Authorized staff may administer lunch or afterschool detention for not more than </w:t>
      </w:r>
      <w:r w:rsidRPr="0052586F">
        <w:rPr>
          <w:rFonts w:ascii="Nirmala UI" w:eastAsia="Verdana" w:hAnsi="Nirmala UI" w:cs="Nirmala UI"/>
          <w:i/>
          <w:iCs/>
          <w:color w:val="222222"/>
          <w:highlight w:val="white"/>
          <w:lang w:val="en-US"/>
        </w:rPr>
        <w:t>insert#</w:t>
      </w:r>
      <w:r w:rsidRPr="0052586F">
        <w:rPr>
          <w:rFonts w:ascii="Nirmala UI" w:eastAsia="Verdana" w:hAnsi="Nirmala UI" w:cs="Nirmala UI"/>
          <w:i/>
          <w:color w:val="222222"/>
          <w:highlight w:val="white"/>
          <w:lang w:val="en-US"/>
        </w:rPr>
        <w:t xml:space="preserve"> minutes</w:t>
      </w:r>
      <w:r w:rsidRPr="0052586F">
        <w:rPr>
          <w:rFonts w:ascii="Nirmala UI" w:eastAsia="Verdana" w:hAnsi="Nirmala UI" w:cs="Nirmala UI"/>
          <w:color w:val="222222"/>
          <w:highlight w:val="white"/>
          <w:lang w:val="en-US"/>
        </w:rPr>
        <w:t xml:space="preserve"> on any given day. Before assigning detention, the staff member will inform the student of the specific behavioral violation prompting their decision to administer detention and provide the student with an opportunity to share their perspective and explanation regarding the behavioral violation. At least one school personnel will directly supervise students during the duration of any detention. </w:t>
      </w:r>
    </w:p>
    <w:p w14:paraId="0611CC9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3E1E988" w14:textId="3AF854D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other forms of discipline</w:t>
      </w:r>
      <w:r w:rsidRPr="0052586F">
        <w:rPr>
          <w:rFonts w:ascii="Nirmala UI" w:eastAsia="Verdana" w:hAnsi="Nirmala UI" w:cs="Nirmala UI"/>
          <w:color w:val="222222"/>
          <w:highlight w:val="white"/>
          <w:lang w:val="en-US"/>
        </w:rPr>
        <w:t xml:space="preserve"> </w:t>
      </w:r>
      <w:bookmarkStart w:id="0" w:name="_Hlk55909652"/>
      <w:r w:rsidRPr="0052586F">
        <w:rPr>
          <w:rFonts w:ascii="Nirmala UI" w:eastAsia="Verdana" w:hAnsi="Nirmala UI" w:cs="Nirmala UI"/>
          <w:color w:val="222222"/>
          <w:highlight w:val="white"/>
          <w:lang w:val="en-US"/>
        </w:rPr>
        <w:t>in a manner that would result in the denial or delay of a nutritionally adequate meal to a student or prevent a student from accomplishing a specific academic grade, subject, or graduation requirements.</w:t>
      </w:r>
      <w:r w:rsidRPr="0052586F">
        <w:rPr>
          <w:rFonts w:ascii="Nirmala UI" w:eastAsia="Verdana" w:hAnsi="Nirmala UI" w:cs="Nirmala UI"/>
          <w:color w:val="222222"/>
          <w:highlight w:val="white"/>
          <w:lang w:val="en-US"/>
        </w:rPr>
        <w:t xml:space="preserve"> </w:t>
      </w:r>
      <w:bookmarkStart w:id="1" w:name="_Hlk59020615"/>
      <w:bookmarkEnd w:id="0"/>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exclude a student from transportation services without providing access to alternative transportation the student</w:t>
      </w:r>
      <w:r w:rsidRPr="0052586F">
        <w:rPr>
          <w:rFonts w:ascii="Nirmala UI" w:eastAsia="Verdana" w:hAnsi="Nirmala UI" w:cs="Nirmala UI"/>
          <w:color w:val="222222"/>
          <w:highlight w:val="white"/>
          <w:lang w:val="en-US"/>
        </w:rPr>
        <w:t xml:space="preserve"> needs</w:t>
      </w:r>
      <w:r w:rsidRPr="0052586F">
        <w:rPr>
          <w:rFonts w:ascii="Nirmala UI" w:eastAsia="Verdana" w:hAnsi="Nirmala UI" w:cs="Nirmala UI"/>
          <w:color w:val="222222"/>
          <w:highlight w:val="white"/>
          <w:lang w:val="en-US"/>
        </w:rPr>
        <w:t xml:space="preserve"> to participate fully in regular educational services or educational services provided during suspension or expulsion.</w:t>
      </w:r>
      <w:bookmarkEnd w:id="1"/>
    </w:p>
    <w:p w14:paraId="3CC9073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7265F63" w14:textId="4AA561A1"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Students and parents may challenge the administration of other forms of discipline, including exclusions from transportation or extra-curricular activities and detentions using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grievance procedures.</w:t>
      </w:r>
    </w:p>
    <w:p w14:paraId="6626185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E81282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Classroom exclusions</w:t>
      </w:r>
    </w:p>
    <w:p w14:paraId="1BEE833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82C920C" w14:textId="30C423F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After attempting at least one other form of discipline, as set forth in this procedure, teachers have statutory authority to exclude a student from the teacher's classroom or instructional </w:t>
      </w:r>
      <w:r w:rsidRPr="0052586F">
        <w:rPr>
          <w:rFonts w:ascii="Nirmala UI" w:eastAsia="Verdana" w:hAnsi="Nirmala UI" w:cs="Nirmala UI"/>
          <w:color w:val="222222"/>
          <w:highlight w:val="white"/>
          <w:lang w:val="en-US"/>
        </w:rPr>
        <w:t xml:space="preserve">or </w:t>
      </w:r>
      <w:r w:rsidRPr="0052586F">
        <w:rPr>
          <w:rFonts w:ascii="Nirmala UI" w:eastAsia="Verdana" w:hAnsi="Nirmala UI" w:cs="Nirmala UI"/>
          <w:color w:val="222222"/>
          <w:highlight w:val="white"/>
          <w:lang w:val="en-US"/>
        </w:rPr>
        <w:t>activity area for behavioral violations that disrupt the educational process while the student is under the teacher's immediate supervision in accordance with this policy and procedure and building discipline standards.</w:t>
      </w:r>
      <w:r w:rsidRPr="0052586F">
        <w:rPr>
          <w:rFonts w:ascii="Nirmala UI" w:eastAsia="Verdana" w:hAnsi="Nirmala UI" w:cs="Nirmala UI"/>
          <w:color w:val="222222"/>
          <w:highlight w:val="white"/>
          <w:lang w:val="en-US"/>
        </w:rPr>
        <w:t xml:space="preserve"> If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wants other staff members to have authority to administer classroom exclusion,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identify by title. Otherwise, delete the following sentence. Additionally,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authorizes identify other staff, such as school principals and vice-principals or delete sentence to administer classroom exclusion with the same authority and limits of authority as classroom teachers. As stated in policy 3241, the Superintendent, school principals</w:t>
      </w:r>
      <w:r w:rsidRPr="0052586F">
        <w:rPr>
          <w:rFonts w:ascii="Nirmala UI" w:eastAsia="Verdana" w:hAnsi="Nirmala UI" w:cs="Nirmala UI"/>
          <w:color w:val="222222"/>
          <w:highlight w:val="white"/>
          <w:lang w:val="en-US"/>
        </w:rPr>
        <w:t>, and certificated staff will work together to develop definitions and consensus on what constitutes behavioral violations that disrupt the educational process to reduce the effect of implicit or unconscious bias.</w:t>
      </w:r>
      <w:r w:rsidRPr="0052586F">
        <w:rPr>
          <w:rFonts w:ascii="Nirmala UI" w:eastAsia="Verdana" w:hAnsi="Nirmala UI" w:cs="Nirmala UI"/>
          <w:color w:val="222222"/>
          <w:highlight w:val="white"/>
          <w:lang w:val="en-US"/>
        </w:rPr>
        <w:t xml:space="preserve"> </w:t>
      </w:r>
    </w:p>
    <w:p w14:paraId="50EBB19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D0A03BD"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Except for emergency circumstances, the teacher or other school personnel must first attempt one or more other forms of discipline to support the student in meeting behavioral expectations before considering using classroom exclusion. Classroom exclusion may be administered for all or any portion of the balance of the school day. Classroom exclusion does not encompass removing a student from school, including sending a student home early or telling a parent to keep a student at home, based on a behavioral violation. Removing a student from school constitutes a suspension, expulsion,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and must include the required notification and due process outlined in the procedures below.</w:t>
      </w:r>
    </w:p>
    <w:p w14:paraId="043E67D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9227872" w14:textId="3EC3F6FC"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school will provide the student an opportunity to make up any assignments and tests missed during a classroom exclusion.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other forms of discipline or classroom exclusions, in a manner that would result in the denial or delay of a nutritionally adequate meal to a student or prevent a student from accomplishing a specific academic grade, subject, or graduation requirements.</w:t>
      </w:r>
      <w:r w:rsidRPr="0052586F">
        <w:rPr>
          <w:rFonts w:ascii="Nirmala UI" w:eastAsia="Verdana" w:hAnsi="Nirmala UI" w:cs="Nirmala UI"/>
          <w:color w:val="222222"/>
          <w:highlight w:val="white"/>
          <w:lang w:val="en-US"/>
        </w:rPr>
        <w:t xml:space="preserve"> </w:t>
      </w:r>
    </w:p>
    <w:p w14:paraId="6A73A95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2347F70" w14:textId="48F6FD93"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Following the classroom exclusion of a student, the teacher (or other school personnel as identified) must report the classroom exclusion, including the behavioral violation that led to the classroom exclusion, to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the </w:t>
      </w:r>
      <w:r>
        <w:rPr>
          <w:rFonts w:ascii="Nirmala UI" w:eastAsia="Verdana" w:hAnsi="Nirmala UI" w:cs="Nirmala UI"/>
          <w:color w:val="222222"/>
          <w:highlight w:val="white"/>
          <w:lang w:val="en-US"/>
        </w:rPr>
        <w:t>Head of School’s</w:t>
      </w:r>
      <w:r w:rsidRPr="0052586F">
        <w:rPr>
          <w:rFonts w:ascii="Nirmala UI" w:eastAsia="Verdana" w:hAnsi="Nirmala UI" w:cs="Nirmala UI"/>
          <w:color w:val="222222"/>
          <w:highlight w:val="white"/>
          <w:lang w:val="en-US"/>
        </w:rPr>
        <w:t xml:space="preserve"> designee</w:t>
      </w:r>
      <w:r w:rsidRPr="0052586F">
        <w:rPr>
          <w:rFonts w:ascii="Nirmala UI" w:eastAsia="Verdana" w:hAnsi="Nirmala UI" w:cs="Nirmala UI"/>
          <w:color w:val="222222"/>
          <w:highlight w:val="white"/>
          <w:lang w:val="en-US"/>
        </w:rPr>
        <w:t xml:space="preserve"> as soon as reasonably possible. </w:t>
      </w: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must report all classroom exclusions, including the behavioral violation that led to it to the Superintendent. </w:t>
      </w:r>
      <w:r w:rsidRPr="0052586F">
        <w:rPr>
          <w:rFonts w:ascii="Nirmala UI" w:eastAsia="Verdana" w:hAnsi="Nirmala UI" w:cs="Nirmala UI"/>
          <w:color w:val="222222"/>
          <w:highlight w:val="white"/>
          <w:lang w:val="en-US"/>
        </w:rPr>
        <w:t>Classroom exclusion under the behavioral violation category of “other” is insufficient.</w:t>
      </w:r>
      <w:r w:rsidRPr="0052586F">
        <w:rPr>
          <w:rFonts w:ascii="Nirmala UI" w:eastAsia="Verdana" w:hAnsi="Nirmala UI" w:cs="Nirmala UI"/>
          <w:color w:val="222222"/>
          <w:highlight w:val="white"/>
          <w:lang w:val="en-US"/>
        </w:rPr>
        <w:t xml:space="preserve"> </w:t>
      </w:r>
    </w:p>
    <w:p w14:paraId="6309F02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F4F3422" w14:textId="0B5EACDF"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teacher, </w:t>
      </w:r>
      <w:r w:rsidRPr="0052586F">
        <w:rPr>
          <w:rFonts w:ascii="Nirmala UI" w:eastAsia="Verdana" w:hAnsi="Nirmala UI" w:cs="Nirmala UI"/>
          <w:color w:val="222222"/>
          <w:highlight w:val="white"/>
          <w:lang w:val="en-US"/>
        </w:rPr>
        <w:t>principal</w:t>
      </w:r>
      <w:r w:rsidRPr="0052586F">
        <w:rPr>
          <w:rFonts w:ascii="Nirmala UI" w:eastAsia="Verdana" w:hAnsi="Nirmala UI" w:cs="Nirmala UI"/>
          <w:color w:val="222222"/>
          <w:highlight w:val="white"/>
          <w:lang w:val="en-US"/>
        </w:rPr>
        <w:t xml:space="preserve">, or </w:t>
      </w: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Head of School’s</w:t>
      </w:r>
      <w:r w:rsidRPr="0052586F">
        <w:rPr>
          <w:rFonts w:ascii="Nirmala UI" w:eastAsia="Verdana" w:hAnsi="Nirmala UI" w:cs="Nirmala UI"/>
          <w:color w:val="222222"/>
          <w:highlight w:val="white"/>
          <w:lang w:val="en-US"/>
        </w:rPr>
        <w:t xml:space="preserve"> designee</w:t>
      </w:r>
      <w:r w:rsidRPr="0052586F">
        <w:rPr>
          <w:rFonts w:ascii="Nirmala UI" w:eastAsia="Verdana" w:hAnsi="Nirmala UI" w:cs="Nirmala UI"/>
          <w:color w:val="222222"/>
          <w:highlight w:val="white"/>
          <w:lang w:val="en-US"/>
        </w:rPr>
        <w:t xml:space="preserve"> must notify the student’s parents regarding the classroom exclusion as soon as reasonably possible. As noted above,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ensure that this notification is in a language and form (i.e. oral or written) the parents understand.</w:t>
      </w:r>
    </w:p>
    <w:p w14:paraId="6C8FAAA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E92D29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When the teacher or other authorized school personnel administers a classroom exclusion because the student’s presence poses an immediate and continuing danger to other students or school personnel, or an immediate and continuing threat of material and substantial disruption of the educational process:</w:t>
      </w:r>
    </w:p>
    <w:p w14:paraId="41A693F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E868C9F" w14:textId="774F99FB"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 The teacher or other school personnel must immediately notify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the </w:t>
      </w:r>
      <w:r>
        <w:rPr>
          <w:rFonts w:ascii="Nirmala UI" w:eastAsia="Verdana" w:hAnsi="Nirmala UI" w:cs="Nirmala UI"/>
          <w:color w:val="222222"/>
          <w:highlight w:val="white"/>
          <w:lang w:val="en-US"/>
        </w:rPr>
        <w:t>Head of School’s</w:t>
      </w:r>
      <w:r w:rsidRPr="0052586F">
        <w:rPr>
          <w:rFonts w:ascii="Nirmala UI" w:eastAsia="Verdana" w:hAnsi="Nirmala UI" w:cs="Nirmala UI"/>
          <w:color w:val="222222"/>
          <w:highlight w:val="white"/>
          <w:lang w:val="en-US"/>
        </w:rPr>
        <w:t xml:space="preserve"> designee; and</w:t>
      </w:r>
    </w:p>
    <w:p w14:paraId="7ACD8434" w14:textId="1469BDF2"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(b)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the </w:t>
      </w:r>
      <w:r>
        <w:rPr>
          <w:rFonts w:ascii="Nirmala UI" w:eastAsia="Verdana" w:hAnsi="Nirmala UI" w:cs="Nirmala UI"/>
          <w:color w:val="222222"/>
          <w:highlight w:val="white"/>
          <w:lang w:val="en-US"/>
        </w:rPr>
        <w:t>Head of School’s</w:t>
      </w:r>
      <w:r w:rsidRPr="0052586F">
        <w:rPr>
          <w:rFonts w:ascii="Nirmala UI" w:eastAsia="Verdana" w:hAnsi="Nirmala UI" w:cs="Nirmala UI"/>
          <w:color w:val="222222"/>
          <w:highlight w:val="white"/>
          <w:lang w:val="en-US"/>
        </w:rPr>
        <w:t xml:space="preserve"> designee must meet with the student as soon as reasonably possible and administer appropriate discipline.</w:t>
      </w:r>
    </w:p>
    <w:p w14:paraId="3955B3E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7E480D0" w14:textId="0224F9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address student and parent grievances regarding classroom exclusion through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following grievance procedures.</w:t>
      </w:r>
    </w:p>
    <w:p w14:paraId="042E6CC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40EDCA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Grievance procedures for classroom exclusion</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b/>
          <w:color w:val="222222"/>
          <w:highlight w:val="white"/>
          <w:lang w:val="en-US"/>
        </w:rPr>
        <w:t>and other forms of discipline</w:t>
      </w:r>
    </w:p>
    <w:p w14:paraId="49333FB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E203BE7" w14:textId="3DF9B5CD"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Any parent/guardian or student who is aggrieved by the administration of classroom exclusion and/or other forms of discipline, including discipline that excludes a student from transportation or extra-curricular activities and detention, has the right to an informal conference with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for resolving the grievance. If the grievance pertains to the action of an employee,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notify that employee of the grievance as soon as reasonably possible.</w:t>
      </w:r>
      <w:r w:rsidRPr="0052586F">
        <w:rPr>
          <w:rFonts w:ascii="Nirmala UI" w:eastAsia="Verdana" w:hAnsi="Nirmala UI" w:cs="Nirmala UI"/>
          <w:color w:val="222222"/>
          <w:highlight w:val="white"/>
          <w:lang w:val="en-US"/>
        </w:rPr>
        <w:t xml:space="preserve"> </w:t>
      </w:r>
    </w:p>
    <w:p w14:paraId="45A6E06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DFB1D24" w14:textId="7F37E204"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At such conference, the student and parent will have the opportunity to voice issues and concerns related to the grievance and ask questions of staff members involved in the grievance matter. Staff members will have opportunity to respond to the issues and questions related to the grievance matter. Additionally,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will have opportunity to address issues and questions raised and to ask questions of the parent, student, and staff members.</w:t>
      </w:r>
    </w:p>
    <w:p w14:paraId="1599CC7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846AC27" w14:textId="37A3990D"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after exhausting this remedy the grievance is not yet resolved, the parent and student will have the right, upon two (2) school business days’ prior notice, to present a written and/or oral grievance to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The </w:t>
      </w:r>
      <w:r>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or designee will provide the parent and student with a written copy of its response to the grievance within ten (10) school business days. Use of the grievance process will not impede or postpone the disciplinary action, unless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w:t>
      </w:r>
      <w:r>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elects to postpone the disciplinary action.</w:t>
      </w:r>
    </w:p>
    <w:p w14:paraId="5A473EB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A3DD78E" w14:textId="7A87C521"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Optional: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 may adopt additional substantive and procedural protections for students by adding such to this procedure, which reflects the minimum due process requirements for student discipline established by state laws.</w:t>
      </w:r>
    </w:p>
    <w:p w14:paraId="3183641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8A28ED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Student disciplinary board</w:t>
      </w:r>
    </w:p>
    <w:p w14:paraId="2F4F479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F7B4CFF" w14:textId="06C93DF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board recognizes that when a student’s behavior is subject to disciplinary action, review by a panel of the student’s peers may positively influence the student’s behavior. The board has discretion to authorize the establishment of one or more student disciplinary boards, which may also include teachers, administrators, parents, or any combination thereof. If so authorized,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ensure that the student disciplinary board reflects the demographics of the student body. The student disciplinary board may recommend to the appropriate school authority other forms of discipline that might benefit the student’s behavior and may also provide input on whether exclusionary discipline is needed. The school authority has discretion to set aside or modify the student disciplinary board’s recommendation. </w:t>
      </w:r>
    </w:p>
    <w:p w14:paraId="084588E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EA1336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Suspension and expulsion – general conditions and limitations</w:t>
      </w:r>
      <w:r w:rsidRPr="0052586F">
        <w:rPr>
          <w:rFonts w:ascii="Nirmala UI" w:eastAsia="Verdana" w:hAnsi="Nirmala UI" w:cs="Nirmala UI"/>
          <w:b/>
          <w:bCs/>
          <w:color w:val="222222"/>
          <w:highlight w:val="white"/>
          <w:lang w:val="en-US"/>
        </w:rPr>
        <w:t xml:space="preserve"> </w:t>
      </w:r>
    </w:p>
    <w:p w14:paraId="393E909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03E19D2" w14:textId="396E07B5"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use of suspension and expulsion will have a real and substantial relationship to the lawful maintenance and operation of the school</w:t>
      </w:r>
      <w:r w:rsidRPr="0052586F">
        <w:rPr>
          <w:rFonts w:ascii="Nirmala UI" w:eastAsia="Verdana" w:hAnsi="Nirmala UI" w:cs="Nirmala UI"/>
          <w:color w:val="222222"/>
          <w:highlight w:val="white"/>
          <w:lang w:val="en-US"/>
        </w:rPr>
        <w:t xml:space="preserv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including but not limited to, the preservation of the health and safety of students and employees and the preservation of an educational process that is conducive to learning.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discipline, including suspension and expulsion, in any manner related to a student’s performance of or failure to perform any act not related to the orderly operation of the school or school-sponsored activities or any other aspect of preserving the educational process.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any discipline, including suspension and expulsion, in a manner that would result in the denial or delay of a nutritionally adequate meal to a student or prevent a student from accomplishing a specific academic grade, subject, or graduation requirements.</w:t>
      </w:r>
    </w:p>
    <w:p w14:paraId="597157C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C40E92B" w14:textId="0059BE6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the parent(s) opportunity for involvement to support the student and resolve behavioral violations before administering suspension or expulsion. Additionally,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w:t>
      </w:r>
      <w:r w:rsidRPr="0052586F">
        <w:rPr>
          <w:rFonts w:ascii="Nirmala UI" w:eastAsia="Verdana" w:hAnsi="Nirmala UI" w:cs="Nirmala UI"/>
          <w:color w:val="222222"/>
          <w:highlight w:val="white"/>
          <w:lang w:val="en-US"/>
        </w:rPr>
        <w:t xml:space="preserve"> must consider the student’s individual circumstances and the nature of the violation before administering any suspension or expulsion to determine whether the suspension or expulsion, and the length of the exclusion, is warranted.</w:t>
      </w:r>
    </w:p>
    <w:p w14:paraId="113E173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60CCDAE" w14:textId="3E91D5BD"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 at each school</w:t>
      </w:r>
      <w:r w:rsidRPr="0052586F">
        <w:rPr>
          <w:rFonts w:ascii="Nirmala UI" w:eastAsia="Verdana" w:hAnsi="Nirmala UI" w:cs="Nirmala UI"/>
          <w:color w:val="222222"/>
          <w:highlight w:val="white"/>
          <w:lang w:val="en-US"/>
        </w:rPr>
        <w:t xml:space="preserve"> must report all suspensions and expulsions, including the behavioral violation that led to the suspension or expulsion, to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w:t>
      </w:r>
      <w:r w:rsidRPr="0052586F">
        <w:rPr>
          <w:rFonts w:ascii="Nirmala UI" w:eastAsia="Verdana" w:hAnsi="Nirmala UI" w:cs="Nirmala UI"/>
          <w:color w:val="222222"/>
          <w:highlight w:val="white"/>
          <w:lang w:val="en-US"/>
        </w:rPr>
        <w:t xml:space="preserve"> within twenty-four (24) hours after the administration. Suspension or expulsion under the behavioral violation category of “other” is insufficient.</w:t>
      </w:r>
      <w:r w:rsidRPr="0052586F">
        <w:rPr>
          <w:rFonts w:ascii="Nirmala UI" w:eastAsia="Verdana" w:hAnsi="Nirmala UI" w:cs="Nirmala UI"/>
          <w:color w:val="222222"/>
          <w:highlight w:val="white"/>
          <w:lang w:val="en-US"/>
        </w:rPr>
        <w:t xml:space="preserve"> </w:t>
      </w:r>
    </w:p>
    <w:p w14:paraId="043B510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29F16B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 expulsion or suspension of a student may not be for an indefinite period and must have an end date.</w:t>
      </w:r>
    </w:p>
    <w:p w14:paraId="5C380AC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D0358E0" w14:textId="270C0FEB"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After suspending or expelling a student,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make reasonable efforts to return the student to the student’s regular educational setting as soon as possible. Additionally,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allow the student to petition for readmission at any time.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any discipline in a manner that prevents a student from completing subject, grade-level, or graduation requirements.</w:t>
      </w:r>
    </w:p>
    <w:p w14:paraId="347573A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8E18A7C" w14:textId="2582DD5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When administering a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deny a student admission to, or entry upon, real and personal property that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owns, leases, rents, or controls.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provide an opportunity for students to receive educational services during a suspension or expulsion in accordance with WAC</w:t>
      </w:r>
      <w:r w:rsidRPr="0052586F">
        <w:rPr>
          <w:rFonts w:ascii="Nirmala UI" w:eastAsia="Verdana" w:hAnsi="Nirmala UI" w:cs="Nirmala UI"/>
          <w:color w:val="222222"/>
          <w:highlight w:val="white"/>
          <w:lang w:val="en-US"/>
        </w:rPr>
        <w:t xml:space="preserve"> </w:t>
      </w:r>
      <w:hyperlink r:id="rId26" w:history="1">
        <w:r w:rsidRPr="0052586F">
          <w:rPr>
            <w:rStyle w:val="Hyperlink"/>
            <w:rFonts w:ascii="Nirmala UI" w:eastAsia="Verdana" w:hAnsi="Nirmala UI" w:cs="Nirmala UI"/>
            <w:highlight w:val="white"/>
            <w:lang w:val="en-US"/>
          </w:rPr>
          <w:t>392-400-610</w:t>
        </w:r>
      </w:hyperlink>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suspend or expel a student from school for absences or tardiness.</w:t>
      </w:r>
    </w:p>
    <w:p w14:paraId="1F8A63D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B2593DD" w14:textId="77245992"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during a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enrolls a student in another program or course of study,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not preclude the student from returning to the student’s regular educational setting following the end of the suspension or expulsion, unless one of the following applies:</w:t>
      </w:r>
    </w:p>
    <w:p w14:paraId="0BA64DD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6041E2D" w14:textId="0B9F2772"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w:t>
      </w:r>
      <w:r w:rsidRPr="0052586F">
        <w:rPr>
          <w:rFonts w:ascii="Nirmala UI" w:eastAsia="Verdana" w:hAnsi="Nirmala UI" w:cs="Nirmala UI"/>
          <w:color w:val="222222"/>
          <w:highlight w:val="white"/>
          <w:lang w:val="en-US"/>
        </w:rPr>
        <w:t xml:space="preserve"> grants a petition to extend a student’s expulsion under WAC</w:t>
      </w:r>
      <w:r w:rsidRPr="0052586F">
        <w:rPr>
          <w:rFonts w:ascii="Nirmala UI" w:eastAsia="Verdana" w:hAnsi="Nirmala UI" w:cs="Nirmala UI"/>
          <w:color w:val="222222"/>
          <w:highlight w:val="white"/>
          <w:lang w:val="en-US"/>
        </w:rPr>
        <w:t xml:space="preserve"> </w:t>
      </w:r>
      <w:hyperlink r:id="rId27" w:history="1">
        <w:r w:rsidRPr="0052586F">
          <w:rPr>
            <w:rStyle w:val="Hyperlink"/>
            <w:rFonts w:ascii="Nirmala UI" w:eastAsia="Verdana" w:hAnsi="Nirmala UI" w:cs="Nirmala UI"/>
            <w:highlight w:val="white"/>
            <w:lang w:val="en-US"/>
          </w:rPr>
          <w:t>392-400-480</w:t>
        </w:r>
      </w:hyperlink>
      <w:r w:rsidRPr="0052586F">
        <w:rPr>
          <w:rFonts w:ascii="Nirmala UI" w:eastAsia="Verdana" w:hAnsi="Nirmala UI" w:cs="Nirmala UI"/>
          <w:color w:val="222222"/>
          <w:highlight w:val="white"/>
          <w:lang w:val="en-US"/>
        </w:rPr>
        <w:t>; The change of setting is to protect victims under WAC</w:t>
      </w:r>
      <w:r w:rsidRPr="0052586F">
        <w:rPr>
          <w:rFonts w:ascii="Nirmala UI" w:eastAsia="Verdana" w:hAnsi="Nirmala UI" w:cs="Nirmala UI"/>
          <w:color w:val="222222"/>
          <w:highlight w:val="white"/>
          <w:lang w:val="en-US"/>
        </w:rPr>
        <w:t xml:space="preserve"> </w:t>
      </w:r>
      <w:hyperlink r:id="rId28" w:history="1">
        <w:r w:rsidRPr="0052586F">
          <w:rPr>
            <w:rStyle w:val="Hyperlink"/>
            <w:rFonts w:ascii="Nirmala UI" w:eastAsia="Verdana" w:hAnsi="Nirmala UI" w:cs="Nirmala UI"/>
            <w:highlight w:val="white"/>
            <w:lang w:val="en-US"/>
          </w:rPr>
          <w:t>392-400-810</w:t>
        </w:r>
      </w:hyperlink>
      <w:r w:rsidRPr="0052586F">
        <w:rPr>
          <w:rFonts w:ascii="Nirmala UI" w:eastAsia="Verdana" w:hAnsi="Nirmala UI" w:cs="Nirmala UI"/>
          <w:color w:val="222222"/>
          <w:highlight w:val="white"/>
          <w:lang w:val="en-US"/>
        </w:rPr>
        <w:t>; or</w:t>
      </w:r>
      <w:r w:rsidRPr="0052586F">
        <w:rPr>
          <w:rFonts w:ascii="Nirmala UI" w:eastAsia="Verdana" w:hAnsi="Nirmala UI" w:cs="Nirmala UI"/>
          <w:color w:val="222222"/>
          <w:highlight w:val="white"/>
          <w:lang w:val="en-US"/>
        </w:rPr>
        <w:t xml:space="preserve"> </w:t>
      </w:r>
    </w:p>
    <w:p w14:paraId="6706504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Other law precludes the student from returning to their regular educational setting.</w:t>
      </w:r>
    </w:p>
    <w:p w14:paraId="7841B86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C4B819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In-school suspension and short-term suspension</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b/>
          <w:color w:val="222222"/>
          <w:highlight w:val="white"/>
          <w:lang w:val="en-US"/>
        </w:rPr>
        <w:t>– conditions and limitations</w:t>
      </w:r>
    </w:p>
    <w:p w14:paraId="47B7263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842EEB1" w14:textId="6B080A0C"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Head of School</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has</w:t>
      </w:r>
      <w:r w:rsidRPr="0052586F">
        <w:rPr>
          <w:rFonts w:ascii="Nirmala UI" w:eastAsia="Verdana" w:hAnsi="Nirmala UI" w:cs="Nirmala UI"/>
          <w:color w:val="222222"/>
          <w:highlight w:val="white"/>
          <w:lang w:val="en-US"/>
        </w:rPr>
        <w:t xml:space="preserve"> the authority to administer in-school and short-term suspension. </w:t>
      </w:r>
      <w:r w:rsidRPr="0052586F">
        <w:rPr>
          <w:rFonts w:ascii="Nirmala UI" w:eastAsia="Verdana" w:hAnsi="Nirmala UI" w:cs="Nirmala UI"/>
          <w:color w:val="222222"/>
          <w:highlight w:val="white"/>
          <w:lang w:val="en-US"/>
        </w:rPr>
        <w:t xml:space="preserve">Before considering administering an in-school or short-term suspension, staff members must have first attempted one or more other forms of discipline to support the student in meeting behavioral expectations. Before administering in-school or short-term suspension, 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consider the student’s individual circumstances and the nature and circumstances of the behavioral violation to determine whether the suspension and the length of the suspension, is warranted.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in-school or short-term suspension in a manner that would result in the denial or delay of a nutritionally adequate meal to a student or prevent a student from accomplishing a specific academic grade, subject, or graduation requirements.</w:t>
      </w:r>
    </w:p>
    <w:p w14:paraId="1ACBD1C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83C3C41" w14:textId="23DF1A08"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is not required to impose in-school or short-term suspensions and instead, strives to keep students in school, learning in a safe and appropriate environment. However, there are circumstances when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determine that in-school or short-term suspension is appropriate. As stated in this policy and procedure,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work to develop definitions and consensus on what constitutes behavioral violations to reduce the effect of implicit or unconscious bias.</w:t>
      </w:r>
      <w:r w:rsidRPr="0052586F">
        <w:rPr>
          <w:rFonts w:ascii="Nirmala UI" w:eastAsia="Verdana" w:hAnsi="Nirmala UI" w:cs="Nirmala UI"/>
          <w:color w:val="222222"/>
          <w:highlight w:val="white"/>
          <w:lang w:val="en-US"/>
        </w:rPr>
        <w:t xml:space="preserve"> </w:t>
      </w:r>
    </w:p>
    <w:p w14:paraId="59E0457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BD65E8C" w14:textId="44EAE59B"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students in kindergarten through fourth grade,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in-school or short-term suspension for more than ten (10) cumulative school days during any academic term. For students in grades five through twelve,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in-school or short-term suspension for more than fifteen (15) cumulative school days during any single semester, or more than ten (10) cumulative school days during any single trimester. Additionally,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a short-term or in-school suspension beyond the school year in which the behavioral violation occurred.</w:t>
      </w:r>
    </w:p>
    <w:p w14:paraId="39F5D2B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6A07BC3" w14:textId="361D2389"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administer in-school or short-term suspensions in a manner that would result in the denial or delay of a nutritionally adequate meal to a student.</w:t>
      </w:r>
    </w:p>
    <w:p w14:paraId="75B8A8CD"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830ACD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When administering an in-school suspension, school personnel will ensure they are physically in the same location as the student to provide direct supervision during the duration of the in-school suspension. Additionally, school personnel will ensure they are accessible to offer support to keep the student current with assignments and course work for all </w:t>
      </w:r>
      <w:r w:rsidRPr="0052586F">
        <w:rPr>
          <w:rFonts w:ascii="Nirmala UI" w:eastAsia="Verdana" w:hAnsi="Nirmala UI" w:cs="Nirmala UI"/>
          <w:color w:val="222222"/>
          <w:highlight w:val="white"/>
          <w:lang w:val="en-US"/>
        </w:rPr>
        <w:t xml:space="preserve">of </w:t>
      </w:r>
      <w:r w:rsidRPr="0052586F">
        <w:rPr>
          <w:rFonts w:ascii="Nirmala UI" w:eastAsia="Verdana" w:hAnsi="Nirmala UI" w:cs="Nirmala UI"/>
          <w:color w:val="222222"/>
          <w:highlight w:val="white"/>
          <w:lang w:val="en-US"/>
        </w:rPr>
        <w:t>the student’s regular subjects or classes.</w:t>
      </w:r>
      <w:r w:rsidRPr="0052586F">
        <w:rPr>
          <w:rFonts w:ascii="Nirmala UI" w:eastAsia="Verdana" w:hAnsi="Nirmala UI" w:cs="Nirmala UI"/>
          <w:color w:val="222222"/>
          <w:highlight w:val="white"/>
          <w:lang w:val="en-US"/>
        </w:rPr>
        <w:t xml:space="preserve"> </w:t>
      </w:r>
    </w:p>
    <w:p w14:paraId="0E62C0F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D90B06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Long-term suspensions and expulsions</w:t>
      </w:r>
      <w:r w:rsidRPr="0052586F">
        <w:rPr>
          <w:rFonts w:ascii="Nirmala UI" w:eastAsia="Verdana" w:hAnsi="Nirmala UI" w:cs="Nirmala UI"/>
          <w:b/>
          <w:bCs/>
          <w:color w:val="222222"/>
          <w:highlight w:val="white"/>
          <w:lang w:val="en-US"/>
        </w:rPr>
        <w:t xml:space="preserve"> </w:t>
      </w:r>
      <w:r w:rsidRPr="0052586F">
        <w:rPr>
          <w:rFonts w:ascii="Nirmala UI" w:eastAsia="Verdana" w:hAnsi="Nirmala UI" w:cs="Nirmala UI"/>
          <w:b/>
          <w:color w:val="222222"/>
          <w:highlight w:val="white"/>
          <w:lang w:val="en-US"/>
        </w:rPr>
        <w:t>– conditions and limitations</w:t>
      </w:r>
    </w:p>
    <w:p w14:paraId="32CCF50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BE0E6A1" w14:textId="2D281A5D"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Before administering a long-term suspension or an expulsion,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personnel must consider other forms of discipline to support the student in meeting behavioral expectations.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also consider the other general conditions and limitations listed above.</w:t>
      </w:r>
      <w:r w:rsidRPr="0052586F">
        <w:rPr>
          <w:rFonts w:ascii="Nirmala UI" w:eastAsia="Verdana" w:hAnsi="Nirmala UI" w:cs="Nirmala UI"/>
          <w:color w:val="222222"/>
          <w:highlight w:val="white"/>
          <w:lang w:val="en-US"/>
        </w:rPr>
        <w:t xml:space="preserve"> </w:t>
      </w:r>
    </w:p>
    <w:p w14:paraId="7DFCAD9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9B6FE9" w14:textId="3C54D4D2"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Unless otherwise required by law,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is not required to impose long-term suspension or expulsion and may only administer long-term suspension or expulsion for specific severe behavioral violations. In general,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strives to keep students in school, learning in a safe and appropriate environment. However, in accordance with the other parameters of this policy there are circumstances when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determine that long-term suspension or expulsion is appropriate for behavioral violations that meet the definitions provided under RCW</w:t>
      </w:r>
      <w:r w:rsidRPr="0052586F">
        <w:rPr>
          <w:rFonts w:ascii="Nirmala UI" w:eastAsia="Verdana" w:hAnsi="Nirmala UI" w:cs="Nirmala UI"/>
          <w:color w:val="222222"/>
          <w:highlight w:val="white"/>
          <w:lang w:val="en-US"/>
        </w:rPr>
        <w:t xml:space="preserve"> </w:t>
      </w:r>
      <w:hyperlink r:id="rId29" w:history="1">
        <w:r w:rsidRPr="0052586F">
          <w:rPr>
            <w:rStyle w:val="Hyperlink"/>
            <w:rFonts w:ascii="Nirmala UI" w:eastAsia="Verdana" w:hAnsi="Nirmala UI" w:cs="Nirmala UI"/>
            <w:highlight w:val="white"/>
            <w:lang w:val="en-US"/>
          </w:rPr>
          <w:t>28A.600.015</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(6)(a) through (d), which include:</w:t>
      </w:r>
      <w:r w:rsidRPr="0052586F">
        <w:rPr>
          <w:rFonts w:ascii="Nirmala UI" w:eastAsia="Verdana" w:hAnsi="Nirmala UI" w:cs="Nirmala UI"/>
          <w:color w:val="222222"/>
          <w:highlight w:val="white"/>
          <w:lang w:val="en-US"/>
        </w:rPr>
        <w:t xml:space="preserve"> </w:t>
      </w:r>
    </w:p>
    <w:p w14:paraId="23212E9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B0419E3" w14:textId="77777777" w:rsidR="0052586F" w:rsidRPr="0052586F" w:rsidRDefault="0052586F" w:rsidP="0052586F">
      <w:pPr>
        <w:numPr>
          <w:ilvl w:val="0"/>
          <w:numId w:val="5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Having a firearm on school property or school transportation in violation of RCW</w:t>
      </w:r>
      <w:r w:rsidRPr="0052586F">
        <w:rPr>
          <w:rFonts w:ascii="Nirmala UI" w:eastAsia="Verdana" w:hAnsi="Nirmala UI" w:cs="Nirmala UI"/>
          <w:color w:val="222222"/>
          <w:highlight w:val="white"/>
          <w:lang w:val="en-US"/>
        </w:rPr>
        <w:t xml:space="preserve"> </w:t>
      </w:r>
      <w:hyperlink r:id="rId30" w:history="1">
        <w:r w:rsidRPr="0052586F">
          <w:rPr>
            <w:rStyle w:val="Hyperlink"/>
            <w:rFonts w:ascii="Nirmala UI" w:eastAsia="Verdana" w:hAnsi="Nirmala UI" w:cs="Nirmala UI"/>
            <w:highlight w:val="white"/>
            <w:lang w:val="en-US"/>
          </w:rPr>
          <w:t>28A.600.420</w:t>
        </w:r>
      </w:hyperlink>
      <w:r w:rsidRPr="0052586F">
        <w:rPr>
          <w:rFonts w:ascii="Nirmala UI" w:eastAsia="Verdana" w:hAnsi="Nirmala UI" w:cs="Nirmala UI"/>
          <w:color w:val="222222"/>
          <w:highlight w:val="white"/>
          <w:lang w:val="en-US"/>
        </w:rPr>
        <w:t>;</w:t>
      </w:r>
    </w:p>
    <w:p w14:paraId="7761EF8E" w14:textId="77777777" w:rsidR="0052586F" w:rsidRPr="0052586F" w:rsidRDefault="0052586F" w:rsidP="0052586F">
      <w:pPr>
        <w:numPr>
          <w:ilvl w:val="0"/>
          <w:numId w:val="5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Any of the following offenses listed in RCW</w:t>
      </w:r>
      <w:r w:rsidRPr="0052586F">
        <w:rPr>
          <w:rFonts w:ascii="Nirmala UI" w:eastAsia="Verdana" w:hAnsi="Nirmala UI" w:cs="Nirmala UI"/>
          <w:color w:val="222222"/>
          <w:highlight w:val="white"/>
          <w:lang w:val="en-US"/>
        </w:rPr>
        <w:t xml:space="preserve"> </w:t>
      </w:r>
      <w:hyperlink r:id="rId31" w:history="1">
        <w:r w:rsidRPr="0052586F">
          <w:rPr>
            <w:rStyle w:val="Hyperlink"/>
            <w:rFonts w:ascii="Nirmala UI" w:eastAsia="Verdana" w:hAnsi="Nirmala UI" w:cs="Nirmala UI"/>
            <w:highlight w:val="white"/>
            <w:lang w:val="en-US"/>
          </w:rPr>
          <w:t>13.04.155</w:t>
        </w:r>
      </w:hyperlink>
      <w:r w:rsidRPr="0052586F">
        <w:rPr>
          <w:rFonts w:ascii="Nirmala UI" w:eastAsia="Verdana" w:hAnsi="Nirmala UI" w:cs="Nirmala UI"/>
          <w:color w:val="222222"/>
          <w:highlight w:val="white"/>
          <w:lang w:val="en-US"/>
        </w:rPr>
        <w:t>, including:</w:t>
      </w:r>
    </w:p>
    <w:p w14:paraId="03300F7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r w:rsidRPr="0052586F">
        <w:rPr>
          <w:rFonts w:ascii="Nirmala UI" w:eastAsia="Verdana" w:hAnsi="Nirmala UI" w:cs="Nirmala UI"/>
          <w:color w:val="222222"/>
          <w:highlight w:val="white"/>
          <w:lang w:val="en-US"/>
        </w:rPr>
        <w:t>any violent offense as defined in RCW</w:t>
      </w:r>
      <w:r w:rsidRPr="0052586F">
        <w:rPr>
          <w:rFonts w:ascii="Nirmala UI" w:eastAsia="Verdana" w:hAnsi="Nirmala UI" w:cs="Nirmala UI"/>
          <w:color w:val="222222"/>
          <w:highlight w:val="white"/>
          <w:lang w:val="en-US"/>
        </w:rPr>
        <w:t xml:space="preserve"> </w:t>
      </w:r>
      <w:hyperlink r:id="rId32" w:history="1">
        <w:r w:rsidRPr="0052586F">
          <w:rPr>
            <w:rStyle w:val="Hyperlink"/>
            <w:rFonts w:ascii="Nirmala UI" w:eastAsia="Verdana" w:hAnsi="Nirmala UI" w:cs="Nirmala UI"/>
            <w:highlight w:val="white"/>
            <w:lang w:val="en-US"/>
          </w:rPr>
          <w:t>9.94A.030</w:t>
        </w:r>
      </w:hyperlink>
      <w:r w:rsidRPr="0052586F">
        <w:rPr>
          <w:rFonts w:ascii="Nirmala UI" w:eastAsia="Verdana" w:hAnsi="Nirmala UI" w:cs="Nirmala UI"/>
          <w:color w:val="222222"/>
          <w:highlight w:val="white"/>
          <w:lang w:val="en-US"/>
        </w:rPr>
        <w:t>, including:</w:t>
      </w:r>
    </w:p>
    <w:p w14:paraId="65CE7C95"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any felony that Washington law defines as a class A felony or an attempt, criminal conspiracy, or solicitation to commit a class A felony;</w:t>
      </w:r>
    </w:p>
    <w:p w14:paraId="3D8E41FD"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manslaughter;</w:t>
      </w:r>
    </w:p>
    <w:p w14:paraId="158659EF"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indecent liberties committed by forcible compulsion;</w:t>
      </w:r>
    </w:p>
    <w:p w14:paraId="5E34E330"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kidnapping;</w:t>
      </w:r>
    </w:p>
    <w:p w14:paraId="2DFC9F93"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arson;</w:t>
      </w:r>
    </w:p>
    <w:p w14:paraId="4F829CE6"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assault in the second degree;</w:t>
      </w:r>
    </w:p>
    <w:p w14:paraId="60C9FCDE"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assault of a child in the second degree;</w:t>
      </w:r>
    </w:p>
    <w:p w14:paraId="3FF6BE45"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robbery;</w:t>
      </w:r>
    </w:p>
    <w:p w14:paraId="77EE2CF0"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drive-by shooting; and</w:t>
      </w:r>
    </w:p>
    <w:p w14:paraId="073EE528"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vehicular homicide or vehicular assault caused by driving a vehicle while under the influence of intoxicating liquor or any drug, or by operating a vehicle in a reckless manner.</w:t>
      </w:r>
    </w:p>
    <w:p w14:paraId="12E9EDA6"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any sex offense as defined in RCW</w:t>
      </w:r>
      <w:r w:rsidRPr="0052586F">
        <w:rPr>
          <w:rFonts w:ascii="Nirmala UI" w:eastAsia="Verdana" w:hAnsi="Nirmala UI" w:cs="Nirmala UI"/>
          <w:color w:val="222222"/>
          <w:highlight w:val="white"/>
          <w:lang w:val="en-US"/>
        </w:rPr>
        <w:t xml:space="preserve"> </w:t>
      </w:r>
      <w:hyperlink r:id="rId33" w:history="1">
        <w:r w:rsidRPr="0052586F">
          <w:rPr>
            <w:rStyle w:val="Hyperlink"/>
            <w:rFonts w:ascii="Nirmala UI" w:eastAsia="Verdana" w:hAnsi="Nirmala UI" w:cs="Nirmala UI"/>
            <w:highlight w:val="white"/>
            <w:lang w:val="en-US"/>
          </w:rPr>
          <w:t>9.94A.030</w:t>
        </w:r>
      </w:hyperlink>
      <w:r w:rsidRPr="0052586F">
        <w:rPr>
          <w:rFonts w:ascii="Nirmala UI" w:eastAsia="Verdana" w:hAnsi="Nirmala UI" w:cs="Nirmala UI"/>
          <w:color w:val="222222"/>
          <w:highlight w:val="white"/>
          <w:lang w:val="en-US"/>
        </w:rPr>
        <w:t>, which includes any felony violation of chapter</w:t>
      </w:r>
      <w:r w:rsidRPr="0052586F">
        <w:rPr>
          <w:rFonts w:ascii="Nirmala UI" w:eastAsia="Verdana" w:hAnsi="Nirmala UI" w:cs="Nirmala UI"/>
          <w:color w:val="222222"/>
          <w:highlight w:val="white"/>
          <w:lang w:val="en-US"/>
        </w:rPr>
        <w:t xml:space="preserve"> </w:t>
      </w:r>
      <w:hyperlink r:id="rId34" w:history="1">
        <w:r w:rsidRPr="0052586F">
          <w:rPr>
            <w:rStyle w:val="Hyperlink"/>
            <w:rFonts w:ascii="Nirmala UI" w:eastAsia="Verdana" w:hAnsi="Nirmala UI" w:cs="Nirmala UI"/>
            <w:highlight w:val="white"/>
            <w:lang w:val="en-US"/>
          </w:rPr>
          <w:t>9A.44</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RCW (other than failure to registered as a sex offender in violation of</w:t>
      </w:r>
      <w:r w:rsidRPr="0052586F">
        <w:rPr>
          <w:rFonts w:ascii="Nirmala UI" w:eastAsia="Verdana" w:hAnsi="Nirmala UI" w:cs="Nirmala UI"/>
          <w:color w:val="222222"/>
          <w:highlight w:val="white"/>
          <w:lang w:val="en-US"/>
        </w:rPr>
        <w:t xml:space="preserve"> </w:t>
      </w:r>
      <w:hyperlink r:id="rId35" w:history="1">
        <w:r w:rsidRPr="0052586F">
          <w:rPr>
            <w:rStyle w:val="Hyperlink"/>
            <w:rFonts w:ascii="Nirmala UI" w:eastAsia="Verdana" w:hAnsi="Nirmala UI" w:cs="Nirmala UI"/>
            <w:highlight w:val="white"/>
            <w:lang w:val="en-US"/>
          </w:rPr>
          <w:t>9A.44.132</w:t>
        </w:r>
      </w:hyperlink>
      <w:r w:rsidRPr="0052586F">
        <w:rPr>
          <w:rFonts w:ascii="Nirmala UI" w:eastAsia="Verdana" w:hAnsi="Nirmala UI" w:cs="Nirmala UI"/>
          <w:color w:val="222222"/>
          <w:highlight w:val="white"/>
          <w:lang w:val="en-US"/>
        </w:rPr>
        <w:t>), including rape, rape of a child, child molestation, sexual misconduct with a minor, indecent liberties, voyeurism, and any felony conviction or adjudication with a sexual motivation finding;</w:t>
      </w:r>
      <w:r w:rsidRPr="0052586F">
        <w:rPr>
          <w:rFonts w:ascii="Nirmala UI" w:eastAsia="Verdana" w:hAnsi="Nirmala UI" w:cs="Nirmala UI"/>
          <w:color w:val="222222"/>
          <w:highlight w:val="white"/>
          <w:lang w:val="en-US"/>
        </w:rPr>
        <w:t xml:space="preserve"> </w:t>
      </w:r>
    </w:p>
    <w:p w14:paraId="334EC309"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any weapons violation of chapter</w:t>
      </w:r>
      <w:r w:rsidRPr="0052586F">
        <w:rPr>
          <w:rFonts w:ascii="Nirmala UI" w:eastAsia="Verdana" w:hAnsi="Nirmala UI" w:cs="Nirmala UI"/>
          <w:color w:val="222222"/>
          <w:highlight w:val="white"/>
          <w:lang w:val="en-US"/>
        </w:rPr>
        <w:t xml:space="preserve"> </w:t>
      </w:r>
      <w:hyperlink r:id="rId36" w:history="1">
        <w:r w:rsidRPr="0052586F">
          <w:rPr>
            <w:rStyle w:val="Hyperlink"/>
            <w:rFonts w:ascii="Nirmala UI" w:eastAsia="Verdana" w:hAnsi="Nirmala UI" w:cs="Nirmala UI"/>
            <w:highlight w:val="white"/>
            <w:lang w:val="en-US"/>
          </w:rPr>
          <w:t>9.41</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RCW, including having a dangerous weapon at school in violation of RCW</w:t>
      </w:r>
      <w:r w:rsidRPr="0052586F">
        <w:rPr>
          <w:rFonts w:ascii="Nirmala UI" w:eastAsia="Verdana" w:hAnsi="Nirmala UI" w:cs="Nirmala UI"/>
          <w:color w:val="222222"/>
          <w:highlight w:val="white"/>
          <w:lang w:val="en-US"/>
        </w:rPr>
        <w:t xml:space="preserve"> </w:t>
      </w:r>
      <w:hyperlink r:id="rId37" w:history="1">
        <w:r w:rsidRPr="0052586F">
          <w:rPr>
            <w:rStyle w:val="Hyperlink"/>
            <w:rFonts w:ascii="Nirmala UI" w:eastAsia="Verdana" w:hAnsi="Nirmala UI" w:cs="Nirmala UI"/>
            <w:highlight w:val="white"/>
            <w:lang w:val="en-US"/>
          </w:rPr>
          <w:t>9.41.280</w:t>
        </w:r>
      </w:hyperlink>
      <w:r w:rsidRPr="0052586F">
        <w:rPr>
          <w:rFonts w:ascii="Nirmala UI" w:eastAsia="Verdana" w:hAnsi="Nirmala UI" w:cs="Nirmala UI"/>
          <w:color w:val="222222"/>
          <w:highlight w:val="white"/>
          <w:lang w:val="en-US"/>
        </w:rPr>
        <w:t>; or</w:t>
      </w:r>
    </w:p>
    <w:p w14:paraId="6F9CFFEA" w14:textId="77777777" w:rsidR="0052586F" w:rsidRPr="0052586F" w:rsidRDefault="0052586F" w:rsidP="0052586F">
      <w:pPr>
        <w:numPr>
          <w:ilvl w:val="0"/>
          <w:numId w:val="5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unlawful possession or delivery, or both, of a controlled substance in violation of chapter</w:t>
      </w:r>
      <w:r w:rsidRPr="0052586F">
        <w:rPr>
          <w:rFonts w:ascii="Nirmala UI" w:eastAsia="Verdana" w:hAnsi="Nirmala UI" w:cs="Nirmala UI"/>
          <w:color w:val="222222"/>
          <w:highlight w:val="white"/>
          <w:lang w:val="en-US"/>
        </w:rPr>
        <w:t xml:space="preserve"> </w:t>
      </w:r>
      <w:hyperlink r:id="rId38" w:history="1">
        <w:r w:rsidRPr="0052586F">
          <w:rPr>
            <w:rStyle w:val="Hyperlink"/>
            <w:rFonts w:ascii="Nirmala UI" w:eastAsia="Verdana" w:hAnsi="Nirmala UI" w:cs="Nirmala UI"/>
            <w:highlight w:val="white"/>
            <w:lang w:val="en-US"/>
          </w:rPr>
          <w:t>69.50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RCW.</w:t>
      </w:r>
    </w:p>
    <w:p w14:paraId="7512B76E" w14:textId="77777777" w:rsidR="0052586F" w:rsidRPr="0052586F" w:rsidRDefault="0052586F" w:rsidP="0052586F">
      <w:pPr>
        <w:numPr>
          <w:ilvl w:val="0"/>
          <w:numId w:val="5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Two or more violations of the following within a three-year period</w:t>
      </w:r>
      <w:r w:rsidRPr="0052586F">
        <w:rPr>
          <w:rFonts w:ascii="Nirmala UI" w:eastAsia="Verdana" w:hAnsi="Nirmala UI" w:cs="Nirmala UI"/>
          <w:color w:val="222222"/>
          <w:highlight w:val="white"/>
          <w:lang w:val="en-US"/>
        </w:rPr>
        <w:t xml:space="preserve"> </w:t>
      </w:r>
    </w:p>
    <w:p w14:paraId="6A13E7E0" w14:textId="77777777" w:rsidR="0052586F" w:rsidRPr="0052586F" w:rsidRDefault="0052586F" w:rsidP="0052586F">
      <w:pPr>
        <w:numPr>
          <w:ilvl w:val="0"/>
          <w:numId w:val="52"/>
        </w:numPr>
        <w:spacing w:line="240" w:lineRule="auto"/>
        <w:rPr>
          <w:rFonts w:ascii="Nirmala UI" w:eastAsia="Verdana" w:hAnsi="Nirmala UI" w:cs="Nirmala UI"/>
          <w:color w:val="222222"/>
          <w:highlight w:val="white"/>
          <w:lang w:val="en-US"/>
        </w:rPr>
      </w:pPr>
    </w:p>
    <w:p w14:paraId="18B37264" w14:textId="77777777" w:rsidR="0052586F" w:rsidRPr="0052586F" w:rsidRDefault="0052586F" w:rsidP="0052586F">
      <w:pPr>
        <w:numPr>
          <w:ilvl w:val="1"/>
          <w:numId w:val="5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criminal gang intimidation in violation of RCW</w:t>
      </w:r>
      <w:r w:rsidRPr="0052586F">
        <w:rPr>
          <w:rFonts w:ascii="Nirmala UI" w:eastAsia="Verdana" w:hAnsi="Nirmala UI" w:cs="Nirmala UI"/>
          <w:color w:val="222222"/>
          <w:highlight w:val="white"/>
          <w:lang w:val="en-US"/>
        </w:rPr>
        <w:t xml:space="preserve"> </w:t>
      </w:r>
      <w:hyperlink r:id="rId39" w:history="1">
        <w:r w:rsidRPr="0052586F">
          <w:rPr>
            <w:rStyle w:val="Hyperlink"/>
            <w:rFonts w:ascii="Nirmala UI" w:eastAsia="Verdana" w:hAnsi="Nirmala UI" w:cs="Nirmala UI"/>
            <w:highlight w:val="white"/>
            <w:lang w:val="en-US"/>
          </w:rPr>
          <w:t>9A.46.120</w:t>
        </w:r>
      </w:hyperlink>
      <w:r w:rsidRPr="0052586F">
        <w:rPr>
          <w:rFonts w:ascii="Nirmala UI" w:eastAsia="Verdana" w:hAnsi="Nirmala UI" w:cs="Nirmala UI"/>
          <w:color w:val="222222"/>
          <w:highlight w:val="white"/>
          <w:lang w:val="en-US"/>
        </w:rPr>
        <w:t>:</w:t>
      </w:r>
    </w:p>
    <w:p w14:paraId="37381D07" w14:textId="77777777" w:rsidR="0052586F" w:rsidRPr="0052586F" w:rsidRDefault="0052586F" w:rsidP="0052586F">
      <w:pPr>
        <w:numPr>
          <w:ilvl w:val="1"/>
          <w:numId w:val="5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gang activity on school grounds in violation of RCW</w:t>
      </w:r>
      <w:r w:rsidRPr="0052586F">
        <w:rPr>
          <w:rFonts w:ascii="Nirmala UI" w:eastAsia="Verdana" w:hAnsi="Nirmala UI" w:cs="Nirmala UI"/>
          <w:color w:val="222222"/>
          <w:highlight w:val="white"/>
          <w:lang w:val="en-US"/>
        </w:rPr>
        <w:t xml:space="preserve"> </w:t>
      </w:r>
      <w:hyperlink r:id="rId40" w:history="1">
        <w:r w:rsidRPr="0052586F">
          <w:rPr>
            <w:rStyle w:val="Hyperlink"/>
            <w:rFonts w:ascii="Nirmala UI" w:eastAsia="Verdana" w:hAnsi="Nirmala UI" w:cs="Nirmala UI"/>
            <w:highlight w:val="white"/>
            <w:lang w:val="en-US"/>
          </w:rPr>
          <w:t>28A.600.455</w:t>
        </w:r>
      </w:hyperlink>
      <w:r w:rsidRPr="0052586F">
        <w:rPr>
          <w:rFonts w:ascii="Nirmala UI" w:eastAsia="Verdana" w:hAnsi="Nirmala UI" w:cs="Nirmala UI"/>
          <w:color w:val="222222"/>
          <w:highlight w:val="white"/>
          <w:lang w:val="en-US"/>
        </w:rPr>
        <w:t>;</w:t>
      </w:r>
    </w:p>
    <w:p w14:paraId="7EBE5FF1" w14:textId="77777777" w:rsidR="0052586F" w:rsidRPr="0052586F" w:rsidRDefault="0052586F" w:rsidP="0052586F">
      <w:pPr>
        <w:numPr>
          <w:ilvl w:val="1"/>
          <w:numId w:val="5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willfully disobeying school administrative personnel in violation of RCW</w:t>
      </w:r>
      <w:r w:rsidRPr="0052586F">
        <w:rPr>
          <w:rFonts w:ascii="Nirmala UI" w:eastAsia="Verdana" w:hAnsi="Nirmala UI" w:cs="Nirmala UI"/>
          <w:color w:val="222222"/>
          <w:highlight w:val="white"/>
          <w:lang w:val="en-US"/>
        </w:rPr>
        <w:t xml:space="preserve"> </w:t>
      </w:r>
      <w:hyperlink r:id="rId41" w:history="1">
        <w:r w:rsidRPr="0052586F">
          <w:rPr>
            <w:rStyle w:val="Hyperlink"/>
            <w:rFonts w:ascii="Nirmala UI" w:eastAsia="Verdana" w:hAnsi="Nirmala UI" w:cs="Nirmala UI"/>
            <w:highlight w:val="white"/>
            <w:lang w:val="en-US"/>
          </w:rPr>
          <w:t>28A.635.020</w:t>
        </w:r>
      </w:hyperlink>
      <w:r w:rsidRPr="0052586F">
        <w:rPr>
          <w:rFonts w:ascii="Nirmala UI" w:eastAsia="Verdana" w:hAnsi="Nirmala UI" w:cs="Nirmala UI"/>
          <w:color w:val="222222"/>
          <w:highlight w:val="white"/>
          <w:lang w:val="en-US"/>
        </w:rPr>
        <w:t>; and</w:t>
      </w:r>
      <w:r w:rsidRPr="0052586F">
        <w:rPr>
          <w:rFonts w:ascii="Nirmala UI" w:eastAsia="Verdana" w:hAnsi="Nirmala UI" w:cs="Nirmala UI"/>
          <w:color w:val="222222"/>
          <w:highlight w:val="white"/>
          <w:lang w:val="en-US"/>
        </w:rPr>
        <w:t xml:space="preserve"> </w:t>
      </w:r>
    </w:p>
    <w:p w14:paraId="6873AEEA" w14:textId="77777777" w:rsidR="0052586F" w:rsidRPr="0052586F" w:rsidRDefault="0052586F" w:rsidP="0052586F">
      <w:pPr>
        <w:numPr>
          <w:ilvl w:val="1"/>
          <w:numId w:val="5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defacing or injuring school property in violation of RCW</w:t>
      </w:r>
      <w:r w:rsidRPr="0052586F">
        <w:rPr>
          <w:rFonts w:ascii="Nirmala UI" w:eastAsia="Verdana" w:hAnsi="Nirmala UI" w:cs="Nirmala UI"/>
          <w:color w:val="222222"/>
          <w:highlight w:val="white"/>
          <w:lang w:val="en-US"/>
        </w:rPr>
        <w:t xml:space="preserve"> </w:t>
      </w:r>
      <w:hyperlink r:id="rId42" w:history="1">
        <w:r w:rsidRPr="0052586F">
          <w:rPr>
            <w:rStyle w:val="Hyperlink"/>
            <w:rFonts w:ascii="Nirmala UI" w:eastAsia="Verdana" w:hAnsi="Nirmala UI" w:cs="Nirmala UI"/>
            <w:highlight w:val="white"/>
            <w:lang w:val="en-US"/>
          </w:rPr>
          <w:t>28A.635.060</w:t>
        </w:r>
      </w:hyperlink>
      <w:r w:rsidRPr="0052586F">
        <w:rPr>
          <w:rFonts w:ascii="Nirmala UI" w:eastAsia="Verdana" w:hAnsi="Nirmala UI" w:cs="Nirmala UI"/>
          <w:color w:val="222222"/>
          <w:highlight w:val="white"/>
          <w:lang w:val="en-US"/>
        </w:rPr>
        <w:t>; and</w:t>
      </w:r>
    </w:p>
    <w:p w14:paraId="390A255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5476EBE" w14:textId="77777777" w:rsidR="0052586F" w:rsidRPr="0052586F" w:rsidRDefault="0052586F" w:rsidP="0052586F">
      <w:pPr>
        <w:numPr>
          <w:ilvl w:val="0"/>
          <w:numId w:val="53"/>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Any student behavior that adversely affects the health or safety of other students or educational staff.</w:t>
      </w:r>
    </w:p>
    <w:p w14:paraId="30705DB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C73401" w14:textId="35361C54"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only administer long-term suspension or expulsion for behavioral violations that meet the definitions provided under RCW</w:t>
      </w:r>
      <w:r w:rsidRPr="0052586F">
        <w:rPr>
          <w:rFonts w:ascii="Nirmala UI" w:eastAsia="Verdana" w:hAnsi="Nirmala UI" w:cs="Nirmala UI"/>
          <w:color w:val="222222"/>
          <w:highlight w:val="white"/>
          <w:lang w:val="en-US"/>
        </w:rPr>
        <w:t xml:space="preserve"> </w:t>
      </w:r>
      <w:hyperlink r:id="rId43" w:history="1">
        <w:r w:rsidRPr="0052586F">
          <w:rPr>
            <w:rStyle w:val="Hyperlink"/>
            <w:rFonts w:ascii="Nirmala UI" w:eastAsia="Verdana" w:hAnsi="Nirmala UI" w:cs="Nirmala UI"/>
            <w:highlight w:val="white"/>
            <w:lang w:val="en-US"/>
          </w:rPr>
          <w:t>28A.600.015</w:t>
        </w:r>
      </w:hyperlink>
      <w:r w:rsidRPr="0052586F">
        <w:rPr>
          <w:rFonts w:ascii="Nirmala UI" w:eastAsia="Verdana" w:hAnsi="Nirmala UI" w:cs="Nirmala UI"/>
          <w:color w:val="222222"/>
          <w:highlight w:val="white"/>
          <w:lang w:val="en-US"/>
        </w:rPr>
        <w:t xml:space="preserve">(6)(a) through (d) as outlined above, and after determining that the student would pose an imminent danger to others or, in the case of long-term suspension, an imminent threat of material and substantial disruption of the educational process should they return to school before an imposed length of exclusion. Consistent with this policy and procedure,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work to develop definitions and consensus on what constitutes an imminent danger or imminent threat to reduce the effect of implicit or unconscious bias.</w:t>
      </w:r>
    </w:p>
    <w:p w14:paraId="3222E90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051684A" w14:textId="56FAEDEC"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 long-term suspension may not exceed the length of an academic term.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not administer a long-term suspension beyond the school year in which the behavioral violation occurred.</w:t>
      </w:r>
      <w:r w:rsidRPr="0052586F">
        <w:rPr>
          <w:rFonts w:ascii="Nirmala UI" w:eastAsia="Verdana" w:hAnsi="Nirmala UI" w:cs="Nirmala UI"/>
          <w:color w:val="222222"/>
          <w:highlight w:val="white"/>
          <w:lang w:val="en-US"/>
        </w:rPr>
        <w:t xml:space="preserve"> </w:t>
      </w:r>
    </w:p>
    <w:p w14:paraId="4E1A96B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D145D98" w14:textId="18E469D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An expulsion may not exceed the length of an academic term, unless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grants a petition to extend the expulsion under WAC</w:t>
      </w:r>
      <w:r w:rsidRPr="0052586F">
        <w:rPr>
          <w:rFonts w:ascii="Nirmala UI" w:eastAsia="Verdana" w:hAnsi="Nirmala UI" w:cs="Nirmala UI"/>
          <w:color w:val="222222"/>
          <w:highlight w:val="white"/>
          <w:lang w:val="en-US"/>
        </w:rPr>
        <w:t xml:space="preserve"> </w:t>
      </w:r>
      <w:hyperlink r:id="rId44" w:history="1">
        <w:r w:rsidRPr="0052586F">
          <w:rPr>
            <w:rStyle w:val="Hyperlink"/>
            <w:rFonts w:ascii="Nirmala UI" w:eastAsia="Verdana" w:hAnsi="Nirmala UI" w:cs="Nirmala UI"/>
            <w:highlight w:val="white"/>
            <w:lang w:val="en-US"/>
          </w:rPr>
          <w:t>392-400-480</w:t>
        </w:r>
      </w:hyperlink>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is not prohibited from administrating an expulsion beyond the school year in which the behavioral violation occurred.</w:t>
      </w:r>
      <w:r w:rsidRPr="0052586F">
        <w:rPr>
          <w:rFonts w:ascii="Nirmala UI" w:eastAsia="Verdana" w:hAnsi="Nirmala UI" w:cs="Nirmala UI"/>
          <w:color w:val="222222"/>
          <w:highlight w:val="white"/>
          <w:lang w:val="en-US"/>
        </w:rPr>
        <w:t xml:space="preserve"> </w:t>
      </w:r>
    </w:p>
    <w:p w14:paraId="41576F2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2500A67" w14:textId="29A6486B"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In accordance with RCW</w:t>
      </w:r>
      <w:r w:rsidRPr="0052586F">
        <w:rPr>
          <w:rFonts w:ascii="Nirmala UI" w:eastAsia="Verdana" w:hAnsi="Nirmala UI" w:cs="Nirmala UI"/>
          <w:color w:val="222222"/>
          <w:highlight w:val="white"/>
          <w:lang w:val="en-US"/>
        </w:rPr>
        <w:t xml:space="preserve"> </w:t>
      </w:r>
      <w:hyperlink r:id="rId45" w:history="1">
        <w:r w:rsidRPr="0052586F">
          <w:rPr>
            <w:rStyle w:val="Hyperlink"/>
            <w:rFonts w:ascii="Nirmala UI" w:eastAsia="Verdana" w:hAnsi="Nirmala UI" w:cs="Nirmala UI"/>
            <w:highlight w:val="white"/>
            <w:lang w:val="en-US"/>
          </w:rPr>
          <w:t>28A.600.420</w:t>
        </w:r>
      </w:hyperlink>
      <w:r w:rsidRPr="0052586F">
        <w:rPr>
          <w:rFonts w:ascii="Nirmala UI" w:eastAsia="Verdana" w:hAnsi="Nirmala UI" w:cs="Nirmala UI"/>
          <w:color w:val="222222"/>
          <w:highlight w:val="white"/>
          <w:lang w:val="en-US"/>
        </w:rPr>
        <w:t xml:space="preserve">, a school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must expel a student for no less than one year if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has determined that the student has carried or possessed a firearm on school premises, school-provided transportation, or areas of facilities while being used exclusively by public schools.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may modify the expulsion on a case-by-case basis.</w:t>
      </w:r>
    </w:p>
    <w:p w14:paraId="63ABE61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4A6BD92" w14:textId="5F5B7D50"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school</w:t>
      </w:r>
      <w:r w:rsidRPr="0052586F">
        <w:rPr>
          <w:rFonts w:ascii="Nirmala UI" w:eastAsia="Verdana" w:hAnsi="Nirmala UI" w:cs="Nirmala UI"/>
          <w:color w:val="222222"/>
          <w:highlight w:val="white"/>
          <w:lang w:val="en-US"/>
        </w:rPr>
        <w:t xml:space="preserv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also suspend or expel a student for up to one year if the student acts with malice (as defined under RCW</w:t>
      </w:r>
      <w:r w:rsidRPr="0052586F">
        <w:rPr>
          <w:rFonts w:ascii="Nirmala UI" w:eastAsia="Verdana" w:hAnsi="Nirmala UI" w:cs="Nirmala UI"/>
          <w:color w:val="222222"/>
          <w:highlight w:val="white"/>
          <w:lang w:val="en-US"/>
        </w:rPr>
        <w:t xml:space="preserve"> </w:t>
      </w:r>
      <w:hyperlink r:id="rId46" w:history="1">
        <w:r w:rsidRPr="0052586F">
          <w:rPr>
            <w:rStyle w:val="Hyperlink"/>
            <w:rFonts w:ascii="Nirmala UI" w:eastAsia="Verdana" w:hAnsi="Nirmala UI" w:cs="Nirmala UI"/>
            <w:highlight w:val="white"/>
            <w:lang w:val="en-US"/>
          </w:rPr>
          <w:t>9A.04.110</w:t>
        </w:r>
      </w:hyperlink>
      <w:r w:rsidRPr="0052586F">
        <w:rPr>
          <w:rFonts w:ascii="Nirmala UI" w:eastAsia="Verdana" w:hAnsi="Nirmala UI" w:cs="Nirmala UI"/>
          <w:color w:val="222222"/>
          <w:highlight w:val="white"/>
          <w:lang w:val="en-US"/>
        </w:rPr>
        <w:t xml:space="preserve">) and displays an instrument that appears to be a firearm on school premises, school-provided transportation, or areas of facilities while being used exclusively by public schools. These provisions do not apply to students while engaged in a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authorized military education; a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authorized firearms convention or safety course; or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authorized rifle competition.</w:t>
      </w:r>
    </w:p>
    <w:p w14:paraId="1BC3733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428C5E6" w14:textId="53E5C6BF"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Except for a firearm violation under WAC</w:t>
      </w:r>
      <w:r w:rsidRPr="0052586F">
        <w:rPr>
          <w:rFonts w:ascii="Nirmala UI" w:eastAsia="Verdana" w:hAnsi="Nirmala UI" w:cs="Nirmala UI"/>
          <w:color w:val="222222"/>
          <w:highlight w:val="white"/>
          <w:lang w:val="en-US"/>
        </w:rPr>
        <w:t xml:space="preserve"> </w:t>
      </w:r>
      <w:hyperlink r:id="rId47" w:history="1">
        <w:r w:rsidRPr="0052586F">
          <w:rPr>
            <w:rStyle w:val="Hyperlink"/>
            <w:rFonts w:ascii="Nirmala UI" w:eastAsia="Verdana" w:hAnsi="Nirmala UI" w:cs="Nirmala UI"/>
            <w:highlight w:val="white"/>
            <w:lang w:val="en-US"/>
          </w:rPr>
          <w:t>392-400-820</w:t>
        </w:r>
      </w:hyperlink>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not impose a long-term suspension or an expulsion for any student in kindergarten through fourth grade.</w:t>
      </w:r>
      <w:r w:rsidRPr="0052586F">
        <w:rPr>
          <w:rFonts w:ascii="Nirmala UI" w:eastAsia="Verdana" w:hAnsi="Nirmala UI" w:cs="Nirmala UI"/>
          <w:color w:val="222222"/>
          <w:highlight w:val="white"/>
          <w:lang w:val="en-US"/>
        </w:rPr>
        <w:t xml:space="preserve"> </w:t>
      </w:r>
    </w:p>
    <w:p w14:paraId="1B3CE11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9953091" w14:textId="48DD3603"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a long-term suspension or expulsion may exceed ten (10) days,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consider whether the student is currently eligible or might be deemed eligible for special education services. If so,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will notify relevant special education staff of the suspension or expulsion so that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can ensure it follows policy and procedure 2161 – Special Education and Related Services for Eligible Students as well as this student discipline policy and procedure.</w:t>
      </w:r>
      <w:r w:rsidRPr="0052586F">
        <w:rPr>
          <w:rFonts w:ascii="Nirmala UI" w:eastAsia="Verdana" w:hAnsi="Nirmala UI" w:cs="Nirmala UI"/>
          <w:color w:val="222222"/>
          <w:highlight w:val="white"/>
          <w:lang w:val="en-US"/>
        </w:rPr>
        <w:t xml:space="preserve"> </w:t>
      </w:r>
    </w:p>
    <w:p w14:paraId="3B74D70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C6A3C21" w14:textId="34919129"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After suspending or expelling a student,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make reasonable efforts to return the student to the student’s regular educational setting as soon as possible.</w:t>
      </w:r>
    </w:p>
    <w:p w14:paraId="629178E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1D7471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 xml:space="preserve">Suspensions and expulsions </w:t>
      </w:r>
      <w:r w:rsidRPr="0052586F">
        <w:rPr>
          <w:rFonts w:ascii="Nirmala UI" w:eastAsia="Verdana" w:hAnsi="Nirmala UI" w:cs="Nirmala UI"/>
          <w:b/>
          <w:bCs/>
          <w:color w:val="222222"/>
          <w:highlight w:val="white"/>
          <w:lang w:val="en-US"/>
        </w:rPr>
        <w:softHyphen/>
        <w:t>– initial hearing</w:t>
      </w:r>
    </w:p>
    <w:p w14:paraId="3ACF717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3416F00" w14:textId="6139E9F5"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Before administering any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attempt to notify the student’s parent(s) as soon as reasonably possible regarding the behavioral violation and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will conduct an informal initial hearing with the student to hear the student’s perspective. At the initial hearing,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must provide the student an opportunity to contact their parent(s), or, in the case of long-term suspension or expulsion,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must make a reasonable attempt to contact their parent(s) to provide an opportunity for the parents to participate in the initial hearing in person or by telephone.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hold the initial hearing in a language the student and parents understand.</w:t>
      </w:r>
      <w:r w:rsidRPr="0052586F">
        <w:rPr>
          <w:rFonts w:ascii="Nirmala UI" w:eastAsia="Verdana" w:hAnsi="Nirmala UI" w:cs="Nirmala UI"/>
          <w:color w:val="222222"/>
          <w:highlight w:val="white"/>
          <w:lang w:val="en-US"/>
        </w:rPr>
        <w:t xml:space="preserve"> </w:t>
      </w:r>
    </w:p>
    <w:p w14:paraId="404C326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635BC3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At the initial hearing,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will provide the student:</w:t>
      </w:r>
    </w:p>
    <w:p w14:paraId="1682189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7F642CF" w14:textId="77777777" w:rsidR="0052586F" w:rsidRPr="0052586F" w:rsidRDefault="0052586F" w:rsidP="0052586F">
      <w:pPr>
        <w:numPr>
          <w:ilvl w:val="0"/>
          <w:numId w:val="5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Notice of the student’s violation of this policy;</w:t>
      </w:r>
    </w:p>
    <w:p w14:paraId="5D6DAC88" w14:textId="77777777" w:rsidR="0052586F" w:rsidRPr="0052586F" w:rsidRDefault="0052586F" w:rsidP="0052586F">
      <w:pPr>
        <w:numPr>
          <w:ilvl w:val="0"/>
          <w:numId w:val="5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 explanation of the evidence regarding the behavioral violation;</w:t>
      </w:r>
      <w:r w:rsidRPr="0052586F">
        <w:rPr>
          <w:rFonts w:ascii="Nirmala UI" w:eastAsia="Verdana" w:hAnsi="Nirmala UI" w:cs="Nirmala UI"/>
          <w:color w:val="222222"/>
          <w:highlight w:val="white"/>
          <w:lang w:val="en-US"/>
        </w:rPr>
        <w:t xml:space="preserve"> </w:t>
      </w:r>
    </w:p>
    <w:p w14:paraId="5380B320" w14:textId="77777777" w:rsidR="0052586F" w:rsidRPr="0052586F" w:rsidRDefault="0052586F" w:rsidP="0052586F">
      <w:pPr>
        <w:numPr>
          <w:ilvl w:val="0"/>
          <w:numId w:val="5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 explanation of the discipline that may be administered; and</w:t>
      </w:r>
    </w:p>
    <w:p w14:paraId="0B64A4AD" w14:textId="77777777" w:rsidR="0052586F" w:rsidRPr="0052586F" w:rsidRDefault="0052586F" w:rsidP="0052586F">
      <w:pPr>
        <w:numPr>
          <w:ilvl w:val="0"/>
          <w:numId w:val="5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 opportunity for the student to share their perspective and provide explanation regarding the behavioral violation.</w:t>
      </w:r>
    </w:p>
    <w:p w14:paraId="2F0E305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E61CCA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 xml:space="preserve">Suspensions and expulsions </w:t>
      </w:r>
      <w:r w:rsidRPr="0052586F">
        <w:rPr>
          <w:rFonts w:ascii="Nirmala UI" w:eastAsia="Verdana" w:hAnsi="Nirmala UI" w:cs="Nirmala UI"/>
          <w:b/>
          <w:bCs/>
          <w:color w:val="222222"/>
          <w:highlight w:val="white"/>
          <w:lang w:val="en-US"/>
        </w:rPr>
        <w:softHyphen/>
        <w:t>– notice</w:t>
      </w:r>
    </w:p>
    <w:p w14:paraId="18F5FCD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FF17E7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Following the initial hearing,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or designee will inform the student of the disciplinary decision regarding the behavioral violation, including the date when any suspension or expulsion will begin and end.</w:t>
      </w:r>
    </w:p>
    <w:p w14:paraId="5E8DD4E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22D7FCF" w14:textId="1F986B9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No later than one (1) school business day following the initial hearing with the student,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written notice of the suspension or expulsion to the student and parents in person, by mail, or by email in a language and form the student and parents will understand. The written notice must include:</w:t>
      </w:r>
      <w:r w:rsidRPr="0052586F">
        <w:rPr>
          <w:rFonts w:ascii="Nirmala UI" w:eastAsia="Verdana" w:hAnsi="Nirmala UI" w:cs="Nirmala UI"/>
          <w:color w:val="222222"/>
          <w:highlight w:val="white"/>
          <w:lang w:val="en-US"/>
        </w:rPr>
        <w:t xml:space="preserve"> </w:t>
      </w:r>
    </w:p>
    <w:p w14:paraId="268CCC2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281484C" w14:textId="77777777" w:rsidR="0052586F" w:rsidRPr="0052586F" w:rsidRDefault="0052586F" w:rsidP="0052586F">
      <w:pPr>
        <w:numPr>
          <w:ilvl w:val="0"/>
          <w:numId w:val="5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description of the student’s behavior and how the behavior violated this policy;</w:t>
      </w:r>
    </w:p>
    <w:p w14:paraId="34BF3858" w14:textId="77777777" w:rsidR="0052586F" w:rsidRPr="0052586F" w:rsidRDefault="0052586F" w:rsidP="0052586F">
      <w:pPr>
        <w:numPr>
          <w:ilvl w:val="0"/>
          <w:numId w:val="5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duration and conditions of the suspension or expulsion, including the dates on which the suspension or expulsion will begin and end;</w:t>
      </w:r>
      <w:r w:rsidRPr="0052586F">
        <w:rPr>
          <w:rFonts w:ascii="Nirmala UI" w:eastAsia="Verdana" w:hAnsi="Nirmala UI" w:cs="Nirmala UI"/>
          <w:color w:val="222222"/>
          <w:highlight w:val="white"/>
          <w:lang w:val="en-US"/>
        </w:rPr>
        <w:t xml:space="preserve"> </w:t>
      </w:r>
    </w:p>
    <w:p w14:paraId="26E14C4F" w14:textId="19BF693F" w:rsidR="0052586F" w:rsidRPr="0052586F" w:rsidRDefault="0052586F" w:rsidP="0052586F">
      <w:pPr>
        <w:numPr>
          <w:ilvl w:val="0"/>
          <w:numId w:val="5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other forms of discipline that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considered or attempted, and an explanation of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decision to administer the suspension or expulsion;</w:t>
      </w:r>
    </w:p>
    <w:p w14:paraId="2C392FFE" w14:textId="77777777" w:rsidR="0052586F" w:rsidRPr="0052586F" w:rsidRDefault="0052586F" w:rsidP="0052586F">
      <w:pPr>
        <w:numPr>
          <w:ilvl w:val="0"/>
          <w:numId w:val="5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opportunity to receive educational services during the suspension or expulsion;</w:t>
      </w:r>
    </w:p>
    <w:p w14:paraId="28F2ED14" w14:textId="77777777" w:rsidR="0052586F" w:rsidRPr="0052586F" w:rsidRDefault="0052586F" w:rsidP="0052586F">
      <w:pPr>
        <w:numPr>
          <w:ilvl w:val="0"/>
          <w:numId w:val="5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right of the student and parent(s) to an informal conference with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or designee; and</w:t>
      </w:r>
    </w:p>
    <w:p w14:paraId="0A7DEEE3" w14:textId="77777777" w:rsidR="0052586F" w:rsidRPr="0052586F" w:rsidRDefault="0052586F" w:rsidP="0052586F">
      <w:pPr>
        <w:numPr>
          <w:ilvl w:val="0"/>
          <w:numId w:val="5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right of the student and parent(s) to appeal the suspension or expulsion; and</w:t>
      </w:r>
    </w:p>
    <w:p w14:paraId="1C422D0B" w14:textId="77777777" w:rsidR="0052586F" w:rsidRPr="0052586F" w:rsidRDefault="0052586F" w:rsidP="0052586F">
      <w:pPr>
        <w:numPr>
          <w:ilvl w:val="0"/>
          <w:numId w:val="5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For any long-term suspension or expulsion, the opportunity for the student and parents to participate in a reengagement meeting.</w:t>
      </w:r>
    </w:p>
    <w:p w14:paraId="31C6C9C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237956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 xml:space="preserve">Emergency </w:t>
      </w:r>
      <w:r w:rsidRPr="0052586F">
        <w:rPr>
          <w:rFonts w:ascii="Nirmala UI" w:eastAsia="Verdana" w:hAnsi="Nirmala UI" w:cs="Nirmala UI"/>
          <w:b/>
          <w:bCs/>
          <w:color w:val="222222"/>
          <w:highlight w:val="white"/>
          <w:lang w:val="en-US"/>
        </w:rPr>
        <w:t>removals</w:t>
      </w:r>
      <w:r w:rsidRPr="0052586F">
        <w:rPr>
          <w:rFonts w:ascii="Nirmala UI" w:eastAsia="Verdana" w:hAnsi="Nirmala UI" w:cs="Nirmala UI"/>
          <w:b/>
          <w:bCs/>
          <w:color w:val="222222"/>
          <w:highlight w:val="white"/>
          <w:lang w:val="en-US"/>
        </w:rPr>
        <w:t xml:space="preserve"> – conditions and limitations</w:t>
      </w:r>
    </w:p>
    <w:p w14:paraId="196BA6E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1EDAF06" w14:textId="1B717945"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immediately remove a student from the student’s current school placement, subject to the following requirements:</w:t>
      </w:r>
      <w:r w:rsidRPr="0052586F">
        <w:rPr>
          <w:rFonts w:ascii="Nirmala UI" w:eastAsia="Verdana" w:hAnsi="Nirmala UI" w:cs="Nirmala UI"/>
          <w:color w:val="222222"/>
          <w:highlight w:val="white"/>
          <w:lang w:val="en-US"/>
        </w:rPr>
        <w:t xml:space="preserve"> </w:t>
      </w:r>
    </w:p>
    <w:p w14:paraId="2660563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8D952ED" w14:textId="77974718"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have sufficient cause to believe that the student’s presence poses:</w:t>
      </w:r>
      <w:r w:rsidRPr="0052586F">
        <w:rPr>
          <w:rFonts w:ascii="Nirmala UI" w:eastAsia="Verdana" w:hAnsi="Nirmala UI" w:cs="Nirmala UI"/>
          <w:color w:val="222222"/>
          <w:highlight w:val="white"/>
          <w:lang w:val="en-US"/>
        </w:rPr>
        <w:t xml:space="preserve"> </w:t>
      </w:r>
    </w:p>
    <w:p w14:paraId="244F361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DDB3B6C" w14:textId="77777777" w:rsidR="0052586F" w:rsidRPr="0052586F" w:rsidRDefault="0052586F" w:rsidP="0052586F">
      <w:pPr>
        <w:numPr>
          <w:ilvl w:val="0"/>
          <w:numId w:val="5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 immediate and continuing danger to other students or school personnel; or</w:t>
      </w:r>
      <w:r w:rsidRPr="0052586F">
        <w:rPr>
          <w:rFonts w:ascii="Nirmala UI" w:eastAsia="Verdana" w:hAnsi="Nirmala UI" w:cs="Nirmala UI"/>
          <w:color w:val="222222"/>
          <w:highlight w:val="white"/>
          <w:lang w:val="en-US"/>
        </w:rPr>
        <w:t xml:space="preserve"> </w:t>
      </w:r>
    </w:p>
    <w:p w14:paraId="2E8345A6" w14:textId="77777777" w:rsidR="0052586F" w:rsidRPr="0052586F" w:rsidRDefault="0052586F" w:rsidP="0052586F">
      <w:pPr>
        <w:numPr>
          <w:ilvl w:val="0"/>
          <w:numId w:val="5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 immediate and continuing threat of material and substantial disruption of the educational process.</w:t>
      </w:r>
    </w:p>
    <w:p w14:paraId="7D13B99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8C47A5F" w14:textId="768B945F"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not impose an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solely for investigating student conduct.</w:t>
      </w:r>
      <w:r w:rsidRPr="0052586F">
        <w:rPr>
          <w:rFonts w:ascii="Nirmala UI" w:eastAsia="Verdana" w:hAnsi="Nirmala UI" w:cs="Nirmala UI"/>
          <w:color w:val="222222"/>
          <w:highlight w:val="white"/>
          <w:lang w:val="en-US"/>
        </w:rPr>
        <w:t xml:space="preserve"> </w:t>
      </w:r>
    </w:p>
    <w:p w14:paraId="2497938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602CBF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purposes of determining sufficient cause for an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the phrase “immediate and continuing threat of material and substantial disruption of the educational process” means:</w:t>
      </w:r>
    </w:p>
    <w:p w14:paraId="14570E6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AD1740A" w14:textId="77777777" w:rsidR="0052586F" w:rsidRPr="0052586F" w:rsidRDefault="0052586F" w:rsidP="0052586F">
      <w:pPr>
        <w:numPr>
          <w:ilvl w:val="0"/>
          <w:numId w:val="5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student’s behavior results in an extreme disruption of the educational process that creates a substantial barrier to learning for other students across the school day; and</w:t>
      </w:r>
    </w:p>
    <w:p w14:paraId="005D9AEC" w14:textId="77777777" w:rsidR="0052586F" w:rsidRPr="0052586F" w:rsidRDefault="0052586F" w:rsidP="0052586F">
      <w:pPr>
        <w:numPr>
          <w:ilvl w:val="0"/>
          <w:numId w:val="5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School personnel have exhausted reasonable attempts at administering other forms of discipline to support the student in meeting behavioral expectations.</w:t>
      </w:r>
      <w:r w:rsidRPr="0052586F">
        <w:rPr>
          <w:rFonts w:ascii="Nirmala UI" w:eastAsia="Verdana" w:hAnsi="Nirmala UI" w:cs="Nirmala UI"/>
          <w:color w:val="222222"/>
          <w:highlight w:val="white"/>
          <w:lang w:val="en-US"/>
        </w:rPr>
        <w:t xml:space="preserve"> </w:t>
      </w:r>
    </w:p>
    <w:p w14:paraId="220D09C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93DF4E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An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may not exceed ten consecutive school days. An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must end or be converted to another form of discipline within ten (10) school days from its start.</w:t>
      </w:r>
      <w:r w:rsidRPr="0052586F">
        <w:rPr>
          <w:rFonts w:ascii="Nirmala UI" w:eastAsia="Verdana" w:hAnsi="Nirmala UI" w:cs="Nirmala UI"/>
          <w:color w:val="222222"/>
          <w:highlight w:val="white"/>
          <w:lang w:val="en-US"/>
        </w:rPr>
        <w:t xml:space="preserve"> </w:t>
      </w:r>
    </w:p>
    <w:p w14:paraId="08E9650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CD5F4AA" w14:textId="67CDE7EB"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converts an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to a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w:t>
      </w:r>
    </w:p>
    <w:p w14:paraId="37181B4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 Apply any days that the student was emergency </w:t>
      </w:r>
      <w:r w:rsidRPr="0052586F">
        <w:rPr>
          <w:rFonts w:ascii="Nirmala UI" w:eastAsia="Verdana" w:hAnsi="Nirmala UI" w:cs="Nirmala UI"/>
          <w:color w:val="222222"/>
          <w:highlight w:val="white"/>
          <w:lang w:val="en-US"/>
        </w:rPr>
        <w:t>removed</w:t>
      </w:r>
      <w:r w:rsidRPr="0052586F">
        <w:rPr>
          <w:rFonts w:ascii="Nirmala UI" w:eastAsia="Verdana" w:hAnsi="Nirmala UI" w:cs="Nirmala UI"/>
          <w:color w:val="222222"/>
          <w:highlight w:val="white"/>
          <w:lang w:val="en-US"/>
        </w:rPr>
        <w:t xml:space="preserve"> before the conversion to the total length of the suspension or expulsion; and</w:t>
      </w:r>
    </w:p>
    <w:p w14:paraId="32DABCC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(b) Provide the student and parents with notice and due process rights under WAC</w:t>
      </w:r>
      <w:r w:rsidRPr="0052586F">
        <w:rPr>
          <w:rFonts w:ascii="Nirmala UI" w:eastAsia="Verdana" w:hAnsi="Nirmala UI" w:cs="Nirmala UI"/>
          <w:color w:val="222222"/>
          <w:highlight w:val="white"/>
          <w:lang w:val="en-US"/>
        </w:rPr>
        <w:t xml:space="preserve"> </w:t>
      </w:r>
      <w:hyperlink r:id="rId48" w:history="1">
        <w:r w:rsidRPr="0052586F">
          <w:rPr>
            <w:rStyle w:val="Hyperlink"/>
            <w:rFonts w:ascii="Nirmala UI" w:eastAsia="Verdana" w:hAnsi="Nirmala UI" w:cs="Nirmala UI"/>
            <w:highlight w:val="white"/>
            <w:lang w:val="en-US"/>
          </w:rPr>
          <w:t>392-400-430</w:t>
        </w:r>
      </w:hyperlink>
      <w:r w:rsidRPr="0052586F">
        <w:rPr>
          <w:rFonts w:ascii="Nirmala UI" w:eastAsia="Verdana" w:hAnsi="Nirmala UI" w:cs="Nirmala UI"/>
          <w:color w:val="222222"/>
          <w:highlight w:val="white"/>
          <w:lang w:val="en-US"/>
        </w:rPr>
        <w:t xml:space="preserve"> through </w:t>
      </w:r>
      <w:hyperlink r:id="rId49" w:history="1">
        <w:r w:rsidRPr="0052586F">
          <w:rPr>
            <w:rStyle w:val="Hyperlink"/>
            <w:rFonts w:ascii="Nirmala UI" w:eastAsia="Verdana" w:hAnsi="Nirmala UI" w:cs="Nirmala UI"/>
            <w:highlight w:val="white"/>
            <w:lang w:val="en-US"/>
          </w:rPr>
          <w:t>392-400-480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appropriate to the new disciplinary action.</w:t>
      </w:r>
    </w:p>
    <w:p w14:paraId="0C88ACD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25B23FE" w14:textId="2AA7A4FD"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All emergency </w:t>
      </w:r>
      <w:r w:rsidRPr="0052586F">
        <w:rPr>
          <w:rFonts w:ascii="Nirmala UI" w:eastAsia="Verdana" w:hAnsi="Nirmala UI" w:cs="Nirmala UI"/>
          <w:color w:val="222222"/>
          <w:highlight w:val="white"/>
          <w:lang w:val="en-US"/>
        </w:rPr>
        <w:t>removals</w:t>
      </w:r>
      <w:r w:rsidRPr="0052586F">
        <w:rPr>
          <w:rFonts w:ascii="Nirmala UI" w:eastAsia="Verdana" w:hAnsi="Nirmala UI" w:cs="Nirmala UI"/>
          <w:color w:val="222222"/>
          <w:highlight w:val="white"/>
          <w:lang w:val="en-US"/>
        </w:rPr>
        <w:t xml:space="preserve">, including the reason the student’s presence poses an immediate and continuing danger to other students or school personnel, must be reported to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within twenty-four (24) hours after the start of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w:t>
      </w:r>
    </w:p>
    <w:p w14:paraId="2D80C57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023C87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 xml:space="preserve">Emergency </w:t>
      </w:r>
      <w:r w:rsidRPr="0052586F">
        <w:rPr>
          <w:rFonts w:ascii="Nirmala UI" w:eastAsia="Verdana" w:hAnsi="Nirmala UI" w:cs="Nirmala UI"/>
          <w:b/>
          <w:bCs/>
          <w:color w:val="222222"/>
          <w:highlight w:val="white"/>
          <w:lang w:val="en-US"/>
        </w:rPr>
        <w:t>removals</w:t>
      </w:r>
      <w:r w:rsidRPr="0052586F">
        <w:rPr>
          <w:rFonts w:ascii="Nirmala UI" w:eastAsia="Verdana" w:hAnsi="Nirmala UI" w:cs="Nirmala UI"/>
          <w:b/>
          <w:bCs/>
          <w:color w:val="222222"/>
          <w:highlight w:val="white"/>
          <w:lang w:val="en-US"/>
        </w:rPr>
        <w:t xml:space="preserve"> – notice</w:t>
      </w:r>
    </w:p>
    <w:p w14:paraId="37CF129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E09FB83" w14:textId="1BA68F0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After an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attempt to notify the student’s parents, as soon as reasonably possible, regarding the reason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believes the student’s presence poses an immediate and continuing danger to other students or school personnel, or an immediate and continuing threat of material and substantial disruption of the education process.</w:t>
      </w:r>
    </w:p>
    <w:p w14:paraId="0002885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C352A79" w14:textId="0370E2F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Within twenty-four (24) hours after an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written notice to the student and parents in person, by mail, or by email. The written notice must include:</w:t>
      </w:r>
    </w:p>
    <w:p w14:paraId="1EAB5EF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F68016E" w14:textId="77777777" w:rsidR="0052586F" w:rsidRPr="0052586F" w:rsidRDefault="0052586F" w:rsidP="0052586F">
      <w:pPr>
        <w:numPr>
          <w:ilvl w:val="0"/>
          <w:numId w:val="5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reason the student’s presence poses an immediate and continuing danger to students or school personnel, or poses an immediate and continuing threat of material and substantial disruption of the educational process;</w:t>
      </w:r>
    </w:p>
    <w:p w14:paraId="440B938E" w14:textId="77777777" w:rsidR="0052586F" w:rsidRPr="0052586F" w:rsidRDefault="0052586F" w:rsidP="0052586F">
      <w:pPr>
        <w:numPr>
          <w:ilvl w:val="0"/>
          <w:numId w:val="5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duration and conditions of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including the date on which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will begin and end;</w:t>
      </w:r>
    </w:p>
    <w:p w14:paraId="0B288A14" w14:textId="77777777" w:rsidR="0052586F" w:rsidRPr="0052586F" w:rsidRDefault="0052586F" w:rsidP="0052586F">
      <w:pPr>
        <w:numPr>
          <w:ilvl w:val="0"/>
          <w:numId w:val="5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opportunity to receive educational services during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w:t>
      </w:r>
    </w:p>
    <w:p w14:paraId="2D45CC6D" w14:textId="4ABCFB15" w:rsidR="0052586F" w:rsidRPr="0052586F" w:rsidRDefault="0052586F" w:rsidP="0052586F">
      <w:pPr>
        <w:numPr>
          <w:ilvl w:val="0"/>
          <w:numId w:val="5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right of the student and parent(s) to an informal conference with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 and</w:t>
      </w:r>
    </w:p>
    <w:p w14:paraId="69C03D0C" w14:textId="77777777" w:rsidR="0052586F" w:rsidRPr="0052586F" w:rsidRDefault="0052586F" w:rsidP="0052586F">
      <w:pPr>
        <w:numPr>
          <w:ilvl w:val="0"/>
          <w:numId w:val="5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right of the student and parent(s) to appeal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including where and to whom the appeal must be requested.</w:t>
      </w:r>
    </w:p>
    <w:p w14:paraId="0EF2F23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9420CC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Optional conference with </w:t>
      </w:r>
      <w:r w:rsidRPr="0052586F">
        <w:rPr>
          <w:rFonts w:ascii="Nirmala UI" w:eastAsia="Verdana" w:hAnsi="Nirmala UI" w:cs="Nirmala UI"/>
          <w:color w:val="222222"/>
          <w:highlight w:val="white"/>
          <w:lang w:val="en-US"/>
        </w:rPr>
        <w:t>Head of School</w:t>
      </w:r>
    </w:p>
    <w:p w14:paraId="15F20DD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20A6E4B" w14:textId="081F9508"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a student or the parent(s) disagree with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decision to suspend, expel, or emergency </w:t>
      </w:r>
      <w:r w:rsidRPr="0052586F">
        <w:rPr>
          <w:rFonts w:ascii="Nirmala UI" w:eastAsia="Verdana" w:hAnsi="Nirmala UI" w:cs="Nirmala UI"/>
          <w:color w:val="222222"/>
          <w:highlight w:val="white"/>
          <w:lang w:val="en-US"/>
        </w:rPr>
        <w:t>remove</w:t>
      </w:r>
      <w:r w:rsidRPr="0052586F">
        <w:rPr>
          <w:rFonts w:ascii="Nirmala UI" w:eastAsia="Verdana" w:hAnsi="Nirmala UI" w:cs="Nirmala UI"/>
          <w:color w:val="222222"/>
          <w:highlight w:val="white"/>
          <w:lang w:val="en-US"/>
        </w:rPr>
        <w:t xml:space="preserve"> the student, the student or parent(s) may request an informal conference with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or designee to resolve the disagreement. The parent or student may request an informal conference orally or in writing.</w:t>
      </w:r>
    </w:p>
    <w:p w14:paraId="6535DDA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E85488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principal</w:t>
      </w:r>
      <w:r w:rsidRPr="0052586F">
        <w:rPr>
          <w:rFonts w:ascii="Nirmala UI" w:eastAsia="Verdana" w:hAnsi="Nirmala UI" w:cs="Nirmala UI"/>
          <w:color w:val="222222"/>
          <w:highlight w:val="white"/>
          <w:lang w:val="en-US"/>
        </w:rPr>
        <w:t xml:space="preserve"> or designee must hold the conference within three (3) school business days after receiving the request, unless otherwise agreed to by the student and parent(s).</w:t>
      </w:r>
      <w:r w:rsidRPr="0052586F">
        <w:rPr>
          <w:rFonts w:ascii="Nirmala UI" w:eastAsia="Verdana" w:hAnsi="Nirmala UI" w:cs="Nirmala UI"/>
          <w:color w:val="222222"/>
          <w:highlight w:val="white"/>
          <w:lang w:val="en-US"/>
        </w:rPr>
        <w:t xml:space="preserve"> </w:t>
      </w:r>
    </w:p>
    <w:p w14:paraId="3A3C535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756D4FA" w14:textId="5A0DE3CF"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During the informal conference, the student and parent(s) will have the opportunity to share the student’s perspective and explanation regarding the behavioral violation</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and the events that led to the exclusion. The student and parent will also have the opportunity to confer with the </w:t>
      </w:r>
      <w:r w:rsidRPr="0052586F">
        <w:rPr>
          <w:rFonts w:ascii="Nirmala UI" w:eastAsia="Verdana" w:hAnsi="Nirmala UI" w:cs="Nirmala UI"/>
          <w:color w:val="222222"/>
          <w:highlight w:val="white"/>
          <w:lang w:val="en-US"/>
        </w:rPr>
        <w:t>principal</w:t>
      </w:r>
      <w:r w:rsidRPr="0052586F">
        <w:rPr>
          <w:rFonts w:ascii="Nirmala UI" w:eastAsia="Verdana" w:hAnsi="Nirmala UI" w:cs="Nirmala UI"/>
          <w:color w:val="222222"/>
          <w:highlight w:val="white"/>
          <w:lang w:val="en-US"/>
        </w:rPr>
        <w:t xml:space="preserve"> or designee and school personnel involved in the incident that led to the suspension or expulsion and discuss other forms of discipline that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could administer.</w:t>
      </w:r>
    </w:p>
    <w:p w14:paraId="19354B8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C9EF8D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An informal conference will not limit the right of the student or parent(s) to appeal the suspension, expulsion,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participate in a reengagement meeting, or</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petition for readmission.</w:t>
      </w:r>
    </w:p>
    <w:p w14:paraId="69BD53E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F48B22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Appeals</w:t>
      </w:r>
    </w:p>
    <w:p w14:paraId="42E7C8A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1098EE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u w:val="single"/>
          <w:lang w:val="en-US"/>
        </w:rPr>
        <w:t>Requesting appeal</w:t>
      </w:r>
    </w:p>
    <w:p w14:paraId="76BB09E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appeal provisions for in-school and short-term suspension differ from those for long-term suspension and expulsion. The appeal provisions for long-term suspension or expulsion and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have similarities but the timelines differ.</w:t>
      </w:r>
      <w:r w:rsidRPr="0052586F">
        <w:rPr>
          <w:rFonts w:ascii="Nirmala UI" w:eastAsia="Verdana" w:hAnsi="Nirmala UI" w:cs="Nirmala UI"/>
          <w:color w:val="222222"/>
          <w:highlight w:val="white"/>
          <w:lang w:val="en-US"/>
        </w:rPr>
        <w:t xml:space="preserve"> </w:t>
      </w:r>
    </w:p>
    <w:p w14:paraId="0077DDA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17F1787" w14:textId="2362B0DF"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 student or the parent(s) may appeal a suspension, expulsion,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to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w:t>
      </w:r>
      <w:r w:rsidRPr="0052586F">
        <w:rPr>
          <w:rFonts w:ascii="Nirmala UI" w:eastAsia="Verdana" w:hAnsi="Nirmala UI" w:cs="Nirmala UI"/>
          <w:color w:val="222222"/>
          <w:highlight w:val="white"/>
          <w:lang w:val="en-US"/>
        </w:rPr>
        <w:t xml:space="preserve"> orally or in writing. For suspension or expulsion, the request to appeal must be within five (5) school business days from when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provided the student and parent with written notice. For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the request to appeal must be within three (3) school business days from when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provided the student and parent with written notice.</w:t>
      </w:r>
      <w:r w:rsidRPr="0052586F">
        <w:rPr>
          <w:rFonts w:ascii="Nirmala UI" w:eastAsia="Verdana" w:hAnsi="Nirmala UI" w:cs="Nirmala UI"/>
          <w:color w:val="222222"/>
          <w:highlight w:val="white"/>
          <w:lang w:val="en-US"/>
        </w:rPr>
        <w:t xml:space="preserve"> </w:t>
      </w:r>
    </w:p>
    <w:p w14:paraId="53B650F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44BE3B1" w14:textId="709C1683"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When an appeal for long-term suspension or expulsion is pending,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continue to administer the long-term suspension or expulsion during the appeal process, subject to the following requirements:</w:t>
      </w:r>
    </w:p>
    <w:p w14:paraId="3E6AA6A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C88856D" w14:textId="77777777" w:rsidR="0052586F" w:rsidRPr="0052586F" w:rsidRDefault="0052586F" w:rsidP="0052586F">
      <w:pPr>
        <w:numPr>
          <w:ilvl w:val="0"/>
          <w:numId w:val="5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suspension or expulsion is for no more than ten (10) consecutive school days from the initial hearing or until the appeal is decided, whichever is earlier;</w:t>
      </w:r>
    </w:p>
    <w:p w14:paraId="3C736CE2" w14:textId="5DCE2B0B" w:rsidR="0052586F" w:rsidRPr="0052586F" w:rsidRDefault="0052586F" w:rsidP="0052586F">
      <w:pPr>
        <w:numPr>
          <w:ilvl w:val="0"/>
          <w:numId w:val="5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apply any days of suspension or expulsion occurring before the appeal is decided to the term of the student’s suspension or expulsion and may not extend the term of the student’s suspension or expulsion; and</w:t>
      </w:r>
      <w:r w:rsidRPr="0052586F">
        <w:rPr>
          <w:rFonts w:ascii="Nirmala UI" w:eastAsia="Verdana" w:hAnsi="Nirmala UI" w:cs="Nirmala UI"/>
          <w:color w:val="222222"/>
          <w:highlight w:val="white"/>
          <w:lang w:val="en-US"/>
        </w:rPr>
        <w:t xml:space="preserve"> </w:t>
      </w:r>
    </w:p>
    <w:p w14:paraId="3324DC1D" w14:textId="083765ED" w:rsidR="0052586F" w:rsidRPr="0052586F" w:rsidRDefault="0052586F" w:rsidP="0052586F">
      <w:pPr>
        <w:numPr>
          <w:ilvl w:val="0"/>
          <w:numId w:val="5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the student returns to school before the appeal is decided,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the student an opportunity to make up assignments and tests missed during the suspension or expulsion upon the student’s return.</w:t>
      </w:r>
    </w:p>
    <w:p w14:paraId="281D1F5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04878D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u w:val="single"/>
          <w:lang w:val="en-US"/>
        </w:rPr>
        <w:t>In-school and short-term suspension appeal</w:t>
      </w:r>
    </w:p>
    <w:p w14:paraId="7751A6D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short-term and in-school suspensions, the </w:t>
      </w:r>
      <w:r w:rsidRPr="0052586F">
        <w:rPr>
          <w:rFonts w:ascii="Nirmala UI" w:eastAsia="Verdana" w:hAnsi="Nirmala UI" w:cs="Nirmala UI"/>
          <w:color w:val="222222"/>
          <w:highlight w:val="white"/>
          <w:lang w:val="en-US"/>
        </w:rPr>
        <w:t>Superintendent</w:t>
      </w:r>
      <w:r w:rsidRPr="0052586F">
        <w:rPr>
          <w:rFonts w:ascii="Nirmala UI" w:eastAsia="Verdana" w:hAnsi="Nirmala UI" w:cs="Nirmala UI"/>
          <w:color w:val="222222"/>
          <w:highlight w:val="white"/>
          <w:lang w:val="en-US"/>
        </w:rPr>
        <w:t xml:space="preserve"> or designee will provide the student and parents the opportunity to share the student’s perspective and explanation regarding the behavioral violation orally or in writing.</w:t>
      </w:r>
    </w:p>
    <w:p w14:paraId="1279E61E" w14:textId="4BCB7486"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 must deliver a written appeal decision to the student and parent(s) in person, by mail, or by email within two (2) school business days after receiving the appeal. The written decision must include:</w:t>
      </w:r>
    </w:p>
    <w:p w14:paraId="697DB95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73BC0B5" w14:textId="77777777" w:rsidR="0052586F" w:rsidRPr="0052586F" w:rsidRDefault="0052586F" w:rsidP="0052586F">
      <w:pPr>
        <w:numPr>
          <w:ilvl w:val="0"/>
          <w:numId w:val="6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decision to affirm, reverse, or modify the suspension;</w:t>
      </w:r>
    </w:p>
    <w:p w14:paraId="6A5C9686" w14:textId="77777777" w:rsidR="0052586F" w:rsidRPr="0052586F" w:rsidRDefault="0052586F" w:rsidP="0052586F">
      <w:pPr>
        <w:numPr>
          <w:ilvl w:val="0"/>
          <w:numId w:val="6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duration and conditions of the suspension, including the beginning and ending dates;</w:t>
      </w:r>
    </w:p>
    <w:p w14:paraId="7D078A69" w14:textId="58617B41" w:rsidR="0052586F" w:rsidRPr="0052586F" w:rsidRDefault="0052586F" w:rsidP="0052586F">
      <w:pPr>
        <w:numPr>
          <w:ilvl w:val="0"/>
          <w:numId w:val="6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educational services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offer to the student during the suspension; and</w:t>
      </w:r>
      <w:r w:rsidRPr="0052586F">
        <w:rPr>
          <w:rFonts w:ascii="Nirmala UI" w:eastAsia="Verdana" w:hAnsi="Nirmala UI" w:cs="Nirmala UI"/>
          <w:color w:val="222222"/>
          <w:highlight w:val="white"/>
          <w:lang w:val="en-US"/>
        </w:rPr>
        <w:t xml:space="preserve"> </w:t>
      </w:r>
    </w:p>
    <w:p w14:paraId="2555E864" w14:textId="77777777" w:rsidR="0052586F" w:rsidRPr="0052586F" w:rsidRDefault="0052586F" w:rsidP="0052586F">
      <w:pPr>
        <w:numPr>
          <w:ilvl w:val="0"/>
          <w:numId w:val="6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Notice of the student and parent(s)’ right to request review and reconsideration of the appeal decision, including where and to whom to make such a request.</w:t>
      </w:r>
    </w:p>
    <w:p w14:paraId="6BC0FCB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5AD22F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u w:val="single"/>
          <w:lang w:val="en-US"/>
        </w:rPr>
        <w:t xml:space="preserve">Long-term suspension or expulsion and emergency </w:t>
      </w:r>
      <w:r w:rsidRPr="0052586F">
        <w:rPr>
          <w:rFonts w:ascii="Nirmala UI" w:eastAsia="Verdana" w:hAnsi="Nirmala UI" w:cs="Nirmala UI"/>
          <w:color w:val="222222"/>
          <w:highlight w:val="white"/>
          <w:u w:val="single"/>
          <w:lang w:val="en-US"/>
        </w:rPr>
        <w:t>removal</w:t>
      </w:r>
      <w:r w:rsidRPr="0052586F">
        <w:rPr>
          <w:rFonts w:ascii="Nirmala UI" w:eastAsia="Verdana" w:hAnsi="Nirmala UI" w:cs="Nirmala UI"/>
          <w:color w:val="222222"/>
          <w:highlight w:val="white"/>
          <w:u w:val="single"/>
          <w:lang w:val="en-US"/>
        </w:rPr>
        <w:t xml:space="preserve"> appeal</w:t>
      </w:r>
    </w:p>
    <w:p w14:paraId="3E238066" w14:textId="1E9EF50A"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long-term suspension or expulsion and emergency </w:t>
      </w:r>
      <w:r w:rsidRPr="0052586F">
        <w:rPr>
          <w:rFonts w:ascii="Nirmala UI" w:eastAsia="Verdana" w:hAnsi="Nirmala UI" w:cs="Nirmala UI"/>
          <w:color w:val="222222"/>
          <w:highlight w:val="white"/>
          <w:lang w:val="en-US"/>
        </w:rPr>
        <w:t>removals</w:t>
      </w:r>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 will provide the student and parent(s) written notice in person, by mail, or by email, within one (1) school business day after receiving the appeal request, unless the parties agree to a different timeline. Written notice will include:</w:t>
      </w:r>
    </w:p>
    <w:p w14:paraId="7301B00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2CA063C" w14:textId="77777777" w:rsidR="0052586F" w:rsidRPr="0052586F" w:rsidRDefault="0052586F" w:rsidP="0052586F">
      <w:pPr>
        <w:numPr>
          <w:ilvl w:val="0"/>
          <w:numId w:val="6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time, date, and location of the appeal hearing;</w:t>
      </w:r>
    </w:p>
    <w:p w14:paraId="3B5DE69E" w14:textId="77777777" w:rsidR="0052586F" w:rsidRPr="0052586F" w:rsidRDefault="0052586F" w:rsidP="0052586F">
      <w:pPr>
        <w:numPr>
          <w:ilvl w:val="0"/>
          <w:numId w:val="6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name(s) of the official(s) presiding over the appeal;</w:t>
      </w:r>
    </w:p>
    <w:p w14:paraId="1C65056E" w14:textId="77777777" w:rsidR="0052586F" w:rsidRPr="0052586F" w:rsidRDefault="0052586F" w:rsidP="0052586F">
      <w:pPr>
        <w:numPr>
          <w:ilvl w:val="0"/>
          <w:numId w:val="6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right of the student and parent(s) to inspect the student’s education records;</w:t>
      </w:r>
    </w:p>
    <w:p w14:paraId="6A8E121E" w14:textId="77777777" w:rsidR="0052586F" w:rsidRPr="0052586F" w:rsidRDefault="0052586F" w:rsidP="0052586F">
      <w:pPr>
        <w:numPr>
          <w:ilvl w:val="0"/>
          <w:numId w:val="6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right of the student and parent(s) to inspect any documentary or physical evidence and a list of any witnesses that will be introduced at the hearing;</w:t>
      </w:r>
      <w:r w:rsidRPr="0052586F">
        <w:rPr>
          <w:rFonts w:ascii="Nirmala UI" w:eastAsia="Verdana" w:hAnsi="Nirmala UI" w:cs="Nirmala UI"/>
          <w:color w:val="222222"/>
          <w:highlight w:val="white"/>
          <w:lang w:val="en-US"/>
        </w:rPr>
        <w:t xml:space="preserve"> </w:t>
      </w:r>
    </w:p>
    <w:p w14:paraId="6759FBD6" w14:textId="77777777" w:rsidR="0052586F" w:rsidRPr="0052586F" w:rsidRDefault="0052586F" w:rsidP="0052586F">
      <w:pPr>
        <w:numPr>
          <w:ilvl w:val="0"/>
          <w:numId w:val="6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rights of the student and parent(s) to be represented by legal counsel; question witnesses; share the student’s perspective and explanation; and introduce relevant documentary, physical, or testimonial evidence; and</w:t>
      </w:r>
    </w:p>
    <w:p w14:paraId="021F3303" w14:textId="6EF8B798" w:rsidR="0052586F" w:rsidRPr="0052586F" w:rsidRDefault="0052586F" w:rsidP="0052586F">
      <w:pPr>
        <w:numPr>
          <w:ilvl w:val="0"/>
          <w:numId w:val="6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Whether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offer a reengagement meeting before the appeal hearing.</w:t>
      </w:r>
    </w:p>
    <w:p w14:paraId="01F4ADA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2B64539" w14:textId="015B0402"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long-term suspension or expulsion, the student, parent(s) and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agree to hold a reengagement meeting and develop a reengagement plan before the appeal hearing. The student, parent(s), and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mutually agree to postpone the appeal hearing while participating in the reengagement process.</w:t>
      </w:r>
    </w:p>
    <w:p w14:paraId="458A619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8CF81E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u w:val="single"/>
          <w:lang w:val="en-US"/>
        </w:rPr>
        <w:t>Hearings</w:t>
      </w:r>
    </w:p>
    <w:p w14:paraId="7BB83C48" w14:textId="24A5413A"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 hearing to appeal a long-term suspension or expulsion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is a quasi-judicial process exempt from the Open Public Meetings Act (OPMA). To protect the privacy of student(s) and others involved,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hold hearing without public notice and without public access unless the student(s) and/or the parent(s) or their counsel requests an open hearing. Regardless of whether the hearing is open or closed,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make reasonable efforts to comply with the Family Educational Rights and Privacy Act (FERPA) concerning confidentiality of student education records.</w:t>
      </w:r>
      <w:r w:rsidRPr="0052586F">
        <w:rPr>
          <w:rFonts w:ascii="Nirmala UI" w:eastAsia="Verdana" w:hAnsi="Nirmala UI" w:cs="Nirmala UI"/>
          <w:color w:val="222222"/>
          <w:highlight w:val="white"/>
          <w:lang w:val="en-US"/>
        </w:rPr>
        <w:t xml:space="preserve"> </w:t>
      </w:r>
    </w:p>
    <w:p w14:paraId="65ED988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701755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When students are charged with violating the same rule and have acted in concert and the facts are essentially the same for all students, a single hearing may be conducted for them if the hearing officer believes that the following conditions exist:</w:t>
      </w:r>
      <w:r w:rsidRPr="0052586F">
        <w:rPr>
          <w:rFonts w:ascii="Nirmala UI" w:eastAsia="Verdana" w:hAnsi="Nirmala UI" w:cs="Nirmala UI"/>
          <w:color w:val="222222"/>
          <w:highlight w:val="white"/>
          <w:lang w:val="en-US"/>
        </w:rPr>
        <w:t xml:space="preserve"> </w:t>
      </w:r>
    </w:p>
    <w:p w14:paraId="3DFF85F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EC22148" w14:textId="77777777" w:rsidR="0052586F" w:rsidRPr="0052586F" w:rsidRDefault="0052586F" w:rsidP="0052586F">
      <w:pPr>
        <w:numPr>
          <w:ilvl w:val="0"/>
          <w:numId w:val="6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single hearing will not likely result in confusion; and</w:t>
      </w:r>
      <w:r w:rsidRPr="0052586F">
        <w:rPr>
          <w:rFonts w:ascii="Nirmala UI" w:eastAsia="Verdana" w:hAnsi="Nirmala UI" w:cs="Nirmala UI"/>
          <w:color w:val="222222"/>
          <w:highlight w:val="white"/>
          <w:lang w:val="en-US"/>
        </w:rPr>
        <w:t xml:space="preserve"> </w:t>
      </w:r>
    </w:p>
    <w:p w14:paraId="48837982" w14:textId="77777777" w:rsidR="0052586F" w:rsidRPr="0052586F" w:rsidRDefault="0052586F" w:rsidP="0052586F">
      <w:pPr>
        <w:numPr>
          <w:ilvl w:val="0"/>
          <w:numId w:val="6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No student will have his/her interest substantially prejudiced by a group hearing.</w:t>
      </w:r>
      <w:r w:rsidRPr="0052586F">
        <w:rPr>
          <w:rFonts w:ascii="Nirmala UI" w:eastAsia="Verdana" w:hAnsi="Nirmala UI" w:cs="Nirmala UI"/>
          <w:color w:val="222222"/>
          <w:highlight w:val="white"/>
          <w:lang w:val="en-US"/>
        </w:rPr>
        <w:t xml:space="preserve"> </w:t>
      </w:r>
    </w:p>
    <w:p w14:paraId="76D94C7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9573BB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If the official presiding over the hearing finds that a student’s interests will be substantially prejudiced by a group hearing, the presiding official may order a separate hearing for that student. The parent and student have the right to petition for an individual hearing.</w:t>
      </w:r>
    </w:p>
    <w:p w14:paraId="729A7DDF" w14:textId="3ED9410C"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long-term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hold an appeal hearing within three (3) school business days after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 received the appeal request, unless otherwise agreed to by the student and parent(s).</w:t>
      </w:r>
    </w:p>
    <w:p w14:paraId="2BDBBC2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7CE5D51" w14:textId="573D1CFA"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hold</w:t>
      </w:r>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an appeal hearing within two (2) school business days after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 received the appeal request, unless the student and parent(s) agree to another time.</w:t>
      </w:r>
    </w:p>
    <w:p w14:paraId="32DEBFE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6749B5F" w14:textId="61D5E2F8"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school board may designate a discipline appeal council to hear and decide any appeals in this policy and procedure or to review and reconsider a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appeal decisions. A discipline appeal council must consist of at least three persons appointed by the school board for fixed terms. All members of a discipline appeal council must be knowledgeable about the rules in Chapter 392-400 WAC and this policy and procedure. The school board may also designate the Head of School</w:t>
      </w:r>
      <w:r w:rsidRPr="0052586F">
        <w:rPr>
          <w:rFonts w:ascii="Nirmala UI" w:eastAsia="Verdana" w:hAnsi="Nirmala UI" w:cs="Nirmala UI"/>
          <w:color w:val="222222"/>
          <w:highlight w:val="white"/>
          <w:lang w:val="en-US"/>
        </w:rPr>
        <w:t xml:space="preserve"> or </w:t>
      </w:r>
      <w:r w:rsidRPr="0052586F">
        <w:rPr>
          <w:rFonts w:ascii="Nirmala UI" w:eastAsia="Verdana" w:hAnsi="Nirmala UI" w:cs="Nirmala UI"/>
          <w:color w:val="222222"/>
          <w:highlight w:val="white"/>
          <w:lang w:val="en-US"/>
        </w:rPr>
        <w:t>a hearing officer to hear and decide appeals. The presiding official(s) may not have been involved in the student’s behavioral violation or the decision to suspend or expel the student.</w:t>
      </w:r>
    </w:p>
    <w:p w14:paraId="6279438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2199B1" w14:textId="29EC1729"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Upon request, the student and parent(s) or their legal representative may inspect any documentary or physical evidence and list of any witnesses that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introduce at the appeal hearing.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make the information available as soon as reasonably possible, but no later than the end of the school business day before the appeal hearing.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also request to inspect any documentary or physical evidence and list of any witnesses that the student and parent(s) intend to introduce at the appeal hearing. The student and parent(s) must make this information available as soon as reasonably possible, but no later than the end of the school business day before the appeal hearing.</w:t>
      </w:r>
      <w:r w:rsidRPr="0052586F">
        <w:rPr>
          <w:rFonts w:ascii="Nirmala UI" w:eastAsia="Verdana" w:hAnsi="Nirmala UI" w:cs="Nirmala UI"/>
          <w:color w:val="222222"/>
          <w:highlight w:val="white"/>
          <w:lang w:val="en-US"/>
        </w:rPr>
        <w:t xml:space="preserve"> </w:t>
      </w:r>
    </w:p>
    <w:p w14:paraId="611205D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B773AEA" w14:textId="1E4E0A53"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Upon request, the student and parent(s) may review the student’s education records.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make the records available as soon as reasonably possible, but no later than the end of the school business day before the appeal hearing.</w:t>
      </w:r>
    </w:p>
    <w:p w14:paraId="781BD7C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F310285" w14:textId="13923C19"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a witness for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cannot or does not appear at the appeal hearing, the presiding official(s) may excuse the witness’ nonappearance if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establishes that:</w:t>
      </w:r>
    </w:p>
    <w:p w14:paraId="763A887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E917F57" w14:textId="7ACE327A" w:rsidR="0052586F" w:rsidRPr="0052586F" w:rsidRDefault="0052586F" w:rsidP="0052586F">
      <w:pPr>
        <w:numPr>
          <w:ilvl w:val="0"/>
          <w:numId w:val="63"/>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made a reasonable effort to produce the witness; and</w:t>
      </w:r>
    </w:p>
    <w:p w14:paraId="6ECF053E" w14:textId="77777777" w:rsidR="0052586F" w:rsidRPr="0052586F" w:rsidRDefault="0052586F" w:rsidP="0052586F">
      <w:pPr>
        <w:numPr>
          <w:ilvl w:val="0"/>
          <w:numId w:val="63"/>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witness’ failure to appear is excused by fear of reprisal or another compelling reason.</w:t>
      </w:r>
    </w:p>
    <w:p w14:paraId="1709172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2CA2848" w14:textId="0F874A39"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record the appeal hearing by manual, electronic, or other type of recording device and upon request of the student or parent(s) provide them a copy of the recording.</w:t>
      </w:r>
    </w:p>
    <w:p w14:paraId="3078285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CAFCDA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For long-term suspension or expulsion, the presiding official(s) must base the decision solely on the evidence presented at the hearing. The presiding official(s) will provide a written decision to the student and parent(s) in person, by mail, or by email within three (3) school business days after the appeal hearing. The written decision must include:</w:t>
      </w:r>
    </w:p>
    <w:p w14:paraId="4F71167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076F5A5" w14:textId="77777777" w:rsidR="0052586F" w:rsidRPr="0052586F" w:rsidRDefault="0052586F" w:rsidP="0052586F">
      <w:pPr>
        <w:numPr>
          <w:ilvl w:val="0"/>
          <w:numId w:val="6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findings of fact;</w:t>
      </w:r>
    </w:p>
    <w:p w14:paraId="2EBA99CD" w14:textId="77777777" w:rsidR="0052586F" w:rsidRPr="0052586F" w:rsidRDefault="0052586F" w:rsidP="0052586F">
      <w:pPr>
        <w:numPr>
          <w:ilvl w:val="0"/>
          <w:numId w:val="6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determination whether (i) the student’s behavior violated this policy; (ii) the behavioral violation reasonably warrants the suspension or expulsion and the length of the suspension or expulsion; and (iii) the suspension or expulsion is affirmed, reversed, or modified;</w:t>
      </w:r>
    </w:p>
    <w:p w14:paraId="47AB25AA" w14:textId="77777777" w:rsidR="0052586F" w:rsidRPr="0052586F" w:rsidRDefault="0052586F" w:rsidP="0052586F">
      <w:pPr>
        <w:numPr>
          <w:ilvl w:val="0"/>
          <w:numId w:val="6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duration and conditions of suspension or expulsion, including the beginning and ending dates;</w:t>
      </w:r>
      <w:r w:rsidRPr="0052586F">
        <w:rPr>
          <w:rFonts w:ascii="Nirmala UI" w:eastAsia="Verdana" w:hAnsi="Nirmala UI" w:cs="Nirmala UI"/>
          <w:color w:val="222222"/>
          <w:highlight w:val="white"/>
          <w:lang w:val="en-US"/>
        </w:rPr>
        <w:t xml:space="preserve"> </w:t>
      </w:r>
    </w:p>
    <w:p w14:paraId="0BD0BC95" w14:textId="77777777" w:rsidR="0052586F" w:rsidRPr="0052586F" w:rsidRDefault="0052586F" w:rsidP="0052586F">
      <w:pPr>
        <w:numPr>
          <w:ilvl w:val="0"/>
          <w:numId w:val="6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Notice of the right of the student and parent(s) to request a review and reconsideration of the appeal decision. The notice will include where and to whom to make such a request; and</w:t>
      </w:r>
    </w:p>
    <w:p w14:paraId="61DF6117" w14:textId="77777777" w:rsidR="0052586F" w:rsidRPr="0052586F" w:rsidRDefault="0052586F" w:rsidP="0052586F">
      <w:pPr>
        <w:numPr>
          <w:ilvl w:val="0"/>
          <w:numId w:val="6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Notice of the opportunity for a reengagement meeting and contact information for the person who will schedule it.</w:t>
      </w:r>
      <w:r w:rsidRPr="0052586F">
        <w:rPr>
          <w:rFonts w:ascii="Nirmala UI" w:eastAsia="Verdana" w:hAnsi="Nirmala UI" w:cs="Nirmala UI"/>
          <w:color w:val="222222"/>
          <w:highlight w:val="white"/>
          <w:lang w:val="en-US"/>
        </w:rPr>
        <w:t xml:space="preserve"> </w:t>
      </w:r>
    </w:p>
    <w:p w14:paraId="519C9BB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00E14E6" w14:textId="61EE9BD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a written decision to the student and parent(s) in person, by mail, or by email within one (1) school business day after the appeal hearing. The written decision must include:</w:t>
      </w:r>
    </w:p>
    <w:p w14:paraId="37445A2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4425BA9" w14:textId="77777777" w:rsidR="0052586F" w:rsidRPr="0052586F" w:rsidRDefault="0052586F" w:rsidP="0052586F">
      <w:pPr>
        <w:numPr>
          <w:ilvl w:val="0"/>
          <w:numId w:val="6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findings of fact;</w:t>
      </w:r>
    </w:p>
    <w:p w14:paraId="10C3484D" w14:textId="77777777" w:rsidR="0052586F" w:rsidRPr="0052586F" w:rsidRDefault="0052586F" w:rsidP="0052586F">
      <w:pPr>
        <w:numPr>
          <w:ilvl w:val="0"/>
          <w:numId w:val="6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determination whether the student’s presence continues to pose (i) an immediate and continuing danger to students or school personnel; or (ii) an immediate and continuing threat of material and substantial disruption of the educational process;</w:t>
      </w:r>
    </w:p>
    <w:p w14:paraId="2EB966A6" w14:textId="71520CB8" w:rsidR="0052586F" w:rsidRPr="0052586F" w:rsidRDefault="0052586F" w:rsidP="0052586F">
      <w:pPr>
        <w:numPr>
          <w:ilvl w:val="0"/>
          <w:numId w:val="6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Whether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end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or convert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to a suspension or expulsion. If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converts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to a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the student and parent(s) notice and due process consistent with the disciplinary action to which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was converted; and</w:t>
      </w:r>
    </w:p>
    <w:p w14:paraId="19A3BC62" w14:textId="77777777" w:rsidR="0052586F" w:rsidRPr="0052586F" w:rsidRDefault="0052586F" w:rsidP="0052586F">
      <w:pPr>
        <w:numPr>
          <w:ilvl w:val="0"/>
          <w:numId w:val="6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Notice of the right of the student and parent(s) to request a review and reconsideration of the appeal decision. The notice will include where and to whom to make such a request.</w:t>
      </w:r>
      <w:r w:rsidRPr="0052586F">
        <w:rPr>
          <w:rFonts w:ascii="Nirmala UI" w:eastAsia="Verdana" w:hAnsi="Nirmala UI" w:cs="Nirmala UI"/>
          <w:color w:val="222222"/>
          <w:highlight w:val="white"/>
          <w:lang w:val="en-US"/>
        </w:rPr>
        <w:t xml:space="preserve"> </w:t>
      </w:r>
    </w:p>
    <w:p w14:paraId="397EB96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D9C121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color w:val="222222"/>
          <w:highlight w:val="white"/>
          <w:lang w:val="en-US"/>
        </w:rPr>
        <w:t>Reconsideration of appeal</w:t>
      </w:r>
    </w:p>
    <w:p w14:paraId="776EDC7C"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30D82F8" w14:textId="7F6C8B19"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student or parents may request the school board or discipline appeal council, if established by the school board, review and reconsider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appeal decision for long-term suspensions or expulsions and emergency </w:t>
      </w:r>
      <w:r w:rsidRPr="0052586F">
        <w:rPr>
          <w:rFonts w:ascii="Nirmala UI" w:eastAsia="Verdana" w:hAnsi="Nirmala UI" w:cs="Nirmala UI"/>
          <w:color w:val="222222"/>
          <w:highlight w:val="white"/>
          <w:lang w:val="en-US"/>
        </w:rPr>
        <w:t>removals</w:t>
      </w:r>
      <w:r w:rsidRPr="0052586F">
        <w:rPr>
          <w:rFonts w:ascii="Nirmala UI" w:eastAsia="Verdana" w:hAnsi="Nirmala UI" w:cs="Nirmala UI"/>
          <w:color w:val="222222"/>
          <w:highlight w:val="white"/>
          <w:lang w:val="en-US"/>
        </w:rPr>
        <w:t>. This request may be either oral or in writing.</w:t>
      </w:r>
      <w:r w:rsidRPr="0052586F">
        <w:rPr>
          <w:rFonts w:ascii="Nirmala UI" w:eastAsia="Verdana" w:hAnsi="Nirmala UI" w:cs="Nirmala UI"/>
          <w:color w:val="222222"/>
          <w:highlight w:val="white"/>
          <w:lang w:val="en-US"/>
        </w:rPr>
        <w:t xml:space="preserve"> </w:t>
      </w:r>
    </w:p>
    <w:p w14:paraId="6866631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AF48B6D" w14:textId="521FB41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For long-term suspension</w:t>
      </w:r>
      <w:r w:rsidRPr="0052586F">
        <w:rPr>
          <w:rFonts w:ascii="Nirmala UI" w:eastAsia="Verdana" w:hAnsi="Nirmala UI" w:cs="Nirmala UI"/>
          <w:color w:val="222222"/>
          <w:highlight w:val="white"/>
          <w:lang w:val="en-US"/>
        </w:rPr>
        <w:t>, short-term suspension,</w:t>
      </w:r>
      <w:r w:rsidRPr="0052586F">
        <w:rPr>
          <w:rFonts w:ascii="Nirmala UI" w:eastAsia="Verdana" w:hAnsi="Nirmala UI" w:cs="Nirmala UI"/>
          <w:color w:val="222222"/>
          <w:highlight w:val="white"/>
          <w:lang w:val="en-US"/>
        </w:rPr>
        <w:t xml:space="preserve"> or expulsion, the student or parent(s) may request a review within ten (10) school business days from when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provided the student and parent(s) with the written appeal decision.</w:t>
      </w:r>
    </w:p>
    <w:p w14:paraId="5295AA2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2ADF7BB" w14:textId="0C6EDB8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the student or parent(s) may request a review within five (5) school business days from when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provided the student and parent(s) with the written appeal decision.</w:t>
      </w:r>
    </w:p>
    <w:p w14:paraId="77059F0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DB3483B" w14:textId="01E0D3CC" w:rsidR="0052586F" w:rsidRPr="0052586F" w:rsidRDefault="0052586F" w:rsidP="0052586F">
      <w:pPr>
        <w:numPr>
          <w:ilvl w:val="0"/>
          <w:numId w:val="6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In reviewing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’s</w:t>
      </w:r>
      <w:r w:rsidRPr="0052586F">
        <w:rPr>
          <w:rFonts w:ascii="Nirmala UI" w:eastAsia="Verdana" w:hAnsi="Nirmala UI" w:cs="Nirmala UI"/>
          <w:color w:val="222222"/>
          <w:highlight w:val="white"/>
          <w:lang w:val="en-US"/>
        </w:rPr>
        <w:t xml:space="preserve"> decision, the school board or discipline appeal council, if established, must consider (i) all documentary and physical evidence from the appeal hearing related to the behavioral violation; (ii) any records from the appeal hearing; (iii) relevant state law; and (iv) this policy adopted.</w:t>
      </w:r>
    </w:p>
    <w:p w14:paraId="51E6D42D" w14:textId="77777777" w:rsidR="0052586F" w:rsidRPr="0052586F" w:rsidRDefault="0052586F" w:rsidP="0052586F">
      <w:pPr>
        <w:numPr>
          <w:ilvl w:val="0"/>
          <w:numId w:val="6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school board (or discipline appeal council) may request to meet with the student and parent(s), the </w:t>
      </w:r>
      <w:r w:rsidRPr="0052586F">
        <w:rPr>
          <w:rFonts w:ascii="Nirmala UI" w:eastAsia="Verdana" w:hAnsi="Nirmala UI" w:cs="Nirmala UI"/>
          <w:color w:val="222222"/>
          <w:highlight w:val="white"/>
          <w:lang w:val="en-US"/>
        </w:rPr>
        <w:t>principal</w:t>
      </w:r>
      <w:r w:rsidRPr="0052586F">
        <w:rPr>
          <w:rFonts w:ascii="Nirmala UI" w:eastAsia="Verdana" w:hAnsi="Nirmala UI" w:cs="Nirmala UI"/>
          <w:color w:val="222222"/>
          <w:highlight w:val="white"/>
          <w:lang w:val="en-US"/>
        </w:rPr>
        <w:t>, witnesses, and/or school personnel to hear further arguments and gather additional information.</w:t>
      </w:r>
    </w:p>
    <w:p w14:paraId="1F66ACE6" w14:textId="77777777" w:rsidR="0052586F" w:rsidRPr="0052586F" w:rsidRDefault="0052586F" w:rsidP="0052586F">
      <w:pPr>
        <w:numPr>
          <w:ilvl w:val="0"/>
          <w:numId w:val="6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decision of the school board (or discipline appeal council) will be made only by board or discipline council members who were not involved in (i) the behavioral violation; (ii) the decision to suspend or expel the student; or (iii) the appeal decision. If the discipline appeal council presided over the appeal hearing, the school board will conduct the review and reconsideration.</w:t>
      </w:r>
      <w:r w:rsidRPr="0052586F">
        <w:rPr>
          <w:rFonts w:ascii="Nirmala UI" w:eastAsia="Verdana" w:hAnsi="Nirmala UI" w:cs="Nirmala UI"/>
          <w:color w:val="222222"/>
          <w:highlight w:val="white"/>
          <w:lang w:val="en-US"/>
        </w:rPr>
        <w:t xml:space="preserve"> </w:t>
      </w:r>
    </w:p>
    <w:p w14:paraId="4103B24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5DADC2E"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For long-term suspension</w:t>
      </w:r>
      <w:r w:rsidRPr="0052586F">
        <w:rPr>
          <w:rFonts w:ascii="Nirmala UI" w:eastAsia="Verdana" w:hAnsi="Nirmala UI" w:cs="Nirmala UI"/>
          <w:color w:val="222222"/>
          <w:highlight w:val="white"/>
          <w:lang w:val="en-US"/>
        </w:rPr>
        <w:t>, short-term suspension,</w:t>
      </w:r>
      <w:r w:rsidRPr="0052586F">
        <w:rPr>
          <w:rFonts w:ascii="Nirmala UI" w:eastAsia="Verdana" w:hAnsi="Nirmala UI" w:cs="Nirmala UI"/>
          <w:color w:val="222222"/>
          <w:highlight w:val="white"/>
          <w:lang w:val="en-US"/>
        </w:rPr>
        <w:t xml:space="preserve"> or expulsion, the school board (or discipline appeal council) will provide a written decision to the student and parent(s) in person, by mail, or by email within ten (10) school business days after receiving the request for review and reconsideration. The written decision must identify:</w:t>
      </w:r>
    </w:p>
    <w:p w14:paraId="783DA5C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00CBD2B" w14:textId="77777777" w:rsidR="0052586F" w:rsidRPr="0052586F" w:rsidRDefault="0052586F" w:rsidP="0052586F">
      <w:pPr>
        <w:numPr>
          <w:ilvl w:val="0"/>
          <w:numId w:val="6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Whether the school board (or discipline appeal council) affirms, reverses, or modifies the suspension or expulsion;</w:t>
      </w:r>
    </w:p>
    <w:p w14:paraId="33C215BB" w14:textId="77777777" w:rsidR="0052586F" w:rsidRPr="0052586F" w:rsidRDefault="0052586F" w:rsidP="0052586F">
      <w:pPr>
        <w:numPr>
          <w:ilvl w:val="0"/>
          <w:numId w:val="6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duration and conditions of the suspension or expulsion, including the beginning and ending dates of the suspension or expulsion; and</w:t>
      </w:r>
      <w:r w:rsidRPr="0052586F">
        <w:rPr>
          <w:rFonts w:ascii="Nirmala UI" w:eastAsia="Verdana" w:hAnsi="Nirmala UI" w:cs="Nirmala UI"/>
          <w:color w:val="222222"/>
          <w:highlight w:val="white"/>
          <w:lang w:val="en-US"/>
        </w:rPr>
        <w:t xml:space="preserve"> </w:t>
      </w:r>
    </w:p>
    <w:p w14:paraId="37C86B32" w14:textId="77777777" w:rsidR="0052586F" w:rsidRPr="0052586F" w:rsidRDefault="0052586F" w:rsidP="0052586F">
      <w:pPr>
        <w:numPr>
          <w:ilvl w:val="0"/>
          <w:numId w:val="6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For long-term suspensions or expulsions, notice of the opportunity to participate in a reengagement meeting.</w:t>
      </w:r>
    </w:p>
    <w:p w14:paraId="1EC522D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BD6B5D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the school board (or discipline appeal council) will provide a written decision to the student and parent(s) in person, by mail, or by email within five (5) school business days after receiving the request for review and reconsideration. The written decision must identify:</w:t>
      </w:r>
    </w:p>
    <w:p w14:paraId="470A351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DA2D013" w14:textId="77777777" w:rsidR="0052586F" w:rsidRPr="0052586F" w:rsidRDefault="0052586F" w:rsidP="0052586F">
      <w:pPr>
        <w:numPr>
          <w:ilvl w:val="0"/>
          <w:numId w:val="6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Whether the school board [or discipline appeal council] affirms or reverses the </w:t>
      </w:r>
      <w:r w:rsidRPr="0052586F">
        <w:rPr>
          <w:rFonts w:ascii="Nirmala UI" w:eastAsia="Verdana" w:hAnsi="Nirmala UI" w:cs="Nirmala UI"/>
          <w:color w:val="222222"/>
          <w:highlight w:val="white"/>
          <w:lang w:val="en-US"/>
        </w:rPr>
        <w:t>school’s</w:t>
      </w:r>
      <w:r w:rsidRPr="0052586F">
        <w:rPr>
          <w:rFonts w:ascii="Nirmala UI" w:eastAsia="Verdana" w:hAnsi="Nirmala UI" w:cs="Nirmala UI"/>
          <w:color w:val="222222"/>
          <w:highlight w:val="white"/>
          <w:lang w:val="en-US"/>
        </w:rPr>
        <w:t xml:space="preserve"> decision that the student’s presence posed (i) an immediate and continuing danger to students or school personnel; or (ii) an immediate and continuing threat of material and substantial disruption of the educational process.</w:t>
      </w:r>
    </w:p>
    <w:p w14:paraId="1A154F42" w14:textId="00E95797" w:rsidR="0052586F" w:rsidRPr="0052586F" w:rsidRDefault="0052586F" w:rsidP="0052586F">
      <w:pPr>
        <w:numPr>
          <w:ilvl w:val="0"/>
          <w:numId w:val="6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has not yet ended or been converted, whether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end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or convert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to a suspension or expulsion. If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converts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to a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the student and parent(s) notice and due process under WAC</w:t>
      </w:r>
      <w:r w:rsidRPr="0052586F">
        <w:rPr>
          <w:rFonts w:ascii="Nirmala UI" w:eastAsia="Verdana" w:hAnsi="Nirmala UI" w:cs="Nirmala UI"/>
          <w:color w:val="222222"/>
          <w:highlight w:val="white"/>
          <w:lang w:val="en-US"/>
        </w:rPr>
        <w:t xml:space="preserve"> </w:t>
      </w:r>
      <w:hyperlink r:id="rId50" w:history="1">
        <w:r w:rsidRPr="0052586F">
          <w:rPr>
            <w:rStyle w:val="Hyperlink"/>
            <w:rFonts w:ascii="Nirmala UI" w:eastAsia="Verdana" w:hAnsi="Nirmala UI" w:cs="Nirmala UI"/>
            <w:highlight w:val="white"/>
            <w:lang w:val="en-US"/>
          </w:rPr>
          <w:t>392-400-430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through</w:t>
      </w:r>
      <w:r w:rsidRPr="0052586F">
        <w:rPr>
          <w:rFonts w:ascii="Nirmala UI" w:eastAsia="Verdana" w:hAnsi="Nirmala UI" w:cs="Nirmala UI"/>
          <w:color w:val="222222"/>
          <w:highlight w:val="white"/>
          <w:lang w:val="en-US"/>
        </w:rPr>
        <w:t xml:space="preserve"> </w:t>
      </w:r>
      <w:hyperlink r:id="rId51" w:history="1">
        <w:r w:rsidRPr="0052586F">
          <w:rPr>
            <w:rStyle w:val="Hyperlink"/>
            <w:rFonts w:ascii="Nirmala UI" w:eastAsia="Verdana" w:hAnsi="Nirmala UI" w:cs="Nirmala UI"/>
            <w:highlight w:val="white"/>
            <w:lang w:val="en-US"/>
          </w:rPr>
          <w:t>392-400-480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consistent with the disciplinary action to which the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was converted</w:t>
      </w:r>
    </w:p>
    <w:p w14:paraId="3E8E4F4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4830D8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Petition to extend an expulsion</w:t>
      </w:r>
    </w:p>
    <w:p w14:paraId="62AB1EF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9CF5CE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When risk to public health or safety warrants extending a student’s expulsion,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may petition the </w:t>
      </w:r>
      <w:r w:rsidRPr="0052586F">
        <w:rPr>
          <w:rFonts w:ascii="Nirmala UI" w:eastAsia="Verdana" w:hAnsi="Nirmala UI" w:cs="Nirmala UI"/>
          <w:color w:val="222222"/>
          <w:highlight w:val="white"/>
          <w:lang w:val="en-US"/>
        </w:rPr>
        <w:t>School Board</w:t>
      </w:r>
      <w:r w:rsidRPr="0052586F">
        <w:rPr>
          <w:rFonts w:ascii="Nirmala UI" w:eastAsia="Verdana" w:hAnsi="Nirmala UI" w:cs="Nirmala UI"/>
          <w:color w:val="222222"/>
          <w:highlight w:val="white"/>
          <w:lang w:val="en-US"/>
        </w:rPr>
        <w:t xml:space="preserve"> for authorization to exceed the academic term limitation on an expulsion. The petition must inform the </w:t>
      </w:r>
      <w:r w:rsidRPr="0052586F">
        <w:rPr>
          <w:rFonts w:ascii="Nirmala UI" w:eastAsia="Verdana" w:hAnsi="Nirmala UI" w:cs="Nirmala UI"/>
          <w:color w:val="222222"/>
          <w:highlight w:val="white"/>
          <w:lang w:val="en-US"/>
        </w:rPr>
        <w:t>School Board</w:t>
      </w:r>
      <w:r w:rsidRPr="0052586F">
        <w:rPr>
          <w:rFonts w:ascii="Nirmala UI" w:eastAsia="Verdana" w:hAnsi="Nirmala UI" w:cs="Nirmala UI"/>
          <w:color w:val="222222"/>
          <w:highlight w:val="white"/>
          <w:lang w:val="en-US"/>
        </w:rPr>
        <w:t xml:space="preserve"> or designee</w:t>
      </w:r>
      <w:r w:rsidRPr="0052586F">
        <w:rPr>
          <w:rFonts w:ascii="Nirmala UI" w:eastAsia="Verdana" w:hAnsi="Nirmala UI" w:cs="Nirmala UI"/>
          <w:color w:val="222222"/>
          <w:highlight w:val="white"/>
          <w:lang w:val="en-US"/>
        </w:rPr>
        <w:t xml:space="preserve"> of</w:t>
      </w:r>
      <w:r w:rsidRPr="0052586F">
        <w:rPr>
          <w:rFonts w:ascii="Nirmala UI" w:eastAsia="Verdana" w:hAnsi="Nirmala UI" w:cs="Nirmala UI"/>
          <w:color w:val="222222"/>
          <w:highlight w:val="white"/>
          <w:lang w:val="en-US"/>
        </w:rPr>
        <w:t>:</w:t>
      </w:r>
    </w:p>
    <w:p w14:paraId="032C7AE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C73364C" w14:textId="77777777" w:rsidR="0052586F" w:rsidRPr="0052586F" w:rsidRDefault="0052586F" w:rsidP="0052586F">
      <w:pPr>
        <w:numPr>
          <w:ilvl w:val="0"/>
          <w:numId w:val="6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behavioral violation that resulted in the expulsion and the public health or safety concerns;</w:t>
      </w:r>
    </w:p>
    <w:p w14:paraId="4AF6E7AA" w14:textId="77777777" w:rsidR="0052586F" w:rsidRPr="0052586F" w:rsidRDefault="0052586F" w:rsidP="0052586F">
      <w:pPr>
        <w:numPr>
          <w:ilvl w:val="0"/>
          <w:numId w:val="6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student’s academic, attendance, and discipline history;</w:t>
      </w:r>
    </w:p>
    <w:p w14:paraId="7D223E5E" w14:textId="77777777" w:rsidR="0052586F" w:rsidRPr="0052586F" w:rsidRDefault="0052586F" w:rsidP="0052586F">
      <w:pPr>
        <w:numPr>
          <w:ilvl w:val="0"/>
          <w:numId w:val="6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Any nonacademic supports and behavioral services the student was offered or received during the expulsion;</w:t>
      </w:r>
    </w:p>
    <w:p w14:paraId="25BFA5A5" w14:textId="77777777" w:rsidR="0052586F" w:rsidRPr="0052586F" w:rsidRDefault="0052586F" w:rsidP="0052586F">
      <w:pPr>
        <w:numPr>
          <w:ilvl w:val="0"/>
          <w:numId w:val="6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student’s academic progress during the expulsion and the educational services available to the student during the expulsion;</w:t>
      </w:r>
      <w:r w:rsidRPr="0052586F">
        <w:rPr>
          <w:rFonts w:ascii="Nirmala UI" w:eastAsia="Verdana" w:hAnsi="Nirmala UI" w:cs="Nirmala UI"/>
          <w:color w:val="222222"/>
          <w:highlight w:val="white"/>
          <w:lang w:val="en-US"/>
        </w:rPr>
        <w:t xml:space="preserve"> </w:t>
      </w:r>
    </w:p>
    <w:p w14:paraId="44426A68" w14:textId="77777777" w:rsidR="0052586F" w:rsidRPr="0052586F" w:rsidRDefault="0052586F" w:rsidP="0052586F">
      <w:pPr>
        <w:numPr>
          <w:ilvl w:val="0"/>
          <w:numId w:val="6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proposed extended length of the expulsion; and</w:t>
      </w:r>
    </w:p>
    <w:p w14:paraId="42F8EBDA" w14:textId="77777777" w:rsidR="0052586F" w:rsidRPr="0052586F" w:rsidRDefault="0052586F" w:rsidP="0052586F">
      <w:pPr>
        <w:numPr>
          <w:ilvl w:val="0"/>
          <w:numId w:val="6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student’s reengagement plan.</w:t>
      </w:r>
    </w:p>
    <w:p w14:paraId="627CDC6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B1FCC2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may petition to extend an expulsion only after the development of a reengagement plan under WAC</w:t>
      </w:r>
      <w:r w:rsidRPr="0052586F">
        <w:rPr>
          <w:rFonts w:ascii="Nirmala UI" w:eastAsia="Verdana" w:hAnsi="Nirmala UI" w:cs="Nirmala UI"/>
          <w:color w:val="222222"/>
          <w:highlight w:val="white"/>
          <w:lang w:val="en-US"/>
        </w:rPr>
        <w:t xml:space="preserve"> </w:t>
      </w:r>
      <w:hyperlink r:id="rId52" w:history="1">
        <w:r w:rsidRPr="0052586F">
          <w:rPr>
            <w:rStyle w:val="Hyperlink"/>
            <w:rFonts w:ascii="Nirmala UI" w:eastAsia="Verdana" w:hAnsi="Nirmala UI" w:cs="Nirmala UI"/>
            <w:highlight w:val="white"/>
            <w:lang w:val="en-US"/>
          </w:rPr>
          <w:t>392-400-710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and before the end of the expulsion. For violations of WAC</w:t>
      </w:r>
      <w:r w:rsidRPr="0052586F">
        <w:rPr>
          <w:rFonts w:ascii="Nirmala UI" w:eastAsia="Verdana" w:hAnsi="Nirmala UI" w:cs="Nirmala UI"/>
          <w:color w:val="222222"/>
          <w:highlight w:val="white"/>
          <w:lang w:val="en-US"/>
        </w:rPr>
        <w:t xml:space="preserve"> </w:t>
      </w:r>
      <w:hyperlink r:id="rId53" w:history="1">
        <w:r w:rsidRPr="0052586F">
          <w:rPr>
            <w:rStyle w:val="Hyperlink"/>
            <w:rFonts w:ascii="Nirmala UI" w:eastAsia="Verdana" w:hAnsi="Nirmala UI" w:cs="Nirmala UI"/>
            <w:highlight w:val="white"/>
            <w:lang w:val="en-US"/>
          </w:rPr>
          <w:t>392-400-820</w:t>
        </w:r>
      </w:hyperlink>
      <w:r w:rsidRPr="0052586F">
        <w:rPr>
          <w:rFonts w:ascii="Nirmala UI" w:eastAsia="Verdana" w:hAnsi="Nirmala UI" w:cs="Nirmala UI"/>
          <w:color w:val="222222"/>
          <w:highlight w:val="white"/>
          <w:lang w:val="en-US"/>
        </w:rPr>
        <w:t xml:space="preserve"> </w:t>
      </w:r>
      <w:r w:rsidRPr="0052586F">
        <w:rPr>
          <w:rFonts w:ascii="Nirmala UI" w:eastAsia="Verdana" w:hAnsi="Nirmala UI" w:cs="Nirmala UI"/>
          <w:color w:val="222222"/>
          <w:highlight w:val="white"/>
          <w:lang w:val="en-US"/>
        </w:rPr>
        <w:t xml:space="preserve">involving a firearm on school premises, school-provided transportation, or areas of facilities while being used exclusively by public schools, the </w:t>
      </w:r>
      <w:r w:rsidRPr="0052586F">
        <w:rPr>
          <w:rFonts w:ascii="Nirmala UI" w:eastAsia="Verdana" w:hAnsi="Nirmala UI" w:cs="Nirmala UI"/>
          <w:color w:val="222222"/>
          <w:highlight w:val="white"/>
          <w:lang w:val="en-US"/>
        </w:rPr>
        <w:t>principal</w:t>
      </w:r>
      <w:r w:rsidRPr="0052586F">
        <w:rPr>
          <w:rFonts w:ascii="Nirmala UI" w:eastAsia="Verdana" w:hAnsi="Nirmala UI" w:cs="Nirmala UI"/>
          <w:color w:val="222222"/>
          <w:highlight w:val="white"/>
          <w:lang w:val="en-US"/>
        </w:rPr>
        <w:t xml:space="preserve"> or designee may petition to extend an expulsion at any time.</w:t>
      </w:r>
    </w:p>
    <w:p w14:paraId="3DE70C1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3C7C32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u w:val="single"/>
          <w:lang w:val="en-US"/>
        </w:rPr>
        <w:t>Notice</w:t>
      </w:r>
    </w:p>
    <w:p w14:paraId="0197294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written notice of a petition to the student and parent(s) in person, by mail, or by email within one (1) school business day from the date the </w:t>
      </w:r>
      <w:r w:rsidRPr="0052586F">
        <w:rPr>
          <w:rFonts w:ascii="Nirmala UI" w:eastAsia="Verdana" w:hAnsi="Nirmala UI" w:cs="Nirmala UI"/>
          <w:color w:val="222222"/>
          <w:highlight w:val="white"/>
          <w:lang w:val="en-US"/>
        </w:rPr>
        <w:t>School Board</w:t>
      </w:r>
      <w:r w:rsidRPr="0052586F">
        <w:rPr>
          <w:rFonts w:ascii="Nirmala UI" w:eastAsia="Verdana" w:hAnsi="Nirmala UI" w:cs="Nirmala UI"/>
          <w:color w:val="222222"/>
          <w:highlight w:val="white"/>
          <w:lang w:val="en-US"/>
        </w:rPr>
        <w:t xml:space="preserve"> received the petition. The written notice must include:</w:t>
      </w:r>
    </w:p>
    <w:p w14:paraId="1F176EC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015D92" w14:textId="77777777" w:rsidR="0052586F" w:rsidRPr="0052586F" w:rsidRDefault="0052586F" w:rsidP="0052586F">
      <w:pPr>
        <w:numPr>
          <w:ilvl w:val="0"/>
          <w:numId w:val="7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copy of the petition;</w:t>
      </w:r>
    </w:p>
    <w:p w14:paraId="0C6FA5DD" w14:textId="757E2ADB" w:rsidR="0052586F" w:rsidRPr="0052586F" w:rsidRDefault="0052586F" w:rsidP="0052586F">
      <w:pPr>
        <w:numPr>
          <w:ilvl w:val="0"/>
          <w:numId w:val="7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right of the student and parent(s) to an informal conference with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to be held within five (5) school business days from the date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provided written notice to the student and parent(s); and</w:t>
      </w:r>
    </w:p>
    <w:p w14:paraId="323AB5CD" w14:textId="01EEBCB6" w:rsidR="0052586F" w:rsidRPr="0052586F" w:rsidRDefault="0052586F" w:rsidP="0052586F">
      <w:pPr>
        <w:numPr>
          <w:ilvl w:val="0"/>
          <w:numId w:val="7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right of the student and parent(s) to respond to the petition orally or in writing to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 xml:space="preserve">or designee within five (5) school business days from the date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provided the written notice.</w:t>
      </w:r>
    </w:p>
    <w:p w14:paraId="115D3AE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0A8DFE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School Board</w:t>
      </w:r>
      <w:r w:rsidRPr="0052586F">
        <w:rPr>
          <w:rFonts w:ascii="Nirmala UI" w:eastAsia="Verdana" w:hAnsi="Nirmala UI" w:cs="Nirmala UI"/>
          <w:color w:val="222222"/>
          <w:highlight w:val="white"/>
          <w:lang w:val="en-US"/>
        </w:rPr>
        <w:t xml:space="preserve"> may grant the petition only if there is substantial evidence that, if the student were to return to the student’s previous school of placement after the length of an academic term, the student would pose a risk to public health or safety. The </w:t>
      </w:r>
      <w:r w:rsidRPr="0052586F">
        <w:rPr>
          <w:rFonts w:ascii="Nirmala UI" w:eastAsia="Verdana" w:hAnsi="Nirmala UI" w:cs="Nirmala UI"/>
          <w:color w:val="222222"/>
          <w:highlight w:val="white"/>
          <w:lang w:val="en-US"/>
        </w:rPr>
        <w:t>School Board</w:t>
      </w:r>
      <w:r w:rsidRPr="0052586F">
        <w:rPr>
          <w:rFonts w:ascii="Nirmala UI" w:eastAsia="Verdana" w:hAnsi="Nirmala UI" w:cs="Nirmala UI"/>
          <w:color w:val="222222"/>
          <w:highlight w:val="white"/>
          <w:lang w:val="en-US"/>
        </w:rPr>
        <w:t xml:space="preserve"> or designee must deliver a written decision to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the student, and the student’s parent(s) in person, by mail, or by email within ten (10) school business days after receiving the petition.</w:t>
      </w:r>
    </w:p>
    <w:p w14:paraId="29A22E5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DD83A0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the </w:t>
      </w:r>
      <w:r w:rsidRPr="0052586F">
        <w:rPr>
          <w:rFonts w:ascii="Nirmala UI" w:eastAsia="Verdana" w:hAnsi="Nirmala UI" w:cs="Nirmala UI"/>
          <w:color w:val="222222"/>
          <w:highlight w:val="white"/>
          <w:lang w:val="en-US"/>
        </w:rPr>
        <w:t>School Board</w:t>
      </w:r>
      <w:r w:rsidRPr="0052586F">
        <w:rPr>
          <w:rFonts w:ascii="Nirmala UI" w:eastAsia="Verdana" w:hAnsi="Nirmala UI" w:cs="Nirmala UI"/>
          <w:color w:val="222222"/>
          <w:highlight w:val="white"/>
          <w:lang w:val="en-US"/>
        </w:rPr>
        <w:t xml:space="preserve"> does not grant the petition, the written decision must identify the date when the expulsion will end.</w:t>
      </w:r>
      <w:r w:rsidRPr="0052586F">
        <w:rPr>
          <w:rFonts w:ascii="Nirmala UI" w:eastAsia="Verdana" w:hAnsi="Nirmala UI" w:cs="Nirmala UI"/>
          <w:color w:val="222222"/>
          <w:highlight w:val="white"/>
          <w:lang w:val="en-US"/>
        </w:rPr>
        <w:t xml:space="preserve"> </w:t>
      </w:r>
    </w:p>
    <w:p w14:paraId="7B3840B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817A29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If the </w:t>
      </w:r>
      <w:r w:rsidRPr="0052586F">
        <w:rPr>
          <w:rFonts w:ascii="Nirmala UI" w:eastAsia="Verdana" w:hAnsi="Nirmala UI" w:cs="Nirmala UI"/>
          <w:color w:val="222222"/>
          <w:highlight w:val="white"/>
          <w:lang w:val="en-US"/>
        </w:rPr>
        <w:t>School Board</w:t>
      </w:r>
      <w:r w:rsidRPr="0052586F">
        <w:rPr>
          <w:rFonts w:ascii="Nirmala UI" w:eastAsia="Verdana" w:hAnsi="Nirmala UI" w:cs="Nirmala UI"/>
          <w:color w:val="222222"/>
          <w:highlight w:val="white"/>
          <w:lang w:val="en-US"/>
        </w:rPr>
        <w:t xml:space="preserve"> or designee grants the petition, the written decision must include:</w:t>
      </w:r>
    </w:p>
    <w:p w14:paraId="7DC478B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5577E09" w14:textId="77777777" w:rsidR="0052586F" w:rsidRPr="0052586F" w:rsidRDefault="0052586F" w:rsidP="0052586F">
      <w:pPr>
        <w:numPr>
          <w:ilvl w:val="0"/>
          <w:numId w:val="7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date on which the extended expulsion will end;</w:t>
      </w:r>
    </w:p>
    <w:p w14:paraId="388B07CC" w14:textId="77777777" w:rsidR="0052586F" w:rsidRPr="0052586F" w:rsidRDefault="0052586F" w:rsidP="0052586F">
      <w:pPr>
        <w:numPr>
          <w:ilvl w:val="0"/>
          <w:numId w:val="7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reason that, if the student were to return before the initial expulsion end date, the student would pose a risk to public health or safety; and</w:t>
      </w:r>
      <w:r w:rsidRPr="0052586F">
        <w:rPr>
          <w:rFonts w:ascii="Nirmala UI" w:eastAsia="Verdana" w:hAnsi="Nirmala UI" w:cs="Nirmala UI"/>
          <w:color w:val="222222"/>
          <w:highlight w:val="white"/>
          <w:lang w:val="en-US"/>
        </w:rPr>
        <w:t xml:space="preserve"> </w:t>
      </w:r>
    </w:p>
    <w:p w14:paraId="48B6DF92" w14:textId="77777777" w:rsidR="0052586F" w:rsidRPr="0052586F" w:rsidRDefault="0052586F" w:rsidP="0052586F">
      <w:pPr>
        <w:numPr>
          <w:ilvl w:val="0"/>
          <w:numId w:val="72"/>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Notice of the right of the student and parent(s) to request a review and reconsideration. The notice will include where and to whom to make such a request;</w:t>
      </w:r>
      <w:r w:rsidRPr="0052586F">
        <w:rPr>
          <w:rFonts w:ascii="Nirmala UI" w:eastAsia="Verdana" w:hAnsi="Nirmala UI" w:cs="Nirmala UI"/>
          <w:color w:val="222222"/>
          <w:highlight w:val="white"/>
          <w:lang w:val="en-US"/>
        </w:rPr>
        <w:t xml:space="preserve"> </w:t>
      </w:r>
    </w:p>
    <w:p w14:paraId="2AABC24D"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A49CAC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u w:val="single"/>
          <w:lang w:val="en-US"/>
        </w:rPr>
        <w:t>Review and Reconsideration of extension of expulsion</w:t>
      </w:r>
    </w:p>
    <w:p w14:paraId="1BF52716" w14:textId="73356EDC"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student or parent(s) may request that the school board (or discipline appeal council, if established by the board) review and reconsider the decision to extend the student’s expulsion. The student or parents may request the review orally or in writing within ten (10) school business days from the date the </w:t>
      </w:r>
      <w:r>
        <w:rPr>
          <w:rFonts w:ascii="Nirmala UI" w:eastAsia="Verdana" w:hAnsi="Nirmala UI" w:cs="Nirmala UI"/>
          <w:color w:val="222222"/>
          <w:highlight w:val="white"/>
          <w:lang w:val="en-US"/>
        </w:rPr>
        <w:t xml:space="preserve">Head of School </w:t>
      </w:r>
      <w:r w:rsidRPr="0052586F">
        <w:rPr>
          <w:rFonts w:ascii="Nirmala UI" w:eastAsia="Verdana" w:hAnsi="Nirmala UI" w:cs="Nirmala UI"/>
          <w:color w:val="222222"/>
          <w:highlight w:val="white"/>
          <w:lang w:val="en-US"/>
        </w:rPr>
        <w:t>or designee provides the written decision.</w:t>
      </w:r>
    </w:p>
    <w:p w14:paraId="26E934F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BA17D2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school board (or discipline appeal council) may request to meet with the student or parent(s) or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to hear further arguments and gather additional information.</w:t>
      </w:r>
    </w:p>
    <w:p w14:paraId="5D4B65C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08CAC5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decision of the school board (or discipline appeal council) may be made only board or discipline appeal council members who were not involved in the behavioral violation, the decision to expel the student, or the appeal decision.</w:t>
      </w:r>
    </w:p>
    <w:p w14:paraId="1FBC0A5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BE4FD0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school board (or discipline appeal council) will provide a written decision to the student and parent(s) in person, by mail, or by email within ten (10) school business days after receiving the request for review and reconsideration. The written decision must identify:</w:t>
      </w:r>
    </w:p>
    <w:p w14:paraId="6ACAC39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FBE427B" w14:textId="77777777" w:rsidR="0052586F" w:rsidRPr="0052586F" w:rsidRDefault="0052586F" w:rsidP="0052586F">
      <w:pPr>
        <w:numPr>
          <w:ilvl w:val="0"/>
          <w:numId w:val="73"/>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Whether the school board or discipline appeal council affirms, reverses, or modifies the decision to extend the student’s expulsion; and</w:t>
      </w:r>
    </w:p>
    <w:p w14:paraId="41096597" w14:textId="77777777" w:rsidR="0052586F" w:rsidRPr="0052586F" w:rsidRDefault="0052586F" w:rsidP="0052586F">
      <w:pPr>
        <w:numPr>
          <w:ilvl w:val="0"/>
          <w:numId w:val="73"/>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date when the extended expulsion will end.</w:t>
      </w:r>
    </w:p>
    <w:p w14:paraId="208B23E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4ED2AC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Any extension of an expulsion may not exceed the length of an academic term.</w:t>
      </w:r>
    </w:p>
    <w:p w14:paraId="698F410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37BD90FD" w14:textId="0A952E8F"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annually report the number of petitions approved and denied to the Office </w:t>
      </w:r>
      <w:r>
        <w:rPr>
          <w:rFonts w:ascii="Nirmala UI" w:eastAsia="Verdana" w:hAnsi="Nirmala UI" w:cs="Nirmala UI"/>
          <w:color w:val="222222"/>
          <w:highlight w:val="white"/>
          <w:lang w:val="en-US"/>
        </w:rPr>
        <w:t xml:space="preserve">of the Superintendent </w:t>
      </w:r>
      <w:r w:rsidRPr="0052586F">
        <w:rPr>
          <w:rFonts w:ascii="Nirmala UI" w:eastAsia="Verdana" w:hAnsi="Nirmala UI" w:cs="Nirmala UI"/>
          <w:color w:val="222222"/>
          <w:highlight w:val="white"/>
          <w:lang w:val="en-US"/>
        </w:rPr>
        <w:t>of Public Instruction.</w:t>
      </w:r>
      <w:r w:rsidRPr="0052586F">
        <w:rPr>
          <w:rFonts w:ascii="Nirmala UI" w:eastAsia="Verdana" w:hAnsi="Nirmala UI" w:cs="Nirmala UI"/>
          <w:color w:val="222222"/>
          <w:highlight w:val="white"/>
          <w:lang w:val="en-US"/>
        </w:rPr>
        <w:t xml:space="preserve"> </w:t>
      </w:r>
    </w:p>
    <w:p w14:paraId="7E701AA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DBAF28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Educational Services</w:t>
      </w:r>
    </w:p>
    <w:p w14:paraId="77F6DCB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47E30BF" w14:textId="40C9A7A1"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offer educational services to enable a student who is suspended, expelled or emergency </w:t>
      </w:r>
      <w:r w:rsidRPr="0052586F">
        <w:rPr>
          <w:rFonts w:ascii="Nirmala UI" w:eastAsia="Verdana" w:hAnsi="Nirmala UI" w:cs="Nirmala UI"/>
          <w:color w:val="222222"/>
          <w:highlight w:val="white"/>
          <w:lang w:val="en-US"/>
        </w:rPr>
        <w:t>removed</w:t>
      </w:r>
      <w:r w:rsidRPr="0052586F">
        <w:rPr>
          <w:rFonts w:ascii="Nirmala UI" w:eastAsia="Verdana" w:hAnsi="Nirmala UI" w:cs="Nirmala UI"/>
          <w:color w:val="222222"/>
          <w:highlight w:val="white"/>
          <w:lang w:val="en-US"/>
        </w:rPr>
        <w:t xml:space="preserve"> to:</w:t>
      </w:r>
    </w:p>
    <w:p w14:paraId="0820E85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17DA94B" w14:textId="77777777" w:rsidR="0052586F" w:rsidRPr="0052586F" w:rsidRDefault="0052586F" w:rsidP="0052586F">
      <w:pPr>
        <w:numPr>
          <w:ilvl w:val="0"/>
          <w:numId w:val="7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Continue to participate in the general education curriculum;</w:t>
      </w:r>
    </w:p>
    <w:p w14:paraId="7CD486B9" w14:textId="4C34F9D5" w:rsidR="0052586F" w:rsidRPr="0052586F" w:rsidRDefault="0052586F" w:rsidP="0052586F">
      <w:pPr>
        <w:numPr>
          <w:ilvl w:val="0"/>
          <w:numId w:val="7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Meet the educational standards established within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and</w:t>
      </w:r>
    </w:p>
    <w:p w14:paraId="00415761" w14:textId="77777777" w:rsidR="0052586F" w:rsidRPr="0052586F" w:rsidRDefault="0052586F" w:rsidP="0052586F">
      <w:pPr>
        <w:numPr>
          <w:ilvl w:val="0"/>
          <w:numId w:val="74"/>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Complete subject, grade-level, and graduation requirements.</w:t>
      </w:r>
    </w:p>
    <w:p w14:paraId="65C1D49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8049E9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When providing a student the opportunity to receive educational services during exclusionary discipline, the school must consider:</w:t>
      </w:r>
    </w:p>
    <w:p w14:paraId="4444B58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AF528D5" w14:textId="77777777" w:rsidR="0052586F" w:rsidRPr="0052586F" w:rsidRDefault="0052586F" w:rsidP="0052586F">
      <w:pPr>
        <w:numPr>
          <w:ilvl w:val="0"/>
          <w:numId w:val="7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Meaningful input from the student, parents, and the student’s teachers;</w:t>
      </w:r>
    </w:p>
    <w:p w14:paraId="4A2C219C" w14:textId="77777777" w:rsidR="0052586F" w:rsidRPr="0052586F" w:rsidRDefault="0052586F" w:rsidP="0052586F">
      <w:pPr>
        <w:numPr>
          <w:ilvl w:val="0"/>
          <w:numId w:val="7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Whether the student’s regular educational services include English language development services, special education, accommodations and related services under Section 504 of the Rehabilitation Act of 1973, or supplemental services designed to support the student’s academic achievement; and</w:t>
      </w:r>
      <w:r w:rsidRPr="0052586F">
        <w:rPr>
          <w:rFonts w:ascii="Nirmala UI" w:eastAsia="Verdana" w:hAnsi="Nirmala UI" w:cs="Nirmala UI"/>
          <w:color w:val="222222"/>
          <w:highlight w:val="white"/>
          <w:lang w:val="en-US"/>
        </w:rPr>
        <w:t xml:space="preserve"> </w:t>
      </w:r>
    </w:p>
    <w:p w14:paraId="1A123A49" w14:textId="77777777" w:rsidR="0052586F" w:rsidRPr="0052586F" w:rsidRDefault="0052586F" w:rsidP="0052586F">
      <w:pPr>
        <w:numPr>
          <w:ilvl w:val="0"/>
          <w:numId w:val="75"/>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Access to any necessary technology, transportation, or resources the student needs to participate fully in the educational services.</w:t>
      </w:r>
    </w:p>
    <w:p w14:paraId="4852C97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B0827AF" w14:textId="5B08853A"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After considering the factors and input described above, 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determine a student’s educational services on a case-by-case basis. </w:t>
      </w:r>
      <w:r w:rsidRPr="0052586F">
        <w:rPr>
          <w:rFonts w:ascii="Nirmala UI" w:eastAsia="Verdana" w:hAnsi="Nirmala UI" w:cs="Nirmala UI"/>
          <w:color w:val="222222"/>
          <w:highlight w:val="white"/>
          <w:lang w:val="en-US"/>
        </w:rPr>
        <w:t xml:space="preserve">The types of educational services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consider include </w:t>
      </w:r>
      <w:r w:rsidRPr="0052586F">
        <w:rPr>
          <w:rFonts w:ascii="Nirmala UI" w:eastAsia="Verdana" w:hAnsi="Nirmala UI" w:cs="Nirmala UI"/>
          <w:color w:val="222222"/>
          <w:highlight w:val="white"/>
          <w:lang w:val="en-US"/>
        </w:rPr>
        <w:t xml:space="preserve">one-on-one </w:t>
      </w:r>
      <w:r w:rsidRPr="0052586F">
        <w:rPr>
          <w:rFonts w:ascii="Nirmala UI" w:eastAsia="Verdana" w:hAnsi="Nirmala UI" w:cs="Nirmala UI"/>
          <w:color w:val="222222"/>
          <w:highlight w:val="white"/>
          <w:lang w:val="en-US"/>
        </w:rPr>
        <w:t xml:space="preserve">tutoring (when available), and online learning tutoring. Any educational services in an alternative setting should be comparable, equitable, and appropriate to the regular educational services a student would have received in the absence of exclusionary discipline. </w:t>
      </w:r>
    </w:p>
    <w:p w14:paraId="72E740A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CA8764D" w14:textId="16A7288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As soon as reasonably possible after administering a suspension or expulsion,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written notice to the student and parents about the educational services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The notice will include a description of the educational services and the name and contact information of the school personnel who can offer support to keep the student current with assignments and course work.</w:t>
      </w:r>
    </w:p>
    <w:p w14:paraId="55CF38D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9C3A9C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students subjected to suspension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up to five (5) days, a school must provide at least the following:</w:t>
      </w:r>
    </w:p>
    <w:p w14:paraId="3254264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4E6C54" w14:textId="77777777" w:rsidR="0052586F" w:rsidRPr="0052586F" w:rsidRDefault="0052586F" w:rsidP="0052586F">
      <w:pPr>
        <w:numPr>
          <w:ilvl w:val="0"/>
          <w:numId w:val="7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Course work, including any assigned homework, from all of the student’s regular subjects or classes;</w:t>
      </w:r>
    </w:p>
    <w:p w14:paraId="189EC53C" w14:textId="77777777" w:rsidR="0052586F" w:rsidRPr="0052586F" w:rsidRDefault="0052586F" w:rsidP="0052586F">
      <w:pPr>
        <w:numPr>
          <w:ilvl w:val="0"/>
          <w:numId w:val="7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Access to school personnel who can offer support to keep the student current with assignments and course work for all of the student’s regular subjects or classes; and</w:t>
      </w:r>
    </w:p>
    <w:p w14:paraId="1E0145CC" w14:textId="77777777" w:rsidR="0052586F" w:rsidRPr="0052586F" w:rsidRDefault="0052586F" w:rsidP="0052586F">
      <w:pPr>
        <w:numPr>
          <w:ilvl w:val="0"/>
          <w:numId w:val="76"/>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An opportunity for the student to make up any assignments and tests missed during the period of suspension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w:t>
      </w:r>
    </w:p>
    <w:p w14:paraId="31DF630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E6B4B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For students subjected to suspension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for six (6) to ten (10) consecutive school days, a school must provide at least the following:</w:t>
      </w:r>
    </w:p>
    <w:p w14:paraId="6AAEF07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44D1E30" w14:textId="77777777" w:rsidR="0052586F" w:rsidRPr="0052586F" w:rsidRDefault="0052586F" w:rsidP="0052586F">
      <w:pPr>
        <w:numPr>
          <w:ilvl w:val="0"/>
          <w:numId w:val="7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Course work, including any assigned homework, from all of the student’s regular subjects or classes;</w:t>
      </w:r>
    </w:p>
    <w:p w14:paraId="2D8C006A" w14:textId="77777777" w:rsidR="0052586F" w:rsidRPr="0052586F" w:rsidRDefault="0052586F" w:rsidP="0052586F">
      <w:pPr>
        <w:numPr>
          <w:ilvl w:val="0"/>
          <w:numId w:val="7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An opportunity for the student to make up any assignments and tests missed during the period of suspension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and</w:t>
      </w:r>
    </w:p>
    <w:p w14:paraId="6EF8A857" w14:textId="77777777" w:rsidR="0052586F" w:rsidRPr="0052586F" w:rsidRDefault="0052586F" w:rsidP="0052586F">
      <w:pPr>
        <w:numPr>
          <w:ilvl w:val="0"/>
          <w:numId w:val="7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Access to school personnel who can offer support to keep the student current with assignments and course work for all of the student’s regular subjects or classes. School personnel will make a reasonable attempt to contact the student or parents within three (3) school business days following the start of the suspension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and periodically thereafter until the suspension or emergency </w:t>
      </w:r>
      <w:r w:rsidRPr="0052586F">
        <w:rPr>
          <w:rFonts w:ascii="Nirmala UI" w:eastAsia="Verdana" w:hAnsi="Nirmala UI" w:cs="Nirmala UI"/>
          <w:color w:val="222222"/>
          <w:highlight w:val="white"/>
          <w:lang w:val="en-US"/>
        </w:rPr>
        <w:t>removal</w:t>
      </w:r>
      <w:r w:rsidRPr="0052586F">
        <w:rPr>
          <w:rFonts w:ascii="Nirmala UI" w:eastAsia="Verdana" w:hAnsi="Nirmala UI" w:cs="Nirmala UI"/>
          <w:color w:val="222222"/>
          <w:highlight w:val="white"/>
          <w:lang w:val="en-US"/>
        </w:rPr>
        <w:t xml:space="preserve"> ends to:</w:t>
      </w:r>
      <w:r w:rsidRPr="0052586F">
        <w:rPr>
          <w:rFonts w:ascii="Nirmala UI" w:eastAsia="Verdana" w:hAnsi="Nirmala UI" w:cs="Nirmala UI"/>
          <w:color w:val="222222"/>
          <w:highlight w:val="white"/>
          <w:lang w:val="en-US"/>
        </w:rPr>
        <w:t xml:space="preserve"> </w:t>
      </w:r>
    </w:p>
    <w:p w14:paraId="545EF688" w14:textId="77777777" w:rsidR="0052586F" w:rsidRPr="0052586F" w:rsidRDefault="0052586F" w:rsidP="0052586F">
      <w:pPr>
        <w:numPr>
          <w:ilvl w:val="1"/>
          <w:numId w:val="7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Coordinate the delivery and grading of course work between the student and the student’s teacher(s) at a frequency that would allow the student to keep current with assignments and course work for all of the student’s regular subjects or classes; and</w:t>
      </w:r>
      <w:r w:rsidRPr="0052586F">
        <w:rPr>
          <w:rFonts w:ascii="Nirmala UI" w:eastAsia="Verdana" w:hAnsi="Nirmala UI" w:cs="Nirmala UI"/>
          <w:color w:val="222222"/>
          <w:highlight w:val="white"/>
          <w:lang w:val="en-US"/>
        </w:rPr>
        <w:t xml:space="preserve"> </w:t>
      </w:r>
    </w:p>
    <w:p w14:paraId="5A24B305" w14:textId="77777777" w:rsidR="0052586F" w:rsidRPr="0052586F" w:rsidRDefault="0052586F" w:rsidP="0052586F">
      <w:pPr>
        <w:numPr>
          <w:ilvl w:val="1"/>
          <w:numId w:val="77"/>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Communicate with the student, parents, and the student’s teacher(s) about the student’s academic progress.</w:t>
      </w:r>
    </w:p>
    <w:p w14:paraId="4CF4AB1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153ACB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For students subject to expulsion or suspension for more than ten (10) consecutive school days, a school will make provisions for educational services in accordance with the “Course of Study” provisions of WAC</w:t>
      </w:r>
      <w:r w:rsidRPr="0052586F">
        <w:rPr>
          <w:rFonts w:ascii="Nirmala UI" w:eastAsia="Verdana" w:hAnsi="Nirmala UI" w:cs="Nirmala UI"/>
          <w:color w:val="222222"/>
          <w:highlight w:val="white"/>
          <w:lang w:val="en-US"/>
        </w:rPr>
        <w:t xml:space="preserve"> </w:t>
      </w:r>
      <w:hyperlink r:id="rId54" w:history="1">
        <w:r w:rsidRPr="0052586F">
          <w:rPr>
            <w:rStyle w:val="Hyperlink"/>
            <w:rFonts w:ascii="Nirmala UI" w:eastAsia="Verdana" w:hAnsi="Nirmala UI" w:cs="Nirmala UI"/>
            <w:highlight w:val="white"/>
            <w:lang w:val="en-US"/>
          </w:rPr>
          <w:t>392-121-107</w:t>
        </w:r>
      </w:hyperlink>
      <w:r w:rsidRPr="0052586F">
        <w:rPr>
          <w:rFonts w:ascii="Nirmala UI" w:eastAsia="Verdana" w:hAnsi="Nirmala UI" w:cs="Nirmala UI"/>
          <w:color w:val="222222"/>
          <w:highlight w:val="white"/>
          <w:lang w:val="en-US"/>
        </w:rPr>
        <w:t xml:space="preserve">. </w:t>
      </w:r>
    </w:p>
    <w:p w14:paraId="6216379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095F2B1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color w:val="222222"/>
          <w:highlight w:val="white"/>
          <w:lang w:val="en-US"/>
        </w:rPr>
        <w:t>Readmission</w:t>
      </w:r>
    </w:p>
    <w:p w14:paraId="23040026"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B866487"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Readmission application process</w:t>
      </w:r>
      <w:r w:rsidRPr="0052586F">
        <w:rPr>
          <w:rFonts w:ascii="Nirmala UI" w:eastAsia="Verdana" w:hAnsi="Nirmala UI" w:cs="Nirmala UI"/>
          <w:b/>
          <w:bCs/>
          <w:color w:val="222222"/>
          <w:highlight w:val="white"/>
          <w:lang w:val="en-US"/>
        </w:rPr>
        <w:t xml:space="preserve"> </w:t>
      </w:r>
    </w:p>
    <w:p w14:paraId="1DCB8E2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518178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readmission process is different from and does not replace the appeal process. Students who have been suspended or expelled may make a written request for readmission to the </w:t>
      </w:r>
      <w:r w:rsidRPr="0052586F">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at any time. If a student desires to be readmitted at the school from which he/she has been suspended/expelled, the student will submit a written application to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who will recommend admission or non-admission. If a student wishes admission to another school, he/she will submit the written application to 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The application will include:</w:t>
      </w:r>
    </w:p>
    <w:p w14:paraId="284A53FB"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6848CCA" w14:textId="77777777" w:rsidR="0052586F" w:rsidRPr="0052586F" w:rsidRDefault="0052586F" w:rsidP="0052586F">
      <w:pPr>
        <w:numPr>
          <w:ilvl w:val="0"/>
          <w:numId w:val="7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reasons the student wants to return and why the request should be considered;</w:t>
      </w:r>
    </w:p>
    <w:p w14:paraId="6619FB98" w14:textId="77777777" w:rsidR="0052586F" w:rsidRPr="0052586F" w:rsidRDefault="0052586F" w:rsidP="0052586F">
      <w:pPr>
        <w:numPr>
          <w:ilvl w:val="0"/>
          <w:numId w:val="7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Any evidence that supports the request; and</w:t>
      </w:r>
      <w:r w:rsidRPr="0052586F">
        <w:rPr>
          <w:rFonts w:ascii="Nirmala UI" w:eastAsia="Verdana" w:hAnsi="Nirmala UI" w:cs="Nirmala UI"/>
          <w:color w:val="222222"/>
          <w:highlight w:val="white"/>
          <w:lang w:val="en-US"/>
        </w:rPr>
        <w:t xml:space="preserve"> </w:t>
      </w:r>
    </w:p>
    <w:p w14:paraId="0DD5EABC" w14:textId="77777777" w:rsidR="0052586F" w:rsidRPr="0052586F" w:rsidRDefault="0052586F" w:rsidP="0052586F">
      <w:pPr>
        <w:numPr>
          <w:ilvl w:val="0"/>
          <w:numId w:val="78"/>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supporting statement from the parent or others who may have assisted the student.</w:t>
      </w:r>
    </w:p>
    <w:p w14:paraId="629AF31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D6C3CB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sidRPr="0052586F">
        <w:rPr>
          <w:rFonts w:ascii="Nirmala UI" w:eastAsia="Verdana" w:hAnsi="Nirmala UI" w:cs="Nirmala UI"/>
          <w:color w:val="222222"/>
          <w:highlight w:val="white"/>
          <w:lang w:val="en-US"/>
        </w:rPr>
        <w:t>Head of School</w:t>
      </w:r>
      <w:r w:rsidRPr="0052586F">
        <w:rPr>
          <w:rFonts w:ascii="Nirmala UI" w:eastAsia="Verdana" w:hAnsi="Nirmala UI" w:cs="Nirmala UI"/>
          <w:color w:val="222222"/>
          <w:highlight w:val="white"/>
          <w:lang w:val="en-US"/>
        </w:rPr>
        <w:t xml:space="preserve"> will advise the student and parent of the decision within seven (7) school days of the receipt of such application.</w:t>
      </w:r>
    </w:p>
    <w:p w14:paraId="6C628C1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BA4B34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color w:val="222222"/>
          <w:highlight w:val="white"/>
          <w:lang w:val="en-US"/>
        </w:rPr>
        <w:t>Reengagement</w:t>
      </w:r>
    </w:p>
    <w:p w14:paraId="187FA1A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369A09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Reengagement Meeting</w:t>
      </w:r>
    </w:p>
    <w:p w14:paraId="3641C227" w14:textId="0CA64085"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reengagement process is distinct from a written request for readmission. The reengagement meeting is also distinct from the appeal process, including an appeal hearing, and does not replace an appeal hearing.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convene a reengagement meeting for students with a long-term suspension or expulsion.</w:t>
      </w:r>
      <w:r w:rsidRPr="0052586F">
        <w:rPr>
          <w:rFonts w:ascii="Nirmala UI" w:eastAsia="Verdana" w:hAnsi="Nirmala UI" w:cs="Nirmala UI"/>
          <w:color w:val="222222"/>
          <w:highlight w:val="white"/>
          <w:lang w:val="en-US"/>
        </w:rPr>
        <w:t xml:space="preserve"> </w:t>
      </w:r>
    </w:p>
    <w:p w14:paraId="13C2262A"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A3EE47D" w14:textId="3BED20D0"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Before convening a reengagement meeting,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communicate with the student and parent(s) to schedule the meeting time and location. The purpose of the reengagement meeting is to discuss with the student and parent(s) a plan to reengage the student.</w:t>
      </w:r>
      <w:r w:rsidRPr="0052586F">
        <w:rPr>
          <w:rFonts w:ascii="Nirmala UI" w:eastAsia="Verdana" w:hAnsi="Nirmala UI" w:cs="Nirmala UI"/>
          <w:color w:val="222222"/>
          <w:highlight w:val="white"/>
          <w:lang w:val="en-US"/>
        </w:rPr>
        <w:t xml:space="preserve"> </w:t>
      </w:r>
    </w:p>
    <w:p w14:paraId="79D050F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7BF37D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reengagement meeting must occur:</w:t>
      </w:r>
    </w:p>
    <w:p w14:paraId="0DCD6BB4"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1CA987E6" w14:textId="77777777" w:rsidR="0052586F" w:rsidRPr="0052586F" w:rsidRDefault="0052586F" w:rsidP="0052586F">
      <w:pPr>
        <w:numPr>
          <w:ilvl w:val="0"/>
          <w:numId w:val="7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Within twenty (20) calendar days of the start of the student’s long-term suspension or expulsion, but no later than five (5) calendar days before the student’s return to school; or</w:t>
      </w:r>
    </w:p>
    <w:p w14:paraId="2ECF3C2D" w14:textId="77777777" w:rsidR="0052586F" w:rsidRPr="0052586F" w:rsidRDefault="0052586F" w:rsidP="0052586F">
      <w:pPr>
        <w:numPr>
          <w:ilvl w:val="0"/>
          <w:numId w:val="79"/>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As soon as reasonably possible, if the student or parents request a prompt reengagement meeting.</w:t>
      </w:r>
      <w:r w:rsidRPr="0052586F">
        <w:rPr>
          <w:rFonts w:ascii="Nirmala UI" w:eastAsia="Verdana" w:hAnsi="Nirmala UI" w:cs="Nirmala UI"/>
          <w:color w:val="222222"/>
          <w:highlight w:val="white"/>
          <w:lang w:val="en-US"/>
        </w:rPr>
        <w:t xml:space="preserve"> </w:t>
      </w:r>
    </w:p>
    <w:p w14:paraId="5F4457F9"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BEFCC30"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color w:val="222222"/>
          <w:highlight w:val="white"/>
          <w:lang w:val="en-US"/>
        </w:rPr>
        <w:t>Reengagement plan</w:t>
      </w:r>
    </w:p>
    <w:p w14:paraId="19793A63"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5AC19F7C" w14:textId="03B0D17E"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collaborate with the student and parents to develop a culturally sensitive and culturally responsive reengagement plan tailored to the student’s individual circumstances to support the student in successfully returning to school. In developing a reengagement plan,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consider:</w:t>
      </w:r>
    </w:p>
    <w:p w14:paraId="511048BD"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8C35BB0" w14:textId="77777777" w:rsidR="0052586F" w:rsidRPr="0052586F" w:rsidRDefault="0052586F" w:rsidP="0052586F">
      <w:pPr>
        <w:numPr>
          <w:ilvl w:val="0"/>
          <w:numId w:val="8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The nature and circumstances of the incident that led to the student’s suspension or expulsion;</w:t>
      </w:r>
    </w:p>
    <w:p w14:paraId="79A177C1" w14:textId="77777777" w:rsidR="0052586F" w:rsidRPr="0052586F" w:rsidRDefault="0052586F" w:rsidP="0052586F">
      <w:pPr>
        <w:numPr>
          <w:ilvl w:val="0"/>
          <w:numId w:val="8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As appropriate, students’ cultural histories and contexts, family cultural norms and values, community resources, and community and parent outreach;</w:t>
      </w:r>
    </w:p>
    <w:p w14:paraId="427C1B07" w14:textId="77777777" w:rsidR="0052586F" w:rsidRPr="0052586F" w:rsidRDefault="0052586F" w:rsidP="0052586F">
      <w:pPr>
        <w:numPr>
          <w:ilvl w:val="0"/>
          <w:numId w:val="8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Shortening the length of time that the student is suspended or expelled;</w:t>
      </w:r>
    </w:p>
    <w:p w14:paraId="2E25B562" w14:textId="77777777" w:rsidR="0052586F" w:rsidRPr="0052586F" w:rsidRDefault="0052586F" w:rsidP="0052586F">
      <w:pPr>
        <w:numPr>
          <w:ilvl w:val="0"/>
          <w:numId w:val="8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Providing academic and nonacademic supports that aid in the student’s academic success and keep the student engaged an on track to graduate; and</w:t>
      </w:r>
    </w:p>
    <w:p w14:paraId="77AC4245" w14:textId="77777777" w:rsidR="0052586F" w:rsidRPr="0052586F" w:rsidRDefault="0052586F" w:rsidP="0052586F">
      <w:pPr>
        <w:numPr>
          <w:ilvl w:val="0"/>
          <w:numId w:val="80"/>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Supporting the student parents, or school personnel in taking action to remedy the circumstances that resulted in the suspension or expulsion and preventing similar circumstances from recurring.</w:t>
      </w:r>
    </w:p>
    <w:p w14:paraId="267750D2"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4A645697" w14:textId="10F46A81"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document the reengagement plan and provide a copy of the plan to the student and parents.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must ensure that both the reengagement meeting and the reengagement plan are in a language the student and parents understand.</w:t>
      </w:r>
    </w:p>
    <w:p w14:paraId="065AB195"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605B429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Behavior agreements</w:t>
      </w:r>
    </w:p>
    <w:p w14:paraId="2817AF05" w14:textId="3E454E7C"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authorizes </w:t>
      </w:r>
      <w:r w:rsidRPr="0052586F">
        <w:rPr>
          <w:rFonts w:ascii="Nirmala UI" w:eastAsia="Verdana" w:hAnsi="Nirmala UI" w:cs="Nirmala UI"/>
          <w:color w:val="222222"/>
          <w:highlight w:val="white"/>
          <w:lang w:val="en-US"/>
        </w:rPr>
        <w:t>the any Montessori Guides, in collaboration with the Nautilus lead,</w:t>
      </w:r>
      <w:r w:rsidRPr="0052586F">
        <w:rPr>
          <w:rFonts w:ascii="Nirmala UI" w:eastAsia="Verdana" w:hAnsi="Nirmala UI" w:cs="Nirmala UI"/>
          <w:color w:val="222222"/>
          <w:highlight w:val="white"/>
          <w:lang w:val="en-US"/>
        </w:rPr>
        <w:t xml:space="preserve"> to enter into behavior agreements with students and parents in response to behavioral violations, including agreements to reduce the length of a suspension conditioned on the participation in treatment services, agreements in lieu of suspension or expulsion, or agreements holding a suspension or expulsion in abeyance. Behavior agreements will also describe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actions planned to support students in meeting behavioral expectations. Behavior agreements may be supplemental to but will not replace best practices and strategies implemented at the classroom level to support students in meeting behavioral expectations. Behavior agreements entered into with students and parents under this section may not replace or negate provisions within a student’s Individual Education Plan (IEP), 504 Plan, or Behavioral Intervention Plan (BIP).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will provide any behavior agreement in a language and form the student and parents understand, which may require language assistance for students and parents with limited-English proficiency under Title VI of the Civil Rights Act of 1964.</w:t>
      </w:r>
    </w:p>
    <w:p w14:paraId="2FA223D1"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7A44C9F6" w14:textId="540FD5AC"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A behavior agreement does not waive a student’s opportunity to participate in a reengagement meeting or to receive educational services. The duration of a behavior agreement must not exceed the length of an academic term. A behavior agreement does not preclude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from administering discipline for behavioral violations that occur after 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enters into an agreement with the student and parents.</w:t>
      </w:r>
    </w:p>
    <w:p w14:paraId="3C04D5AF"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w:t>
      </w:r>
    </w:p>
    <w:p w14:paraId="20866308" w14:textId="77777777"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b/>
          <w:bCs/>
          <w:color w:val="222222"/>
          <w:highlight w:val="white"/>
          <w:lang w:val="en-US"/>
        </w:rPr>
        <w:t>Exceptions for protecting victims</w:t>
      </w:r>
    </w:p>
    <w:p w14:paraId="5E91F62F" w14:textId="5225C114" w:rsidR="0052586F" w:rsidRPr="0052586F" w:rsidRDefault="0052586F" w:rsidP="0052586F">
      <w:p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52586F">
        <w:rPr>
          <w:rFonts w:ascii="Nirmala UI" w:eastAsia="Verdana" w:hAnsi="Nirmala UI" w:cs="Nirmala UI"/>
          <w:color w:val="222222"/>
          <w:highlight w:val="white"/>
          <w:lang w:val="en-US"/>
        </w:rPr>
        <w:t xml:space="preserve"> may preclude a student from returning to the student’s regular educational setting following the end date of a suspension or expulsion to protect victims of certain offenses as follows:</w:t>
      </w:r>
    </w:p>
    <w:p w14:paraId="209E3F78" w14:textId="77777777" w:rsidR="0052586F" w:rsidRPr="0052586F" w:rsidRDefault="0052586F" w:rsidP="0052586F">
      <w:pPr>
        <w:numPr>
          <w:ilvl w:val="0"/>
          <w:numId w:val="8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student committing an offense under RCW 28A.600.460(2), when the activity is directed toward the teacher, shall not be assigned to that teacher’s classroom for the duration of the student’s attendance at that school or any other school where the teacher is assigned;</w:t>
      </w:r>
    </w:p>
    <w:p w14:paraId="71F5A2A0" w14:textId="77777777" w:rsidR="0052586F" w:rsidRPr="0052586F" w:rsidRDefault="0052586F" w:rsidP="0052586F">
      <w:pPr>
        <w:numPr>
          <w:ilvl w:val="0"/>
          <w:numId w:val="81"/>
        </w:numPr>
        <w:spacing w:line="240" w:lineRule="auto"/>
        <w:rPr>
          <w:rFonts w:ascii="Nirmala UI" w:eastAsia="Verdana" w:hAnsi="Nirmala UI" w:cs="Nirmala UI"/>
          <w:color w:val="222222"/>
          <w:highlight w:val="white"/>
          <w:lang w:val="en-US"/>
        </w:rPr>
      </w:pPr>
      <w:r w:rsidRPr="0052586F">
        <w:rPr>
          <w:rFonts w:ascii="Nirmala UI" w:eastAsia="Verdana" w:hAnsi="Nirmala UI" w:cs="Nirmala UI"/>
          <w:color w:val="222222"/>
          <w:highlight w:val="white"/>
          <w:lang w:val="en-US"/>
        </w:rPr>
        <w:t>A student who commits an offense under RCW 28A.600.460(3), when directed toward another student, may be removed from the classroom of the victim for the duration of the student's attendance at that school or any other school where the victim is enrolled.</w:t>
      </w:r>
    </w:p>
    <w:p w14:paraId="776CD1A0" w14:textId="77777777" w:rsidR="0052586F" w:rsidRPr="0052586F" w:rsidRDefault="0052586F" w:rsidP="0052586F">
      <w:pPr>
        <w:spacing w:line="240" w:lineRule="auto"/>
        <w:rPr>
          <w:rFonts w:ascii="Nirmala UI" w:eastAsia="Verdana" w:hAnsi="Nirmala UI" w:cs="Nirmala UI"/>
          <w:color w:val="222222"/>
          <w:highlight w:val="white"/>
          <w:lang w:val="en-US"/>
        </w:rPr>
      </w:pPr>
    </w:p>
    <w:p w14:paraId="5CF3734F" w14:textId="77777777" w:rsidR="0052586F" w:rsidRPr="003670AE" w:rsidRDefault="0052586F" w:rsidP="003670AE">
      <w:pPr>
        <w:spacing w:line="240" w:lineRule="auto"/>
        <w:rPr>
          <w:rFonts w:ascii="Nirmala UI" w:eastAsia="Verdana" w:hAnsi="Nirmala UI" w:cs="Nirmala UI"/>
          <w:color w:val="222222"/>
          <w:highlight w:val="white"/>
        </w:rPr>
      </w:pPr>
    </w:p>
    <w:sectPr w:rsidR="0052586F" w:rsidRPr="003670AE" w:rsidSect="003D7EEB">
      <w:headerReference w:type="default" r:id="rId55"/>
      <w:footerReference w:type="default" r:id="rId56"/>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E487" w14:textId="77777777" w:rsidR="000D7412" w:rsidRDefault="000D7412" w:rsidP="00490488">
      <w:pPr>
        <w:spacing w:line="240" w:lineRule="auto"/>
      </w:pPr>
      <w:r>
        <w:separator/>
      </w:r>
    </w:p>
  </w:endnote>
  <w:endnote w:type="continuationSeparator" w:id="0">
    <w:p w14:paraId="385CC0B7" w14:textId="77777777" w:rsidR="000D7412" w:rsidRDefault="000D7412"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F4211D" w:rsidRPr="006F0CDF" w:rsidRDefault="00F4211D"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CCFB" w14:textId="77777777" w:rsidR="000D7412" w:rsidRDefault="000D7412" w:rsidP="00490488">
      <w:pPr>
        <w:spacing w:line="240" w:lineRule="auto"/>
      </w:pPr>
      <w:r>
        <w:separator/>
      </w:r>
    </w:p>
  </w:footnote>
  <w:footnote w:type="continuationSeparator" w:id="0">
    <w:p w14:paraId="232C6009" w14:textId="77777777" w:rsidR="000D7412" w:rsidRDefault="000D7412"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351C059C" w:rsidR="00F4211D" w:rsidRDefault="00F4211D">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F4211D" w:rsidRDefault="00F4211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F4211D" w:rsidRDefault="00F4211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8D6"/>
    <w:multiLevelType w:val="multilevel"/>
    <w:tmpl w:val="632045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1F3AD4"/>
    <w:multiLevelType w:val="multilevel"/>
    <w:tmpl w:val="0D46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866DE"/>
    <w:multiLevelType w:val="multilevel"/>
    <w:tmpl w:val="479C9D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0536E1"/>
    <w:multiLevelType w:val="multilevel"/>
    <w:tmpl w:val="27B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05D7B"/>
    <w:multiLevelType w:val="multilevel"/>
    <w:tmpl w:val="1718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C1CC0"/>
    <w:multiLevelType w:val="multilevel"/>
    <w:tmpl w:val="5168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D1E0B"/>
    <w:multiLevelType w:val="multilevel"/>
    <w:tmpl w:val="7B8AD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45CB6"/>
    <w:multiLevelType w:val="multilevel"/>
    <w:tmpl w:val="105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F73D4"/>
    <w:multiLevelType w:val="multilevel"/>
    <w:tmpl w:val="CD76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3253E"/>
    <w:multiLevelType w:val="multilevel"/>
    <w:tmpl w:val="FAFEA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F0852BD"/>
    <w:multiLevelType w:val="multilevel"/>
    <w:tmpl w:val="D2D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6A6260"/>
    <w:multiLevelType w:val="multilevel"/>
    <w:tmpl w:val="7328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D22E1"/>
    <w:multiLevelType w:val="multilevel"/>
    <w:tmpl w:val="A28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346CEE"/>
    <w:multiLevelType w:val="multilevel"/>
    <w:tmpl w:val="8162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A227E"/>
    <w:multiLevelType w:val="multilevel"/>
    <w:tmpl w:val="0268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E134EF"/>
    <w:multiLevelType w:val="multilevel"/>
    <w:tmpl w:val="F9A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E96773"/>
    <w:multiLevelType w:val="multilevel"/>
    <w:tmpl w:val="EEC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EF2C72"/>
    <w:multiLevelType w:val="multilevel"/>
    <w:tmpl w:val="B0B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42799E"/>
    <w:multiLevelType w:val="multilevel"/>
    <w:tmpl w:val="F18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05105A"/>
    <w:multiLevelType w:val="multilevel"/>
    <w:tmpl w:val="E1CE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C615D3"/>
    <w:multiLevelType w:val="multilevel"/>
    <w:tmpl w:val="F358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43471A"/>
    <w:multiLevelType w:val="multilevel"/>
    <w:tmpl w:val="D43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8A5134"/>
    <w:multiLevelType w:val="multilevel"/>
    <w:tmpl w:val="EB10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3E3778"/>
    <w:multiLevelType w:val="multilevel"/>
    <w:tmpl w:val="859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2308E6"/>
    <w:multiLevelType w:val="multilevel"/>
    <w:tmpl w:val="172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C70F81"/>
    <w:multiLevelType w:val="multilevel"/>
    <w:tmpl w:val="D4E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2676CA"/>
    <w:multiLevelType w:val="multilevel"/>
    <w:tmpl w:val="F90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50473A"/>
    <w:multiLevelType w:val="multilevel"/>
    <w:tmpl w:val="95E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576A6A"/>
    <w:multiLevelType w:val="multilevel"/>
    <w:tmpl w:val="53E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607651"/>
    <w:multiLevelType w:val="multilevel"/>
    <w:tmpl w:val="99E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601FF2"/>
    <w:multiLevelType w:val="multilevel"/>
    <w:tmpl w:val="81AE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E63917"/>
    <w:multiLevelType w:val="multilevel"/>
    <w:tmpl w:val="DE0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D3521D"/>
    <w:multiLevelType w:val="multilevel"/>
    <w:tmpl w:val="B306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5A0E49"/>
    <w:multiLevelType w:val="multilevel"/>
    <w:tmpl w:val="6DE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24454F"/>
    <w:multiLevelType w:val="multilevel"/>
    <w:tmpl w:val="494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E25143"/>
    <w:multiLevelType w:val="multilevel"/>
    <w:tmpl w:val="819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A27A5F"/>
    <w:multiLevelType w:val="multilevel"/>
    <w:tmpl w:val="D7D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051201"/>
    <w:multiLevelType w:val="multilevel"/>
    <w:tmpl w:val="C9D0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A462ED"/>
    <w:multiLevelType w:val="multilevel"/>
    <w:tmpl w:val="DC4A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E7658D"/>
    <w:multiLevelType w:val="multilevel"/>
    <w:tmpl w:val="2C58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EE7BE3"/>
    <w:multiLevelType w:val="multilevel"/>
    <w:tmpl w:val="EB4674B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980A87"/>
    <w:multiLevelType w:val="multilevel"/>
    <w:tmpl w:val="3D7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9264E4"/>
    <w:multiLevelType w:val="multilevel"/>
    <w:tmpl w:val="9300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395E5A"/>
    <w:multiLevelType w:val="multilevel"/>
    <w:tmpl w:val="F90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3C63AD"/>
    <w:multiLevelType w:val="multilevel"/>
    <w:tmpl w:val="4DA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0615AA"/>
    <w:multiLevelType w:val="multilevel"/>
    <w:tmpl w:val="A54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E81B24"/>
    <w:multiLevelType w:val="multilevel"/>
    <w:tmpl w:val="CB5C1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3145AB6"/>
    <w:multiLevelType w:val="multilevel"/>
    <w:tmpl w:val="7CB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1339FF"/>
    <w:multiLevelType w:val="multilevel"/>
    <w:tmpl w:val="77D2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D04816"/>
    <w:multiLevelType w:val="multilevel"/>
    <w:tmpl w:val="902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1357AC"/>
    <w:multiLevelType w:val="multilevel"/>
    <w:tmpl w:val="4DF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7A1439"/>
    <w:multiLevelType w:val="multilevel"/>
    <w:tmpl w:val="0702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5F4C63"/>
    <w:multiLevelType w:val="multilevel"/>
    <w:tmpl w:val="603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705D91"/>
    <w:multiLevelType w:val="multilevel"/>
    <w:tmpl w:val="75E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8B4709"/>
    <w:multiLevelType w:val="multilevel"/>
    <w:tmpl w:val="D8D6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A36EC3"/>
    <w:multiLevelType w:val="multilevel"/>
    <w:tmpl w:val="1F10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764459"/>
    <w:multiLevelType w:val="multilevel"/>
    <w:tmpl w:val="9FA2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634752"/>
    <w:multiLevelType w:val="multilevel"/>
    <w:tmpl w:val="D40C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5F78FC"/>
    <w:multiLevelType w:val="multilevel"/>
    <w:tmpl w:val="40F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112B45"/>
    <w:multiLevelType w:val="multilevel"/>
    <w:tmpl w:val="6108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170D58"/>
    <w:multiLevelType w:val="multilevel"/>
    <w:tmpl w:val="33A82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B671C7D"/>
    <w:multiLevelType w:val="multilevel"/>
    <w:tmpl w:val="2D0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4B6A10"/>
    <w:multiLevelType w:val="multilevel"/>
    <w:tmpl w:val="52D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C00A43"/>
    <w:multiLevelType w:val="multilevel"/>
    <w:tmpl w:val="AAC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376737"/>
    <w:multiLevelType w:val="multilevel"/>
    <w:tmpl w:val="090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5E2113"/>
    <w:multiLevelType w:val="multilevel"/>
    <w:tmpl w:val="0E26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675276"/>
    <w:multiLevelType w:val="multilevel"/>
    <w:tmpl w:val="794604C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8F17C32"/>
    <w:multiLevelType w:val="multilevel"/>
    <w:tmpl w:val="9B547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1574DA"/>
    <w:multiLevelType w:val="multilevel"/>
    <w:tmpl w:val="335231B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6D4893"/>
    <w:multiLevelType w:val="multilevel"/>
    <w:tmpl w:val="D5F4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04758E"/>
    <w:multiLevelType w:val="multilevel"/>
    <w:tmpl w:val="12B0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B77BE0"/>
    <w:multiLevelType w:val="multilevel"/>
    <w:tmpl w:val="079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224060">
    <w:abstractNumId w:val="14"/>
  </w:num>
  <w:num w:numId="2" w16cid:durableId="751123316">
    <w:abstractNumId w:val="6"/>
  </w:num>
  <w:num w:numId="3" w16cid:durableId="1182745587">
    <w:abstractNumId w:val="55"/>
  </w:num>
  <w:num w:numId="4" w16cid:durableId="371226321">
    <w:abstractNumId w:val="38"/>
  </w:num>
  <w:num w:numId="5" w16cid:durableId="518618439">
    <w:abstractNumId w:val="46"/>
  </w:num>
  <w:num w:numId="6" w16cid:durableId="111172365">
    <w:abstractNumId w:val="19"/>
  </w:num>
  <w:num w:numId="7" w16cid:durableId="831412287">
    <w:abstractNumId w:val="23"/>
  </w:num>
  <w:num w:numId="8" w16cid:durableId="997999980">
    <w:abstractNumId w:val="62"/>
  </w:num>
  <w:num w:numId="9" w16cid:durableId="847019366">
    <w:abstractNumId w:val="15"/>
  </w:num>
  <w:num w:numId="10" w16cid:durableId="820118030">
    <w:abstractNumId w:val="18"/>
  </w:num>
  <w:num w:numId="11" w16cid:durableId="27687229">
    <w:abstractNumId w:val="56"/>
  </w:num>
  <w:num w:numId="12" w16cid:durableId="1091313933">
    <w:abstractNumId w:val="13"/>
  </w:num>
  <w:num w:numId="13" w16cid:durableId="757823037">
    <w:abstractNumId w:val="27"/>
  </w:num>
  <w:num w:numId="14" w16cid:durableId="1092778586">
    <w:abstractNumId w:val="44"/>
  </w:num>
  <w:num w:numId="15" w16cid:durableId="423262575">
    <w:abstractNumId w:val="64"/>
  </w:num>
  <w:num w:numId="16" w16cid:durableId="454300016">
    <w:abstractNumId w:val="70"/>
  </w:num>
  <w:num w:numId="17" w16cid:durableId="2055109330">
    <w:abstractNumId w:val="11"/>
  </w:num>
  <w:num w:numId="18" w16cid:durableId="639959827">
    <w:abstractNumId w:val="65"/>
  </w:num>
  <w:num w:numId="19" w16cid:durableId="1659385822">
    <w:abstractNumId w:val="41"/>
  </w:num>
  <w:num w:numId="20" w16cid:durableId="1153911517">
    <w:abstractNumId w:val="52"/>
  </w:num>
  <w:num w:numId="21" w16cid:durableId="1887912966">
    <w:abstractNumId w:val="21"/>
  </w:num>
  <w:num w:numId="22" w16cid:durableId="2138645424">
    <w:abstractNumId w:val="28"/>
  </w:num>
  <w:num w:numId="23" w16cid:durableId="762844459">
    <w:abstractNumId w:val="33"/>
  </w:num>
  <w:num w:numId="24" w16cid:durableId="1433090169">
    <w:abstractNumId w:val="58"/>
  </w:num>
  <w:num w:numId="25" w16cid:durableId="1162548144">
    <w:abstractNumId w:val="69"/>
  </w:num>
  <w:num w:numId="26" w16cid:durableId="1528370118">
    <w:abstractNumId w:val="50"/>
  </w:num>
  <w:num w:numId="27" w16cid:durableId="2065564157">
    <w:abstractNumId w:val="5"/>
  </w:num>
  <w:num w:numId="28" w16cid:durableId="127476451">
    <w:abstractNumId w:val="34"/>
  </w:num>
  <w:num w:numId="29" w16cid:durableId="928735686">
    <w:abstractNumId w:val="25"/>
  </w:num>
  <w:num w:numId="30" w16cid:durableId="1545020323">
    <w:abstractNumId w:val="47"/>
  </w:num>
  <w:num w:numId="31" w16cid:durableId="126170939">
    <w:abstractNumId w:val="53"/>
  </w:num>
  <w:num w:numId="32" w16cid:durableId="1269655484">
    <w:abstractNumId w:val="48"/>
  </w:num>
  <w:num w:numId="33" w16cid:durableId="319701402">
    <w:abstractNumId w:val="51"/>
  </w:num>
  <w:num w:numId="34" w16cid:durableId="563682465">
    <w:abstractNumId w:val="51"/>
    <w:lvlOverride w:ilvl="0">
      <w:startOverride w:val="15"/>
    </w:lvlOverride>
  </w:num>
  <w:num w:numId="35" w16cid:durableId="2118714966">
    <w:abstractNumId w:val="51"/>
    <w:lvlOverride w:ilvl="0">
      <w:startOverride w:val="15"/>
    </w:lvlOverride>
  </w:num>
  <w:num w:numId="36" w16cid:durableId="927009218">
    <w:abstractNumId w:val="51"/>
    <w:lvlOverride w:ilvl="0">
      <w:startOverride w:val="15"/>
    </w:lvlOverride>
  </w:num>
  <w:num w:numId="37" w16cid:durableId="1755392211">
    <w:abstractNumId w:val="51"/>
    <w:lvlOverride w:ilvl="0">
      <w:startOverride w:val="15"/>
    </w:lvlOverride>
  </w:num>
  <w:num w:numId="38" w16cid:durableId="1380204399">
    <w:abstractNumId w:val="51"/>
    <w:lvlOverride w:ilvl="0">
      <w:startOverride w:val="15"/>
    </w:lvlOverride>
  </w:num>
  <w:num w:numId="39" w16cid:durableId="2062554516">
    <w:abstractNumId w:val="51"/>
    <w:lvlOverride w:ilvl="0">
      <w:startOverride w:val="15"/>
    </w:lvlOverride>
  </w:num>
  <w:num w:numId="40" w16cid:durableId="14236499">
    <w:abstractNumId w:val="51"/>
    <w:lvlOverride w:ilvl="0">
      <w:startOverride w:val="15"/>
    </w:lvlOverride>
  </w:num>
  <w:num w:numId="41" w16cid:durableId="547650758">
    <w:abstractNumId w:val="51"/>
    <w:lvlOverride w:ilvl="0">
      <w:startOverride w:val="15"/>
    </w:lvlOverride>
  </w:num>
  <w:num w:numId="42" w16cid:durableId="378169772">
    <w:abstractNumId w:val="51"/>
    <w:lvlOverride w:ilvl="0">
      <w:startOverride w:val="15"/>
    </w:lvlOverride>
  </w:num>
  <w:num w:numId="43" w16cid:durableId="935793217">
    <w:abstractNumId w:val="68"/>
  </w:num>
  <w:num w:numId="44" w16cid:durableId="554778051">
    <w:abstractNumId w:val="2"/>
  </w:num>
  <w:num w:numId="45" w16cid:durableId="1714765604">
    <w:abstractNumId w:val="40"/>
  </w:num>
  <w:num w:numId="46" w16cid:durableId="421490956">
    <w:abstractNumId w:val="0"/>
  </w:num>
  <w:num w:numId="47" w16cid:durableId="1515606988">
    <w:abstractNumId w:val="39"/>
  </w:num>
  <w:num w:numId="48" w16cid:durableId="1982729878">
    <w:abstractNumId w:val="67"/>
  </w:num>
  <w:num w:numId="49" w16cid:durableId="1931347819">
    <w:abstractNumId w:val="37"/>
  </w:num>
  <w:num w:numId="50" w16cid:durableId="522864620">
    <w:abstractNumId w:val="42"/>
  </w:num>
  <w:num w:numId="51" w16cid:durableId="1623226775">
    <w:abstractNumId w:val="61"/>
  </w:num>
  <w:num w:numId="52" w16cid:durableId="673731255">
    <w:abstractNumId w:val="66"/>
  </w:num>
  <w:num w:numId="53" w16cid:durableId="1655642407">
    <w:abstractNumId w:val="60"/>
  </w:num>
  <w:num w:numId="54" w16cid:durableId="753236793">
    <w:abstractNumId w:val="12"/>
  </w:num>
  <w:num w:numId="55" w16cid:durableId="940987320">
    <w:abstractNumId w:val="9"/>
  </w:num>
  <w:num w:numId="56" w16cid:durableId="1966740403">
    <w:abstractNumId w:val="1"/>
  </w:num>
  <w:num w:numId="57" w16cid:durableId="2060326226">
    <w:abstractNumId w:val="59"/>
  </w:num>
  <w:num w:numId="58" w16cid:durableId="1360010973">
    <w:abstractNumId w:val="10"/>
  </w:num>
  <w:num w:numId="59" w16cid:durableId="786119252">
    <w:abstractNumId w:val="35"/>
  </w:num>
  <w:num w:numId="60" w16cid:durableId="1423718910">
    <w:abstractNumId w:val="57"/>
  </w:num>
  <w:num w:numId="61" w16cid:durableId="1456488076">
    <w:abstractNumId w:val="7"/>
  </w:num>
  <w:num w:numId="62" w16cid:durableId="15498605">
    <w:abstractNumId w:val="36"/>
  </w:num>
  <w:num w:numId="63" w16cid:durableId="584993457">
    <w:abstractNumId w:val="8"/>
  </w:num>
  <w:num w:numId="64" w16cid:durableId="773129528">
    <w:abstractNumId w:val="31"/>
  </w:num>
  <w:num w:numId="65" w16cid:durableId="629553079">
    <w:abstractNumId w:val="49"/>
  </w:num>
  <w:num w:numId="66" w16cid:durableId="818493938">
    <w:abstractNumId w:val="17"/>
  </w:num>
  <w:num w:numId="67" w16cid:durableId="1311253963">
    <w:abstractNumId w:val="26"/>
  </w:num>
  <w:num w:numId="68" w16cid:durableId="1369332843">
    <w:abstractNumId w:val="3"/>
  </w:num>
  <w:num w:numId="69" w16cid:durableId="1394114060">
    <w:abstractNumId w:val="43"/>
  </w:num>
  <w:num w:numId="70" w16cid:durableId="2096583785">
    <w:abstractNumId w:val="63"/>
  </w:num>
  <w:num w:numId="71" w16cid:durableId="1960914933">
    <w:abstractNumId w:val="71"/>
  </w:num>
  <w:num w:numId="72" w16cid:durableId="306976579">
    <w:abstractNumId w:val="16"/>
  </w:num>
  <w:num w:numId="73" w16cid:durableId="1690643455">
    <w:abstractNumId w:val="29"/>
  </w:num>
  <w:num w:numId="74" w16cid:durableId="2104564685">
    <w:abstractNumId w:val="20"/>
  </w:num>
  <w:num w:numId="75" w16cid:durableId="1444348498">
    <w:abstractNumId w:val="32"/>
  </w:num>
  <w:num w:numId="76" w16cid:durableId="743333265">
    <w:abstractNumId w:val="24"/>
  </w:num>
  <w:num w:numId="77" w16cid:durableId="152649936">
    <w:abstractNumId w:val="54"/>
  </w:num>
  <w:num w:numId="78" w16cid:durableId="957953619">
    <w:abstractNumId w:val="22"/>
  </w:num>
  <w:num w:numId="79" w16cid:durableId="137845496">
    <w:abstractNumId w:val="45"/>
  </w:num>
  <w:num w:numId="80" w16cid:durableId="4943665">
    <w:abstractNumId w:val="30"/>
  </w:num>
  <w:num w:numId="81" w16cid:durableId="1564215252">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73DE2"/>
    <w:rsid w:val="00096BA1"/>
    <w:rsid w:val="000A5CE2"/>
    <w:rsid w:val="000D41F3"/>
    <w:rsid w:val="000D7412"/>
    <w:rsid w:val="00143388"/>
    <w:rsid w:val="001C170F"/>
    <w:rsid w:val="001C389D"/>
    <w:rsid w:val="001C3F74"/>
    <w:rsid w:val="001D7127"/>
    <w:rsid w:val="001E5096"/>
    <w:rsid w:val="00226E70"/>
    <w:rsid w:val="002D044E"/>
    <w:rsid w:val="00303BB8"/>
    <w:rsid w:val="00315287"/>
    <w:rsid w:val="0032419B"/>
    <w:rsid w:val="003441F7"/>
    <w:rsid w:val="003670AE"/>
    <w:rsid w:val="003B4B81"/>
    <w:rsid w:val="003C0C0C"/>
    <w:rsid w:val="003D7EEB"/>
    <w:rsid w:val="004206EC"/>
    <w:rsid w:val="00441735"/>
    <w:rsid w:val="00490488"/>
    <w:rsid w:val="00495BF0"/>
    <w:rsid w:val="004A2632"/>
    <w:rsid w:val="0052586F"/>
    <w:rsid w:val="005637E3"/>
    <w:rsid w:val="00570567"/>
    <w:rsid w:val="0058082A"/>
    <w:rsid w:val="006254BF"/>
    <w:rsid w:val="006800A1"/>
    <w:rsid w:val="0068111C"/>
    <w:rsid w:val="00693B35"/>
    <w:rsid w:val="006C470D"/>
    <w:rsid w:val="006F0CDF"/>
    <w:rsid w:val="007700EC"/>
    <w:rsid w:val="00774942"/>
    <w:rsid w:val="007B34C1"/>
    <w:rsid w:val="007D2644"/>
    <w:rsid w:val="00804B2D"/>
    <w:rsid w:val="00881EE7"/>
    <w:rsid w:val="008B65D7"/>
    <w:rsid w:val="008F2E22"/>
    <w:rsid w:val="0098292E"/>
    <w:rsid w:val="009B2A5E"/>
    <w:rsid w:val="00A12735"/>
    <w:rsid w:val="00A6763F"/>
    <w:rsid w:val="00AF60BF"/>
    <w:rsid w:val="00B6717B"/>
    <w:rsid w:val="00BF4D47"/>
    <w:rsid w:val="00C90BF2"/>
    <w:rsid w:val="00CC2A29"/>
    <w:rsid w:val="00CF4F50"/>
    <w:rsid w:val="00D0418B"/>
    <w:rsid w:val="00D160FD"/>
    <w:rsid w:val="00D21508"/>
    <w:rsid w:val="00D279FC"/>
    <w:rsid w:val="00D740EE"/>
    <w:rsid w:val="00DD3573"/>
    <w:rsid w:val="00DF0C30"/>
    <w:rsid w:val="00DF6980"/>
    <w:rsid w:val="00E03E07"/>
    <w:rsid w:val="00E226F3"/>
    <w:rsid w:val="00E479FC"/>
    <w:rsid w:val="00E86FFF"/>
    <w:rsid w:val="00EB6FC2"/>
    <w:rsid w:val="00F1380C"/>
    <w:rsid w:val="00F2282C"/>
    <w:rsid w:val="00F4211D"/>
    <w:rsid w:val="00F51A91"/>
    <w:rsid w:val="00F61465"/>
    <w:rsid w:val="00F755C0"/>
    <w:rsid w:val="00F81358"/>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 w:type="paragraph" w:customStyle="1" w:styleId="msonormal0">
    <w:name w:val="msonormal"/>
    <w:rsid w:val="0052586F"/>
    <w:pPr>
      <w:spacing w:line="240" w:lineRule="auto"/>
    </w:pPr>
    <w:rPr>
      <w:rFonts w:ascii="Verdana" w:eastAsia="Verdana" w:hAnsi="Verdana" w:cs="Times New Roman"/>
      <w:sz w:val="20"/>
      <w:lang w:val="en-US"/>
    </w:rPr>
  </w:style>
  <w:style w:type="paragraph" w:styleId="Revision">
    <w:name w:val="Revision"/>
    <w:hidden/>
    <w:uiPriority w:val="99"/>
    <w:semiHidden/>
    <w:rsid w:val="0052586F"/>
    <w:pPr>
      <w:spacing w:line="240" w:lineRule="auto"/>
    </w:pPr>
    <w:rPr>
      <w:rFonts w:ascii="Verdana" w:eastAsia="Verdana" w:hAnsi="Verdan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5020">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816992672">
      <w:bodyDiv w:val="1"/>
      <w:marLeft w:val="0"/>
      <w:marRight w:val="0"/>
      <w:marTop w:val="0"/>
      <w:marBottom w:val="0"/>
      <w:divBdr>
        <w:top w:val="none" w:sz="0" w:space="0" w:color="auto"/>
        <w:left w:val="none" w:sz="0" w:space="0" w:color="auto"/>
        <w:bottom w:val="none" w:sz="0" w:space="0" w:color="auto"/>
        <w:right w:val="none" w:sz="0" w:space="0" w:color="auto"/>
      </w:divBdr>
    </w:div>
    <w:div w:id="115141051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92-400-480" TargetMode="External"/><Relationship Id="rId18" Type="http://schemas.openxmlformats.org/officeDocument/2006/relationships/hyperlink" Target="https://apps.leg.wa.gov/wac/default.aspx?cite=392-400-475" TargetMode="External"/><Relationship Id="rId26" Type="http://schemas.openxmlformats.org/officeDocument/2006/relationships/hyperlink" Target="https://apps.leg.wa.gov/wac/default.aspx?cite=392-400-610" TargetMode="External"/><Relationship Id="rId39" Type="http://schemas.openxmlformats.org/officeDocument/2006/relationships/hyperlink" Target="http://app.leg.wa.gov/RCW/default.aspx?cite=9A.46.120" TargetMode="External"/><Relationship Id="rId21" Type="http://schemas.openxmlformats.org/officeDocument/2006/relationships/hyperlink" Target="https://apps.leg.wa.gov/wac/default.aspx?cite=392-400-430" TargetMode="External"/><Relationship Id="rId34" Type="http://schemas.openxmlformats.org/officeDocument/2006/relationships/hyperlink" Target="http://app.leg.wa.gov/RCW/default.aspx?cite=9A.44" TargetMode="External"/><Relationship Id="rId42" Type="http://schemas.openxmlformats.org/officeDocument/2006/relationships/hyperlink" Target="http://app.leg.wa.gov/RCW/default.aspx?cite=28A.635.060" TargetMode="External"/><Relationship Id="rId47" Type="http://schemas.openxmlformats.org/officeDocument/2006/relationships/hyperlink" Target="https://apps.leg.wa.gov/wac/default.aspx?cite=392-400-820" TargetMode="External"/><Relationship Id="rId50" Type="http://schemas.openxmlformats.org/officeDocument/2006/relationships/hyperlink" Target="https://apps.leg.wa.gov/wac/default.aspx?cite=392-400-430" TargetMode="External"/><Relationship Id="rId55" Type="http://schemas.openxmlformats.org/officeDocument/2006/relationships/header" Target="header1.xml"/><Relationship Id="rId7" Type="http://schemas.openxmlformats.org/officeDocument/2006/relationships/hyperlink" Target="https://apps.leg.wa.gov/wac/default.aspx?cite=392-400-330" TargetMode="External"/><Relationship Id="rId2" Type="http://schemas.openxmlformats.org/officeDocument/2006/relationships/styles" Target="styles.xml"/><Relationship Id="rId16" Type="http://schemas.openxmlformats.org/officeDocument/2006/relationships/hyperlink" Target="https://apps.leg.wa.gov/wac/default.aspx?cite=392-172A-05130" TargetMode="External"/><Relationship Id="rId29" Type="http://schemas.openxmlformats.org/officeDocument/2006/relationships/hyperlink" Target="https://apps.leg.wa.gov/rcw/default.aspx?cite=28A.600.015" TargetMode="External"/><Relationship Id="rId11" Type="http://schemas.openxmlformats.org/officeDocument/2006/relationships/hyperlink" Target="https://apps.leg.wa.gov/wac/default.aspx?cite=392-400-530" TargetMode="External"/><Relationship Id="rId24" Type="http://schemas.openxmlformats.org/officeDocument/2006/relationships/hyperlink" Target="https://apps.leg.wa.gov/wac/default.aspx?cite=392-400-110" TargetMode="External"/><Relationship Id="rId32" Type="http://schemas.openxmlformats.org/officeDocument/2006/relationships/hyperlink" Target="http://app.leg.wa.gov/RCW/default.aspx?cite=9.94A.030" TargetMode="External"/><Relationship Id="rId37" Type="http://schemas.openxmlformats.org/officeDocument/2006/relationships/hyperlink" Target="https://app.leg.wa.gov/RCW/default.aspx?cite=9.41.280" TargetMode="External"/><Relationship Id="rId40" Type="http://schemas.openxmlformats.org/officeDocument/2006/relationships/hyperlink" Target="http://app.leg.wa.gov/RCW/default.aspx?cite=28A.600.455" TargetMode="External"/><Relationship Id="rId45" Type="http://schemas.openxmlformats.org/officeDocument/2006/relationships/hyperlink" Target="http://app.leg.wa.gov/RCW/default.aspx?cite=28A.600.420" TargetMode="External"/><Relationship Id="rId53" Type="http://schemas.openxmlformats.org/officeDocument/2006/relationships/hyperlink" Target="https://apps.leg.wa.gov/wac/default.aspx?cite=392-400-820"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apps.leg.wa.gov/wac/default.aspx?cite=392-400-430" TargetMode="External"/><Relationship Id="rId4" Type="http://schemas.openxmlformats.org/officeDocument/2006/relationships/webSettings" Target="webSettings.xml"/><Relationship Id="rId9" Type="http://schemas.openxmlformats.org/officeDocument/2006/relationships/hyperlink" Target="http://app.leg.wa.gov/RCW/default.aspx?cite=28A.410.270" TargetMode="External"/><Relationship Id="rId14" Type="http://schemas.openxmlformats.org/officeDocument/2006/relationships/hyperlink" Target="http://app.leg.wa.gov/RCW/default.aspx?cite=28A.165.035" TargetMode="External"/><Relationship Id="rId22" Type="http://schemas.openxmlformats.org/officeDocument/2006/relationships/hyperlink" Target="https://apps.leg.wa.gov/wac/default.aspx?cite=392-400-475" TargetMode="External"/><Relationship Id="rId27" Type="http://schemas.openxmlformats.org/officeDocument/2006/relationships/hyperlink" Target="https://apps.leg.wa.gov/wac/default.aspx?cite=392-400-820" TargetMode="External"/><Relationship Id="rId30" Type="http://schemas.openxmlformats.org/officeDocument/2006/relationships/hyperlink" Target="http://app.leg.wa.gov/RCW/default.aspx?cite=28A.600.420" TargetMode="External"/><Relationship Id="rId35" Type="http://schemas.openxmlformats.org/officeDocument/2006/relationships/hyperlink" Target="http://app.leg.wa.gov/RCW/default.aspx?cite=9A.44.132" TargetMode="External"/><Relationship Id="rId43" Type="http://schemas.openxmlformats.org/officeDocument/2006/relationships/hyperlink" Target="https://apps.leg.wa.gov/rcw/default.aspx?cite=28A.600.015" TargetMode="External"/><Relationship Id="rId48" Type="http://schemas.openxmlformats.org/officeDocument/2006/relationships/hyperlink" Target="https://apps.leg.wa.gov/wac/default.aspx?cite=392-400-430" TargetMode="External"/><Relationship Id="rId56" Type="http://schemas.openxmlformats.org/officeDocument/2006/relationships/footer" Target="footer1.xml"/><Relationship Id="rId8" Type="http://schemas.openxmlformats.org/officeDocument/2006/relationships/hyperlink" Target="https://apps.leg.wa.gov/wac/default.aspx?cite=392-400-335" TargetMode="External"/><Relationship Id="rId51" Type="http://schemas.openxmlformats.org/officeDocument/2006/relationships/hyperlink" Target="https://apps.leg.wa.gov/wac/default.aspx?cite=392-400-480" TargetMode="External"/><Relationship Id="rId3" Type="http://schemas.openxmlformats.org/officeDocument/2006/relationships/settings" Target="settings.xml"/><Relationship Id="rId12" Type="http://schemas.openxmlformats.org/officeDocument/2006/relationships/hyperlink" Target="https://apps.leg.wa.gov/wac/default.aspx?cite=392-400-430" TargetMode="External"/><Relationship Id="rId17" Type="http://schemas.openxmlformats.org/officeDocument/2006/relationships/hyperlink" Target="https://apps.leg.wa.gov/wac/default.aspx?cite=392-400-430" TargetMode="External"/><Relationship Id="rId25" Type="http://schemas.openxmlformats.org/officeDocument/2006/relationships/hyperlink" Target="https://mypcm21.box.com/s/g7xw9lnhrgsn73o70dg5wjfizztctb2s" TargetMode="External"/><Relationship Id="rId33" Type="http://schemas.openxmlformats.org/officeDocument/2006/relationships/hyperlink" Target="http://app.leg.wa.gov/RCW/default.aspx?cite=9.94A.030" TargetMode="External"/><Relationship Id="rId38" Type="http://schemas.openxmlformats.org/officeDocument/2006/relationships/hyperlink" Target="http://app.leg.wa.gov/RCW/default.aspx?cite=69.50" TargetMode="External"/><Relationship Id="rId46" Type="http://schemas.openxmlformats.org/officeDocument/2006/relationships/hyperlink" Target="http://app.leg.wa.gov/RCW/default.aspx?cite=9A.04.110" TargetMode="External"/><Relationship Id="rId20" Type="http://schemas.openxmlformats.org/officeDocument/2006/relationships/hyperlink" Target="https://apps.leg.wa.gov/wac/default.aspx?cite=392-400-475" TargetMode="External"/><Relationship Id="rId41" Type="http://schemas.openxmlformats.org/officeDocument/2006/relationships/hyperlink" Target="http://app.leg.wa.gov/RCW/default.aspx?cite=28A.635.020" TargetMode="External"/><Relationship Id="rId54" Type="http://schemas.openxmlformats.org/officeDocument/2006/relationships/hyperlink" Target="https://apps.leg.wa.gov/wac/default.aspx?cite=392-121-10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s.leg.wa.gov/wac/default.aspx?cite=392-172A-01125" TargetMode="External"/><Relationship Id="rId23" Type="http://schemas.openxmlformats.org/officeDocument/2006/relationships/hyperlink" Target="https://www.k12.wa.us/student-success/support-programs/learning-assistance-program-lap/menus-best-practices-strategies/behavior-menu-best-practices-strategies" TargetMode="External"/><Relationship Id="rId28" Type="http://schemas.openxmlformats.org/officeDocument/2006/relationships/hyperlink" Target="https://apps.leg.wa.gov/wac/default.aspx?cite=392-400-810" TargetMode="External"/><Relationship Id="rId36" Type="http://schemas.openxmlformats.org/officeDocument/2006/relationships/hyperlink" Target="http://app.leg.wa.gov/RCW/default.aspx?cite=9.41" TargetMode="External"/><Relationship Id="rId49" Type="http://schemas.openxmlformats.org/officeDocument/2006/relationships/hyperlink" Target="https://apps.leg.wa.gov/wac/default.aspx?cite=392-400-480" TargetMode="External"/><Relationship Id="rId57" Type="http://schemas.openxmlformats.org/officeDocument/2006/relationships/fontTable" Target="fontTable.xml"/><Relationship Id="rId10" Type="http://schemas.openxmlformats.org/officeDocument/2006/relationships/hyperlink" Target="https://apps.leg.wa.gov/wac/default.aspx?cite=392-400-510" TargetMode="External"/><Relationship Id="rId31" Type="http://schemas.openxmlformats.org/officeDocument/2006/relationships/hyperlink" Target="http://app.leg.wa.gov/RCW/default.aspx?cite=13.04.155" TargetMode="External"/><Relationship Id="rId44" Type="http://schemas.openxmlformats.org/officeDocument/2006/relationships/hyperlink" Target="https://apps.leg.wa.gov/wac/default.aspx?cite=392-400-480" TargetMode="External"/><Relationship Id="rId52" Type="http://schemas.openxmlformats.org/officeDocument/2006/relationships/hyperlink" Target="https://apps.leg.wa.gov/wac/default.aspx?cite=392-400-7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10380</Words>
  <Characters>59168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12</cp:revision>
  <dcterms:created xsi:type="dcterms:W3CDTF">2021-04-05T18:15:00Z</dcterms:created>
  <dcterms:modified xsi:type="dcterms:W3CDTF">2023-11-28T21:12:00Z</dcterms:modified>
</cp:coreProperties>
</file>