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C9745F2" w:rsidR="006F0CDF" w:rsidRPr="00F223AB" w:rsidRDefault="006F0CDF" w:rsidP="00F223AB">
      <w:pPr>
        <w:spacing w:line="240" w:lineRule="auto"/>
        <w:jc w:val="center"/>
        <w:rPr>
          <w:rFonts w:ascii="Nirmala UI" w:hAnsi="Nirmala UI" w:cs="Nirmala UI"/>
          <w:b/>
          <w:bCs/>
        </w:rPr>
      </w:pPr>
      <w:r w:rsidRPr="00F223AB">
        <w:rPr>
          <w:rFonts w:ascii="Nirmala UI" w:hAnsi="Nirmala UI" w:cs="Nirmala UI"/>
          <w:b/>
          <w:bCs/>
        </w:rPr>
        <w:t>POLICY #</w:t>
      </w:r>
      <w:r w:rsidR="00DC203B" w:rsidRPr="00F223AB">
        <w:rPr>
          <w:rFonts w:ascii="Nirmala UI" w:hAnsi="Nirmala UI" w:cs="Nirmala UI"/>
          <w:b/>
          <w:bCs/>
        </w:rPr>
        <w:t>3241</w:t>
      </w:r>
    </w:p>
    <w:p w14:paraId="2E165A38" w14:textId="54E9E00B" w:rsidR="00096BA1" w:rsidRPr="00F223AB" w:rsidRDefault="00DC203B" w:rsidP="00F223AB">
      <w:pPr>
        <w:spacing w:line="240" w:lineRule="auto"/>
        <w:jc w:val="center"/>
        <w:rPr>
          <w:rFonts w:ascii="Nirmala UI" w:hAnsi="Nirmala UI" w:cs="Nirmala UI"/>
          <w:b/>
          <w:bCs/>
        </w:rPr>
      </w:pPr>
      <w:r w:rsidRPr="00F223AB">
        <w:rPr>
          <w:rFonts w:ascii="Nirmala UI" w:hAnsi="Nirmala UI" w:cs="Nirmala UI"/>
          <w:b/>
          <w:bCs/>
        </w:rPr>
        <w:t>Student Discipline</w:t>
      </w:r>
    </w:p>
    <w:p w14:paraId="6EB87B1D" w14:textId="77777777" w:rsidR="00570567" w:rsidRPr="00F223AB" w:rsidRDefault="00570567" w:rsidP="00F223AB">
      <w:pPr>
        <w:spacing w:line="240" w:lineRule="auto"/>
        <w:rPr>
          <w:rFonts w:ascii="Nirmala UI" w:eastAsia="Times New Roman" w:hAnsi="Nirmala UI" w:cs="Nirmala UI"/>
        </w:rPr>
      </w:pPr>
    </w:p>
    <w:p w14:paraId="481D6210" w14:textId="3C2A2024" w:rsidR="009B2A5E" w:rsidRPr="00F223AB" w:rsidRDefault="009B2A5E" w:rsidP="00F223AB">
      <w:pPr>
        <w:spacing w:line="240" w:lineRule="auto"/>
        <w:rPr>
          <w:rFonts w:ascii="Nirmala UI" w:eastAsia="Verdana" w:hAnsi="Nirmala UI" w:cs="Nirmala UI"/>
        </w:rPr>
      </w:pPr>
      <w:r w:rsidRPr="00F223AB">
        <w:rPr>
          <w:rFonts w:ascii="Nirmala UI" w:eastAsia="Verdana" w:hAnsi="Nirmala UI" w:cs="Nirmala UI"/>
          <w:b/>
          <w:bCs/>
        </w:rPr>
        <w:t>Adopted</w:t>
      </w:r>
      <w:r w:rsidRPr="00F223AB">
        <w:rPr>
          <w:rFonts w:ascii="Nirmala UI" w:eastAsia="Verdana" w:hAnsi="Nirmala UI" w:cs="Nirmala UI"/>
        </w:rPr>
        <w:t xml:space="preserve"> – </w:t>
      </w:r>
      <w:r w:rsidR="008E062D">
        <w:rPr>
          <w:rFonts w:ascii="Nirmala UI" w:eastAsia="Verdana" w:hAnsi="Nirmala UI" w:cs="Nirmala UI"/>
        </w:rPr>
        <w:t>11/2023</w:t>
      </w:r>
    </w:p>
    <w:p w14:paraId="45E0AB43" w14:textId="6FE8571A" w:rsidR="00570567" w:rsidRPr="00F223AB" w:rsidRDefault="001C170F" w:rsidP="00F223AB">
      <w:pPr>
        <w:spacing w:line="240" w:lineRule="auto"/>
        <w:rPr>
          <w:rFonts w:ascii="Nirmala UI" w:eastAsia="Verdana" w:hAnsi="Nirmala UI" w:cs="Nirmala UI"/>
          <w:color w:val="FF0000"/>
          <w:highlight w:val="white"/>
        </w:rPr>
      </w:pPr>
      <w:r w:rsidRPr="00F223AB">
        <w:rPr>
          <w:rFonts w:ascii="Nirmala UI" w:eastAsia="Verdana" w:hAnsi="Nirmala UI" w:cs="Nirmala UI"/>
          <w:b/>
          <w:bCs/>
        </w:rPr>
        <w:t>Last Revised</w:t>
      </w:r>
      <w:r w:rsidRPr="00F223AB">
        <w:rPr>
          <w:rFonts w:ascii="Nirmala UI" w:eastAsia="Verdana" w:hAnsi="Nirmala UI" w:cs="Nirmala UI"/>
        </w:rPr>
        <w:t xml:space="preserve"> </w:t>
      </w:r>
      <w:r w:rsidR="00FE7F84" w:rsidRPr="00F223AB">
        <w:rPr>
          <w:rFonts w:ascii="Nirmala UI" w:eastAsia="Verdana" w:hAnsi="Nirmala UI" w:cs="Nirmala UI"/>
        </w:rPr>
        <w:t>–</w:t>
      </w:r>
      <w:r w:rsidRPr="00F223AB">
        <w:rPr>
          <w:rFonts w:ascii="Nirmala UI" w:eastAsia="Verdana" w:hAnsi="Nirmala UI" w:cs="Nirmala UI"/>
        </w:rPr>
        <w:t xml:space="preserve"> </w:t>
      </w:r>
      <w:r w:rsidR="003B4B81" w:rsidRPr="00F223AB">
        <w:rPr>
          <w:rFonts w:ascii="Nirmala UI" w:eastAsia="Verdana" w:hAnsi="Nirmala UI" w:cs="Nirmala UI"/>
        </w:rPr>
        <w:t xml:space="preserve">PCM: </w:t>
      </w:r>
      <w:r w:rsidR="008E062D">
        <w:rPr>
          <w:rFonts w:ascii="Nirmala UI" w:eastAsia="Verdana" w:hAnsi="Nirmala UI" w:cs="Nirmala UI"/>
        </w:rPr>
        <w:t xml:space="preserve">11/2023, </w:t>
      </w:r>
      <w:r w:rsidR="00251E06">
        <w:rPr>
          <w:rFonts w:ascii="Nirmala UI" w:eastAsia="Verdana" w:hAnsi="Nirmala UI" w:cs="Nirmala UI"/>
        </w:rPr>
        <w:t>6</w:t>
      </w:r>
      <w:r w:rsidR="00DD3573" w:rsidRPr="00F223AB">
        <w:rPr>
          <w:rFonts w:ascii="Nirmala UI" w:eastAsia="Verdana" w:hAnsi="Nirmala UI" w:cs="Nirmala UI"/>
        </w:rPr>
        <w:t>/2021</w:t>
      </w:r>
      <w:r w:rsidR="003B4B81" w:rsidRPr="00F223AB">
        <w:rPr>
          <w:rFonts w:ascii="Nirmala UI" w:eastAsia="Verdana" w:hAnsi="Nirmala UI" w:cs="Nirmala UI"/>
        </w:rPr>
        <w:t xml:space="preserve">, WSSDA: </w:t>
      </w:r>
      <w:r w:rsidR="0038586C" w:rsidRPr="00F223AB">
        <w:rPr>
          <w:rFonts w:ascii="Nirmala UI" w:eastAsia="Verdana" w:hAnsi="Nirmala UI" w:cs="Nirmala UI"/>
        </w:rPr>
        <w:t>0</w:t>
      </w:r>
      <w:r w:rsidR="00251E06">
        <w:rPr>
          <w:rFonts w:ascii="Nirmala UI" w:eastAsia="Verdana" w:hAnsi="Nirmala UI" w:cs="Nirmala UI"/>
        </w:rPr>
        <w:t>2</w:t>
      </w:r>
      <w:r w:rsidR="0038586C" w:rsidRPr="00F223AB">
        <w:rPr>
          <w:rFonts w:ascii="Nirmala UI" w:eastAsia="Verdana" w:hAnsi="Nirmala UI" w:cs="Nirmala UI"/>
        </w:rPr>
        <w:t>/20</w:t>
      </w:r>
      <w:r w:rsidR="009353DA">
        <w:rPr>
          <w:rFonts w:ascii="Nirmala UI" w:eastAsia="Verdana" w:hAnsi="Nirmala UI" w:cs="Nirmala UI"/>
        </w:rPr>
        <w:t>21</w:t>
      </w:r>
    </w:p>
    <w:p w14:paraId="5716F6F7" w14:textId="7DE6E4ED" w:rsidR="00570567" w:rsidRPr="00F223AB" w:rsidRDefault="001C170F" w:rsidP="00F223AB">
      <w:pPr>
        <w:tabs>
          <w:tab w:val="center" w:pos="5040"/>
        </w:tabs>
        <w:spacing w:line="240" w:lineRule="auto"/>
        <w:rPr>
          <w:rFonts w:ascii="Nirmala UI" w:eastAsia="Verdana" w:hAnsi="Nirmala UI" w:cs="Nirmala UI"/>
          <w:color w:val="222222"/>
        </w:rPr>
      </w:pPr>
      <w:r w:rsidRPr="00F223AB">
        <w:rPr>
          <w:rFonts w:ascii="Nirmala UI" w:eastAsia="Verdana" w:hAnsi="Nirmala UI" w:cs="Nirmala UI"/>
          <w:b/>
          <w:bCs/>
          <w:color w:val="222222"/>
        </w:rPr>
        <w:t>Prior Revised Dates</w:t>
      </w:r>
      <w:r w:rsidR="00DF6980" w:rsidRPr="00F223AB">
        <w:rPr>
          <w:rFonts w:ascii="Nirmala UI" w:eastAsia="Verdana" w:hAnsi="Nirmala UI" w:cs="Nirmala UI"/>
        </w:rPr>
        <w:t xml:space="preserve"> –</w:t>
      </w:r>
      <w:r w:rsidR="00251E06">
        <w:rPr>
          <w:rFonts w:ascii="Nirmala UI" w:eastAsia="Verdana" w:hAnsi="Nirmala UI" w:cs="Nirmala UI"/>
        </w:rPr>
        <w:t xml:space="preserve"> </w:t>
      </w:r>
      <w:r w:rsidR="009353DA">
        <w:rPr>
          <w:rFonts w:ascii="Nirmala UI" w:eastAsia="Verdana" w:hAnsi="Nirmala UI" w:cs="Nirmala UI"/>
        </w:rPr>
        <w:t>04/2019</w:t>
      </w:r>
      <w:r w:rsidR="008E062D">
        <w:rPr>
          <w:rFonts w:ascii="Nirmala UI" w:eastAsia="Verdana" w:hAnsi="Nirmala UI" w:cs="Nirmala UI"/>
        </w:rPr>
        <w:t>. 02/2021, 07/2023</w:t>
      </w:r>
    </w:p>
    <w:p w14:paraId="486977C8" w14:textId="3B553927" w:rsidR="003D7EEB" w:rsidRPr="00F223AB" w:rsidRDefault="003D7EEB" w:rsidP="00F223AB">
      <w:pPr>
        <w:spacing w:line="240" w:lineRule="auto"/>
        <w:rPr>
          <w:rFonts w:ascii="Nirmala UI" w:eastAsia="Verdana" w:hAnsi="Nirmala UI" w:cs="Nirmala UI"/>
          <w:color w:val="222222"/>
          <w:highlight w:val="white"/>
        </w:rPr>
      </w:pPr>
    </w:p>
    <w:p w14:paraId="473EFB64" w14:textId="5F2DD198"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Board of </w:t>
      </w:r>
      <w:r w:rsidRPr="008E062D">
        <w:rPr>
          <w:rFonts w:ascii="Nirmala UI" w:eastAsia="Verdana" w:hAnsi="Nirmala UI" w:cs="Nirmala UI"/>
          <w:color w:val="222222"/>
          <w:highlight w:val="white"/>
          <w:lang w:val="en-US"/>
        </w:rPr>
        <w:t xml:space="preserve">Trustees of </w:t>
      </w:r>
      <w:r w:rsidRPr="008E062D">
        <w:rPr>
          <w:rFonts w:ascii="Nirmala UI" w:eastAsia="Verdana" w:hAnsi="Nirmala UI" w:cs="Nirmala UI"/>
          <w:color w:val="222222"/>
          <w:highlight w:val="white"/>
          <w:lang w:val="en-US"/>
        </w:rPr>
        <w:t>the</w:t>
      </w:r>
      <w:r w:rsidRPr="008E062D">
        <w:rPr>
          <w:rFonts w:ascii="Nirmala UI" w:eastAsia="Verdana" w:hAnsi="Nirmala UI" w:cs="Nirmala UI"/>
          <w:color w:val="222222"/>
          <w:highlight w:val="white"/>
          <w:lang w:val="en-US"/>
        </w:rPr>
        <w:t> Pullman Community Montessori (PCM)</w:t>
      </w:r>
      <w:r w:rsidRPr="008E062D">
        <w:rPr>
          <w:rFonts w:ascii="Nirmala UI" w:eastAsia="Verdana" w:hAnsi="Nirmala UI" w:cs="Nirmala UI"/>
          <w:color w:val="222222"/>
          <w:highlight w:val="white"/>
          <w:lang w:val="en-US"/>
        </w:rPr>
        <w:t xml:space="preserve"> school</w:t>
      </w:r>
      <w:r>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focuses on the educational achievement of each and every student. PCM holds high expectations for all students and gives all students the opportunity to achieve personal and academic success. “Discipline” means any action taken by the school</w:t>
      </w:r>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in response to behavioral violations, including exclusionary as well as positive and supportive forms of discipline. The Board intends that this policy and procedure be implemented in a manner that supports positive school climate, maximizes instructional time, and increases equitable educational opportunities.</w:t>
      </w:r>
      <w:r w:rsidRPr="008E062D">
        <w:rPr>
          <w:rFonts w:ascii="Nirmala UI" w:eastAsia="Verdana" w:hAnsi="Nirmala UI" w:cs="Nirmala UI"/>
          <w:color w:val="222222"/>
          <w:highlight w:val="white"/>
          <w:lang w:val="en-US"/>
        </w:rPr>
        <w:t xml:space="preserve"> </w:t>
      </w:r>
    </w:p>
    <w:p w14:paraId="563F15A6"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D2E77D7"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The purposes of this policy and accompanying procedure include:</w:t>
      </w:r>
      <w:r w:rsidRPr="008E062D">
        <w:rPr>
          <w:rFonts w:ascii="Nirmala UI" w:eastAsia="Verdana" w:hAnsi="Nirmala UI" w:cs="Nirmala UI"/>
          <w:color w:val="222222"/>
          <w:highlight w:val="white"/>
          <w:lang w:val="en-US"/>
        </w:rPr>
        <w:t xml:space="preserve"> </w:t>
      </w:r>
    </w:p>
    <w:p w14:paraId="0AB85A96"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5D77DA0C"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Engaging with school personnel, students, parents, families, and the community in decisions related to the development and implementation of discipline policies and procedures;</w:t>
      </w:r>
    </w:p>
    <w:p w14:paraId="59F4E8FB"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Supporting students in meeting behavioral expectations, including providing for early involvement of parents and families;</w:t>
      </w:r>
    </w:p>
    <w:p w14:paraId="239AD13B"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Administering discipline in ways that respond to the needs and strengths of students and keep students in the classroom to the maximum extent possible;</w:t>
      </w:r>
    </w:p>
    <w:p w14:paraId="05599B6E"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Providing educational services that students need to complete their education without disruption;</w:t>
      </w:r>
    </w:p>
    <w:p w14:paraId="59AC7A04"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Facilitating collaboration between school personnel, students, parents, and families to support successful reentry into the classroom following a suspension or expulsion;</w:t>
      </w:r>
    </w:p>
    <w:p w14:paraId="48D1C7FD"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Ensuring fairness, equity, and due process in the administration of discipline;</w:t>
      </w:r>
    </w:p>
    <w:p w14:paraId="32F21B43" w14:textId="77777777"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Implementing culturally responsive discipline that provides every student the opportunity to achieve personal and academic success;</w:t>
      </w:r>
    </w:p>
    <w:p w14:paraId="0D0CB7D4" w14:textId="1755F64F" w:rsidR="008E062D" w:rsidRPr="008E062D" w:rsidRDefault="008E062D" w:rsidP="008E062D">
      <w:pPr>
        <w:numPr>
          <w:ilvl w:val="0"/>
          <w:numId w:val="20"/>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Providing a safe environment for all students and for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employees;</w:t>
      </w:r>
    </w:p>
    <w:p w14:paraId="3BF4F55D"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3F75D736"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b/>
          <w:color w:val="222222"/>
          <w:highlight w:val="white"/>
          <w:lang w:val="en-US"/>
        </w:rPr>
        <w:t>Rights and Responsibilities/</w:t>
      </w:r>
      <w:r w:rsidRPr="008E062D">
        <w:rPr>
          <w:rFonts w:ascii="Nirmala UI" w:eastAsia="Verdana" w:hAnsi="Nirmala UI" w:cs="Nirmala UI"/>
          <w:b/>
          <w:bCs/>
          <w:color w:val="222222"/>
          <w:highlight w:val="white"/>
          <w:lang w:val="en-US"/>
        </w:rPr>
        <w:t>School</w:t>
      </w:r>
      <w:r w:rsidRPr="008E062D">
        <w:rPr>
          <w:rFonts w:ascii="Nirmala UI" w:eastAsia="Verdana" w:hAnsi="Nirmala UI" w:cs="Nirmala UI"/>
          <w:b/>
          <w:color w:val="222222"/>
          <w:highlight w:val="white"/>
          <w:lang w:val="en-US"/>
        </w:rPr>
        <w:t xml:space="preserve"> Commitment</w:t>
      </w:r>
    </w:p>
    <w:p w14:paraId="26CE181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The Board recognizes the negative and disproportionate impact of exclusionary discipline practices and is committed to:</w:t>
      </w:r>
      <w:r w:rsidRPr="008E062D">
        <w:rPr>
          <w:rFonts w:ascii="Nirmala UI" w:eastAsia="Verdana" w:hAnsi="Nirmala UI" w:cs="Nirmala UI"/>
          <w:color w:val="222222"/>
          <w:highlight w:val="white"/>
          <w:lang w:val="en-US"/>
        </w:rPr>
        <w:t xml:space="preserve"> </w:t>
      </w:r>
    </w:p>
    <w:p w14:paraId="4B7E4221"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5BBD2CA" w14:textId="77777777" w:rsidR="008E062D" w:rsidRPr="008E062D" w:rsidRDefault="008E062D" w:rsidP="008E062D">
      <w:pPr>
        <w:numPr>
          <w:ilvl w:val="0"/>
          <w:numId w:val="21"/>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Identifying and addressing discipline policies and practices that perpetuate educational opportunity gaps;</w:t>
      </w:r>
    </w:p>
    <w:p w14:paraId="51927150" w14:textId="77777777" w:rsidR="008E062D" w:rsidRPr="008E062D" w:rsidRDefault="008E062D" w:rsidP="008E062D">
      <w:pPr>
        <w:numPr>
          <w:ilvl w:val="0"/>
          <w:numId w:val="22"/>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Proactively implementing discipline practices that support students in meeting behavioral expectations without losing access to instruction;</w:t>
      </w:r>
    </w:p>
    <w:p w14:paraId="7A11F369" w14:textId="77777777" w:rsidR="008E062D" w:rsidRPr="008E062D" w:rsidRDefault="008E062D" w:rsidP="008E062D">
      <w:pPr>
        <w:numPr>
          <w:ilvl w:val="0"/>
          <w:numId w:val="14"/>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Implement the discipline policy, based on the Nautilus approach, as an integrated aspect of the school’s Multi-Tiered Systems of Support (MTSS) plan.</w:t>
      </w:r>
    </w:p>
    <w:p w14:paraId="1DB3EBD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1A6AA7B1" w14:textId="6AE094A8"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observe students’ fundamental rights and will administer discipline in a manner that does not:</w:t>
      </w:r>
    </w:p>
    <w:p w14:paraId="08AFE0F5"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5E55DE8F" w14:textId="77777777" w:rsidR="008E062D" w:rsidRPr="008E062D" w:rsidRDefault="008E062D" w:rsidP="008E062D">
      <w:pPr>
        <w:numPr>
          <w:ilvl w:val="0"/>
          <w:numId w:val="23"/>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Unlawfully discriminate against a student on the basis of sex, race, creed, religion, color, national origin, sexual orientation, gender expression, gender identity, disability, or the use of a trained dog guide or service animal;</w:t>
      </w:r>
    </w:p>
    <w:p w14:paraId="1F47FFB3" w14:textId="77777777" w:rsidR="008E062D" w:rsidRPr="008E062D" w:rsidRDefault="008E062D" w:rsidP="008E062D">
      <w:pPr>
        <w:numPr>
          <w:ilvl w:val="0"/>
          <w:numId w:val="23"/>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Deprive a student of the student's constitutional right to freedom of speech and press, the constitutional right to peaceably assemble and to petition the government and its representatives for a redress of grievances, the constitutional right to the free exercise of religion and to have the student's school free from sectarian control or influence, subject to reasonable limitations upon the time, place, and manner of exercising the right;</w:t>
      </w:r>
    </w:p>
    <w:p w14:paraId="28293126" w14:textId="77777777" w:rsidR="008E062D" w:rsidRPr="008E062D" w:rsidRDefault="008E062D" w:rsidP="008E062D">
      <w:pPr>
        <w:numPr>
          <w:ilvl w:val="0"/>
          <w:numId w:val="23"/>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Deprive a student of the student's constitutional right to be secure in the student's person, papers, and effects against unreasonable searches and seizures;</w:t>
      </w:r>
    </w:p>
    <w:p w14:paraId="4F4F3E58" w14:textId="77777777" w:rsidR="008E062D" w:rsidRPr="008E062D" w:rsidRDefault="008E062D" w:rsidP="008E062D">
      <w:pPr>
        <w:numPr>
          <w:ilvl w:val="0"/>
          <w:numId w:val="23"/>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Unlawfully interfere in a student's pursuit of an education while in the custody of the school; or</w:t>
      </w:r>
    </w:p>
    <w:p w14:paraId="2E179102" w14:textId="77777777" w:rsidR="008E062D" w:rsidRPr="008E062D" w:rsidRDefault="008E062D" w:rsidP="008E062D">
      <w:pPr>
        <w:numPr>
          <w:ilvl w:val="0"/>
          <w:numId w:val="23"/>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Deprive a student of the student's right to an equal educational opportunity, in whole or in part, by a school without due process of law.</w:t>
      </w:r>
    </w:p>
    <w:p w14:paraId="5922C7CD"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2657E7A7"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This </w:t>
      </w:r>
      <w:r w:rsidRPr="008E062D">
        <w:rPr>
          <w:rFonts w:ascii="Nirmala UI" w:eastAsia="Verdana" w:hAnsi="Nirmala UI" w:cs="Nirmala UI"/>
          <w:color w:val="222222"/>
          <w:highlight w:val="white"/>
          <w:lang w:val="en-US"/>
        </w:rPr>
        <w:t>School’s</w:t>
      </w:r>
      <w:r w:rsidRPr="008E062D">
        <w:rPr>
          <w:rFonts w:ascii="Nirmala UI" w:eastAsia="Verdana" w:hAnsi="Nirmala UI" w:cs="Nirmala UI"/>
          <w:i/>
          <w:iCs/>
          <w:color w:val="222222"/>
          <w:highlight w:val="white"/>
          <w:lang w:val="en-US"/>
        </w:rPr>
        <w:t> </w:t>
      </w:r>
      <w:r w:rsidRPr="008E062D">
        <w:rPr>
          <w:rFonts w:ascii="Nirmala UI" w:eastAsia="Verdana" w:hAnsi="Nirmala UI" w:cs="Nirmala UI"/>
          <w:color w:val="222222"/>
          <w:highlight w:val="white"/>
          <w:lang w:val="en-US"/>
        </w:rPr>
        <w:t xml:space="preserve">student discipline policy and procedure is designed to provide students with a safe, healthy, and educationally sound environment. Students are expected to be aware of and comply with this policy and procedure, including behavioral expectations that respect the rights, person, and property of others. </w:t>
      </w:r>
      <w:r w:rsidRPr="008E062D">
        <w:rPr>
          <w:rFonts w:ascii="Nirmala UI" w:eastAsia="Verdana" w:hAnsi="Nirmala UI" w:cs="Nirmala UI"/>
          <w:color w:val="222222"/>
          <w:highlight w:val="white"/>
          <w:lang w:val="en-US"/>
        </w:rPr>
        <w:t xml:space="preserve">Students are also expected to pursue the required course of studies. </w:t>
      </w:r>
      <w:r w:rsidRPr="008E062D">
        <w:rPr>
          <w:rFonts w:ascii="Nirmala UI" w:eastAsia="Verdana" w:hAnsi="Nirmala UI" w:cs="Nirmala UI"/>
          <w:color w:val="222222"/>
          <w:highlight w:val="white"/>
          <w:lang w:val="en-US"/>
        </w:rPr>
        <w:t xml:space="preserve">Students and staff are expected to work together to develop a positive climate for learning, consistent with </w:t>
      </w:r>
      <w:r w:rsidRPr="008E062D">
        <w:rPr>
          <w:rFonts w:ascii="Nirmala UI" w:eastAsia="Verdana" w:hAnsi="Nirmala UI" w:cs="Nirmala UI"/>
          <w:color w:val="222222"/>
          <w:highlight w:val="white"/>
          <w:lang w:val="en-US"/>
        </w:rPr>
        <w:t xml:space="preserve">Board Policy 3112 – Social Emotional Climate </w:t>
      </w:r>
      <w:r w:rsidRPr="008E062D">
        <w:rPr>
          <w:rFonts w:ascii="Nirmala UI" w:eastAsia="Verdana" w:hAnsi="Nirmala UI" w:cs="Nirmala UI"/>
          <w:color w:val="222222"/>
          <w:highlight w:val="white"/>
          <w:lang w:val="en-US"/>
        </w:rPr>
        <w:t xml:space="preserve">and </w:t>
      </w:r>
      <w:r w:rsidRPr="008E062D">
        <w:rPr>
          <w:rFonts w:ascii="Nirmala UI" w:eastAsia="Verdana" w:hAnsi="Nirmala UI" w:cs="Nirmala UI"/>
          <w:color w:val="222222"/>
          <w:highlight w:val="white"/>
          <w:lang w:val="en-US"/>
        </w:rPr>
        <w:t>the Student and Family Handbook.</w:t>
      </w:r>
      <w:r w:rsidRPr="008E062D">
        <w:rPr>
          <w:rFonts w:ascii="Nirmala UI" w:eastAsia="Verdana" w:hAnsi="Nirmala UI" w:cs="Nirmala UI"/>
          <w:color w:val="222222"/>
          <w:highlight w:val="white"/>
          <w:lang w:val="en-US"/>
        </w:rPr>
        <w:t> </w:t>
      </w:r>
    </w:p>
    <w:p w14:paraId="155EC5E4"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6FDA7598"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b/>
          <w:color w:val="222222"/>
          <w:highlight w:val="white"/>
          <w:lang w:val="en-US"/>
        </w:rPr>
        <w:t>Development and review</w:t>
      </w:r>
    </w:p>
    <w:p w14:paraId="2ADE4A25" w14:textId="06112820"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Accurate and complete reporting of all disciplinary actions, including the associated student-level information, behavioral violations, and other forms of discipline 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considered or attempted, is essential for effective review of this policy; therefore, 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ensure such reporting.</w:t>
      </w:r>
      <w:r w:rsidRPr="008E062D">
        <w:rPr>
          <w:rFonts w:ascii="Nirmala UI" w:eastAsia="Verdana" w:hAnsi="Nirmala UI" w:cs="Nirmala UI"/>
          <w:color w:val="222222"/>
          <w:highlight w:val="white"/>
          <w:lang w:val="en-US"/>
        </w:rPr>
        <w:t xml:space="preserve"> </w:t>
      </w:r>
    </w:p>
    <w:p w14:paraId="2CCF4615"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26C068E6" w14:textId="6BFEEF29"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collect data on disciplinary actions administered</w:t>
      </w:r>
      <w:r w:rsidRPr="008E062D">
        <w:rPr>
          <w:rFonts w:ascii="Nirmala UI" w:eastAsia="Verdana" w:hAnsi="Nirmala UI" w:cs="Nirmala UI"/>
          <w:color w:val="222222"/>
          <w:highlight w:val="white"/>
          <w:lang w:val="en-US"/>
        </w:rPr>
        <w:t xml:space="preserve"> in each school</w:t>
      </w:r>
      <w:r w:rsidRPr="008E062D">
        <w:rPr>
          <w:rFonts w:ascii="Nirmala UI" w:eastAsia="Verdana" w:hAnsi="Nirmala UI" w:cs="Nirmala UI"/>
          <w:color w:val="222222"/>
          <w:highlight w:val="white"/>
          <w:lang w:val="en-US"/>
        </w:rPr>
        <w:t>, as required by RCW</w:t>
      </w:r>
      <w:r w:rsidRPr="008E062D">
        <w:rPr>
          <w:rFonts w:ascii="Nirmala UI" w:eastAsia="Verdana" w:hAnsi="Nirmala UI" w:cs="Nirmala UI"/>
          <w:color w:val="222222"/>
          <w:highlight w:val="white"/>
          <w:lang w:val="en-US"/>
        </w:rPr>
        <w:t xml:space="preserve"> </w:t>
      </w:r>
      <w:hyperlink r:id="rId7" w:history="1">
        <w:r w:rsidRPr="008E062D">
          <w:rPr>
            <w:rStyle w:val="Hyperlink"/>
            <w:rFonts w:ascii="Nirmala UI" w:eastAsia="Verdana" w:hAnsi="Nirmala UI" w:cs="Nirmala UI"/>
            <w:highlight w:val="white"/>
            <w:lang w:val="en-US"/>
          </w:rPr>
          <w:t>28A.300.042</w:t>
        </w:r>
      </w:hyperlink>
      <w:r w:rsidRPr="008E062D">
        <w:rPr>
          <w:rFonts w:ascii="Nirmala UI" w:eastAsia="Verdana" w:hAnsi="Nirmala UI" w:cs="Nirmala UI"/>
          <w:color w:val="222222"/>
          <w:highlight w:val="white"/>
          <w:lang w:val="en-US"/>
        </w:rPr>
        <w:t xml:space="preserve">, and any additional data required under other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policies and procedures.</w:t>
      </w:r>
      <w:r w:rsidRPr="008E062D">
        <w:rPr>
          <w:rFonts w:ascii="Nirmala UI" w:eastAsia="Verdana" w:hAnsi="Nirmala UI" w:cs="Nirmala UI"/>
          <w:color w:val="222222"/>
          <w:highlight w:val="white"/>
          <w:lang w:val="en-US"/>
        </w:rPr>
        <w:t xml:space="preserve"> </w:t>
      </w:r>
    </w:p>
    <w:p w14:paraId="3E850E28"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117CDCC4" w14:textId="1A6D70DA"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 xml:space="preserve">will ensure that </w:t>
      </w:r>
      <w:r w:rsidRPr="008E062D">
        <w:rPr>
          <w:rFonts w:ascii="Nirmala UI" w:eastAsia="Verdana" w:hAnsi="Nirmala UI" w:cs="Nirmala UI"/>
          <w:color w:val="222222"/>
          <w:highlight w:val="white"/>
          <w:lang w:val="en-US"/>
        </w:rPr>
        <w:t>Head of School</w:t>
      </w:r>
      <w:r w:rsidRPr="008E062D">
        <w:rPr>
          <w:rFonts w:ascii="Nirmala UI" w:eastAsia="Verdana" w:hAnsi="Nirmala UI" w:cs="Nirmala UI"/>
          <w:color w:val="222222"/>
          <w:highlight w:val="white"/>
          <w:lang w:val="en-US"/>
        </w:rPr>
        <w:t xml:space="preserve"> confer with certificated building employees at least annually to develop and/or review building discipline standards and review the fidelity of implementation of those standards. </w:t>
      </w:r>
      <w:r w:rsidRPr="008E062D">
        <w:rPr>
          <w:rFonts w:ascii="Nirmala UI" w:eastAsia="Verdana" w:hAnsi="Nirmala UI" w:cs="Nirmala UI"/>
          <w:color w:val="222222"/>
          <w:highlight w:val="white"/>
          <w:lang w:val="en-US"/>
        </w:rPr>
        <w:t>The Head of School</w:t>
      </w:r>
      <w:r w:rsidRPr="008E062D">
        <w:rPr>
          <w:rFonts w:ascii="Nirmala UI" w:eastAsia="Verdana" w:hAnsi="Nirmala UI" w:cs="Nirmala UI"/>
          <w:color w:val="222222"/>
          <w:highlight w:val="white"/>
          <w:lang w:val="en-US"/>
        </w:rPr>
        <w:t xml:space="preserve"> and certificated staff will develop written school procedures for administering discipline at their school with the participation of other school personnel, students, parents, families, and the community. </w:t>
      </w:r>
      <w:r w:rsidRPr="008E062D">
        <w:rPr>
          <w:rFonts w:ascii="Nirmala UI" w:eastAsia="Verdana" w:hAnsi="Nirmala UI" w:cs="Nirmala UI"/>
          <w:color w:val="222222"/>
          <w:highlight w:val="white"/>
          <w:lang w:val="en-US"/>
        </w:rPr>
        <w:t>The</w:t>
      </w:r>
      <w:r w:rsidRPr="008E062D">
        <w:rPr>
          <w:rFonts w:ascii="Nirmala UI" w:eastAsia="Verdana" w:hAnsi="Nirmala UI" w:cs="Nirmala UI"/>
          <w:color w:val="222222"/>
          <w:highlight w:val="white"/>
          <w:lang w:val="en-US"/>
        </w:rPr>
        <w:t xml:space="preserve"> school will:</w:t>
      </w:r>
    </w:p>
    <w:p w14:paraId="7E2E029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625A428" w14:textId="77777777" w:rsidR="008E062D" w:rsidRPr="008E062D" w:rsidRDefault="008E062D" w:rsidP="008E062D">
      <w:pPr>
        <w:numPr>
          <w:ilvl w:val="0"/>
          <w:numId w:val="24"/>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Establish behavioral expectations with students and proactively teach expectations across various school settings.</w:t>
      </w:r>
      <w:r w:rsidRPr="008E062D">
        <w:rPr>
          <w:rFonts w:ascii="Nirmala UI" w:eastAsia="Verdana" w:hAnsi="Nirmala UI" w:cs="Nirmala UI"/>
          <w:color w:val="222222"/>
          <w:highlight w:val="white"/>
          <w:lang w:val="en-US"/>
        </w:rPr>
        <w:t xml:space="preserve"> </w:t>
      </w:r>
    </w:p>
    <w:p w14:paraId="2D177BF5" w14:textId="77777777" w:rsidR="008E062D" w:rsidRPr="008E062D" w:rsidRDefault="008E062D" w:rsidP="008E062D">
      <w:pPr>
        <w:numPr>
          <w:ilvl w:val="0"/>
          <w:numId w:val="24"/>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Develop precise definitions for problem behaviors and behavioral violations to address differences in perceptions of subjective behaviors and reduce the effect of implicit bias.</w:t>
      </w:r>
    </w:p>
    <w:p w14:paraId="78FB2F48" w14:textId="77777777" w:rsidR="008E062D" w:rsidRPr="008E062D" w:rsidRDefault="008E062D" w:rsidP="008E062D">
      <w:pPr>
        <w:numPr>
          <w:ilvl w:val="0"/>
          <w:numId w:val="24"/>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Define the differences between minor and major behavior incidents to clarify the types of behaviors that may or may not result in classroom exclusion or are severe enough that an administrator needs to be involved.</w:t>
      </w:r>
    </w:p>
    <w:p w14:paraId="5751CFB8" w14:textId="77777777" w:rsidR="008E062D" w:rsidRPr="008E062D" w:rsidRDefault="008E062D" w:rsidP="008E062D">
      <w:pPr>
        <w:numPr>
          <w:ilvl w:val="0"/>
          <w:numId w:val="24"/>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Identify a continuum of best practices and strategies for classroom-based responses that building staff should administer before or instead of classroom exclusion to support students in meeting behavioral expectations.</w:t>
      </w:r>
    </w:p>
    <w:p w14:paraId="789ABBB4"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631FDDE0"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The School’s</w:t>
      </w:r>
      <w:r w:rsidRPr="008E062D">
        <w:rPr>
          <w:rFonts w:ascii="Nirmala UI" w:eastAsia="Verdana" w:hAnsi="Nirmala UI" w:cs="Nirmala UI"/>
          <w:color w:val="222222"/>
          <w:highlight w:val="white"/>
          <w:lang w:val="en-US"/>
        </w:rPr>
        <w:t xml:space="preserve"> handbooks, codes of conduct, and building discipline standards must not conflict with this policy, accompanying procedures, or other Board policies. A school’s building discipline standards must be annually approved by </w:t>
      </w:r>
      <w:r w:rsidRPr="008E062D">
        <w:rPr>
          <w:rFonts w:ascii="Nirmala UI" w:eastAsia="Verdana" w:hAnsi="Nirmala UI" w:cs="Nirmala UI"/>
          <w:color w:val="222222"/>
          <w:highlight w:val="white"/>
          <w:lang w:val="en-US"/>
        </w:rPr>
        <w:t>the Head of School or their</w:t>
      </w:r>
      <w:r w:rsidRPr="008E062D">
        <w:rPr>
          <w:rFonts w:ascii="Nirmala UI" w:eastAsia="Verdana" w:hAnsi="Nirmala UI" w:cs="Nirmala UI"/>
          <w:color w:val="222222"/>
          <w:highlight w:val="white"/>
          <w:lang w:val="en-US"/>
        </w:rPr>
        <w:t xml:space="preserve"> designee.</w:t>
      </w:r>
    </w:p>
    <w:p w14:paraId="588FD36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20AD3DDB"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Head of </w:t>
      </w:r>
      <w:r w:rsidRPr="008E062D">
        <w:rPr>
          <w:rFonts w:ascii="Nirmala UI" w:eastAsia="Verdana" w:hAnsi="Nirmala UI" w:cs="Nirmala UI"/>
          <w:color w:val="222222"/>
          <w:highlight w:val="white"/>
          <w:lang w:val="en-US"/>
        </w:rPr>
        <w:t>School will ensure teachers and other school personnel receive adequate support to effectively implement a continuum of identified best practices and strategies that:</w:t>
      </w:r>
      <w:r w:rsidRPr="008E062D">
        <w:rPr>
          <w:rFonts w:ascii="Nirmala UI" w:eastAsia="Verdana" w:hAnsi="Nirmala UI" w:cs="Nirmala UI"/>
          <w:color w:val="222222"/>
          <w:highlight w:val="white"/>
          <w:lang w:val="en-US"/>
        </w:rPr>
        <w:t xml:space="preserve"> </w:t>
      </w:r>
    </w:p>
    <w:p w14:paraId="312AB993" w14:textId="77777777" w:rsidR="008E062D" w:rsidRPr="008E062D" w:rsidRDefault="008E062D" w:rsidP="008E062D">
      <w:pPr>
        <w:numPr>
          <w:ilvl w:val="0"/>
          <w:numId w:val="25"/>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Focus on prevention to reduce the use of exclusionary discipline practices;</w:t>
      </w:r>
    </w:p>
    <w:p w14:paraId="4F1E0D06" w14:textId="77777777" w:rsidR="008E062D" w:rsidRPr="008E062D" w:rsidRDefault="008E062D" w:rsidP="008E062D">
      <w:pPr>
        <w:numPr>
          <w:ilvl w:val="0"/>
          <w:numId w:val="25"/>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Allow the exercise of professional judgment and skill sets; and</w:t>
      </w:r>
    </w:p>
    <w:p w14:paraId="4EE68A1A" w14:textId="77777777" w:rsidR="008E062D" w:rsidRPr="008E062D" w:rsidRDefault="008E062D" w:rsidP="008E062D">
      <w:pPr>
        <w:numPr>
          <w:ilvl w:val="0"/>
          <w:numId w:val="25"/>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May be adapted to individual student needs in a culturally responsive manner.</w:t>
      </w:r>
      <w:r w:rsidRPr="008E062D">
        <w:rPr>
          <w:rFonts w:ascii="Nirmala UI" w:eastAsia="Verdana" w:hAnsi="Nirmala UI" w:cs="Nirmala UI"/>
          <w:color w:val="222222"/>
          <w:highlight w:val="white"/>
          <w:lang w:val="en-US"/>
        </w:rPr>
        <w:t xml:space="preserve"> </w:t>
      </w:r>
    </w:p>
    <w:p w14:paraId="7D4CE900"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0A9391E0"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Head of </w:t>
      </w:r>
      <w:r w:rsidRPr="008E062D">
        <w:rPr>
          <w:rFonts w:ascii="Nirmala UI" w:eastAsia="Verdana" w:hAnsi="Nirmala UI" w:cs="Nirmala UI"/>
          <w:color w:val="222222"/>
          <w:highlight w:val="white"/>
          <w:lang w:val="en-US"/>
        </w:rPr>
        <w:t>School will confer with certificated building employees at least annually to establish criteria for when certificated employees must complete classes to improve classroom management skills.</w:t>
      </w:r>
      <w:r w:rsidRPr="008E062D">
        <w:rPr>
          <w:rFonts w:ascii="Nirmala UI" w:eastAsia="Verdana" w:hAnsi="Nirmala UI" w:cs="Nirmala UI"/>
          <w:color w:val="222222"/>
          <w:highlight w:val="white"/>
          <w:lang w:val="en-US"/>
        </w:rPr>
        <w:t xml:space="preserve"> </w:t>
      </w:r>
    </w:p>
    <w:p w14:paraId="5A4FEF01"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790CEC8"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sidRPr="008E062D">
        <w:rPr>
          <w:rFonts w:ascii="Nirmala UI" w:eastAsia="Verdana" w:hAnsi="Nirmala UI" w:cs="Nirmala UI"/>
          <w:color w:val="222222"/>
          <w:highlight w:val="white"/>
          <w:lang w:val="en-US"/>
        </w:rPr>
        <w:t>School </w:t>
      </w:r>
      <w:r w:rsidRPr="008E062D">
        <w:rPr>
          <w:rFonts w:ascii="Nirmala UI" w:eastAsia="Verdana" w:hAnsi="Nirmala UI" w:cs="Nirmala UI"/>
          <w:color w:val="222222"/>
          <w:highlight w:val="white"/>
          <w:lang w:val="en-US"/>
        </w:rPr>
        <w:t xml:space="preserve">will periodically review and further develop this policy and procedure with the participation of school personnel, students, parents, families, and the community. As part of this development and review process, the </w:t>
      </w:r>
      <w:r w:rsidRPr="008E062D">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use disaggregated data collected under RCW</w:t>
      </w:r>
      <w:r w:rsidRPr="008E062D">
        <w:rPr>
          <w:rFonts w:ascii="Nirmala UI" w:eastAsia="Verdana" w:hAnsi="Nirmala UI" w:cs="Nirmala UI"/>
          <w:color w:val="222222"/>
          <w:highlight w:val="white"/>
          <w:lang w:val="en-US"/>
        </w:rPr>
        <w:t xml:space="preserve"> </w:t>
      </w:r>
      <w:hyperlink r:id="rId8" w:history="1">
        <w:r w:rsidRPr="008E062D">
          <w:rPr>
            <w:rStyle w:val="Hyperlink"/>
            <w:rFonts w:ascii="Nirmala UI" w:eastAsia="Verdana" w:hAnsi="Nirmala UI" w:cs="Nirmala UI"/>
            <w:highlight w:val="white"/>
            <w:lang w:val="en-US"/>
          </w:rPr>
          <w:t>28A.300.042</w:t>
        </w:r>
      </w:hyperlink>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to monitor the impact of student discipline practices as well as to improve fairness and equity in the administration of student discipline. Discipline data must be disaggregated by:</w:t>
      </w:r>
    </w:p>
    <w:p w14:paraId="1959AB3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20095D28" w14:textId="2031B2A8" w:rsidR="008E062D" w:rsidRPr="008E062D" w:rsidRDefault="008E062D" w:rsidP="008E062D">
      <w:pPr>
        <w:numPr>
          <w:ilvl w:val="0"/>
          <w:numId w:val="26"/>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S</w:t>
      </w:r>
      <w:r>
        <w:rPr>
          <w:rFonts w:ascii="Nirmala UI" w:eastAsia="Verdana" w:hAnsi="Nirmala UI" w:cs="Nirmala UI"/>
          <w:color w:val="222222"/>
          <w:highlight w:val="white"/>
          <w:lang w:val="en-US"/>
        </w:rPr>
        <w:t>chool.</w:t>
      </w:r>
    </w:p>
    <w:p w14:paraId="22477FA8" w14:textId="77777777" w:rsidR="008E062D" w:rsidRPr="008E062D" w:rsidRDefault="008E062D" w:rsidP="008E062D">
      <w:pPr>
        <w:numPr>
          <w:ilvl w:val="0"/>
          <w:numId w:val="26"/>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Student groups, including by gender, grade level, race/ethnicity (including further disaggregation of federal race and ethnicity categories in accordance with RCW</w:t>
      </w:r>
      <w:r w:rsidRPr="008E062D">
        <w:rPr>
          <w:rFonts w:ascii="Nirmala UI" w:eastAsia="Verdana" w:hAnsi="Nirmala UI" w:cs="Nirmala UI"/>
          <w:color w:val="222222"/>
          <w:highlight w:val="white"/>
          <w:lang w:val="en-US"/>
        </w:rPr>
        <w:t xml:space="preserve"> </w:t>
      </w:r>
      <w:hyperlink r:id="rId9" w:history="1">
        <w:r w:rsidRPr="008E062D">
          <w:rPr>
            <w:rStyle w:val="Hyperlink"/>
            <w:rFonts w:ascii="Nirmala UI" w:eastAsia="Verdana" w:hAnsi="Nirmala UI" w:cs="Nirmala UI"/>
            <w:highlight w:val="white"/>
            <w:lang w:val="en-US"/>
          </w:rPr>
          <w:t>28A.300.042</w:t>
        </w:r>
      </w:hyperlink>
      <w:r w:rsidRPr="008E062D">
        <w:rPr>
          <w:rFonts w:ascii="Nirmala UI" w:eastAsia="Verdana" w:hAnsi="Nirmala UI" w:cs="Nirmala UI"/>
          <w:color w:val="222222"/>
          <w:highlight w:val="white"/>
          <w:lang w:val="en-US"/>
        </w:rPr>
        <w:t xml:space="preserve">(1) and </w:t>
      </w:r>
      <w:hyperlink r:id="rId10" w:history="1">
        <w:r w:rsidRPr="008E062D">
          <w:rPr>
            <w:rStyle w:val="Hyperlink"/>
            <w:rFonts w:ascii="Nirmala UI" w:eastAsia="Verdana" w:hAnsi="Nirmala UI" w:cs="Nirmala UI"/>
            <w:highlight w:val="white"/>
            <w:lang w:val="en-US"/>
          </w:rPr>
          <w:t>CEDARS</w:t>
        </w:r>
      </w:hyperlink>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Appendices Y and Z), low-income, English language learner, migrant, special education, Section 504, foster care, and homeless.</w:t>
      </w:r>
      <w:r w:rsidRPr="008E062D">
        <w:rPr>
          <w:rFonts w:ascii="Nirmala UI" w:eastAsia="Verdana" w:hAnsi="Nirmala UI" w:cs="Nirmala UI"/>
          <w:color w:val="222222"/>
          <w:highlight w:val="white"/>
          <w:lang w:val="en-US"/>
        </w:rPr>
        <w:t xml:space="preserve"> </w:t>
      </w:r>
    </w:p>
    <w:p w14:paraId="2BF90562" w14:textId="77777777" w:rsidR="008E062D" w:rsidRPr="008E062D" w:rsidRDefault="008E062D" w:rsidP="008E062D">
      <w:pPr>
        <w:numPr>
          <w:ilvl w:val="0"/>
          <w:numId w:val="26"/>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Behavioral violation.</w:t>
      </w:r>
    </w:p>
    <w:p w14:paraId="0B5040AB" w14:textId="77777777" w:rsidR="008E062D" w:rsidRPr="008E062D" w:rsidRDefault="008E062D" w:rsidP="008E062D">
      <w:pPr>
        <w:numPr>
          <w:ilvl w:val="0"/>
          <w:numId w:val="26"/>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Discipline types, including classroom exclusion, in-school suspension, short-term suspension, long-term suspension, emergency </w:t>
      </w:r>
      <w:r w:rsidRPr="008E062D">
        <w:rPr>
          <w:rFonts w:ascii="Nirmala UI" w:eastAsia="Verdana" w:hAnsi="Nirmala UI" w:cs="Nirmala UI"/>
          <w:color w:val="222222"/>
          <w:highlight w:val="white"/>
          <w:lang w:val="en-US"/>
        </w:rPr>
        <w:t>removal</w:t>
      </w:r>
      <w:r w:rsidRPr="008E062D">
        <w:rPr>
          <w:rFonts w:ascii="Nirmala UI" w:eastAsia="Verdana" w:hAnsi="Nirmala UI" w:cs="Nirmala UI"/>
          <w:color w:val="222222"/>
          <w:highlight w:val="white"/>
          <w:lang w:val="en-US"/>
        </w:rPr>
        <w:t>, and expulsion.</w:t>
      </w:r>
    </w:p>
    <w:p w14:paraId="20CD9F37"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0B61B236" w14:textId="51389968"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sidRPr="008E062D">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follow the practices outlined in guidance from the</w:t>
      </w:r>
      <w:r w:rsidRPr="008E062D">
        <w:rPr>
          <w:rFonts w:ascii="Nirmala UI" w:eastAsia="Verdana" w:hAnsi="Nirmala UI" w:cs="Nirmala UI"/>
          <w:color w:val="222222"/>
          <w:highlight w:val="white"/>
          <w:lang w:val="en-US"/>
        </w:rPr>
        <w:t xml:space="preserve"> </w:t>
      </w:r>
      <w:hyperlink r:id="rId11" w:history="1">
        <w:r w:rsidRPr="008E062D">
          <w:rPr>
            <w:rStyle w:val="Hyperlink"/>
            <w:rFonts w:ascii="Nirmala UI" w:eastAsia="Verdana" w:hAnsi="Nirmala UI" w:cs="Nirmala UI"/>
            <w:highlight w:val="white"/>
            <w:lang w:val="en-US"/>
          </w:rPr>
          <w:t>Race and Ethnicity Student Data Task Force</w:t>
        </w:r>
      </w:hyperlink>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 xml:space="preserve">when disaggregating broader racial categories into subracial and subethnic categories. 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consider student program status and demographic information (i.e. gender, grade-level, low-income, English language learner, migrant, special education, Section 504, foster care, and homeless) when disaggregating student race and ethnicity data to identify any within-group variation in school discipline experiences and outcomes of diverse student groups. This process may include reviewing data to prevent and address discrimination against students in protected classes identified in chapters</w:t>
      </w:r>
      <w:r w:rsidRPr="008E062D">
        <w:rPr>
          <w:rFonts w:ascii="Nirmala UI" w:eastAsia="Verdana" w:hAnsi="Nirmala UI" w:cs="Nirmala UI"/>
          <w:color w:val="222222"/>
          <w:highlight w:val="white"/>
          <w:lang w:val="en-US"/>
        </w:rPr>
        <w:t> </w:t>
      </w:r>
      <w:hyperlink r:id="rId12" w:tgtFrame="_blank" w:history="1">
        <w:r w:rsidRPr="008E062D">
          <w:rPr>
            <w:rStyle w:val="Hyperlink"/>
            <w:rFonts w:ascii="Nirmala UI" w:eastAsia="Verdana" w:hAnsi="Nirmala UI" w:cs="Nirmala UI"/>
            <w:highlight w:val="white"/>
            <w:lang w:val="en-US"/>
          </w:rPr>
          <w:t>28A.640</w:t>
        </w:r>
      </w:hyperlink>
      <w:r w:rsidRPr="008E062D">
        <w:rPr>
          <w:rFonts w:ascii="Nirmala UI" w:eastAsia="Verdana" w:hAnsi="Nirmala UI" w:cs="Nirmala UI"/>
          <w:color w:val="222222"/>
          <w:highlight w:val="white"/>
          <w:lang w:val="en-US"/>
        </w:rPr>
        <w:t> and </w:t>
      </w:r>
      <w:hyperlink r:id="rId13" w:tgtFrame="_blank" w:history="1">
        <w:r w:rsidRPr="008E062D">
          <w:rPr>
            <w:rStyle w:val="Hyperlink"/>
            <w:rFonts w:ascii="Nirmala UI" w:eastAsia="Verdana" w:hAnsi="Nirmala UI" w:cs="Nirmala UI"/>
            <w:highlight w:val="white"/>
            <w:lang w:val="en-US"/>
          </w:rPr>
          <w:t>28A.642</w:t>
        </w:r>
      </w:hyperlink>
      <w:r w:rsidRPr="008E062D">
        <w:rPr>
          <w:rFonts w:ascii="Nirmala UI" w:eastAsia="Verdana" w:hAnsi="Nirmala UI" w:cs="Nirmala UI"/>
          <w:color w:val="222222"/>
          <w:highlight w:val="white"/>
          <w:lang w:val="en-US"/>
        </w:rPr>
        <w:t> RCW, however, the School</w:t>
      </w:r>
      <w:r w:rsidRPr="008E062D">
        <w:rPr>
          <w:rFonts w:ascii="Nirmala UI" w:eastAsia="Verdana" w:hAnsi="Nirmala UI" w:cs="Nirmala UI"/>
          <w:color w:val="222222"/>
          <w:highlight w:val="white"/>
          <w:lang w:val="en-US"/>
        </w:rPr>
        <w:t xml:space="preserve"> will ensure it reviews disaggregated discipline data in accordance with WAC 392-190-048 at least annually.</w:t>
      </w:r>
    </w:p>
    <w:p w14:paraId="3DFE820E"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398EC3CE" w14:textId="5FDE88E0" w:rsidR="008E062D" w:rsidRPr="008E062D" w:rsidRDefault="008E062D" w:rsidP="008E062D">
      <w:pPr>
        <w:spacing w:line="240" w:lineRule="auto"/>
        <w:rPr>
          <w:rFonts w:ascii="Nirmala UI" w:eastAsia="Verdana" w:hAnsi="Nirmala UI" w:cs="Nirmala UI"/>
          <w:color w:val="222222"/>
          <w:highlight w:val="yellow"/>
          <w:lang w:val="en-US"/>
        </w:rPr>
      </w:pPr>
      <w:r w:rsidRPr="008E062D">
        <w:rPr>
          <w:rFonts w:ascii="Nirmala UI" w:eastAsia="Verdana" w:hAnsi="Nirmala UI" w:cs="Nirmala UI"/>
          <w:color w:val="222222"/>
          <w:highlight w:val="white"/>
          <w:lang w:val="en-US"/>
        </w:rPr>
        <w:t>PCM will implement</w:t>
      </w:r>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yellow"/>
          <w:lang w:val="en-US"/>
        </w:rPr>
        <w:t xml:space="preserve">insert reference to specific school-based teams e.g. PBIS, Equity, MTSS, or building leadership teams or committees </w:t>
      </w:r>
    </w:p>
    <w:p w14:paraId="34FA7826" w14:textId="77777777" w:rsidR="008E062D" w:rsidRPr="008E062D" w:rsidRDefault="008E062D" w:rsidP="008E062D">
      <w:pPr>
        <w:spacing w:line="240" w:lineRule="auto"/>
        <w:rPr>
          <w:rFonts w:ascii="Nirmala UI" w:eastAsia="Verdana" w:hAnsi="Nirmala UI" w:cs="Nirmala UI"/>
          <w:color w:val="222222"/>
          <w:highlight w:val="yellow"/>
          <w:lang w:val="en-US"/>
        </w:rPr>
      </w:pPr>
      <w:r w:rsidRPr="008E062D">
        <w:rPr>
          <w:rFonts w:ascii="Nirmala UI" w:eastAsia="Verdana" w:hAnsi="Nirmala UI" w:cs="Nirmala UI"/>
          <w:color w:val="222222"/>
          <w:highlight w:val="yellow"/>
          <w:lang w:val="en-US"/>
        </w:rPr>
        <w:t> </w:t>
      </w:r>
    </w:p>
    <w:p w14:paraId="07E01A22"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The School will:</w:t>
      </w:r>
    </w:p>
    <w:p w14:paraId="3B57330A" w14:textId="77777777" w:rsidR="008E062D" w:rsidRPr="008E062D" w:rsidRDefault="008E062D" w:rsidP="008E062D">
      <w:pPr>
        <w:numPr>
          <w:ilvl w:val="0"/>
          <w:numId w:val="27"/>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set at least one goal annually for improving equitable student outcomes;</w:t>
      </w:r>
    </w:p>
    <w:p w14:paraId="1B4DD250" w14:textId="77777777" w:rsidR="008E062D" w:rsidRPr="008E062D" w:rsidRDefault="008E062D" w:rsidP="008E062D">
      <w:pPr>
        <w:numPr>
          <w:ilvl w:val="0"/>
          <w:numId w:val="27"/>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create an </w:t>
      </w:r>
      <w:r w:rsidRPr="008E062D">
        <w:rPr>
          <w:rFonts w:ascii="Nirmala UI" w:eastAsia="Verdana" w:hAnsi="Nirmala UI" w:cs="Nirmala UI"/>
          <w:color w:val="222222"/>
          <w:highlight w:val="white"/>
          <w:lang w:val="en-US"/>
        </w:rPr>
        <w:t>actions</w:t>
      </w:r>
      <w:r w:rsidRPr="008E062D">
        <w:rPr>
          <w:rFonts w:ascii="Nirmala UI" w:eastAsia="Verdana" w:hAnsi="Nirmala UI" w:cs="Nirmala UI"/>
          <w:color w:val="222222"/>
          <w:highlight w:val="white"/>
          <w:lang w:val="en-US"/>
        </w:rPr>
        <w:t xml:space="preserve"> plan or plans;</w:t>
      </w:r>
    </w:p>
    <w:p w14:paraId="138A0C13" w14:textId="77777777" w:rsidR="008E062D" w:rsidRPr="008E062D" w:rsidRDefault="008E062D" w:rsidP="008E062D">
      <w:pPr>
        <w:numPr>
          <w:ilvl w:val="0"/>
          <w:numId w:val="27"/>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evaluate previous goals and action plans; and</w:t>
      </w:r>
    </w:p>
    <w:p w14:paraId="31FDF38B" w14:textId="77777777" w:rsidR="008E062D" w:rsidRPr="008E062D" w:rsidRDefault="008E062D" w:rsidP="008E062D">
      <w:pPr>
        <w:numPr>
          <w:ilvl w:val="0"/>
          <w:numId w:val="27"/>
        </w:num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revise goals and action </w:t>
      </w:r>
      <w:r w:rsidRPr="008E062D">
        <w:rPr>
          <w:rFonts w:ascii="Nirmala UI" w:eastAsia="Verdana" w:hAnsi="Nirmala UI" w:cs="Nirmala UI"/>
          <w:color w:val="222222"/>
          <w:highlight w:val="white"/>
          <w:lang w:val="en-US"/>
        </w:rPr>
        <w:t>plans,</w:t>
      </w:r>
      <w:r w:rsidRPr="008E062D">
        <w:rPr>
          <w:rFonts w:ascii="Nirmala UI" w:eastAsia="Verdana" w:hAnsi="Nirmala UI" w:cs="Nirmala UI"/>
          <w:color w:val="222222"/>
          <w:highlight w:val="white"/>
          <w:lang w:val="en-US"/>
        </w:rPr>
        <w:t xml:space="preserve"> based on evaluations.</w:t>
      </w:r>
      <w:r w:rsidRPr="008E062D">
        <w:rPr>
          <w:rFonts w:ascii="Nirmala UI" w:eastAsia="Verdana" w:hAnsi="Nirmala UI" w:cs="Nirmala UI"/>
          <w:color w:val="222222"/>
          <w:highlight w:val="white"/>
          <w:lang w:val="en-US"/>
        </w:rPr>
        <w:t xml:space="preserve"> </w:t>
      </w:r>
    </w:p>
    <w:p w14:paraId="7674EFA3"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7F1A3FBD"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PCM</w:t>
      </w:r>
      <w:r w:rsidRPr="008E062D">
        <w:rPr>
          <w:rFonts w:ascii="Nirmala UI" w:eastAsia="Verdana" w:hAnsi="Nirmala UI" w:cs="Nirmala UI"/>
          <w:color w:val="222222"/>
          <w:highlight w:val="white"/>
          <w:lang w:val="en-US"/>
        </w:rPr>
        <w:t xml:space="preserve"> will share identified goals and action plans with all staff, students, parents, families, and the community.</w:t>
      </w:r>
    </w:p>
    <w:p w14:paraId="2D0C3BDC"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96126B0"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b/>
          <w:color w:val="222222"/>
          <w:highlight w:val="white"/>
          <w:lang w:val="en-US"/>
        </w:rPr>
        <w:t>Distribution of policies and procedures</w:t>
      </w:r>
    </w:p>
    <w:p w14:paraId="2F15F785" w14:textId="22460293"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make the current version of this policy and procedure available to families and the community. 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annually provide this policy and procedure to all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personnel, students, parents, and families, which may require language assistance for students and parents with limited-English proficiency under Title VI of the Civil Rights Act of 1964.</w:t>
      </w:r>
      <w:r w:rsidRPr="008E062D">
        <w:rPr>
          <w:rFonts w:ascii="Nirmala UI" w:eastAsia="Verdana" w:hAnsi="Nirmala UI" w:cs="Nirmala UI"/>
          <w:color w:val="222222"/>
          <w:highlight w:val="white"/>
          <w:lang w:val="en-US"/>
        </w:rPr>
        <w:t xml:space="preserve"> </w:t>
      </w:r>
    </w:p>
    <w:p w14:paraId="78C56B06"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48A7D0D9" w14:textId="2FC09E2C"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will ensure </w:t>
      </w:r>
      <w:r>
        <w:rPr>
          <w:rFonts w:ascii="Nirmala UI" w:eastAsia="Verdana" w:hAnsi="Nirmala UI" w:cs="Nirmala UI"/>
          <w:color w:val="222222"/>
          <w:highlight w:val="white"/>
          <w:lang w:val="en-US"/>
        </w:rPr>
        <w:t>School</w:t>
      </w:r>
      <w:r w:rsidRPr="008E062D">
        <w:rPr>
          <w:rFonts w:ascii="Nirmala UI" w:eastAsia="Verdana" w:hAnsi="Nirmala UI" w:cs="Nirmala UI"/>
          <w:color w:val="222222"/>
          <w:highlight w:val="white"/>
          <w:lang w:val="en-US"/>
        </w:rPr>
        <w:t xml:space="preserve"> employees and contractors are knowledgeable of this student discipline policy and procedure. </w:t>
      </w:r>
      <w:r w:rsidRPr="008E062D">
        <w:rPr>
          <w:rFonts w:ascii="Nirmala UI" w:eastAsia="Verdana" w:hAnsi="Nirmala UI" w:cs="Nirmala UI"/>
          <w:color w:val="222222"/>
          <w:highlight w:val="white"/>
          <w:lang w:val="en-US"/>
        </w:rPr>
        <w:t>At the building level, schools</w:t>
      </w:r>
      <w:r w:rsidRPr="008E062D">
        <w:rPr>
          <w:rFonts w:ascii="Nirmala UI" w:eastAsia="Verdana" w:hAnsi="Nirmala UI" w:cs="Nirmala UI"/>
          <w:color w:val="222222"/>
          <w:highlight w:val="white"/>
          <w:lang w:val="en-US"/>
        </w:rPr>
        <w:t xml:space="preserve"> will annually provide the current</w:t>
      </w:r>
      <w:r w:rsidRPr="008E062D">
        <w:rPr>
          <w:rFonts w:ascii="Nirmala UI" w:eastAsia="Verdana" w:hAnsi="Nirmala UI" w:cs="Nirmala UI"/>
          <w:color w:val="222222"/>
          <w:highlight w:val="white"/>
          <w:lang w:val="en-US"/>
        </w:rPr>
        <w:t xml:space="preserve"> building</w:t>
      </w:r>
      <w:r w:rsidRPr="008E062D">
        <w:rPr>
          <w:rFonts w:ascii="Nirmala UI" w:eastAsia="Verdana" w:hAnsi="Nirmala UI" w:cs="Nirmala UI"/>
          <w:color w:val="222222"/>
          <w:highlight w:val="white"/>
          <w:lang w:val="en-US"/>
        </w:rPr>
        <w:t xml:space="preserve"> discipline standards, developed as stated above, to all school personnel, students, parents, and families, which may require language assistance for students and parents with limited-English proficiency under Title VI of the Civil Rights Act of 1964.  will ensure all school personnel are knowledgeable of the school </w:t>
      </w:r>
      <w:r w:rsidRPr="008E062D">
        <w:rPr>
          <w:rFonts w:ascii="Nirmala UI" w:eastAsia="Verdana" w:hAnsi="Nirmala UI" w:cs="Nirmala UI"/>
          <w:color w:val="222222"/>
          <w:highlight w:val="white"/>
          <w:lang w:val="en-US"/>
        </w:rPr>
        <w:t xml:space="preserve">building </w:t>
      </w:r>
      <w:r w:rsidRPr="008E062D">
        <w:rPr>
          <w:rFonts w:ascii="Nirmala UI" w:eastAsia="Verdana" w:hAnsi="Nirmala UI" w:cs="Nirmala UI"/>
          <w:color w:val="222222"/>
          <w:highlight w:val="white"/>
          <w:lang w:val="en-US"/>
        </w:rPr>
        <w:t xml:space="preserve">discipline standards. </w:t>
      </w:r>
      <w:r w:rsidRPr="008E062D">
        <w:rPr>
          <w:rFonts w:ascii="Nirmala UI" w:eastAsia="Verdana" w:hAnsi="Nirmala UI" w:cs="Nirmala UI"/>
          <w:color w:val="222222"/>
          <w:highlight w:val="white"/>
          <w:lang w:val="en-US"/>
        </w:rPr>
        <w:t xml:space="preserve">Schools are encouraged to provide discipline training developed under RCW </w:t>
      </w:r>
      <w:hyperlink r:id="rId14" w:history="1">
        <w:r w:rsidRPr="008E062D">
          <w:rPr>
            <w:rStyle w:val="Hyperlink"/>
            <w:rFonts w:ascii="Nirmala UI" w:eastAsia="Verdana" w:hAnsi="Nirmala UI" w:cs="Nirmala UI"/>
            <w:highlight w:val="white"/>
            <w:lang w:val="en-US"/>
          </w:rPr>
          <w:t>28A.415.410</w:t>
        </w:r>
      </w:hyperlink>
      <w:r w:rsidRPr="008E062D">
        <w:rPr>
          <w:rFonts w:ascii="Nirmala UI" w:eastAsia="Verdana" w:hAnsi="Nirmala UI" w:cs="Nirmala UI"/>
          <w:color w:val="222222"/>
          <w:highlight w:val="white"/>
          <w:lang w:val="en-US"/>
        </w:rPr>
        <w:t xml:space="preserve"> to support implementation of this policy and procedure to all school staff as feasible.</w:t>
      </w:r>
    </w:p>
    <w:p w14:paraId="6903DE7C"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 </w:t>
      </w:r>
    </w:p>
    <w:p w14:paraId="547B2A17"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b/>
          <w:color w:val="222222"/>
          <w:highlight w:val="white"/>
          <w:lang w:val="en-US"/>
        </w:rPr>
        <w:t>Application</w:t>
      </w:r>
    </w:p>
    <w:p w14:paraId="140A958A" w14:textId="77777777" w:rsidR="008E062D" w:rsidRPr="008E062D" w:rsidRDefault="008E062D" w:rsidP="008E062D">
      <w:pPr>
        <w:spacing w:line="240" w:lineRule="auto"/>
        <w:rPr>
          <w:rFonts w:ascii="Nirmala UI" w:eastAsia="Verdana" w:hAnsi="Nirmala UI" w:cs="Nirmala UI"/>
          <w:color w:val="222222"/>
          <w:highlight w:val="white"/>
          <w:lang w:val="en-US"/>
        </w:rPr>
      </w:pPr>
      <w:r w:rsidRPr="008E062D">
        <w:rPr>
          <w:rFonts w:ascii="Nirmala UI" w:eastAsia="Verdana" w:hAnsi="Nirmala UI" w:cs="Nirmala UI"/>
          <w:color w:val="222222"/>
          <w:highlight w:val="white"/>
          <w:lang w:val="en-US"/>
        </w:rPr>
        <w:t>This</w:t>
      </w:r>
      <w:r w:rsidRPr="008E062D">
        <w:rPr>
          <w:rFonts w:ascii="Nirmala UI" w:eastAsia="Verdana" w:hAnsi="Nirmala UI" w:cs="Nirmala UI"/>
          <w:color w:val="222222"/>
          <w:highlight w:val="white"/>
          <w:lang w:val="en-US"/>
        </w:rPr>
        <w:t xml:space="preserve"> </w:t>
      </w:r>
      <w:r w:rsidRPr="008E062D">
        <w:rPr>
          <w:rFonts w:ascii="Nirmala UI" w:eastAsia="Verdana" w:hAnsi="Nirmala UI" w:cs="Nirmala UI"/>
          <w:color w:val="222222"/>
          <w:highlight w:val="white"/>
          <w:lang w:val="en-US"/>
        </w:rPr>
        <w:t>policy and accompanying procedure will be construed in a manner consistent with Washington law as stated in WAC 392-400-020.</w:t>
      </w:r>
      <w:r w:rsidRPr="008E062D">
        <w:rPr>
          <w:rFonts w:ascii="Nirmala UI" w:eastAsia="Verdana" w:hAnsi="Nirmala UI" w:cs="Nirmala UI"/>
          <w:color w:val="222222"/>
          <w:highlight w:val="white"/>
          <w:lang w:val="en-US"/>
        </w:rPr>
        <w:t xml:space="preserve"> </w:t>
      </w:r>
    </w:p>
    <w:p w14:paraId="29B2D256" w14:textId="77777777" w:rsidR="00251E06" w:rsidRDefault="00251E06" w:rsidP="00251E06">
      <w:pPr>
        <w:spacing w:line="240" w:lineRule="auto"/>
        <w:rPr>
          <w:rFonts w:ascii="Nirmala UI" w:eastAsia="Verdana" w:hAnsi="Nirmala UI" w:cs="Nirmala UI"/>
          <w:color w:val="222222"/>
          <w:highlight w:val="white"/>
          <w:lang w:val="en-US"/>
        </w:rPr>
      </w:pPr>
    </w:p>
    <w:p w14:paraId="1CE3FAEE" w14:textId="3C0541E5" w:rsidR="00DC203B" w:rsidRPr="00251E06" w:rsidRDefault="003D7EEB" w:rsidP="00F223AB">
      <w:pPr>
        <w:spacing w:line="240" w:lineRule="auto"/>
        <w:rPr>
          <w:rFonts w:ascii="Nirmala UI" w:eastAsia="Verdana" w:hAnsi="Nirmala UI" w:cs="Nirmala UI"/>
          <w:b/>
          <w:bCs/>
          <w:color w:val="222222"/>
          <w:highlight w:val="white"/>
          <w:lang w:val="en-US"/>
        </w:rPr>
      </w:pPr>
      <w:r w:rsidRPr="00F223AB">
        <w:rPr>
          <w:rFonts w:ascii="Nirmala UI" w:eastAsia="Verdana" w:hAnsi="Nirmala UI" w:cs="Nirmala UI"/>
          <w:color w:val="222222"/>
          <w:highlight w:val="white"/>
          <w:lang w:val="en-US"/>
        </w:rPr>
        <w:br/>
        <w:t> </w:t>
      </w:r>
      <w:r w:rsidRPr="00251E06">
        <w:rPr>
          <w:rFonts w:ascii="Nirmala UI" w:eastAsia="Verdana" w:hAnsi="Nirmala UI" w:cs="Nirmala UI"/>
          <w:b/>
          <w:bCs/>
          <w:color w:val="222222"/>
          <w:highlight w:val="white"/>
        </w:rPr>
        <w:t>Legal References</w:t>
      </w:r>
      <w:r w:rsidR="001C3F74" w:rsidRPr="00251E06">
        <w:rPr>
          <w:rFonts w:ascii="Nirmala UI" w:eastAsia="Verdana" w:hAnsi="Nirmala UI" w:cs="Nirmala UI"/>
          <w:b/>
          <w:bCs/>
          <w:color w:val="222222"/>
          <w:highlight w:val="white"/>
        </w:rPr>
        <w:t xml:space="preserve">: </w:t>
      </w:r>
      <w:r w:rsidR="001C3F74" w:rsidRPr="00251E06">
        <w:rPr>
          <w:rFonts w:ascii="Nirmala UI" w:eastAsia="Verdana" w:hAnsi="Nirmala UI" w:cs="Nirmala UI"/>
          <w:b/>
          <w:bCs/>
          <w:color w:val="222222"/>
        </w:rPr>
        <w:tab/>
      </w:r>
      <w:hyperlink r:id="rId15" w:tgtFrame="_blank" w:history="1">
        <w:r w:rsidR="00DC203B" w:rsidRPr="00F223AB">
          <w:rPr>
            <w:rStyle w:val="Hyperlink"/>
            <w:rFonts w:ascii="Nirmala UI" w:hAnsi="Nirmala UI" w:cs="Nirmala UI"/>
            <w:lang w:val="en-US"/>
          </w:rPr>
          <w:br/>
          <w:t>42 U.S.C. 2000d et seq. Civil Rights Act of 1964</w:t>
        </w:r>
      </w:hyperlink>
    </w:p>
    <w:p w14:paraId="711E3508" w14:textId="77777777" w:rsidR="00DC203B" w:rsidRPr="00F223AB" w:rsidRDefault="00000000" w:rsidP="00F223AB">
      <w:pPr>
        <w:spacing w:line="240" w:lineRule="auto"/>
        <w:rPr>
          <w:rFonts w:ascii="Nirmala UI" w:hAnsi="Nirmala UI" w:cs="Nirmala UI"/>
          <w:color w:val="222222"/>
          <w:lang w:val="en-US"/>
        </w:rPr>
      </w:pPr>
      <w:hyperlink r:id="rId16" w:tgtFrame="_blank" w:history="1">
        <w:r w:rsidR="00DC203B" w:rsidRPr="00F223AB">
          <w:rPr>
            <w:rStyle w:val="Hyperlink"/>
            <w:rFonts w:ascii="Nirmala UI" w:hAnsi="Nirmala UI" w:cs="Nirmala UI"/>
            <w:lang w:val="en-US"/>
          </w:rPr>
          <w:t>34 CFR Part 100.3 Regulations implementing Civil Rights Act of 1964</w:t>
        </w:r>
      </w:hyperlink>
    </w:p>
    <w:p w14:paraId="2EE55E91" w14:textId="77777777" w:rsidR="00DC203B" w:rsidRPr="00F223AB" w:rsidRDefault="00000000" w:rsidP="00F223AB">
      <w:pPr>
        <w:spacing w:line="240" w:lineRule="auto"/>
        <w:rPr>
          <w:rFonts w:ascii="Nirmala UI" w:hAnsi="Nirmala UI" w:cs="Nirmala UI"/>
          <w:color w:val="222222"/>
          <w:lang w:val="en-US"/>
        </w:rPr>
      </w:pPr>
      <w:hyperlink r:id="rId17" w:tgtFrame="_blank" w:history="1">
        <w:r w:rsidR="00DC203B" w:rsidRPr="00F223AB">
          <w:rPr>
            <w:rStyle w:val="Hyperlink"/>
            <w:rFonts w:ascii="Nirmala UI" w:hAnsi="Nirmala UI" w:cs="Nirmala UI"/>
            <w:lang w:val="en-US"/>
          </w:rPr>
          <w:t>Chapter 392-400, WAC Pupils</w:t>
        </w:r>
      </w:hyperlink>
    </w:p>
    <w:p w14:paraId="3069BD10" w14:textId="77777777" w:rsidR="00DC203B" w:rsidRPr="00F223AB" w:rsidRDefault="00000000" w:rsidP="00F223AB">
      <w:pPr>
        <w:spacing w:line="240" w:lineRule="auto"/>
        <w:rPr>
          <w:rFonts w:ascii="Nirmala UI" w:hAnsi="Nirmala UI" w:cs="Nirmala UI"/>
          <w:color w:val="222222"/>
          <w:lang w:val="en-US"/>
        </w:rPr>
      </w:pPr>
      <w:hyperlink r:id="rId18" w:tgtFrame="_blank" w:history="1">
        <w:r w:rsidR="00DC203B" w:rsidRPr="00F223AB">
          <w:rPr>
            <w:rStyle w:val="Hyperlink"/>
            <w:rFonts w:ascii="Nirmala UI" w:hAnsi="Nirmala UI" w:cs="Nirmala UI"/>
            <w:lang w:val="en-US"/>
          </w:rPr>
          <w:t>WAC 392-190-048 Access to course offerings – Student discipline</w:t>
        </w:r>
      </w:hyperlink>
    </w:p>
    <w:p w14:paraId="6386E73A" w14:textId="6E32C5B0" w:rsidR="00DC203B" w:rsidRPr="00F223AB" w:rsidRDefault="00000000" w:rsidP="00F223AB">
      <w:pPr>
        <w:spacing w:line="240" w:lineRule="auto"/>
        <w:rPr>
          <w:rFonts w:ascii="Nirmala UI" w:hAnsi="Nirmala UI" w:cs="Nirmala UI"/>
          <w:color w:val="222222"/>
          <w:lang w:val="en-US"/>
        </w:rPr>
      </w:pPr>
      <w:hyperlink r:id="rId19" w:tgtFrame="_blank" w:history="1">
        <w:r w:rsidR="00DC203B" w:rsidRPr="00F223AB">
          <w:rPr>
            <w:rStyle w:val="Hyperlink"/>
            <w:rFonts w:ascii="Nirmala UI" w:hAnsi="Nirmala UI" w:cs="Nirmala UI"/>
            <w:lang w:val="en-US"/>
          </w:rPr>
          <w:t xml:space="preserve">Chapter 28A.320, RCW Provisions applicable to all </w:t>
        </w:r>
        <w:r w:rsidR="008E062D">
          <w:rPr>
            <w:rStyle w:val="Hyperlink"/>
            <w:rFonts w:ascii="Nirmala UI" w:hAnsi="Nirmala UI" w:cs="Nirmala UI"/>
            <w:lang w:val="en-US"/>
          </w:rPr>
          <w:t>School</w:t>
        </w:r>
        <w:r w:rsidR="00DC203B" w:rsidRPr="00F223AB">
          <w:rPr>
            <w:rStyle w:val="Hyperlink"/>
            <w:rFonts w:ascii="Nirmala UI" w:hAnsi="Nirmala UI" w:cs="Nirmala UI"/>
            <w:lang w:val="en-US"/>
          </w:rPr>
          <w:t>s</w:t>
        </w:r>
      </w:hyperlink>
    </w:p>
    <w:p w14:paraId="496182CC" w14:textId="77777777" w:rsidR="00DC203B" w:rsidRPr="00F223AB" w:rsidRDefault="00000000" w:rsidP="00F223AB">
      <w:pPr>
        <w:spacing w:line="240" w:lineRule="auto"/>
        <w:rPr>
          <w:rFonts w:ascii="Nirmala UI" w:hAnsi="Nirmala UI" w:cs="Nirmala UI"/>
          <w:color w:val="222222"/>
          <w:lang w:val="en-US"/>
        </w:rPr>
      </w:pPr>
      <w:hyperlink r:id="rId20" w:tgtFrame="_blank" w:history="1">
        <w:r w:rsidR="00DC203B" w:rsidRPr="00F223AB">
          <w:rPr>
            <w:rStyle w:val="Hyperlink"/>
            <w:rFonts w:ascii="Nirmala UI" w:hAnsi="Nirmala UI" w:cs="Nirmala UI"/>
            <w:lang w:val="en-US"/>
          </w:rPr>
          <w:t>Chapter 28A.600 RCW, Students</w:t>
        </w:r>
      </w:hyperlink>
    </w:p>
    <w:p w14:paraId="3CE3A713" w14:textId="77777777" w:rsidR="00DC203B" w:rsidRPr="00F223AB" w:rsidRDefault="00000000" w:rsidP="00F223AB">
      <w:pPr>
        <w:spacing w:line="240" w:lineRule="auto"/>
        <w:rPr>
          <w:rFonts w:ascii="Nirmala UI" w:hAnsi="Nirmala UI" w:cs="Nirmala UI"/>
          <w:color w:val="222222"/>
          <w:lang w:val="en-US"/>
        </w:rPr>
      </w:pPr>
      <w:hyperlink r:id="rId21" w:tgtFrame="_blank" w:history="1">
        <w:r w:rsidR="00DC203B" w:rsidRPr="00F223AB">
          <w:rPr>
            <w:rStyle w:val="Hyperlink"/>
            <w:rFonts w:ascii="Nirmala UI" w:hAnsi="Nirmala UI" w:cs="Nirmala UI"/>
            <w:lang w:val="en-US"/>
          </w:rPr>
          <w:t>RCW 28A.400.110 Principal to assure appropriate student discipline — Building discipline standards — Classes to improve classroom management skills</w:t>
        </w:r>
      </w:hyperlink>
    </w:p>
    <w:p w14:paraId="048D4B03" w14:textId="77777777" w:rsidR="00DC203B" w:rsidRPr="00F223AB" w:rsidRDefault="00000000" w:rsidP="00F223AB">
      <w:pPr>
        <w:spacing w:line="240" w:lineRule="auto"/>
        <w:rPr>
          <w:rFonts w:ascii="Nirmala UI" w:hAnsi="Nirmala UI" w:cs="Nirmala UI"/>
          <w:color w:val="222222"/>
          <w:lang w:val="en-US"/>
        </w:rPr>
      </w:pPr>
      <w:hyperlink r:id="rId22" w:tgtFrame="_blank" w:history="1">
        <w:r w:rsidR="00DC203B" w:rsidRPr="00F223AB">
          <w:rPr>
            <w:rStyle w:val="Hyperlink"/>
            <w:rFonts w:ascii="Nirmala UI" w:hAnsi="Nirmala UI" w:cs="Nirmala UI"/>
            <w:lang w:val="en-US"/>
          </w:rPr>
          <w:t>RCW 28A.400.100 Principals and vice principals — Employment of — Qualifications — Duties</w:t>
        </w:r>
      </w:hyperlink>
    </w:p>
    <w:p w14:paraId="3B837407" w14:textId="77777777" w:rsidR="00DC203B" w:rsidRPr="00F223AB" w:rsidRDefault="00000000" w:rsidP="00F223AB">
      <w:pPr>
        <w:spacing w:line="240" w:lineRule="auto"/>
        <w:rPr>
          <w:rFonts w:ascii="Nirmala UI" w:hAnsi="Nirmala UI" w:cs="Nirmala UI"/>
          <w:color w:val="222222"/>
          <w:lang w:val="en-US"/>
        </w:rPr>
      </w:pPr>
      <w:hyperlink r:id="rId23" w:tgtFrame="_blank" w:history="1">
        <w:r w:rsidR="00DC203B" w:rsidRPr="00F223AB">
          <w:rPr>
            <w:rStyle w:val="Hyperlink"/>
            <w:rFonts w:ascii="Nirmala UI" w:hAnsi="Nirmala UI" w:cs="Nirmala UI"/>
            <w:lang w:val="en-US"/>
          </w:rPr>
          <w:t>Chapter 28A.225, RCW Compulsory school attendance and admission</w:t>
        </w:r>
      </w:hyperlink>
    </w:p>
    <w:p w14:paraId="3D070463" w14:textId="77777777" w:rsidR="00DC203B" w:rsidRPr="00F223AB" w:rsidRDefault="00000000" w:rsidP="00F223AB">
      <w:pPr>
        <w:spacing w:line="240" w:lineRule="auto"/>
        <w:rPr>
          <w:rFonts w:ascii="Nirmala UI" w:hAnsi="Nirmala UI" w:cs="Nirmala UI"/>
          <w:color w:val="222222"/>
          <w:lang w:val="en-US"/>
        </w:rPr>
      </w:pPr>
      <w:hyperlink r:id="rId24" w:tgtFrame="_blank" w:history="1">
        <w:r w:rsidR="00DC203B" w:rsidRPr="00F223AB">
          <w:rPr>
            <w:rStyle w:val="Hyperlink"/>
            <w:rFonts w:ascii="Nirmala UI" w:hAnsi="Nirmala UI" w:cs="Nirmala UI"/>
            <w:lang w:val="en-US"/>
          </w:rPr>
          <w:t>RCW 28A.150.240 Certificated teaching and administrative staff as accountable for classroom teaching — Scope — Responsibilities — Penalty</w:t>
        </w:r>
      </w:hyperlink>
    </w:p>
    <w:p w14:paraId="51402D9E" w14:textId="77777777" w:rsidR="00DC203B" w:rsidRPr="00F223AB" w:rsidRDefault="00000000" w:rsidP="00F223AB">
      <w:pPr>
        <w:spacing w:line="240" w:lineRule="auto"/>
        <w:rPr>
          <w:rFonts w:ascii="Nirmala UI" w:hAnsi="Nirmala UI" w:cs="Nirmala UI"/>
          <w:color w:val="222222"/>
          <w:lang w:val="en-US"/>
        </w:rPr>
      </w:pPr>
      <w:hyperlink r:id="rId25" w:tgtFrame="_blank" w:history="1">
        <w:r w:rsidR="00DC203B" w:rsidRPr="00F223AB">
          <w:rPr>
            <w:rStyle w:val="Hyperlink"/>
            <w:rFonts w:ascii="Nirmala UI" w:hAnsi="Nirmala UI" w:cs="Nirmala UI"/>
            <w:lang w:val="en-US"/>
          </w:rPr>
          <w:t>RCW 9.41.280 Possessing dangerous weapons on school facilities — Penalty — Exceptions</w:t>
        </w:r>
      </w:hyperlink>
    </w:p>
    <w:p w14:paraId="01E8E425" w14:textId="00977DC4" w:rsidR="003D7EEB" w:rsidRPr="00F223AB" w:rsidRDefault="003D7EEB" w:rsidP="00F223AB">
      <w:pPr>
        <w:spacing w:line="240" w:lineRule="auto"/>
        <w:rPr>
          <w:rFonts w:ascii="Nirmala UI" w:eastAsia="Verdana" w:hAnsi="Nirmala UI" w:cs="Nirmala UI"/>
          <w:color w:val="222222"/>
          <w:highlight w:val="white"/>
        </w:rPr>
      </w:pPr>
    </w:p>
    <w:p w14:paraId="506F6561" w14:textId="63C7B760" w:rsidR="00DC203B" w:rsidRPr="00251E06" w:rsidRDefault="003D7EEB" w:rsidP="00F223AB">
      <w:pPr>
        <w:spacing w:line="240" w:lineRule="auto"/>
        <w:rPr>
          <w:rFonts w:ascii="Nirmala UI" w:eastAsia="Verdana" w:hAnsi="Nirmala UI" w:cs="Nirmala UI"/>
          <w:b/>
          <w:bCs/>
          <w:color w:val="222222"/>
          <w:highlight w:val="white"/>
        </w:rPr>
      </w:pPr>
      <w:r w:rsidRPr="00251E06">
        <w:rPr>
          <w:rFonts w:ascii="Nirmala UI" w:eastAsia="Verdana" w:hAnsi="Nirmala UI" w:cs="Nirmala UI"/>
          <w:b/>
          <w:bCs/>
          <w:color w:val="222222"/>
          <w:highlight w:val="white"/>
        </w:rPr>
        <w:t>Cross References</w:t>
      </w:r>
      <w:r w:rsidR="001C3F74" w:rsidRPr="00251E06">
        <w:rPr>
          <w:rFonts w:ascii="Nirmala UI" w:eastAsia="Verdana" w:hAnsi="Nirmala UI" w:cs="Nirmala UI"/>
          <w:b/>
          <w:bCs/>
          <w:color w:val="222222"/>
          <w:highlight w:val="white"/>
        </w:rPr>
        <w:t>:</w:t>
      </w:r>
      <w:r w:rsidR="001C3F74" w:rsidRPr="00251E06">
        <w:rPr>
          <w:rFonts w:ascii="Nirmala UI" w:eastAsia="Verdana" w:hAnsi="Nirmala UI" w:cs="Nirmala UI"/>
          <w:b/>
          <w:bCs/>
          <w:color w:val="222222"/>
          <w:highlight w:val="white"/>
        </w:rPr>
        <w:tab/>
      </w:r>
    </w:p>
    <w:p w14:paraId="5C911161"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26" w:history="1">
        <w:r w:rsidR="00DC203B" w:rsidRPr="00F223AB">
          <w:rPr>
            <w:rStyle w:val="Hyperlink"/>
            <w:rFonts w:ascii="Nirmala UI" w:eastAsia="Verdana" w:hAnsi="Nirmala UI" w:cs="Nirmala UI"/>
            <w:highlight w:val="white"/>
            <w:lang w:val="en-US"/>
          </w:rPr>
          <w:t>2161 - Special Education and Related Services for Eligible Students</w:t>
        </w:r>
      </w:hyperlink>
    </w:p>
    <w:p w14:paraId="44549998"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27" w:history="1">
        <w:r w:rsidR="00DC203B" w:rsidRPr="00F223AB">
          <w:rPr>
            <w:rStyle w:val="Hyperlink"/>
            <w:rFonts w:ascii="Nirmala UI" w:eastAsia="Verdana" w:hAnsi="Nirmala UI" w:cs="Nirmala UI"/>
            <w:highlight w:val="white"/>
            <w:lang w:val="en-US"/>
          </w:rPr>
          <w:t>2162 - Education of Students With Disabilities Under Section 504 of the Rehabilitation Act of 1973</w:t>
        </w:r>
      </w:hyperlink>
    </w:p>
    <w:p w14:paraId="7C953082"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28" w:history="1">
        <w:r w:rsidR="00DC203B" w:rsidRPr="00F223AB">
          <w:rPr>
            <w:rStyle w:val="Hyperlink"/>
            <w:rFonts w:ascii="Nirmala UI" w:eastAsia="Verdana" w:hAnsi="Nirmala UI" w:cs="Nirmala UI"/>
            <w:highlight w:val="white"/>
            <w:lang w:val="en-US"/>
          </w:rPr>
          <w:t>3122 - Excused and Unexcused Absences</w:t>
        </w:r>
      </w:hyperlink>
    </w:p>
    <w:p w14:paraId="0272F8B2"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29" w:history="1">
        <w:r w:rsidR="00DC203B" w:rsidRPr="00F223AB">
          <w:rPr>
            <w:rStyle w:val="Hyperlink"/>
            <w:rFonts w:ascii="Nirmala UI" w:eastAsia="Verdana" w:hAnsi="Nirmala UI" w:cs="Nirmala UI"/>
            <w:highlight w:val="white"/>
            <w:lang w:val="en-US"/>
          </w:rPr>
          <w:t>3210 - Nondiscrimination</w:t>
        </w:r>
      </w:hyperlink>
    </w:p>
    <w:p w14:paraId="0FBB75BF"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30" w:history="1">
        <w:r w:rsidR="00DC203B" w:rsidRPr="00F223AB">
          <w:rPr>
            <w:rStyle w:val="Hyperlink"/>
            <w:rFonts w:ascii="Nirmala UI" w:eastAsia="Verdana" w:hAnsi="Nirmala UI" w:cs="Nirmala UI"/>
            <w:highlight w:val="white"/>
            <w:lang w:val="en-US"/>
          </w:rPr>
          <w:t>3244 - Prohibition of Corporal Punishment</w:t>
        </w:r>
      </w:hyperlink>
    </w:p>
    <w:p w14:paraId="25C74FA5" w14:textId="77777777" w:rsidR="00DC203B" w:rsidRPr="00F223AB" w:rsidRDefault="00000000" w:rsidP="00F223AB">
      <w:pPr>
        <w:spacing w:line="240" w:lineRule="auto"/>
        <w:rPr>
          <w:rFonts w:ascii="Nirmala UI" w:eastAsia="Verdana" w:hAnsi="Nirmala UI" w:cs="Nirmala UI"/>
          <w:color w:val="222222"/>
          <w:highlight w:val="white"/>
          <w:lang w:val="en-US"/>
        </w:rPr>
      </w:pPr>
      <w:hyperlink r:id="rId31" w:history="1">
        <w:r w:rsidR="00DC203B" w:rsidRPr="00F223AB">
          <w:rPr>
            <w:rStyle w:val="Hyperlink"/>
            <w:rFonts w:ascii="Nirmala UI" w:eastAsia="Verdana" w:hAnsi="Nirmala UI" w:cs="Nirmala UI"/>
            <w:highlight w:val="white"/>
            <w:lang w:val="en-US"/>
          </w:rPr>
          <w:t>4210 - Regulation of Dangerous Weapons on School Premises</w:t>
        </w:r>
      </w:hyperlink>
    </w:p>
    <w:sectPr w:rsidR="00DC203B" w:rsidRPr="00F223AB" w:rsidSect="003D7EEB">
      <w:headerReference w:type="default" r:id="rId32"/>
      <w:footerReference w:type="default" r:id="rId33"/>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AB33" w14:textId="77777777" w:rsidR="00224051" w:rsidRDefault="00224051" w:rsidP="00490488">
      <w:pPr>
        <w:spacing w:line="240" w:lineRule="auto"/>
      </w:pPr>
      <w:r>
        <w:separator/>
      </w:r>
    </w:p>
  </w:endnote>
  <w:endnote w:type="continuationSeparator" w:id="0">
    <w:p w14:paraId="7C6429E4" w14:textId="77777777" w:rsidR="00224051" w:rsidRDefault="00224051"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1C1F" w14:textId="77777777" w:rsidR="00224051" w:rsidRDefault="00224051" w:rsidP="00490488">
      <w:pPr>
        <w:spacing w:line="240" w:lineRule="auto"/>
      </w:pPr>
      <w:r>
        <w:separator/>
      </w:r>
    </w:p>
  </w:footnote>
  <w:footnote w:type="continuationSeparator" w:id="0">
    <w:p w14:paraId="0053BB2A" w14:textId="77777777" w:rsidR="00224051" w:rsidRDefault="00224051"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3302A2FA"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E3B"/>
    <w:multiLevelType w:val="multilevel"/>
    <w:tmpl w:val="1620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82FBF"/>
    <w:multiLevelType w:val="multilevel"/>
    <w:tmpl w:val="BAD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096107E8"/>
    <w:multiLevelType w:val="multilevel"/>
    <w:tmpl w:val="00B4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07816"/>
    <w:multiLevelType w:val="multilevel"/>
    <w:tmpl w:val="49C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C488B"/>
    <w:multiLevelType w:val="multilevel"/>
    <w:tmpl w:val="5E82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07E45"/>
    <w:multiLevelType w:val="multilevel"/>
    <w:tmpl w:val="07F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81D61"/>
    <w:multiLevelType w:val="multilevel"/>
    <w:tmpl w:val="836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D26AB"/>
    <w:multiLevelType w:val="multilevel"/>
    <w:tmpl w:val="33E8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21B1A"/>
    <w:multiLevelType w:val="multilevel"/>
    <w:tmpl w:val="C9FE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82DF3"/>
    <w:multiLevelType w:val="multilevel"/>
    <w:tmpl w:val="1752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056CA"/>
    <w:multiLevelType w:val="multilevel"/>
    <w:tmpl w:val="94E4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C1D0A"/>
    <w:multiLevelType w:val="multilevel"/>
    <w:tmpl w:val="8CF0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DA45C3"/>
    <w:multiLevelType w:val="multilevel"/>
    <w:tmpl w:val="2E3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C34B6"/>
    <w:multiLevelType w:val="multilevel"/>
    <w:tmpl w:val="F5D8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25452D"/>
    <w:multiLevelType w:val="multilevel"/>
    <w:tmpl w:val="4520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65D7B"/>
    <w:multiLevelType w:val="multilevel"/>
    <w:tmpl w:val="F2A6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3981052">
    <w:abstractNumId w:val="10"/>
  </w:num>
  <w:num w:numId="2" w16cid:durableId="1239442840">
    <w:abstractNumId w:val="9"/>
  </w:num>
  <w:num w:numId="3" w16cid:durableId="794758993">
    <w:abstractNumId w:val="13"/>
  </w:num>
  <w:num w:numId="4" w16cid:durableId="184681181">
    <w:abstractNumId w:val="20"/>
  </w:num>
  <w:num w:numId="5" w16cid:durableId="170872876">
    <w:abstractNumId w:val="17"/>
  </w:num>
  <w:num w:numId="6" w16cid:durableId="1927565926">
    <w:abstractNumId w:val="16"/>
  </w:num>
  <w:num w:numId="7" w16cid:durableId="837622515">
    <w:abstractNumId w:val="7"/>
  </w:num>
  <w:num w:numId="8" w16cid:durableId="201402481">
    <w:abstractNumId w:val="8"/>
  </w:num>
  <w:num w:numId="9" w16cid:durableId="544408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1376090">
    <w:abstractNumId w:val="1"/>
  </w:num>
  <w:num w:numId="11" w16cid:durableId="1498233622">
    <w:abstractNumId w:val="14"/>
  </w:num>
  <w:num w:numId="12" w16cid:durableId="1172527847">
    <w:abstractNumId w:val="23"/>
  </w:num>
  <w:num w:numId="13" w16cid:durableId="1463956596">
    <w:abstractNumId w:val="12"/>
  </w:num>
  <w:num w:numId="14" w16cid:durableId="1457986510">
    <w:abstractNumId w:val="11"/>
  </w:num>
  <w:num w:numId="15" w16cid:durableId="1934894204">
    <w:abstractNumId w:val="18"/>
  </w:num>
  <w:num w:numId="16" w16cid:durableId="1674798239">
    <w:abstractNumId w:val="5"/>
  </w:num>
  <w:num w:numId="17" w16cid:durableId="683092061">
    <w:abstractNumId w:val="26"/>
  </w:num>
  <w:num w:numId="18" w16cid:durableId="831406379">
    <w:abstractNumId w:val="0"/>
  </w:num>
  <w:num w:numId="19" w16cid:durableId="1208953983">
    <w:abstractNumId w:val="25"/>
  </w:num>
  <w:num w:numId="20" w16cid:durableId="1485316805">
    <w:abstractNumId w:val="6"/>
  </w:num>
  <w:num w:numId="21" w16cid:durableId="1083911633">
    <w:abstractNumId w:val="4"/>
  </w:num>
  <w:num w:numId="22" w16cid:durableId="1298728061">
    <w:abstractNumId w:val="21"/>
  </w:num>
  <w:num w:numId="23" w16cid:durableId="1645113773">
    <w:abstractNumId w:val="24"/>
  </w:num>
  <w:num w:numId="24" w16cid:durableId="67265067">
    <w:abstractNumId w:val="19"/>
  </w:num>
  <w:num w:numId="25" w16cid:durableId="2043164623">
    <w:abstractNumId w:val="22"/>
  </w:num>
  <w:num w:numId="26" w16cid:durableId="148986749">
    <w:abstractNumId w:val="15"/>
  </w:num>
  <w:num w:numId="27" w16cid:durableId="1220675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224051"/>
    <w:rsid w:val="00251E06"/>
    <w:rsid w:val="00303BB8"/>
    <w:rsid w:val="003441F7"/>
    <w:rsid w:val="0038586C"/>
    <w:rsid w:val="003A5D3D"/>
    <w:rsid w:val="003B4B81"/>
    <w:rsid w:val="003C0C0C"/>
    <w:rsid w:val="003D7EEB"/>
    <w:rsid w:val="00441735"/>
    <w:rsid w:val="00490488"/>
    <w:rsid w:val="004A206C"/>
    <w:rsid w:val="005637E3"/>
    <w:rsid w:val="00570567"/>
    <w:rsid w:val="0058082A"/>
    <w:rsid w:val="006254BF"/>
    <w:rsid w:val="00635FF6"/>
    <w:rsid w:val="006800A1"/>
    <w:rsid w:val="00697DA8"/>
    <w:rsid w:val="006F0CDF"/>
    <w:rsid w:val="007700EC"/>
    <w:rsid w:val="00774942"/>
    <w:rsid w:val="00781B3F"/>
    <w:rsid w:val="007D2644"/>
    <w:rsid w:val="00804B2D"/>
    <w:rsid w:val="008B65D7"/>
    <w:rsid w:val="008B678D"/>
    <w:rsid w:val="008E062D"/>
    <w:rsid w:val="008F2E22"/>
    <w:rsid w:val="009353DA"/>
    <w:rsid w:val="009B2A5E"/>
    <w:rsid w:val="00A6763F"/>
    <w:rsid w:val="00B6717B"/>
    <w:rsid w:val="00BF35B9"/>
    <w:rsid w:val="00BF4D47"/>
    <w:rsid w:val="00C503DC"/>
    <w:rsid w:val="00C90BF2"/>
    <w:rsid w:val="00D0418B"/>
    <w:rsid w:val="00D160FD"/>
    <w:rsid w:val="00D21508"/>
    <w:rsid w:val="00D40A94"/>
    <w:rsid w:val="00D740EE"/>
    <w:rsid w:val="00DC203B"/>
    <w:rsid w:val="00DD3573"/>
    <w:rsid w:val="00DF0C30"/>
    <w:rsid w:val="00DF6980"/>
    <w:rsid w:val="00E40306"/>
    <w:rsid w:val="00E479FC"/>
    <w:rsid w:val="00EB6FC2"/>
    <w:rsid w:val="00F1380C"/>
    <w:rsid w:val="00F223AB"/>
    <w:rsid w:val="00F2282C"/>
    <w:rsid w:val="00F51A91"/>
    <w:rsid w:val="00FE30F5"/>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854">
      <w:bodyDiv w:val="1"/>
      <w:marLeft w:val="0"/>
      <w:marRight w:val="0"/>
      <w:marTop w:val="0"/>
      <w:marBottom w:val="0"/>
      <w:divBdr>
        <w:top w:val="none" w:sz="0" w:space="0" w:color="auto"/>
        <w:left w:val="none" w:sz="0" w:space="0" w:color="auto"/>
        <w:bottom w:val="none" w:sz="0" w:space="0" w:color="auto"/>
        <w:right w:val="none" w:sz="0" w:space="0" w:color="auto"/>
      </w:divBdr>
      <w:divsChild>
        <w:div w:id="672490163">
          <w:marLeft w:val="150"/>
          <w:marRight w:val="0"/>
          <w:marTop w:val="75"/>
          <w:marBottom w:val="75"/>
          <w:divBdr>
            <w:top w:val="single" w:sz="2" w:space="0" w:color="BBBBBB"/>
            <w:left w:val="single" w:sz="2" w:space="0" w:color="BBBBBB"/>
            <w:bottom w:val="single" w:sz="2" w:space="0" w:color="BBBBBB"/>
            <w:right w:val="single" w:sz="2" w:space="0" w:color="BBBBBB"/>
          </w:divBdr>
        </w:div>
        <w:div w:id="1944918251">
          <w:marLeft w:val="150"/>
          <w:marRight w:val="0"/>
          <w:marTop w:val="75"/>
          <w:marBottom w:val="75"/>
          <w:divBdr>
            <w:top w:val="single" w:sz="2" w:space="0" w:color="BBBBBB"/>
            <w:left w:val="single" w:sz="2" w:space="0" w:color="BBBBBB"/>
            <w:bottom w:val="single" w:sz="2" w:space="0" w:color="BBBBBB"/>
            <w:right w:val="single" w:sz="2" w:space="0" w:color="BBBBBB"/>
          </w:divBdr>
          <w:divsChild>
            <w:div w:id="627318278">
              <w:marLeft w:val="0"/>
              <w:marRight w:val="0"/>
              <w:marTop w:val="0"/>
              <w:marBottom w:val="75"/>
              <w:divBdr>
                <w:top w:val="none" w:sz="0" w:space="0" w:color="auto"/>
                <w:left w:val="none" w:sz="0" w:space="0" w:color="auto"/>
                <w:bottom w:val="none" w:sz="0" w:space="0" w:color="auto"/>
                <w:right w:val="none" w:sz="0" w:space="0" w:color="auto"/>
              </w:divBdr>
            </w:div>
            <w:div w:id="1744839876">
              <w:marLeft w:val="0"/>
              <w:marRight w:val="0"/>
              <w:marTop w:val="0"/>
              <w:marBottom w:val="75"/>
              <w:divBdr>
                <w:top w:val="none" w:sz="0" w:space="0" w:color="auto"/>
                <w:left w:val="none" w:sz="0" w:space="0" w:color="auto"/>
                <w:bottom w:val="none" w:sz="0" w:space="0" w:color="auto"/>
                <w:right w:val="none" w:sz="0" w:space="0" w:color="auto"/>
              </w:divBdr>
            </w:div>
            <w:div w:id="4404885">
              <w:marLeft w:val="0"/>
              <w:marRight w:val="0"/>
              <w:marTop w:val="0"/>
              <w:marBottom w:val="75"/>
              <w:divBdr>
                <w:top w:val="none" w:sz="0" w:space="0" w:color="auto"/>
                <w:left w:val="none" w:sz="0" w:space="0" w:color="auto"/>
                <w:bottom w:val="none" w:sz="0" w:space="0" w:color="auto"/>
                <w:right w:val="none" w:sz="0" w:space="0" w:color="auto"/>
              </w:divBdr>
            </w:div>
            <w:div w:id="288438983">
              <w:marLeft w:val="0"/>
              <w:marRight w:val="0"/>
              <w:marTop w:val="0"/>
              <w:marBottom w:val="75"/>
              <w:divBdr>
                <w:top w:val="none" w:sz="0" w:space="0" w:color="auto"/>
                <w:left w:val="none" w:sz="0" w:space="0" w:color="auto"/>
                <w:bottom w:val="none" w:sz="0" w:space="0" w:color="auto"/>
                <w:right w:val="none" w:sz="0" w:space="0" w:color="auto"/>
              </w:divBdr>
            </w:div>
            <w:div w:id="220947844">
              <w:marLeft w:val="0"/>
              <w:marRight w:val="0"/>
              <w:marTop w:val="0"/>
              <w:marBottom w:val="75"/>
              <w:divBdr>
                <w:top w:val="none" w:sz="0" w:space="0" w:color="auto"/>
                <w:left w:val="none" w:sz="0" w:space="0" w:color="auto"/>
                <w:bottom w:val="none" w:sz="0" w:space="0" w:color="auto"/>
                <w:right w:val="none" w:sz="0" w:space="0" w:color="auto"/>
              </w:divBdr>
            </w:div>
            <w:div w:id="421031173">
              <w:marLeft w:val="0"/>
              <w:marRight w:val="0"/>
              <w:marTop w:val="0"/>
              <w:marBottom w:val="75"/>
              <w:divBdr>
                <w:top w:val="none" w:sz="0" w:space="0" w:color="auto"/>
                <w:left w:val="none" w:sz="0" w:space="0" w:color="auto"/>
                <w:bottom w:val="none" w:sz="0" w:space="0" w:color="auto"/>
                <w:right w:val="none" w:sz="0" w:space="0" w:color="auto"/>
              </w:divBdr>
            </w:div>
            <w:div w:id="1950383116">
              <w:marLeft w:val="0"/>
              <w:marRight w:val="0"/>
              <w:marTop w:val="0"/>
              <w:marBottom w:val="75"/>
              <w:divBdr>
                <w:top w:val="none" w:sz="0" w:space="0" w:color="auto"/>
                <w:left w:val="none" w:sz="0" w:space="0" w:color="auto"/>
                <w:bottom w:val="none" w:sz="0" w:space="0" w:color="auto"/>
                <w:right w:val="none" w:sz="0" w:space="0" w:color="auto"/>
              </w:divBdr>
            </w:div>
            <w:div w:id="121732520">
              <w:marLeft w:val="0"/>
              <w:marRight w:val="0"/>
              <w:marTop w:val="0"/>
              <w:marBottom w:val="75"/>
              <w:divBdr>
                <w:top w:val="none" w:sz="0" w:space="0" w:color="auto"/>
                <w:left w:val="none" w:sz="0" w:space="0" w:color="auto"/>
                <w:bottom w:val="none" w:sz="0" w:space="0" w:color="auto"/>
                <w:right w:val="none" w:sz="0" w:space="0" w:color="auto"/>
              </w:divBdr>
            </w:div>
            <w:div w:id="911965393">
              <w:marLeft w:val="0"/>
              <w:marRight w:val="0"/>
              <w:marTop w:val="0"/>
              <w:marBottom w:val="75"/>
              <w:divBdr>
                <w:top w:val="none" w:sz="0" w:space="0" w:color="auto"/>
                <w:left w:val="none" w:sz="0" w:space="0" w:color="auto"/>
                <w:bottom w:val="none" w:sz="0" w:space="0" w:color="auto"/>
                <w:right w:val="none" w:sz="0" w:space="0" w:color="auto"/>
              </w:divBdr>
            </w:div>
            <w:div w:id="475948862">
              <w:marLeft w:val="0"/>
              <w:marRight w:val="0"/>
              <w:marTop w:val="0"/>
              <w:marBottom w:val="75"/>
              <w:divBdr>
                <w:top w:val="none" w:sz="0" w:space="0" w:color="auto"/>
                <w:left w:val="none" w:sz="0" w:space="0" w:color="auto"/>
                <w:bottom w:val="none" w:sz="0" w:space="0" w:color="auto"/>
                <w:right w:val="none" w:sz="0" w:space="0" w:color="auto"/>
              </w:divBdr>
            </w:div>
            <w:div w:id="1524900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684432027">
      <w:bodyDiv w:val="1"/>
      <w:marLeft w:val="0"/>
      <w:marRight w:val="0"/>
      <w:marTop w:val="0"/>
      <w:marBottom w:val="0"/>
      <w:divBdr>
        <w:top w:val="none" w:sz="0" w:space="0" w:color="auto"/>
        <w:left w:val="none" w:sz="0" w:space="0" w:color="auto"/>
        <w:bottom w:val="none" w:sz="0" w:space="0" w:color="auto"/>
        <w:right w:val="none" w:sz="0" w:space="0" w:color="auto"/>
      </w:divBdr>
      <w:divsChild>
        <w:div w:id="1024790077">
          <w:marLeft w:val="0"/>
          <w:marRight w:val="0"/>
          <w:marTop w:val="0"/>
          <w:marBottom w:val="75"/>
          <w:divBdr>
            <w:top w:val="none" w:sz="0" w:space="0" w:color="auto"/>
            <w:left w:val="none" w:sz="0" w:space="0" w:color="auto"/>
            <w:bottom w:val="none" w:sz="0" w:space="0" w:color="auto"/>
            <w:right w:val="none" w:sz="0" w:space="0" w:color="auto"/>
          </w:divBdr>
        </w:div>
        <w:div w:id="1265844101">
          <w:marLeft w:val="0"/>
          <w:marRight w:val="0"/>
          <w:marTop w:val="0"/>
          <w:marBottom w:val="75"/>
          <w:divBdr>
            <w:top w:val="none" w:sz="0" w:space="0" w:color="auto"/>
            <w:left w:val="none" w:sz="0" w:space="0" w:color="auto"/>
            <w:bottom w:val="none" w:sz="0" w:space="0" w:color="auto"/>
            <w:right w:val="none" w:sz="0" w:space="0" w:color="auto"/>
          </w:divBdr>
        </w:div>
        <w:div w:id="1656832672">
          <w:marLeft w:val="0"/>
          <w:marRight w:val="0"/>
          <w:marTop w:val="0"/>
          <w:marBottom w:val="75"/>
          <w:divBdr>
            <w:top w:val="none" w:sz="0" w:space="0" w:color="auto"/>
            <w:left w:val="none" w:sz="0" w:space="0" w:color="auto"/>
            <w:bottom w:val="none" w:sz="0" w:space="0" w:color="auto"/>
            <w:right w:val="none" w:sz="0" w:space="0" w:color="auto"/>
          </w:divBdr>
        </w:div>
        <w:div w:id="436021342">
          <w:marLeft w:val="0"/>
          <w:marRight w:val="0"/>
          <w:marTop w:val="0"/>
          <w:marBottom w:val="75"/>
          <w:divBdr>
            <w:top w:val="none" w:sz="0" w:space="0" w:color="auto"/>
            <w:left w:val="none" w:sz="0" w:space="0" w:color="auto"/>
            <w:bottom w:val="none" w:sz="0" w:space="0" w:color="auto"/>
            <w:right w:val="none" w:sz="0" w:space="0" w:color="auto"/>
          </w:divBdr>
        </w:div>
        <w:div w:id="740637102">
          <w:marLeft w:val="0"/>
          <w:marRight w:val="0"/>
          <w:marTop w:val="0"/>
          <w:marBottom w:val="75"/>
          <w:divBdr>
            <w:top w:val="none" w:sz="0" w:space="0" w:color="auto"/>
            <w:left w:val="none" w:sz="0" w:space="0" w:color="auto"/>
            <w:bottom w:val="none" w:sz="0" w:space="0" w:color="auto"/>
            <w:right w:val="none" w:sz="0" w:space="0" w:color="auto"/>
          </w:divBdr>
        </w:div>
        <w:div w:id="1566181104">
          <w:marLeft w:val="0"/>
          <w:marRight w:val="0"/>
          <w:marTop w:val="0"/>
          <w:marBottom w:val="75"/>
          <w:divBdr>
            <w:top w:val="none" w:sz="0" w:space="0" w:color="auto"/>
            <w:left w:val="none" w:sz="0" w:space="0" w:color="auto"/>
            <w:bottom w:val="none" w:sz="0" w:space="0" w:color="auto"/>
            <w:right w:val="none" w:sz="0" w:space="0" w:color="auto"/>
          </w:divBdr>
        </w:div>
        <w:div w:id="482815376">
          <w:marLeft w:val="0"/>
          <w:marRight w:val="0"/>
          <w:marTop w:val="0"/>
          <w:marBottom w:val="75"/>
          <w:divBdr>
            <w:top w:val="none" w:sz="0" w:space="0" w:color="auto"/>
            <w:left w:val="none" w:sz="0" w:space="0" w:color="auto"/>
            <w:bottom w:val="none" w:sz="0" w:space="0" w:color="auto"/>
            <w:right w:val="none" w:sz="0" w:space="0" w:color="auto"/>
          </w:divBdr>
        </w:div>
        <w:div w:id="4328572">
          <w:marLeft w:val="0"/>
          <w:marRight w:val="0"/>
          <w:marTop w:val="0"/>
          <w:marBottom w:val="75"/>
          <w:divBdr>
            <w:top w:val="none" w:sz="0" w:space="0" w:color="auto"/>
            <w:left w:val="none" w:sz="0" w:space="0" w:color="auto"/>
            <w:bottom w:val="none" w:sz="0" w:space="0" w:color="auto"/>
            <w:right w:val="none" w:sz="0" w:space="0" w:color="auto"/>
          </w:divBdr>
        </w:div>
        <w:div w:id="8416822">
          <w:marLeft w:val="0"/>
          <w:marRight w:val="0"/>
          <w:marTop w:val="0"/>
          <w:marBottom w:val="75"/>
          <w:divBdr>
            <w:top w:val="none" w:sz="0" w:space="0" w:color="auto"/>
            <w:left w:val="none" w:sz="0" w:space="0" w:color="auto"/>
            <w:bottom w:val="none" w:sz="0" w:space="0" w:color="auto"/>
            <w:right w:val="none" w:sz="0" w:space="0" w:color="auto"/>
          </w:divBdr>
        </w:div>
        <w:div w:id="1003892965">
          <w:marLeft w:val="0"/>
          <w:marRight w:val="0"/>
          <w:marTop w:val="0"/>
          <w:marBottom w:val="75"/>
          <w:divBdr>
            <w:top w:val="none" w:sz="0" w:space="0" w:color="auto"/>
            <w:left w:val="none" w:sz="0" w:space="0" w:color="auto"/>
            <w:bottom w:val="none" w:sz="0" w:space="0" w:color="auto"/>
            <w:right w:val="none" w:sz="0" w:space="0" w:color="auto"/>
          </w:divBdr>
        </w:div>
        <w:div w:id="1275820643">
          <w:marLeft w:val="0"/>
          <w:marRight w:val="0"/>
          <w:marTop w:val="0"/>
          <w:marBottom w:val="75"/>
          <w:divBdr>
            <w:top w:val="none" w:sz="0" w:space="0" w:color="auto"/>
            <w:left w:val="none" w:sz="0" w:space="0" w:color="auto"/>
            <w:bottom w:val="none" w:sz="0" w:space="0" w:color="auto"/>
            <w:right w:val="none" w:sz="0" w:space="0" w:color="auto"/>
          </w:divBdr>
        </w:div>
      </w:divsChild>
    </w:div>
    <w:div w:id="1693414111">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98880137">
      <w:bodyDiv w:val="1"/>
      <w:marLeft w:val="0"/>
      <w:marRight w:val="0"/>
      <w:marTop w:val="0"/>
      <w:marBottom w:val="0"/>
      <w:divBdr>
        <w:top w:val="none" w:sz="0" w:space="0" w:color="auto"/>
        <w:left w:val="none" w:sz="0" w:space="0" w:color="auto"/>
        <w:bottom w:val="none" w:sz="0" w:space="0" w:color="auto"/>
        <w:right w:val="none" w:sz="0" w:space="0" w:color="auto"/>
      </w:divBdr>
    </w:div>
    <w:div w:id="2092385703">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5384">
      <w:bodyDiv w:val="1"/>
      <w:marLeft w:val="0"/>
      <w:marRight w:val="0"/>
      <w:marTop w:val="0"/>
      <w:marBottom w:val="0"/>
      <w:divBdr>
        <w:top w:val="none" w:sz="0" w:space="0" w:color="auto"/>
        <w:left w:val="none" w:sz="0" w:space="0" w:color="auto"/>
        <w:bottom w:val="none" w:sz="0" w:space="0" w:color="auto"/>
        <w:right w:val="none" w:sz="0" w:space="0" w:color="auto"/>
      </w:divBdr>
      <w:divsChild>
        <w:div w:id="526255935">
          <w:marLeft w:val="0"/>
          <w:marRight w:val="0"/>
          <w:marTop w:val="0"/>
          <w:marBottom w:val="75"/>
          <w:divBdr>
            <w:top w:val="none" w:sz="0" w:space="0" w:color="auto"/>
            <w:left w:val="none" w:sz="0" w:space="0" w:color="auto"/>
            <w:bottom w:val="none" w:sz="0" w:space="0" w:color="auto"/>
            <w:right w:val="none" w:sz="0" w:space="0" w:color="auto"/>
          </w:divBdr>
        </w:div>
        <w:div w:id="2069836460">
          <w:marLeft w:val="0"/>
          <w:marRight w:val="0"/>
          <w:marTop w:val="0"/>
          <w:marBottom w:val="75"/>
          <w:divBdr>
            <w:top w:val="none" w:sz="0" w:space="0" w:color="auto"/>
            <w:left w:val="none" w:sz="0" w:space="0" w:color="auto"/>
            <w:bottom w:val="none" w:sz="0" w:space="0" w:color="auto"/>
            <w:right w:val="none" w:sz="0" w:space="0" w:color="auto"/>
          </w:divBdr>
        </w:div>
        <w:div w:id="98456662">
          <w:marLeft w:val="0"/>
          <w:marRight w:val="0"/>
          <w:marTop w:val="0"/>
          <w:marBottom w:val="75"/>
          <w:divBdr>
            <w:top w:val="none" w:sz="0" w:space="0" w:color="auto"/>
            <w:left w:val="none" w:sz="0" w:space="0" w:color="auto"/>
            <w:bottom w:val="none" w:sz="0" w:space="0" w:color="auto"/>
            <w:right w:val="none" w:sz="0" w:space="0" w:color="auto"/>
          </w:divBdr>
        </w:div>
        <w:div w:id="2140029755">
          <w:marLeft w:val="0"/>
          <w:marRight w:val="0"/>
          <w:marTop w:val="0"/>
          <w:marBottom w:val="75"/>
          <w:divBdr>
            <w:top w:val="none" w:sz="0" w:space="0" w:color="auto"/>
            <w:left w:val="none" w:sz="0" w:space="0" w:color="auto"/>
            <w:bottom w:val="none" w:sz="0" w:space="0" w:color="auto"/>
            <w:right w:val="none" w:sz="0" w:space="0" w:color="auto"/>
          </w:divBdr>
        </w:div>
        <w:div w:id="1242135420">
          <w:marLeft w:val="0"/>
          <w:marRight w:val="0"/>
          <w:marTop w:val="0"/>
          <w:marBottom w:val="75"/>
          <w:divBdr>
            <w:top w:val="none" w:sz="0" w:space="0" w:color="auto"/>
            <w:left w:val="none" w:sz="0" w:space="0" w:color="auto"/>
            <w:bottom w:val="none" w:sz="0" w:space="0" w:color="auto"/>
            <w:right w:val="none" w:sz="0" w:space="0" w:color="auto"/>
          </w:divBdr>
        </w:div>
        <w:div w:id="1965766872">
          <w:marLeft w:val="0"/>
          <w:marRight w:val="0"/>
          <w:marTop w:val="0"/>
          <w:marBottom w:val="75"/>
          <w:divBdr>
            <w:top w:val="none" w:sz="0" w:space="0" w:color="auto"/>
            <w:left w:val="none" w:sz="0" w:space="0" w:color="auto"/>
            <w:bottom w:val="none" w:sz="0" w:space="0" w:color="auto"/>
            <w:right w:val="none" w:sz="0" w:space="0" w:color="auto"/>
          </w:divBdr>
        </w:div>
        <w:div w:id="1076320112">
          <w:marLeft w:val="0"/>
          <w:marRight w:val="0"/>
          <w:marTop w:val="0"/>
          <w:marBottom w:val="75"/>
          <w:divBdr>
            <w:top w:val="none" w:sz="0" w:space="0" w:color="auto"/>
            <w:left w:val="none" w:sz="0" w:space="0" w:color="auto"/>
            <w:bottom w:val="none" w:sz="0" w:space="0" w:color="auto"/>
            <w:right w:val="none" w:sz="0" w:space="0" w:color="auto"/>
          </w:divBdr>
        </w:div>
        <w:div w:id="306055610">
          <w:marLeft w:val="0"/>
          <w:marRight w:val="0"/>
          <w:marTop w:val="0"/>
          <w:marBottom w:val="75"/>
          <w:divBdr>
            <w:top w:val="none" w:sz="0" w:space="0" w:color="auto"/>
            <w:left w:val="none" w:sz="0" w:space="0" w:color="auto"/>
            <w:bottom w:val="none" w:sz="0" w:space="0" w:color="auto"/>
            <w:right w:val="none" w:sz="0" w:space="0" w:color="auto"/>
          </w:divBdr>
        </w:div>
        <w:div w:id="1094132040">
          <w:marLeft w:val="0"/>
          <w:marRight w:val="0"/>
          <w:marTop w:val="0"/>
          <w:marBottom w:val="75"/>
          <w:divBdr>
            <w:top w:val="none" w:sz="0" w:space="0" w:color="auto"/>
            <w:left w:val="none" w:sz="0" w:space="0" w:color="auto"/>
            <w:bottom w:val="none" w:sz="0" w:space="0" w:color="auto"/>
            <w:right w:val="none" w:sz="0" w:space="0" w:color="auto"/>
          </w:divBdr>
        </w:div>
        <w:div w:id="1461604955">
          <w:marLeft w:val="0"/>
          <w:marRight w:val="0"/>
          <w:marTop w:val="0"/>
          <w:marBottom w:val="75"/>
          <w:divBdr>
            <w:top w:val="none" w:sz="0" w:space="0" w:color="auto"/>
            <w:left w:val="none" w:sz="0" w:space="0" w:color="auto"/>
            <w:bottom w:val="none" w:sz="0" w:space="0" w:color="auto"/>
            <w:right w:val="none" w:sz="0" w:space="0" w:color="auto"/>
          </w:divBdr>
        </w:div>
        <w:div w:id="387412686">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28A.642" TargetMode="External"/><Relationship Id="rId18" Type="http://schemas.openxmlformats.org/officeDocument/2006/relationships/hyperlink" Target="https://app.leg.wa.gov/WAC/default.aspx?cite=392-190-048" TargetMode="External"/><Relationship Id="rId26" Type="http://schemas.openxmlformats.org/officeDocument/2006/relationships/hyperlink" Target="https://go.boarddocs.com/wa/wssda/MC.nsf/Index?Open&amp;policyid=8U6P956282CA" TargetMode="External"/><Relationship Id="rId3" Type="http://schemas.openxmlformats.org/officeDocument/2006/relationships/settings" Target="settings.xml"/><Relationship Id="rId21" Type="http://schemas.openxmlformats.org/officeDocument/2006/relationships/hyperlink" Target="https://apps.leg.wa.gov/rcw/default.aspx?cite=28A.400.110" TargetMode="External"/><Relationship Id="rId34" Type="http://schemas.openxmlformats.org/officeDocument/2006/relationships/fontTable" Target="fontTable.xml"/><Relationship Id="rId7" Type="http://schemas.openxmlformats.org/officeDocument/2006/relationships/hyperlink" Target="http://app.leg.wa.gov/RCW/default.aspx?cite=28A.300.042" TargetMode="External"/><Relationship Id="rId12" Type="http://schemas.openxmlformats.org/officeDocument/2006/relationships/hyperlink" Target="https://app.leg.wa.gov/rcw/default.aspx?cite=28A.640" TargetMode="External"/><Relationship Id="rId17" Type="http://schemas.openxmlformats.org/officeDocument/2006/relationships/hyperlink" Target="https://apps.leg.wa.gov/wac/default.aspx?cite=392-400" TargetMode="External"/><Relationship Id="rId25" Type="http://schemas.openxmlformats.org/officeDocument/2006/relationships/hyperlink" Target="https://apps.leg.wa.gov/rcw/default.aspx?cite=9.41.28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ed.gov/policy/rights/reg/ocr/edlite-34cfr100.html" TargetMode="External"/><Relationship Id="rId20" Type="http://schemas.openxmlformats.org/officeDocument/2006/relationships/hyperlink" Target="https://app.leg.wa.gov/RCW/default.aspx?cite=28A.600" TargetMode="External"/><Relationship Id="rId29" Type="http://schemas.openxmlformats.org/officeDocument/2006/relationships/hyperlink" Target="https://go.boarddocs.com/wa/wssda/MC.nsf/Index?Open&amp;policyid=8U6UKA7C16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about-ospi/workgroups-committees/concluded-workgroups/race-and-ethnicity-student-data-task-force" TargetMode="External"/><Relationship Id="rId24" Type="http://schemas.openxmlformats.org/officeDocument/2006/relationships/hyperlink" Target="https://app.leg.wa.gov/RCW/default.aspx?cite=28A.150.2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justice.gov/crt/fcs/TitleVI-Overview" TargetMode="External"/><Relationship Id="rId23" Type="http://schemas.openxmlformats.org/officeDocument/2006/relationships/hyperlink" Target="https://app.leg.wa.gov/RCW/default.aspx?cite=28A.225" TargetMode="External"/><Relationship Id="rId28" Type="http://schemas.openxmlformats.org/officeDocument/2006/relationships/hyperlink" Target="https://go.boarddocs.com/wa/wssda/MC.nsf/Index?Open&amp;policyid=APP4UZ7D3B10" TargetMode="External"/><Relationship Id="rId10" Type="http://schemas.openxmlformats.org/officeDocument/2006/relationships/hyperlink" Target="https://www.k12.wa.us/data-reporting/reporting/cedars" TargetMode="External"/><Relationship Id="rId19" Type="http://schemas.openxmlformats.org/officeDocument/2006/relationships/hyperlink" Target="https://app.leg.wa.gov/rcw/default.aspx?cite=28A.320" TargetMode="External"/><Relationship Id="rId31" Type="http://schemas.openxmlformats.org/officeDocument/2006/relationships/hyperlink" Target="https://go.boarddocs.com/wa/wssda/MC.nsf/Index?Open&amp;policyid=ABKQGB69065E" TargetMode="External"/><Relationship Id="rId4" Type="http://schemas.openxmlformats.org/officeDocument/2006/relationships/webSettings" Target="webSettings.xml"/><Relationship Id="rId9" Type="http://schemas.openxmlformats.org/officeDocument/2006/relationships/hyperlink" Target="https://app.leg.wa.gov/rcw/default.aspx?cite=28A.300.042" TargetMode="External"/><Relationship Id="rId14" Type="http://schemas.openxmlformats.org/officeDocument/2006/relationships/hyperlink" Target="http://app.leg.wa.gov/RCW/default.aspx?cite=28A.415.410" TargetMode="External"/><Relationship Id="rId22" Type="http://schemas.openxmlformats.org/officeDocument/2006/relationships/hyperlink" Target="https://app.leg.wa.gov/rcw/default.aspx?cite=28A.400.100" TargetMode="External"/><Relationship Id="rId27" Type="http://schemas.openxmlformats.org/officeDocument/2006/relationships/hyperlink" Target="https://go.boarddocs.com/wa/wssda/MC.nsf/Index?Open&amp;policyid=AFGVA77F895A" TargetMode="External"/><Relationship Id="rId30" Type="http://schemas.openxmlformats.org/officeDocument/2006/relationships/hyperlink" Target="https://go.boarddocs.com/wa/wssda/MC.nsf/Index?Open&amp;policyid=8U6V8X7F9203" TargetMode="External"/><Relationship Id="rId35" Type="http://schemas.openxmlformats.org/officeDocument/2006/relationships/theme" Target="theme/theme1.xml"/><Relationship Id="rId8" Type="http://schemas.openxmlformats.org/officeDocument/2006/relationships/hyperlink" Target="http://app.leg.wa.gov/RCW/default.aspx?cite=28A.300.04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11</cp:revision>
  <dcterms:created xsi:type="dcterms:W3CDTF">2021-04-05T18:03:00Z</dcterms:created>
  <dcterms:modified xsi:type="dcterms:W3CDTF">2023-11-28T18:47:00Z</dcterms:modified>
</cp:coreProperties>
</file>