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4313" w14:textId="0FF379A6" w:rsidR="006F0CDF" w:rsidRPr="001D18B8" w:rsidRDefault="002F18F0" w:rsidP="001D18B8">
      <w:pPr>
        <w:spacing w:line="240" w:lineRule="auto"/>
        <w:jc w:val="center"/>
        <w:rPr>
          <w:rFonts w:ascii="Nirmala UI" w:hAnsi="Nirmala UI" w:cs="Nirmala UI"/>
          <w:b/>
          <w:bCs/>
        </w:rPr>
      </w:pPr>
      <w:r>
        <w:rPr>
          <w:rFonts w:ascii="Nirmala UI" w:hAnsi="Nirmala UI" w:cs="Nirmala UI"/>
          <w:b/>
          <w:bCs/>
        </w:rPr>
        <w:t xml:space="preserve">Procedure for </w:t>
      </w:r>
      <w:r w:rsidR="006F0CDF" w:rsidRPr="001D18B8">
        <w:rPr>
          <w:rFonts w:ascii="Nirmala UI" w:hAnsi="Nirmala UI" w:cs="Nirmala UI"/>
          <w:b/>
          <w:bCs/>
        </w:rPr>
        <w:t>POLICY #</w:t>
      </w:r>
      <w:r w:rsidR="00D57CD9" w:rsidRPr="001D18B8">
        <w:rPr>
          <w:rFonts w:ascii="Nirmala UI" w:hAnsi="Nirmala UI" w:cs="Nirmala UI"/>
          <w:b/>
          <w:bCs/>
        </w:rPr>
        <w:t>3122P</w:t>
      </w:r>
    </w:p>
    <w:p w14:paraId="2E165A38" w14:textId="184261FB" w:rsidR="00096BA1" w:rsidRPr="001D18B8" w:rsidRDefault="00D57CD9" w:rsidP="001D18B8">
      <w:pPr>
        <w:spacing w:line="240" w:lineRule="auto"/>
        <w:jc w:val="center"/>
        <w:rPr>
          <w:rFonts w:ascii="Nirmala UI" w:hAnsi="Nirmala UI" w:cs="Nirmala UI"/>
          <w:b/>
          <w:bCs/>
        </w:rPr>
      </w:pPr>
      <w:r w:rsidRPr="001D18B8">
        <w:rPr>
          <w:rFonts w:ascii="Nirmala UI" w:hAnsi="Nirmala UI" w:cs="Nirmala UI"/>
          <w:b/>
          <w:bCs/>
        </w:rPr>
        <w:t>Excused and Unexcused Absences</w:t>
      </w:r>
    </w:p>
    <w:p w14:paraId="6EB87B1D" w14:textId="77777777" w:rsidR="00570567" w:rsidRPr="001D18B8" w:rsidRDefault="00570567" w:rsidP="001D18B8">
      <w:pPr>
        <w:spacing w:line="240" w:lineRule="auto"/>
        <w:rPr>
          <w:rFonts w:ascii="Nirmala UI" w:eastAsia="Times New Roman" w:hAnsi="Nirmala UI" w:cs="Nirmala UI"/>
        </w:rPr>
      </w:pPr>
    </w:p>
    <w:p w14:paraId="481D6210" w14:textId="3C547328" w:rsidR="009B2A5E" w:rsidRPr="001D18B8" w:rsidRDefault="009B2A5E" w:rsidP="001D18B8">
      <w:pPr>
        <w:spacing w:line="240" w:lineRule="auto"/>
        <w:rPr>
          <w:rFonts w:ascii="Nirmala UI" w:eastAsia="Verdana" w:hAnsi="Nirmala UI" w:cs="Nirmala UI"/>
        </w:rPr>
      </w:pPr>
      <w:r w:rsidRPr="001D18B8">
        <w:rPr>
          <w:rFonts w:ascii="Nirmala UI" w:eastAsia="Verdana" w:hAnsi="Nirmala UI" w:cs="Nirmala UI"/>
          <w:b/>
          <w:bCs/>
        </w:rPr>
        <w:t>Adopted</w:t>
      </w:r>
      <w:r w:rsidRPr="001D18B8">
        <w:rPr>
          <w:rFonts w:ascii="Nirmala UI" w:eastAsia="Verdana" w:hAnsi="Nirmala UI" w:cs="Nirmala UI"/>
        </w:rPr>
        <w:t xml:space="preserve"> – </w:t>
      </w:r>
      <w:r w:rsidR="00AF65F6">
        <w:rPr>
          <w:rFonts w:ascii="Nirmala UI" w:eastAsia="Verdana" w:hAnsi="Nirmala UI" w:cs="Nirmala UI"/>
        </w:rPr>
        <w:t>11</w:t>
      </w:r>
      <w:r w:rsidRPr="001D18B8">
        <w:rPr>
          <w:rFonts w:ascii="Nirmala UI" w:eastAsia="Verdana" w:hAnsi="Nirmala UI" w:cs="Nirmala UI"/>
        </w:rPr>
        <w:t>/202</w:t>
      </w:r>
      <w:r w:rsidR="00AF65F6">
        <w:rPr>
          <w:rFonts w:ascii="Nirmala UI" w:eastAsia="Verdana" w:hAnsi="Nirmala UI" w:cs="Nirmala UI"/>
        </w:rPr>
        <w:t>3</w:t>
      </w:r>
    </w:p>
    <w:p w14:paraId="45E0AB43" w14:textId="05698615" w:rsidR="00570567" w:rsidRPr="001D18B8" w:rsidRDefault="001C170F" w:rsidP="001D18B8">
      <w:pPr>
        <w:spacing w:line="240" w:lineRule="auto"/>
        <w:rPr>
          <w:rFonts w:ascii="Nirmala UI" w:eastAsia="Verdana" w:hAnsi="Nirmala UI" w:cs="Nirmala UI"/>
          <w:color w:val="FF0000"/>
          <w:highlight w:val="white"/>
        </w:rPr>
      </w:pPr>
      <w:r w:rsidRPr="001D18B8">
        <w:rPr>
          <w:rFonts w:ascii="Nirmala UI" w:eastAsia="Verdana" w:hAnsi="Nirmala UI" w:cs="Nirmala UI"/>
          <w:b/>
          <w:bCs/>
        </w:rPr>
        <w:t>Last Revised</w:t>
      </w:r>
      <w:r w:rsidRPr="001D18B8">
        <w:rPr>
          <w:rFonts w:ascii="Nirmala UI" w:eastAsia="Verdana" w:hAnsi="Nirmala UI" w:cs="Nirmala UI"/>
        </w:rPr>
        <w:t xml:space="preserve"> </w:t>
      </w:r>
      <w:r w:rsidR="00FE7F84" w:rsidRPr="001D18B8">
        <w:rPr>
          <w:rFonts w:ascii="Nirmala UI" w:eastAsia="Verdana" w:hAnsi="Nirmala UI" w:cs="Nirmala UI"/>
        </w:rPr>
        <w:t>–</w:t>
      </w:r>
      <w:r w:rsidRPr="001D18B8">
        <w:rPr>
          <w:rFonts w:ascii="Nirmala UI" w:eastAsia="Verdana" w:hAnsi="Nirmala UI" w:cs="Nirmala UI"/>
        </w:rPr>
        <w:t xml:space="preserve"> </w:t>
      </w:r>
      <w:r w:rsidR="003B4B81" w:rsidRPr="001D18B8">
        <w:rPr>
          <w:rFonts w:ascii="Nirmala UI" w:eastAsia="Verdana" w:hAnsi="Nirmala UI" w:cs="Nirmala UI"/>
        </w:rPr>
        <w:t xml:space="preserve">PCM: </w:t>
      </w:r>
      <w:r w:rsidR="001D18B8" w:rsidRPr="001D18B8">
        <w:rPr>
          <w:rFonts w:ascii="Nirmala UI" w:eastAsia="Verdana" w:hAnsi="Nirmala UI" w:cs="Nirmala UI"/>
        </w:rPr>
        <w:t>0</w:t>
      </w:r>
      <w:r w:rsidR="00AF65F6">
        <w:rPr>
          <w:rFonts w:ascii="Nirmala UI" w:eastAsia="Verdana" w:hAnsi="Nirmala UI" w:cs="Nirmala UI"/>
        </w:rPr>
        <w:t xml:space="preserve">11/2023, </w:t>
      </w:r>
      <w:r w:rsidR="001D18B8" w:rsidRPr="001D18B8">
        <w:rPr>
          <w:rFonts w:ascii="Nirmala UI" w:eastAsia="Verdana" w:hAnsi="Nirmala UI" w:cs="Nirmala UI"/>
        </w:rPr>
        <w:t>6</w:t>
      </w:r>
      <w:r w:rsidR="00DD3573" w:rsidRPr="001D18B8">
        <w:rPr>
          <w:rFonts w:ascii="Nirmala UI" w:eastAsia="Verdana" w:hAnsi="Nirmala UI" w:cs="Nirmala UI"/>
        </w:rPr>
        <w:t>/2021</w:t>
      </w:r>
      <w:r w:rsidR="003B4B81" w:rsidRPr="001D18B8">
        <w:rPr>
          <w:rFonts w:ascii="Nirmala UI" w:eastAsia="Verdana" w:hAnsi="Nirmala UI" w:cs="Nirmala UI"/>
        </w:rPr>
        <w:t xml:space="preserve">, WSSDA: </w:t>
      </w:r>
      <w:r w:rsidR="00D57CD9" w:rsidRPr="001D18B8">
        <w:rPr>
          <w:rFonts w:ascii="Nirmala UI" w:eastAsia="Verdana" w:hAnsi="Nirmala UI" w:cs="Nirmala UI"/>
        </w:rPr>
        <w:t>0</w:t>
      </w:r>
      <w:r w:rsidR="00AF65F6">
        <w:rPr>
          <w:rFonts w:ascii="Nirmala UI" w:eastAsia="Verdana" w:hAnsi="Nirmala UI" w:cs="Nirmala UI"/>
        </w:rPr>
        <w:t>6/2022</w:t>
      </w:r>
    </w:p>
    <w:p w14:paraId="5716F6F7" w14:textId="574238A8" w:rsidR="00570567" w:rsidRPr="001D18B8" w:rsidRDefault="001C170F" w:rsidP="001D18B8">
      <w:pPr>
        <w:tabs>
          <w:tab w:val="center" w:pos="5040"/>
        </w:tabs>
        <w:spacing w:line="240" w:lineRule="auto"/>
        <w:rPr>
          <w:rFonts w:ascii="Nirmala UI" w:eastAsia="Verdana" w:hAnsi="Nirmala UI" w:cs="Nirmala UI"/>
          <w:color w:val="222222"/>
        </w:rPr>
      </w:pPr>
      <w:r w:rsidRPr="001D18B8">
        <w:rPr>
          <w:rFonts w:ascii="Nirmala UI" w:eastAsia="Verdana" w:hAnsi="Nirmala UI" w:cs="Nirmala UI"/>
          <w:b/>
          <w:bCs/>
          <w:color w:val="222222"/>
        </w:rPr>
        <w:t>Prior Revised Dates</w:t>
      </w:r>
      <w:r w:rsidR="00DF6980" w:rsidRPr="001D18B8">
        <w:rPr>
          <w:rFonts w:ascii="Nirmala UI" w:eastAsia="Verdana" w:hAnsi="Nirmala UI" w:cs="Nirmala UI"/>
        </w:rPr>
        <w:t xml:space="preserve"> – </w:t>
      </w:r>
      <w:r w:rsidR="003B4B81" w:rsidRPr="001D18B8">
        <w:rPr>
          <w:rFonts w:ascii="Nirmala UI" w:eastAsia="Verdana" w:hAnsi="Nirmala UI" w:cs="Nirmala UI"/>
        </w:rPr>
        <w:t>WSSDA:</w:t>
      </w:r>
      <w:r w:rsidR="00D57CD9" w:rsidRPr="001D18B8">
        <w:rPr>
          <w:rFonts w:ascii="Nirmala UI" w:hAnsi="Nirmala UI" w:cs="Nirmala UI"/>
          <w:color w:val="222222"/>
          <w:shd w:val="clear" w:color="auto" w:fill="FFFFFF"/>
        </w:rPr>
        <w:t xml:space="preserve"> 06/1999, 06/2001, 06/2011, 12/2011, 10/2012, 12/2012, 06/2015, 07/2016, 07/2017, 08/201</w:t>
      </w:r>
      <w:r w:rsidR="00AF65F6">
        <w:rPr>
          <w:rFonts w:ascii="Nirmala UI" w:hAnsi="Nirmala UI" w:cs="Nirmala UI"/>
          <w:color w:val="222222"/>
          <w:shd w:val="clear" w:color="auto" w:fill="FFFFFF"/>
        </w:rPr>
        <w:t xml:space="preserve">8, 09/2020, 06/2021, </w:t>
      </w:r>
    </w:p>
    <w:p w14:paraId="486977C8" w14:textId="3B553927" w:rsidR="003D7EEB" w:rsidRDefault="003D7EEB" w:rsidP="001D18B8">
      <w:pPr>
        <w:spacing w:line="240" w:lineRule="auto"/>
        <w:rPr>
          <w:rFonts w:ascii="Nirmala UI" w:eastAsia="Verdana" w:hAnsi="Nirmala UI" w:cs="Nirmala UI"/>
          <w:color w:val="222222"/>
          <w:highlight w:val="white"/>
        </w:rPr>
      </w:pPr>
    </w:p>
    <w:p w14:paraId="602BD532"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xml:space="preserve">Students are expected to attend all assigned classes each day. </w:t>
      </w:r>
      <w:r w:rsidRPr="004B2D1E">
        <w:rPr>
          <w:rFonts w:ascii="Nirmala UI" w:eastAsia="Verdana" w:hAnsi="Nirmala UI" w:cs="Nirmala UI"/>
          <w:color w:val="222222"/>
          <w:highlight w:val="white"/>
          <w:lang w:val="en-US"/>
        </w:rPr>
        <w:t>Pullman Community Montessori (PCM) school</w:t>
      </w:r>
      <w:r w:rsidRPr="004B2D1E">
        <w:rPr>
          <w:rFonts w:ascii="Nirmala UI" w:eastAsia="Verdana" w:hAnsi="Nirmala UI" w:cs="Nirmala UI"/>
          <w:color w:val="222222"/>
          <w:highlight w:val="white"/>
          <w:lang w:val="en-US"/>
        </w:rPr>
        <w:t xml:space="preserve"> staff will keep a record of absence and tardiness, including a call log and/or a record of excuse statements submitted by a parent/guardian or, in certain cases, students, to document a student’s excused absences.</w:t>
      </w:r>
    </w:p>
    <w:p w14:paraId="0C9EC572"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42095791"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b/>
          <w:bCs/>
          <w:color w:val="222222"/>
          <w:highlight w:val="white"/>
          <w:lang w:val="en-US"/>
        </w:rPr>
        <w:t>Excused Absences</w:t>
      </w:r>
    </w:p>
    <w:p w14:paraId="7B713581"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The following are valid excuses for absences and tardiness. Assignments and/or activities not completed because of an excused absence or tardiness may be made up in the manner provided by the teacher.</w:t>
      </w:r>
      <w:r w:rsidRPr="004B2D1E">
        <w:rPr>
          <w:rFonts w:ascii="Nirmala UI" w:eastAsia="Verdana" w:hAnsi="Nirmala UI" w:cs="Nirmala UI"/>
          <w:color w:val="222222"/>
          <w:highlight w:val="white"/>
          <w:lang w:val="en-US"/>
        </w:rPr>
        <w:t xml:space="preserve"> </w:t>
      </w:r>
    </w:p>
    <w:p w14:paraId="411EA247"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4F4466EB"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b/>
          <w:bCs/>
          <w:color w:val="222222"/>
          <w:highlight w:val="white"/>
          <w:lang w:val="en-US"/>
        </w:rPr>
        <w:t>Absence due to:</w:t>
      </w:r>
      <w:r w:rsidRPr="004B2D1E">
        <w:rPr>
          <w:rFonts w:ascii="Nirmala UI" w:eastAsia="Verdana" w:hAnsi="Nirmala UI" w:cs="Nirmala UI"/>
          <w:b/>
          <w:bCs/>
          <w:color w:val="222222"/>
          <w:highlight w:val="white"/>
          <w:lang w:val="en-US"/>
        </w:rPr>
        <w:t xml:space="preserve"> </w:t>
      </w:r>
      <w:r w:rsidRPr="004B2D1E">
        <w:rPr>
          <w:rFonts w:ascii="Nirmala UI" w:eastAsia="Verdana" w:hAnsi="Nirmala UI" w:cs="Nirmala UI"/>
          <w:color w:val="222222"/>
          <w:highlight w:val="white"/>
          <w:lang w:val="en-US"/>
        </w:rPr>
        <w:t> </w:t>
      </w:r>
    </w:p>
    <w:p w14:paraId="19B9D29D" w14:textId="77777777" w:rsidR="004B2D1E" w:rsidRDefault="004B2D1E" w:rsidP="004B2D1E">
      <w:pPr>
        <w:pStyle w:val="ListParagraph"/>
        <w:numPr>
          <w:ilvl w:val="0"/>
          <w:numId w:val="26"/>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Physical health or mental health symptoms, illness</w:t>
      </w:r>
      <w:r w:rsidRPr="004B2D1E">
        <w:rPr>
          <w:rFonts w:ascii="Nirmala UI" w:eastAsia="Verdana" w:hAnsi="Nirmala UI" w:cs="Nirmala UI"/>
          <w:color w:val="222222"/>
          <w:highlight w:val="white"/>
          <w:lang w:val="en-US"/>
        </w:rPr>
        <w:t>, health condition or medical appointment</w:t>
      </w:r>
      <w:r w:rsidRPr="004B2D1E">
        <w:rPr>
          <w:rFonts w:ascii="Nirmala UI" w:eastAsia="Verdana" w:hAnsi="Nirmala UI" w:cs="Nirmala UI"/>
          <w:color w:val="222222"/>
          <w:highlight w:val="white"/>
          <w:lang w:val="en-US"/>
        </w:rPr>
        <w:t xml:space="preserve"> for the student or person for whom the student is legally responsible. Examples of symptoms, illness, health conditions, or medical appointments include, but are not limited to, </w:t>
      </w:r>
      <w:r w:rsidRPr="004B2D1E">
        <w:rPr>
          <w:rFonts w:ascii="Nirmala UI" w:eastAsia="Verdana" w:hAnsi="Nirmala UI" w:cs="Nirmala UI"/>
          <w:color w:val="222222"/>
          <w:highlight w:val="white"/>
          <w:lang w:val="en-US"/>
        </w:rPr>
        <w:t>medical, counseling,</w:t>
      </w:r>
      <w:r w:rsidRPr="004B2D1E">
        <w:rPr>
          <w:rFonts w:ascii="Nirmala UI" w:eastAsia="Verdana" w:hAnsi="Nirmala UI" w:cs="Nirmala UI"/>
          <w:color w:val="222222"/>
          <w:highlight w:val="white"/>
          <w:lang w:val="en-US"/>
        </w:rPr>
        <w:t> mental health wellness, </w:t>
      </w:r>
      <w:r w:rsidRPr="004B2D1E">
        <w:rPr>
          <w:rFonts w:ascii="Nirmala UI" w:eastAsia="Verdana" w:hAnsi="Nirmala UI" w:cs="Nirmala UI"/>
          <w:color w:val="222222"/>
          <w:highlight w:val="white"/>
          <w:lang w:val="en-US"/>
        </w:rPr>
        <w:t>dental, optometry, pregnancy, and</w:t>
      </w:r>
      <w:r w:rsidRPr="004B2D1E">
        <w:rPr>
          <w:rFonts w:ascii="Nirmala UI" w:eastAsia="Verdana" w:hAnsi="Nirmala UI" w:cs="Nirmala UI"/>
          <w:color w:val="222222"/>
          <w:highlight w:val="white"/>
          <w:lang w:val="en-US"/>
        </w:rPr>
        <w:t> behavioral health treatment (which can include </w:t>
      </w:r>
      <w:r w:rsidRPr="004B2D1E">
        <w:rPr>
          <w:rFonts w:ascii="Nirmala UI" w:eastAsia="Verdana" w:hAnsi="Nirmala UI" w:cs="Nirmala UI"/>
          <w:color w:val="222222"/>
          <w:highlight w:val="white"/>
          <w:lang w:val="en-US"/>
        </w:rPr>
        <w:t>in-patient or out-patient treatment for chemical dependency or mental health</w:t>
      </w:r>
      <w:r w:rsidRPr="004B2D1E">
        <w:rPr>
          <w:rFonts w:ascii="Nirmala UI" w:eastAsia="Verdana" w:hAnsi="Nirmala UI" w:cs="Nirmala UI"/>
          <w:color w:val="222222"/>
          <w:highlight w:val="white"/>
          <w:lang w:val="en-US"/>
        </w:rPr>
        <w:t>);</w:t>
      </w:r>
    </w:p>
    <w:p w14:paraId="383B6FED" w14:textId="77777777" w:rsidR="004B2D1E" w:rsidRDefault="004B2D1E" w:rsidP="004B2D1E">
      <w:pPr>
        <w:pStyle w:val="ListParagraph"/>
        <w:numPr>
          <w:ilvl w:val="0"/>
          <w:numId w:val="26"/>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Family emergency including, but not limited to, a death or illness in the</w:t>
      </w:r>
      <w:r w:rsidRPr="004B2D1E">
        <w:rPr>
          <w:rFonts w:ascii="Nirmala UI" w:eastAsia="Verdana" w:hAnsi="Nirmala UI" w:cs="Nirmala UI"/>
          <w:color w:val="222222"/>
          <w:highlight w:val="white"/>
          <w:lang w:val="en-US"/>
        </w:rPr>
        <w:t> </w:t>
      </w:r>
      <w:r w:rsidRPr="004B2D1E">
        <w:rPr>
          <w:rFonts w:ascii="Nirmala UI" w:eastAsia="Verdana" w:hAnsi="Nirmala UI" w:cs="Nirmala UI"/>
          <w:color w:val="222222"/>
          <w:highlight w:val="white"/>
          <w:lang w:val="en-US"/>
        </w:rPr>
        <w:t>family;</w:t>
      </w:r>
    </w:p>
    <w:p w14:paraId="74E1BD7D" w14:textId="77777777" w:rsidR="004B2D1E" w:rsidRDefault="004B2D1E" w:rsidP="004B2D1E">
      <w:pPr>
        <w:pStyle w:val="ListParagraph"/>
        <w:numPr>
          <w:ilvl w:val="0"/>
          <w:numId w:val="26"/>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xml:space="preserve">Religious or cultural purpose including observance of a </w:t>
      </w:r>
      <w:r w:rsidRPr="004B2D1E">
        <w:rPr>
          <w:rFonts w:ascii="Nirmala UI" w:eastAsia="Verdana" w:hAnsi="Nirmala UI" w:cs="Nirmala UI"/>
          <w:color w:val="222222"/>
          <w:highlight w:val="white"/>
          <w:lang w:val="en-US"/>
        </w:rPr>
        <w:t xml:space="preserve">religious </w:t>
      </w:r>
      <w:r w:rsidRPr="004B2D1E">
        <w:rPr>
          <w:rFonts w:ascii="Nirmala UI" w:eastAsia="Verdana" w:hAnsi="Nirmala UI" w:cs="Nirmala UI"/>
          <w:color w:val="222222"/>
          <w:highlight w:val="white"/>
          <w:lang w:val="en-US"/>
        </w:rPr>
        <w:t>or cultural holiday or participation in religious or cultural instruction;</w:t>
      </w:r>
    </w:p>
    <w:p w14:paraId="79DEFE94" w14:textId="77777777" w:rsidR="004B2D1E" w:rsidRDefault="004B2D1E" w:rsidP="004B2D1E">
      <w:pPr>
        <w:pStyle w:val="ListParagraph"/>
        <w:numPr>
          <w:ilvl w:val="0"/>
          <w:numId w:val="26"/>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Court</w:t>
      </w:r>
      <w:r w:rsidRPr="004B2D1E">
        <w:rPr>
          <w:rFonts w:ascii="Nirmala UI" w:eastAsia="Verdana" w:hAnsi="Nirmala UI" w:cs="Nirmala UI"/>
          <w:color w:val="222222"/>
          <w:highlight w:val="white"/>
          <w:lang w:val="en-US"/>
        </w:rPr>
        <w:t>, judicial proceeding</w:t>
      </w:r>
      <w:r w:rsidRPr="004B2D1E">
        <w:rPr>
          <w:rFonts w:ascii="Nirmala UI" w:eastAsia="Verdana" w:hAnsi="Nirmala UI" w:cs="Nirmala UI"/>
          <w:color w:val="222222"/>
          <w:highlight w:val="white"/>
          <w:lang w:val="en-US"/>
        </w:rPr>
        <w:t>,</w:t>
      </w:r>
      <w:r w:rsidRPr="004B2D1E">
        <w:rPr>
          <w:rFonts w:ascii="Nirmala UI" w:eastAsia="Verdana" w:hAnsi="Nirmala UI" w:cs="Nirmala UI"/>
          <w:color w:val="222222"/>
          <w:highlight w:val="white"/>
          <w:lang w:val="en-US"/>
        </w:rPr>
        <w:t xml:space="preserve"> court-ordered activity, or jury</w:t>
      </w:r>
      <w:r w:rsidRPr="004B2D1E">
        <w:rPr>
          <w:rFonts w:ascii="Nirmala UI" w:eastAsia="Verdana" w:hAnsi="Nirmala UI" w:cs="Nirmala UI"/>
          <w:color w:val="222222"/>
          <w:highlight w:val="white"/>
          <w:lang w:val="en-US"/>
        </w:rPr>
        <w:t> service;</w:t>
      </w:r>
    </w:p>
    <w:p w14:paraId="2CDE18E0" w14:textId="77777777" w:rsidR="004B2D1E" w:rsidRDefault="004B2D1E" w:rsidP="004B2D1E">
      <w:pPr>
        <w:pStyle w:val="ListParagraph"/>
        <w:numPr>
          <w:ilvl w:val="0"/>
          <w:numId w:val="26"/>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Post</w:t>
      </w:r>
      <w:r w:rsidRPr="004B2D1E">
        <w:rPr>
          <w:rFonts w:ascii="Nirmala UI" w:eastAsia="Verdana" w:hAnsi="Nirmala UI" w:cs="Nirmala UI"/>
          <w:color w:val="222222"/>
          <w:highlight w:val="white"/>
          <w:lang w:val="en-US"/>
        </w:rPr>
        <w:t>-secondary, technical school or apprenticeship program visitation, or scholarship</w:t>
      </w:r>
      <w:r w:rsidRPr="004B2D1E">
        <w:rPr>
          <w:rFonts w:ascii="Nirmala UI" w:eastAsia="Verdana" w:hAnsi="Nirmala UI" w:cs="Nirmala UI"/>
          <w:color w:val="222222"/>
          <w:highlight w:val="white"/>
          <w:lang w:val="en-US"/>
        </w:rPr>
        <w:t> </w:t>
      </w:r>
      <w:r w:rsidRPr="004B2D1E">
        <w:rPr>
          <w:rFonts w:ascii="Nirmala UI" w:eastAsia="Verdana" w:hAnsi="Nirmala UI" w:cs="Nirmala UI"/>
          <w:color w:val="222222"/>
          <w:highlight w:val="white"/>
          <w:lang w:val="en-US"/>
        </w:rPr>
        <w:t>interview;</w:t>
      </w:r>
    </w:p>
    <w:p w14:paraId="0178410E" w14:textId="77777777" w:rsidR="004B2D1E" w:rsidRDefault="004B2D1E" w:rsidP="004B2D1E">
      <w:pPr>
        <w:pStyle w:val="ListParagraph"/>
        <w:numPr>
          <w:ilvl w:val="0"/>
          <w:numId w:val="26"/>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State</w:t>
      </w:r>
      <w:r w:rsidRPr="004B2D1E">
        <w:rPr>
          <w:rFonts w:ascii="Nirmala UI" w:eastAsia="Verdana" w:hAnsi="Nirmala UI" w:cs="Nirmala UI"/>
          <w:color w:val="222222"/>
          <w:highlight w:val="white"/>
          <w:lang w:val="en-US"/>
        </w:rPr>
        <w:t>-</w:t>
      </w:r>
      <w:r w:rsidRPr="004B2D1E">
        <w:rPr>
          <w:rFonts w:ascii="Nirmala UI" w:eastAsia="Verdana" w:hAnsi="Nirmala UI" w:cs="Nirmala UI"/>
          <w:color w:val="222222"/>
          <w:highlight w:val="white"/>
          <w:lang w:val="en-US"/>
        </w:rPr>
        <w:t>recognized search and rescue activities consistent with RCW</w:t>
      </w:r>
      <w:r w:rsidRPr="004B2D1E">
        <w:rPr>
          <w:rFonts w:ascii="Nirmala UI" w:eastAsia="Verdana" w:hAnsi="Nirmala UI" w:cs="Nirmala UI"/>
          <w:color w:val="222222"/>
          <w:highlight w:val="white"/>
          <w:lang w:val="en-US"/>
        </w:rPr>
        <w:t> </w:t>
      </w:r>
      <w:hyperlink r:id="rId7" w:history="1">
        <w:r w:rsidRPr="004B2D1E">
          <w:rPr>
            <w:rStyle w:val="Hyperlink"/>
            <w:rFonts w:ascii="Nirmala UI" w:eastAsia="Verdana" w:hAnsi="Nirmala UI" w:cs="Nirmala UI"/>
            <w:highlight w:val="white"/>
            <w:lang w:val="en-US"/>
          </w:rPr>
          <w:t>28A.225.055</w:t>
        </w:r>
      </w:hyperlink>
      <w:r w:rsidRPr="004B2D1E">
        <w:rPr>
          <w:rFonts w:ascii="Nirmala UI" w:eastAsia="Verdana" w:hAnsi="Nirmala UI" w:cs="Nirmala UI"/>
          <w:color w:val="222222"/>
          <w:highlight w:val="white"/>
          <w:lang w:val="en-US"/>
        </w:rPr>
        <w:t>;</w:t>
      </w:r>
    </w:p>
    <w:p w14:paraId="4A83503D" w14:textId="77777777" w:rsidR="004B2D1E" w:rsidRDefault="004B2D1E" w:rsidP="004B2D1E">
      <w:pPr>
        <w:pStyle w:val="ListParagraph"/>
        <w:numPr>
          <w:ilvl w:val="0"/>
          <w:numId w:val="26"/>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Absence</w:t>
      </w:r>
      <w:r w:rsidRPr="004B2D1E">
        <w:rPr>
          <w:rFonts w:ascii="Nirmala UI" w:eastAsia="Verdana" w:hAnsi="Nirmala UI" w:cs="Nirmala UI"/>
          <w:color w:val="222222"/>
          <w:highlight w:val="white"/>
          <w:lang w:val="en-US"/>
        </w:rPr>
        <w:t xml:space="preserve"> directly related to the </w:t>
      </w:r>
      <w:r w:rsidRPr="004B2D1E">
        <w:rPr>
          <w:rFonts w:ascii="Nirmala UI" w:eastAsia="Verdana" w:hAnsi="Nirmala UI" w:cs="Nirmala UI"/>
          <w:color w:val="222222"/>
          <w:highlight w:val="white"/>
          <w:lang w:val="en-US"/>
        </w:rPr>
        <w:t>student's</w:t>
      </w:r>
      <w:r w:rsidRPr="004B2D1E">
        <w:rPr>
          <w:rFonts w:ascii="Nirmala UI" w:eastAsia="Verdana" w:hAnsi="Nirmala UI" w:cs="Nirmala UI"/>
          <w:color w:val="222222"/>
          <w:highlight w:val="white"/>
          <w:lang w:val="en-US"/>
        </w:rPr>
        <w:t xml:space="preserve"> homeless or foster care/dependency</w:t>
      </w:r>
      <w:r w:rsidRPr="004B2D1E">
        <w:rPr>
          <w:rFonts w:ascii="Nirmala UI" w:eastAsia="Verdana" w:hAnsi="Nirmala UI" w:cs="Nirmala UI"/>
          <w:color w:val="222222"/>
          <w:highlight w:val="white"/>
          <w:lang w:val="en-US"/>
        </w:rPr>
        <w:t> </w:t>
      </w:r>
      <w:r w:rsidRPr="004B2D1E">
        <w:rPr>
          <w:rFonts w:ascii="Nirmala UI" w:eastAsia="Verdana" w:hAnsi="Nirmala UI" w:cs="Nirmala UI"/>
          <w:color w:val="222222"/>
          <w:highlight w:val="white"/>
          <w:lang w:val="en-US"/>
        </w:rPr>
        <w:t>status;</w:t>
      </w:r>
    </w:p>
    <w:p w14:paraId="358EBAF3" w14:textId="77777777" w:rsidR="004B2D1E" w:rsidRDefault="004B2D1E" w:rsidP="004B2D1E">
      <w:pPr>
        <w:pStyle w:val="ListParagraph"/>
        <w:numPr>
          <w:ilvl w:val="0"/>
          <w:numId w:val="26"/>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Absences</w:t>
      </w:r>
      <w:r w:rsidRPr="004B2D1E">
        <w:rPr>
          <w:rFonts w:ascii="Nirmala UI" w:eastAsia="Verdana" w:hAnsi="Nirmala UI" w:cs="Nirmala UI"/>
          <w:color w:val="222222"/>
          <w:highlight w:val="white"/>
          <w:lang w:val="en-US"/>
        </w:rPr>
        <w:t xml:space="preserve"> related to deployment activities of a parent or legal guardian who is an</w:t>
      </w:r>
      <w:r w:rsidRPr="004B2D1E">
        <w:rPr>
          <w:rFonts w:ascii="Nirmala UI" w:eastAsia="Verdana" w:hAnsi="Nirmala UI" w:cs="Nirmala UI"/>
          <w:color w:val="222222"/>
          <w:highlight w:val="white"/>
          <w:lang w:val="en-US"/>
        </w:rPr>
        <w:t> </w:t>
      </w:r>
      <w:r w:rsidRPr="004B2D1E">
        <w:rPr>
          <w:rFonts w:ascii="Nirmala UI" w:eastAsia="Verdana" w:hAnsi="Nirmala UI" w:cs="Nirmala UI"/>
          <w:color w:val="222222"/>
          <w:highlight w:val="white"/>
          <w:lang w:val="en-US"/>
        </w:rPr>
        <w:t>active duty</w:t>
      </w:r>
      <w:r w:rsidRPr="004B2D1E">
        <w:rPr>
          <w:rFonts w:ascii="Nirmala UI" w:eastAsia="Verdana" w:hAnsi="Nirmala UI" w:cs="Nirmala UI"/>
          <w:color w:val="222222"/>
          <w:highlight w:val="white"/>
          <w:lang w:val="en-US"/>
        </w:rPr>
        <w:t> </w:t>
      </w:r>
      <w:r w:rsidRPr="004B2D1E">
        <w:rPr>
          <w:rFonts w:ascii="Nirmala UI" w:eastAsia="Verdana" w:hAnsi="Nirmala UI" w:cs="Nirmala UI"/>
          <w:color w:val="222222"/>
          <w:highlight w:val="white"/>
          <w:lang w:val="en-US"/>
        </w:rPr>
        <w:t>member consistent with RCW </w:t>
      </w:r>
      <w:hyperlink r:id="rId8" w:history="1">
        <w:r w:rsidRPr="004B2D1E">
          <w:rPr>
            <w:rStyle w:val="Hyperlink"/>
            <w:rFonts w:ascii="Nirmala UI" w:eastAsia="Verdana" w:hAnsi="Nirmala UI" w:cs="Nirmala UI"/>
            <w:highlight w:val="white"/>
            <w:lang w:val="en-US"/>
          </w:rPr>
          <w:t>28A.705.010</w:t>
        </w:r>
      </w:hyperlink>
      <w:r w:rsidRPr="004B2D1E">
        <w:rPr>
          <w:rFonts w:ascii="Nirmala UI" w:eastAsia="Verdana" w:hAnsi="Nirmala UI" w:cs="Nirmala UI"/>
          <w:color w:val="222222"/>
          <w:highlight w:val="white"/>
          <w:lang w:val="en-US"/>
        </w:rPr>
        <w:t>;</w:t>
      </w:r>
    </w:p>
    <w:p w14:paraId="67B1897A" w14:textId="77777777" w:rsidR="004B2D1E" w:rsidRDefault="004B2D1E" w:rsidP="004B2D1E">
      <w:pPr>
        <w:pStyle w:val="ListParagraph"/>
        <w:numPr>
          <w:ilvl w:val="0"/>
          <w:numId w:val="26"/>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Absences due to suspensions, expulsions or emergency expulsions imposed pursuant to chapter </w:t>
      </w:r>
      <w:hyperlink r:id="rId9" w:history="1">
        <w:r w:rsidRPr="004B2D1E">
          <w:rPr>
            <w:rStyle w:val="Hyperlink"/>
            <w:rFonts w:ascii="Nirmala UI" w:eastAsia="Verdana" w:hAnsi="Nirmala UI" w:cs="Nirmala UI"/>
            <w:highlight w:val="white"/>
            <w:lang w:val="en-US"/>
          </w:rPr>
          <w:t>392-400</w:t>
        </w:r>
      </w:hyperlink>
      <w:r w:rsidRPr="004B2D1E">
        <w:rPr>
          <w:rFonts w:ascii="Nirmala UI" w:eastAsia="Verdana" w:hAnsi="Nirmala UI" w:cs="Nirmala UI"/>
          <w:color w:val="222222"/>
          <w:highlight w:val="white"/>
          <w:lang w:val="en-US"/>
        </w:rPr>
        <w:t> WAC if the student is not receiving educational services and is not enrolled in qualifying "course of study" activities as defined in WAC </w:t>
      </w:r>
      <w:hyperlink r:id="rId10" w:history="1">
        <w:r w:rsidRPr="004B2D1E">
          <w:rPr>
            <w:rStyle w:val="Hyperlink"/>
            <w:rFonts w:ascii="Nirmala UI" w:eastAsia="Verdana" w:hAnsi="Nirmala UI" w:cs="Nirmala UI"/>
            <w:highlight w:val="white"/>
            <w:lang w:val="en-US"/>
          </w:rPr>
          <w:t>392-121-107</w:t>
        </w:r>
      </w:hyperlink>
      <w:r w:rsidRPr="004B2D1E">
        <w:rPr>
          <w:rFonts w:ascii="Nirmala UI" w:eastAsia="Verdana" w:hAnsi="Nirmala UI" w:cs="Nirmala UI"/>
          <w:color w:val="222222"/>
          <w:highlight w:val="white"/>
          <w:lang w:val="en-US"/>
        </w:rPr>
        <w:t>;</w:t>
      </w:r>
    </w:p>
    <w:p w14:paraId="7C8AD4CE" w14:textId="77777777" w:rsidR="004B2D1E" w:rsidRDefault="004B2D1E" w:rsidP="004B2D1E">
      <w:pPr>
        <w:pStyle w:val="ListParagraph"/>
        <w:numPr>
          <w:ilvl w:val="0"/>
          <w:numId w:val="26"/>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Absences due to student safety concerns, including absences related to threats, assaults, or</w:t>
      </w:r>
      <w:r w:rsidRPr="004B2D1E">
        <w:rPr>
          <w:rFonts w:ascii="Nirmala UI" w:eastAsia="Verdana" w:hAnsi="Nirmala UI" w:cs="Nirmala UI"/>
          <w:color w:val="222222"/>
          <w:highlight w:val="white"/>
          <w:lang w:val="en-US"/>
        </w:rPr>
        <w:t> </w:t>
      </w:r>
      <w:r w:rsidRPr="004B2D1E">
        <w:rPr>
          <w:rFonts w:ascii="Nirmala UI" w:eastAsia="Verdana" w:hAnsi="Nirmala UI" w:cs="Nirmala UI"/>
          <w:color w:val="222222"/>
          <w:highlight w:val="white"/>
          <w:lang w:val="en-US"/>
        </w:rPr>
        <w:t>bullying;</w:t>
      </w:r>
    </w:p>
    <w:p w14:paraId="0D3744FC" w14:textId="77777777" w:rsidR="004B2D1E" w:rsidRDefault="004B2D1E" w:rsidP="004B2D1E">
      <w:pPr>
        <w:pStyle w:val="ListParagraph"/>
        <w:numPr>
          <w:ilvl w:val="0"/>
          <w:numId w:val="26"/>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xml:space="preserve">Absences due to a student's migrant status; </w:t>
      </w:r>
      <w:r w:rsidRPr="004B2D1E">
        <w:rPr>
          <w:rFonts w:ascii="Nirmala UI" w:eastAsia="Verdana" w:hAnsi="Nirmala UI" w:cs="Nirmala UI"/>
          <w:color w:val="222222"/>
          <w:highlight w:val="white"/>
          <w:lang w:val="en-US"/>
        </w:rPr>
        <w:t>and</w:t>
      </w:r>
    </w:p>
    <w:p w14:paraId="5FE2E6F2" w14:textId="77777777" w:rsidR="004B2D1E" w:rsidRDefault="004B2D1E" w:rsidP="004B2D1E">
      <w:pPr>
        <w:pStyle w:val="ListParagraph"/>
        <w:numPr>
          <w:ilvl w:val="0"/>
          <w:numId w:val="26"/>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xml:space="preserve">An approved activity that is consistent with </w:t>
      </w:r>
      <w:r w:rsidRPr="004B2D1E">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policy and is mutually agreed upon by the principal or designee and a parent, guardian, or emancipated youth;</w:t>
      </w:r>
    </w:p>
    <w:p w14:paraId="6E76E7C6" w14:textId="0906AB36" w:rsidR="004B2D1E" w:rsidRPr="004B2D1E" w:rsidRDefault="004B2D1E" w:rsidP="004B2D1E">
      <w:pPr>
        <w:pStyle w:val="ListParagraph"/>
        <w:numPr>
          <w:ilvl w:val="0"/>
          <w:numId w:val="26"/>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Absences due to the student's lack of necessary instructional tools, including internet access or connectivity.</w:t>
      </w:r>
    </w:p>
    <w:p w14:paraId="62A6963B"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2BDE46A7" w14:textId="71565648"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xml:space="preserve">In the event of emergency school facility closure due to COVID-19, other communicable disease outbreak, natural disaster, or other event when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s are required to provide synchronous and asynchronous instruction, absences due to the following reasons are excused:</w:t>
      </w:r>
    </w:p>
    <w:p w14:paraId="63F377DC" w14:textId="77777777" w:rsidR="004B2D1E" w:rsidRDefault="004B2D1E" w:rsidP="004B2D1E">
      <w:pPr>
        <w:pStyle w:val="ListParagraph"/>
        <w:numPr>
          <w:ilvl w:val="0"/>
          <w:numId w:val="27"/>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Absences related to the student's illness, health condition, or medical appointments due to COVID-19</w:t>
      </w:r>
      <w:r w:rsidRPr="004B2D1E">
        <w:rPr>
          <w:rFonts w:ascii="Nirmala UI" w:eastAsia="Verdana" w:hAnsi="Nirmala UI" w:cs="Nirmala UI"/>
          <w:color w:val="222222"/>
          <w:highlight w:val="white"/>
          <w:lang w:val="en-US"/>
        </w:rPr>
        <w:t xml:space="preserve"> or other communicable disease;</w:t>
      </w:r>
    </w:p>
    <w:p w14:paraId="19F81C0F" w14:textId="77777777" w:rsidR="004B2D1E" w:rsidRDefault="004B2D1E" w:rsidP="004B2D1E">
      <w:pPr>
        <w:pStyle w:val="ListParagraph"/>
        <w:numPr>
          <w:ilvl w:val="0"/>
          <w:numId w:val="27"/>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Absences related to caring for a family member who has an illness, health condition, or medical appointment due to COVID-19</w:t>
      </w:r>
      <w:r w:rsidRPr="004B2D1E">
        <w:rPr>
          <w:rFonts w:ascii="Nirmala UI" w:eastAsia="Verdana" w:hAnsi="Nirmala UI" w:cs="Nirmala UI"/>
          <w:color w:val="222222"/>
          <w:highlight w:val="white"/>
          <w:lang w:val="en-US"/>
        </w:rPr>
        <w:t>, other communicable disease, or other emergency health condition related to school facility closures;</w:t>
      </w:r>
    </w:p>
    <w:p w14:paraId="61D2DC32" w14:textId="77777777" w:rsidR="004B2D1E" w:rsidRDefault="004B2D1E" w:rsidP="004B2D1E">
      <w:pPr>
        <w:pStyle w:val="ListParagraph"/>
        <w:numPr>
          <w:ilvl w:val="0"/>
          <w:numId w:val="27"/>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xml:space="preserve">Absences related to the student's family obligations during regularly scheduled school hours that are temporarily necessary </w:t>
      </w:r>
      <w:r w:rsidRPr="004B2D1E">
        <w:rPr>
          <w:rFonts w:ascii="Nirmala UI" w:eastAsia="Verdana" w:hAnsi="Nirmala UI" w:cs="Nirmala UI"/>
          <w:color w:val="222222"/>
          <w:highlight w:val="white"/>
          <w:lang w:val="en-US"/>
        </w:rPr>
        <w:t>because of school facility closures,</w:t>
      </w:r>
      <w:r w:rsidRPr="004B2D1E">
        <w:rPr>
          <w:rFonts w:ascii="Nirmala UI" w:eastAsia="Verdana" w:hAnsi="Nirmala UI" w:cs="Nirmala UI"/>
          <w:color w:val="222222"/>
          <w:highlight w:val="white"/>
          <w:lang w:val="en-US"/>
        </w:rPr>
        <w:t xml:space="preserve"> until other arrangements can be made</w:t>
      </w:r>
      <w:r w:rsidRPr="004B2D1E">
        <w:rPr>
          <w:rFonts w:ascii="Nirmala UI" w:eastAsia="Verdana" w:hAnsi="Nirmala UI" w:cs="Nirmala UI"/>
          <w:color w:val="222222"/>
          <w:highlight w:val="white"/>
          <w:lang w:val="en-US"/>
        </w:rPr>
        <w:t>; and</w:t>
      </w:r>
    </w:p>
    <w:p w14:paraId="05848BFA" w14:textId="750527C0" w:rsidR="004B2D1E" w:rsidRPr="004B2D1E" w:rsidRDefault="004B2D1E" w:rsidP="004B2D1E">
      <w:pPr>
        <w:pStyle w:val="ListParagraph"/>
        <w:numPr>
          <w:ilvl w:val="0"/>
          <w:numId w:val="27"/>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Absences due to the student's parent's work schedule or other obligations during regularly scheduled school hours, until other arrangements can be made</w:t>
      </w:r>
      <w:r w:rsidRPr="004B2D1E">
        <w:rPr>
          <w:rFonts w:ascii="Nirmala UI" w:eastAsia="Verdana" w:hAnsi="Nirmala UI" w:cs="Nirmala UI"/>
          <w:color w:val="222222"/>
          <w:highlight w:val="white"/>
          <w:lang w:val="en-US"/>
        </w:rPr>
        <w:t>.  </w:t>
      </w:r>
    </w:p>
    <w:p w14:paraId="48FAAB9E"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4C102E2F" w14:textId="7015C515" w:rsidR="004B2D1E" w:rsidRPr="004B2D1E" w:rsidRDefault="004B2D1E" w:rsidP="004B2D1E">
      <w:pPr>
        <w:spacing w:line="240" w:lineRule="auto"/>
        <w:rPr>
          <w:rFonts w:ascii="Nirmala UI" w:eastAsia="Verdana" w:hAnsi="Nirmala UI" w:cs="Nirmala UI"/>
          <w:color w:val="222222"/>
          <w:highlight w:val="white"/>
          <w:lang w:val="en-US"/>
        </w:rPr>
      </w:pPr>
      <w:r>
        <w:rPr>
          <w:rFonts w:ascii="Nirmala UI" w:eastAsia="Verdana" w:hAnsi="Nirmala UI" w:cs="Nirmala UI"/>
          <w:color w:val="222222"/>
          <w:highlight w:val="white"/>
          <w:lang w:val="en-US"/>
        </w:rPr>
        <w:t xml:space="preserve">The Head of School </w:t>
      </w:r>
      <w:r w:rsidRPr="004B2D1E">
        <w:rPr>
          <w:rFonts w:ascii="Nirmala UI" w:eastAsia="Verdana" w:hAnsi="Nirmala UI" w:cs="Nirmala UI"/>
          <w:color w:val="222222"/>
          <w:highlight w:val="white"/>
          <w:lang w:val="en-US"/>
        </w:rPr>
        <w:t>or designee has the authority to determine if an absence meets the above criteria for an excused absence.</w:t>
      </w:r>
    </w:p>
    <w:p w14:paraId="23C89A77"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61DA9574" w14:textId="77777777" w:rsidR="004B2D1E" w:rsidRPr="004B2D1E" w:rsidRDefault="004B2D1E" w:rsidP="004B2D1E">
      <w:pPr>
        <w:numPr>
          <w:ilvl w:val="0"/>
          <w:numId w:val="20"/>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b/>
          <w:bCs/>
          <w:color w:val="222222"/>
          <w:highlight w:val="white"/>
          <w:lang w:val="en-US"/>
        </w:rPr>
        <w:t>Parental notification</w:t>
      </w:r>
      <w:r w:rsidRPr="004B2D1E">
        <w:rPr>
          <w:rFonts w:ascii="Nirmala UI" w:eastAsia="Verdana" w:hAnsi="Nirmala UI" w:cs="Nirmala UI"/>
          <w:color w:val="222222"/>
          <w:highlight w:val="white"/>
          <w:lang w:val="en-US"/>
        </w:rPr>
        <w:t xml:space="preserve">. </w:t>
      </w:r>
      <w:r w:rsidRPr="004B2D1E">
        <w:rPr>
          <w:rFonts w:ascii="Nirmala UI" w:eastAsia="Verdana" w:hAnsi="Nirmala UI" w:cs="Nirmala UI"/>
          <w:color w:val="222222"/>
          <w:highlight w:val="white"/>
          <w:lang w:val="en-US"/>
        </w:rPr>
        <w:t>When possible, the parent/guardian is expected to notify the school office on the morning of the absence by phone, e-mail, or written note, and to provide the excuse for the absence. If no excuse is provided with the notification, or no notification is provided, the parent/guardian will submit an excuse via phone, e-mail or written note upon the student’s return to school. Adult students (those over eighteen) and emancipated students (those over sixteen who have been emancipated by court action) will notify the school office of their absences with a note of explanation. Students fourteen years old or older who are absent from school due to testing or treatment for a sexually transmitted disease will notify the school of their absence with a note of explanation, which will be kept confidential. Students thirteen years and older may do the same for mental health, drug or alcohol treatment; and all students have that right for family planning and abortion.</w:t>
      </w:r>
      <w:r w:rsidRPr="004B2D1E">
        <w:rPr>
          <w:rFonts w:ascii="Nirmala UI" w:eastAsia="Verdana" w:hAnsi="Nirmala UI" w:cs="Nirmala UI"/>
          <w:color w:val="222222"/>
          <w:highlight w:val="white"/>
          <w:lang w:val="en-US"/>
        </w:rPr>
        <w:br/>
      </w:r>
      <w:r w:rsidRPr="004B2D1E">
        <w:rPr>
          <w:rFonts w:ascii="Nirmala UI" w:eastAsia="Verdana" w:hAnsi="Nirmala UI" w:cs="Nirmala UI"/>
          <w:color w:val="222222"/>
          <w:highlight w:val="white"/>
          <w:lang w:val="en-US"/>
        </w:rPr>
        <w:br/>
        <w:t xml:space="preserve">A parent/guardian may request that a student be excused from attending school in observance of a religious holiday. In addition, a student, upon the request of </w:t>
      </w:r>
      <w:r w:rsidRPr="004B2D1E">
        <w:rPr>
          <w:rFonts w:ascii="Nirmala UI" w:eastAsia="Verdana" w:hAnsi="Nirmala UI" w:cs="Nirmala UI"/>
          <w:color w:val="222222"/>
          <w:highlight w:val="white"/>
          <w:lang w:val="en-US"/>
        </w:rPr>
        <w:t>his/her</w:t>
      </w:r>
      <w:r w:rsidRPr="004B2D1E">
        <w:rPr>
          <w:rFonts w:ascii="Nirmala UI" w:eastAsia="Verdana" w:hAnsi="Nirmala UI" w:cs="Nirmala UI"/>
          <w:color w:val="222222"/>
          <w:highlight w:val="white"/>
          <w:lang w:val="en-US"/>
        </w:rPr>
        <w:t xml:space="preserve"> parent, may be excused for a portion of a school day to participate in religious instruction provided such is not conducted on school property. A student will be allowed one makeup day for each day of absence.</w:t>
      </w:r>
    </w:p>
    <w:p w14:paraId="19A47542" w14:textId="77777777" w:rsidR="004B2D1E" w:rsidRPr="004B2D1E" w:rsidRDefault="004B2D1E" w:rsidP="004B2D1E">
      <w:pPr>
        <w:numPr>
          <w:ilvl w:val="0"/>
          <w:numId w:val="20"/>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b/>
          <w:bCs/>
          <w:color w:val="222222"/>
          <w:highlight w:val="white"/>
          <w:lang w:val="en-US"/>
        </w:rPr>
        <w:t>Absence for parental-approved activities.</w:t>
      </w:r>
      <w:r w:rsidRPr="004B2D1E">
        <w:rPr>
          <w:rFonts w:ascii="Nirmala UI" w:eastAsia="Verdana" w:hAnsi="Nirmala UI" w:cs="Nirmala UI"/>
          <w:b/>
          <w:bCs/>
          <w:color w:val="222222"/>
          <w:highlight w:val="white"/>
          <w:lang w:val="en-US"/>
        </w:rPr>
        <w:t xml:space="preserve"> </w:t>
      </w:r>
      <w:r w:rsidRPr="004B2D1E">
        <w:rPr>
          <w:rFonts w:ascii="Nirmala UI" w:eastAsia="Verdana" w:hAnsi="Nirmala UI" w:cs="Nirmala UI"/>
          <w:color w:val="222222"/>
          <w:highlight w:val="white"/>
          <w:lang w:val="en-US"/>
        </w:rPr>
        <w:t xml:space="preserve">This category of absence will be counted as excused for purposes agreed to by the </w:t>
      </w:r>
      <w:r w:rsidRPr="004B2D1E">
        <w:rPr>
          <w:rFonts w:ascii="Nirmala UI" w:eastAsia="Verdana" w:hAnsi="Nirmala UI" w:cs="Nirmala UI"/>
          <w:color w:val="222222"/>
          <w:highlight w:val="white"/>
          <w:lang w:val="en-US"/>
        </w:rPr>
        <w:t>principal</w:t>
      </w:r>
      <w:r w:rsidRPr="004B2D1E">
        <w:rPr>
          <w:rFonts w:ascii="Nirmala UI" w:eastAsia="Verdana" w:hAnsi="Nirmala UI" w:cs="Nirmala UI"/>
          <w:color w:val="222222"/>
          <w:highlight w:val="white"/>
          <w:lang w:val="en-US"/>
        </w:rPr>
        <w:t xml:space="preserve"> and the parent/guardian. An absence may not be approved if it causes a serious adverse effect on the student's educational progress. The student may not be able to achieve the objectives of the unit of instruction as a result of absence from class. In such a case, a parent or guardian-approved absence would have an adverse effect on the student's educational progress, including the grade for the course. A student, upon the request of </w:t>
      </w:r>
      <w:r w:rsidRPr="004B2D1E">
        <w:rPr>
          <w:rFonts w:ascii="Nirmala UI" w:eastAsia="Verdana" w:hAnsi="Nirmala UI" w:cs="Nirmala UI"/>
          <w:color w:val="222222"/>
          <w:highlight w:val="white"/>
          <w:lang w:val="en-US"/>
        </w:rPr>
        <w:t>his/her</w:t>
      </w:r>
      <w:r w:rsidRPr="004B2D1E">
        <w:rPr>
          <w:rFonts w:ascii="Nirmala UI" w:eastAsia="Verdana" w:hAnsi="Nirmala UI" w:cs="Nirmala UI"/>
          <w:color w:val="222222"/>
          <w:highlight w:val="white"/>
          <w:lang w:val="en-US"/>
        </w:rPr>
        <w:t xml:space="preserve"> parent/guardian, may be excused for a portion of a school day to participate in religious instruction provided such is not conducted on school property or otherwise involves the school to any degree.</w:t>
      </w:r>
    </w:p>
    <w:p w14:paraId="553330F4" w14:textId="77777777" w:rsidR="004B2D1E" w:rsidRPr="004B2D1E" w:rsidRDefault="004B2D1E" w:rsidP="004B2D1E">
      <w:pPr>
        <w:numPr>
          <w:ilvl w:val="0"/>
          <w:numId w:val="20"/>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b/>
          <w:bCs/>
          <w:color w:val="222222"/>
          <w:highlight w:val="white"/>
          <w:lang w:val="en-US"/>
        </w:rPr>
        <w:t>Absence resulting from disciplinary actions — or short-term suspension</w:t>
      </w:r>
      <w:r w:rsidRPr="004B2D1E">
        <w:rPr>
          <w:rFonts w:ascii="Nirmala UI" w:eastAsia="Verdana" w:hAnsi="Nirmala UI" w:cs="Nirmala UI"/>
          <w:color w:val="222222"/>
          <w:highlight w:val="white"/>
          <w:lang w:val="en-US"/>
        </w:rPr>
        <w:t>. As required by law, students who are removed from a class or classes as a disciplinary measure or students who have been placed on short-term or long-term suspension will have the right to make up assignments or exams missed during the time they were denied entry to the classroom if the effect of the missed assignments will be a substantial lowering of the course grade.</w:t>
      </w:r>
    </w:p>
    <w:p w14:paraId="27E9E186" w14:textId="77777777" w:rsidR="004B2D1E" w:rsidRPr="004B2D1E" w:rsidRDefault="004B2D1E" w:rsidP="004B2D1E">
      <w:pPr>
        <w:numPr>
          <w:ilvl w:val="0"/>
          <w:numId w:val="20"/>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b/>
          <w:bCs/>
          <w:color w:val="222222"/>
          <w:highlight w:val="white"/>
          <w:lang w:val="en-US"/>
        </w:rPr>
        <w:t>Extended illness or health condition</w:t>
      </w:r>
      <w:r w:rsidRPr="004B2D1E">
        <w:rPr>
          <w:rFonts w:ascii="Nirmala UI" w:eastAsia="Verdana" w:hAnsi="Nirmala UI" w:cs="Nirmala UI"/>
          <w:color w:val="222222"/>
          <w:highlight w:val="white"/>
          <w:lang w:val="en-US"/>
        </w:rPr>
        <w:t>. If a student is confined to home or hospital for an extended period, the school will arrange for the accomplishment of assignments at the place of confinement whenever practical. If the student is unable to do his/her schoolwork, or if there are major requirements of a particular course which cannot be accomplished outside of class the student may be required to take an incomplete or withdraw from the class without penalty.</w:t>
      </w:r>
    </w:p>
    <w:p w14:paraId="527DA633" w14:textId="77777777" w:rsidR="004B2D1E" w:rsidRPr="004B2D1E" w:rsidRDefault="004B2D1E" w:rsidP="004B2D1E">
      <w:pPr>
        <w:numPr>
          <w:ilvl w:val="0"/>
          <w:numId w:val="20"/>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b/>
          <w:bCs/>
          <w:color w:val="222222"/>
          <w:highlight w:val="white"/>
          <w:lang w:val="en-US"/>
        </w:rPr>
        <w:t>Excused absence for chronic health condition</w:t>
      </w:r>
      <w:r w:rsidRPr="004B2D1E">
        <w:rPr>
          <w:rFonts w:ascii="Nirmala UI" w:eastAsia="Verdana" w:hAnsi="Nirmala UI" w:cs="Nirmala UI"/>
          <w:color w:val="222222"/>
          <w:highlight w:val="white"/>
          <w:lang w:val="en-US"/>
        </w:rPr>
        <w:t xml:space="preserve">. Students with a chronic health condition that interrupts regular attendance may qualify for placement in a limited attendance and participation program. The student and </w:t>
      </w:r>
      <w:r w:rsidRPr="004B2D1E">
        <w:rPr>
          <w:rFonts w:ascii="Nirmala UI" w:eastAsia="Verdana" w:hAnsi="Nirmala UI" w:cs="Nirmala UI"/>
          <w:color w:val="222222"/>
          <w:highlight w:val="white"/>
          <w:lang w:val="en-US"/>
        </w:rPr>
        <w:t>his/her</w:t>
      </w:r>
      <w:r w:rsidRPr="004B2D1E">
        <w:rPr>
          <w:rFonts w:ascii="Nirmala UI" w:eastAsia="Verdana" w:hAnsi="Nirmala UI" w:cs="Nirmala UI"/>
          <w:color w:val="222222"/>
          <w:highlight w:val="white"/>
          <w:lang w:val="en-US"/>
        </w:rPr>
        <w:t xml:space="preserve"> parent will apply to the </w:t>
      </w:r>
      <w:r w:rsidRPr="004B2D1E">
        <w:rPr>
          <w:rFonts w:ascii="Nirmala UI" w:eastAsia="Verdana" w:hAnsi="Nirmala UI" w:cs="Nirmala UI"/>
          <w:color w:val="222222"/>
          <w:highlight w:val="white"/>
          <w:lang w:val="en-US"/>
        </w:rPr>
        <w:t>Head of School</w:t>
      </w:r>
      <w:r w:rsidRPr="004B2D1E">
        <w:rPr>
          <w:rFonts w:ascii="Nirmala UI" w:eastAsia="Verdana" w:hAnsi="Nirmala UI" w:cs="Nirmala UI"/>
          <w:color w:val="222222"/>
          <w:highlight w:val="white"/>
          <w:lang w:val="en-US"/>
        </w:rPr>
        <w:t xml:space="preserve"> or counselor, and a limited program will be written following the advice and recommendations of the student's medical advisor. The recommended limited program will be approved by the principal. Staff will be informed of the student's needs, though the confidentiality of medical information will be respected at the parent's request.</w:t>
      </w:r>
      <w:r w:rsidRPr="004B2D1E">
        <w:rPr>
          <w:rFonts w:ascii="Nirmala UI" w:eastAsia="Verdana" w:hAnsi="Nirmala UI" w:cs="Nirmala UI"/>
          <w:color w:val="222222"/>
          <w:highlight w:val="white"/>
          <w:lang w:val="en-US"/>
        </w:rPr>
        <w:t xml:space="preserve"> </w:t>
      </w:r>
    </w:p>
    <w:p w14:paraId="395DC82C"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5DD50B10"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b/>
          <w:bCs/>
          <w:color w:val="222222"/>
          <w:highlight w:val="white"/>
          <w:lang w:val="en-US"/>
        </w:rPr>
        <w:t>Required conference for elementary school students</w:t>
      </w:r>
    </w:p>
    <w:p w14:paraId="51163ECD" w14:textId="6BD4BEDA"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If an elementary school student has</w:t>
      </w:r>
      <w:r w:rsidRPr="004B2D1E">
        <w:rPr>
          <w:rFonts w:ascii="Nirmala UI" w:eastAsia="Verdana" w:hAnsi="Nirmala UI" w:cs="Nirmala UI"/>
          <w:color w:val="222222"/>
          <w:highlight w:val="white"/>
          <w:lang w:val="en-US"/>
        </w:rPr>
        <w:t xml:space="preserve"> </w:t>
      </w:r>
      <w:r w:rsidRPr="004B2D1E">
        <w:rPr>
          <w:rFonts w:ascii="Nirmala UI" w:eastAsia="Verdana" w:hAnsi="Nirmala UI" w:cs="Nirmala UI"/>
          <w:b/>
          <w:bCs/>
          <w:color w:val="222222"/>
          <w:highlight w:val="white"/>
          <w:lang w:val="en-US"/>
        </w:rPr>
        <w:t>five or more excused absences in a single month</w:t>
      </w:r>
      <w:r w:rsidRPr="004B2D1E">
        <w:rPr>
          <w:rFonts w:ascii="Nirmala UI" w:eastAsia="Verdana" w:hAnsi="Nirmala UI" w:cs="Nirmala UI"/>
          <w:color w:val="222222"/>
          <w:highlight w:val="white"/>
          <w:lang w:val="en-US"/>
        </w:rPr>
        <w:t xml:space="preserve"> </w:t>
      </w:r>
      <w:r w:rsidRPr="004B2D1E">
        <w:rPr>
          <w:rFonts w:ascii="Nirmala UI" w:eastAsia="Verdana" w:hAnsi="Nirmala UI" w:cs="Nirmala UI"/>
          <w:color w:val="222222"/>
          <w:highlight w:val="white"/>
          <w:lang w:val="en-US"/>
        </w:rPr>
        <w:t xml:space="preserve">during the current school year or ten or more excused absences in the current school year, the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will schedule a conference with the student and their parent(s) at a reasonably convenient time. The conference is intended to identify barriers to the student’s regular attendance and to identify supports and resources so the student may regularly attend school.</w:t>
      </w:r>
    </w:p>
    <w:p w14:paraId="5D741E14"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4AB2DCC7" w14:textId="7990956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The conference must include at least one school</w:t>
      </w:r>
      <w:r w:rsidRPr="004B2D1E">
        <w:rPr>
          <w:rFonts w:ascii="Nirmala UI" w:eastAsia="Verdana" w:hAnsi="Nirmala UI" w:cs="Nirmala UI"/>
          <w:color w:val="222222"/>
          <w:highlight w:val="white"/>
          <w:lang w:val="en-US"/>
        </w:rPr>
        <w:t xml:space="preserv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employee, preferably a nurse, counselor, social worker, teacher or community human service provider, and may occur on the same day as the scheduled parent-teacher conference, provided it takes place within thirty days of the absences. If the student has an Individualized Education Program or a Section 504 Plan, the team that created that program must reconvene. A conference is not required if prior notice of the excused absences was provided to the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or if a doctor’s note has been provided and a plan is in place to ensure the student will not fall behind in their coursework.</w:t>
      </w:r>
    </w:p>
    <w:p w14:paraId="4ACC8D44"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245454C7"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b/>
          <w:color w:val="222222"/>
          <w:highlight w:val="white"/>
          <w:lang w:val="en-US"/>
        </w:rPr>
        <w:t>Tiered response system for student who are absent from remote learning</w:t>
      </w:r>
    </w:p>
    <w:p w14:paraId="52451F6C" w14:textId="7675AD8B" w:rsidR="004B2D1E" w:rsidRPr="004B2D1E" w:rsidRDefault="004B2D1E" w:rsidP="004B2D1E">
      <w:pPr>
        <w:spacing w:line="240" w:lineRule="auto"/>
        <w:rPr>
          <w:rFonts w:ascii="Nirmala UI" w:eastAsia="Verdana" w:hAnsi="Nirmala UI" w:cs="Nirmala UI"/>
          <w:color w:val="222222"/>
          <w:highlight w:val="white"/>
          <w:lang w:val="en-US"/>
        </w:rPr>
      </w:pPr>
      <w:bookmarkStart w:id="0" w:name="_Hlk49768207"/>
      <w:r w:rsidRPr="004B2D1E">
        <w:rPr>
          <w:rFonts w:ascii="Nirmala UI" w:eastAsia="Verdana" w:hAnsi="Nirmala UI" w:cs="Nirmala UI"/>
          <w:color w:val="222222"/>
          <w:highlight w:val="white"/>
          <w:lang w:val="en-US"/>
        </w:rPr>
        <w:t>Students who are marked absent from remote learning will receive</w:t>
      </w:r>
      <w:r w:rsidRPr="004B2D1E">
        <w:rPr>
          <w:rFonts w:ascii="Nirmala UI" w:eastAsia="Verdana" w:hAnsi="Nirmala UI" w:cs="Nirmala UI"/>
          <w:color w:val="222222"/>
          <w:highlight w:val="white"/>
          <w:lang w:val="en-US"/>
        </w:rPr>
        <w:t xml:space="preserve"> </w:t>
      </w:r>
      <w:bookmarkEnd w:id="0"/>
      <w:r w:rsidRPr="004B2D1E">
        <w:rPr>
          <w:rFonts w:ascii="Nirmala UI" w:eastAsia="Verdana" w:hAnsi="Nirmala UI" w:cs="Nirmala UI"/>
          <w:color w:val="222222"/>
          <w:highlight w:val="white"/>
          <w:lang w:val="en-US"/>
        </w:rPr>
        <w:t xml:space="preserve">interventions and services consistent with the tiered response system for student absences implemented by the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pursuant to WAC 392-401A-045. Under the tiered response system, the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will:</w:t>
      </w:r>
    </w:p>
    <w:p w14:paraId="40D356DD" w14:textId="77777777" w:rsidR="004B2D1E" w:rsidRPr="004B2D1E" w:rsidRDefault="004B2D1E" w:rsidP="004B2D1E">
      <w:pPr>
        <w:numPr>
          <w:ilvl w:val="0"/>
          <w:numId w:val="21"/>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Monitor daily attendance data for all students who are absent from remote learning, whether excused or unexcused;</w:t>
      </w:r>
    </w:p>
    <w:p w14:paraId="06B833F5" w14:textId="77777777" w:rsidR="004B2D1E" w:rsidRPr="004B2D1E" w:rsidRDefault="004B2D1E" w:rsidP="004B2D1E">
      <w:pPr>
        <w:numPr>
          <w:ilvl w:val="0"/>
          <w:numId w:val="21"/>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Make multiple attempts to contact the families regarding student absences using multiple modalities and in the parent's home language;</w:t>
      </w:r>
      <w:r w:rsidRPr="004B2D1E">
        <w:rPr>
          <w:rFonts w:ascii="Nirmala UI" w:eastAsia="Verdana" w:hAnsi="Nirmala UI" w:cs="Nirmala UI"/>
          <w:color w:val="222222"/>
          <w:highlight w:val="white"/>
          <w:lang w:val="en-US"/>
        </w:rPr>
        <w:t xml:space="preserve"> </w:t>
      </w:r>
    </w:p>
    <w:p w14:paraId="63ADDF0C" w14:textId="77777777" w:rsidR="004B2D1E" w:rsidRPr="004B2D1E" w:rsidRDefault="004B2D1E" w:rsidP="004B2D1E">
      <w:pPr>
        <w:numPr>
          <w:ilvl w:val="0"/>
          <w:numId w:val="21"/>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Provide daily notification of absences to parents;</w:t>
      </w:r>
    </w:p>
    <w:p w14:paraId="2052AD2C" w14:textId="77777777" w:rsidR="004B2D1E" w:rsidRPr="004B2D1E" w:rsidRDefault="004B2D1E" w:rsidP="004B2D1E">
      <w:pPr>
        <w:numPr>
          <w:ilvl w:val="0"/>
          <w:numId w:val="21"/>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Provide outreach from the student’s school to determine student needs, such as basic needs, connectivity and hardware, connection with health and social services as necessary;</w:t>
      </w:r>
      <w:r w:rsidRPr="004B2D1E">
        <w:rPr>
          <w:rFonts w:ascii="Nirmala UI" w:eastAsia="Verdana" w:hAnsi="Nirmala UI" w:cs="Nirmala UI"/>
          <w:color w:val="222222"/>
          <w:highlight w:val="white"/>
          <w:lang w:val="en-US"/>
        </w:rPr>
        <w:t xml:space="preserve"> </w:t>
      </w:r>
    </w:p>
    <w:p w14:paraId="1ECA3459" w14:textId="77777777" w:rsidR="004B2D1E" w:rsidRPr="004B2D1E" w:rsidRDefault="004B2D1E" w:rsidP="004B2D1E">
      <w:pPr>
        <w:numPr>
          <w:ilvl w:val="0"/>
          <w:numId w:val="21"/>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Provide differentiated supports to students that address the barriers to attendance and participation, including universal supports for all students and tiered interventions for students at-risk of and experiencing chronic absence; and</w:t>
      </w:r>
    </w:p>
    <w:p w14:paraId="4E46F91F" w14:textId="77777777" w:rsidR="004B2D1E" w:rsidRPr="004B2D1E" w:rsidRDefault="004B2D1E" w:rsidP="004B2D1E">
      <w:pPr>
        <w:numPr>
          <w:ilvl w:val="0"/>
          <w:numId w:val="21"/>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When feasible and appropriate, transition students to full-time in-person learning or other program to accommodate the student's needs.</w:t>
      </w:r>
    </w:p>
    <w:p w14:paraId="13CFFC59"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2D108CE5"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b/>
          <w:bCs/>
          <w:color w:val="222222"/>
          <w:highlight w:val="white"/>
          <w:lang w:val="en-US"/>
        </w:rPr>
        <w:t>Unexcused Absences</w:t>
      </w:r>
    </w:p>
    <w:p w14:paraId="6EF9E742" w14:textId="6DD18E32"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xml:space="preserve">An "unexcused absence" means that a student has failed to attend the majority of hours or periods in an average school day, has failed to comply with a more restrictive school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w:t>
      </w:r>
      <w:r w:rsidRPr="004B2D1E">
        <w:rPr>
          <w:rFonts w:ascii="Nirmala UI" w:eastAsia="Verdana" w:hAnsi="Nirmala UI" w:cs="Nirmala UI"/>
          <w:color w:val="222222"/>
          <w:highlight w:val="white"/>
          <w:lang w:val="en-US"/>
        </w:rPr>
        <w:t>policy on absences, or has failed to comply with alternative learning experience program attendance requirements.</w:t>
      </w:r>
      <w:r w:rsidRPr="004B2D1E">
        <w:rPr>
          <w:rFonts w:ascii="Nirmala UI" w:eastAsia="Verdana" w:hAnsi="Nirmala UI" w:cs="Nirmala UI"/>
          <w:color w:val="222222"/>
          <w:highlight w:val="white"/>
          <w:lang w:val="en-US"/>
        </w:rPr>
        <w:t xml:space="preserve"> </w:t>
      </w:r>
    </w:p>
    <w:p w14:paraId="0429C66B"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51AD98AA"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Unexcused absences occur when:</w:t>
      </w:r>
    </w:p>
    <w:p w14:paraId="0BC68887" w14:textId="77777777" w:rsidR="004B2D1E" w:rsidRPr="004B2D1E" w:rsidRDefault="004B2D1E" w:rsidP="004B2D1E">
      <w:pPr>
        <w:numPr>
          <w:ilvl w:val="0"/>
          <w:numId w:val="22"/>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The parent, guardian, or adult student submits an excuse that does not meet the definition of an excused absence as defined above; or</w:t>
      </w:r>
    </w:p>
    <w:p w14:paraId="5A70638E" w14:textId="77777777" w:rsidR="004B2D1E" w:rsidRPr="004B2D1E" w:rsidRDefault="004B2D1E" w:rsidP="004B2D1E">
      <w:pPr>
        <w:numPr>
          <w:ilvl w:val="0"/>
          <w:numId w:val="22"/>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The parent, guardian, or adult student fails to submit any type of excuse statement, whether by phone, e-mail or in writing, for an absence.</w:t>
      </w:r>
      <w:r w:rsidRPr="004B2D1E">
        <w:rPr>
          <w:rFonts w:ascii="Nirmala UI" w:eastAsia="Verdana" w:hAnsi="Nirmala UI" w:cs="Nirmala UI"/>
          <w:color w:val="222222"/>
          <w:highlight w:val="white"/>
          <w:lang w:val="en-US"/>
        </w:rPr>
        <w:t xml:space="preserve"> </w:t>
      </w:r>
    </w:p>
    <w:p w14:paraId="24A8277D"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61FFA546"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b/>
          <w:bCs/>
          <w:color w:val="222222"/>
          <w:highlight w:val="white"/>
          <w:lang w:val="en-US"/>
        </w:rPr>
        <w:t>​Each unexcused absence within any month of the current school year</w:t>
      </w:r>
      <w:r w:rsidRPr="004B2D1E">
        <w:rPr>
          <w:rFonts w:ascii="Nirmala UI" w:eastAsia="Verdana" w:hAnsi="Nirmala UI" w:cs="Nirmala UI"/>
          <w:color w:val="222222"/>
          <w:highlight w:val="white"/>
          <w:lang w:val="en-US"/>
        </w:rPr>
        <w:t xml:space="preserve"> </w:t>
      </w:r>
      <w:r w:rsidRPr="004B2D1E">
        <w:rPr>
          <w:rFonts w:ascii="Nirmala UI" w:eastAsia="Verdana" w:hAnsi="Nirmala UI" w:cs="Nirmala UI"/>
          <w:color w:val="222222"/>
          <w:highlight w:val="white"/>
          <w:lang w:val="en-US"/>
        </w:rPr>
        <w:t>will be followed by a letter or phone call to the parent informing them of the consequences of additional unexcused absences. The school will make reasonable efforts to provide this information in a language in which that parent is fluent. A student's grade will not be affected if no graded activity is missed during such an absence.</w:t>
      </w:r>
    </w:p>
    <w:p w14:paraId="2774577B"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354CD67C" w14:textId="596EFC35"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b/>
          <w:bCs/>
          <w:color w:val="222222"/>
          <w:highlight w:val="white"/>
          <w:lang w:val="en-US"/>
        </w:rPr>
        <w:t>After three unexcused absences within any month of the current school year</w:t>
      </w:r>
      <w:r w:rsidRPr="004B2D1E">
        <w:rPr>
          <w:rFonts w:ascii="Nirmala UI" w:eastAsia="Verdana" w:hAnsi="Nirmala UI" w:cs="Nirmala UI"/>
          <w:color w:val="222222"/>
          <w:highlight w:val="white"/>
          <w:lang w:val="en-US"/>
        </w:rPr>
        <w:t xml:space="preserve">, the school will hold a conference with the principal, student, and parent to analyze the causes of the student's absenteeism. If a regularly scheduled parent-teacher conference is scheduled to take place within thirty days of the third unexcused absence, the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may schedule the attendance conference on the same day. If the parent/guardian does not attend the scheduled conference, the school may hold the conference with the student and principal. However, the school will notify the parent of the steps to eliminate or reduce the student's absences.</w:t>
      </w:r>
      <w:r w:rsidRPr="004B2D1E">
        <w:rPr>
          <w:rFonts w:ascii="Nirmala UI" w:eastAsia="Verdana" w:hAnsi="Nirmala UI" w:cs="Nirmala UI"/>
          <w:color w:val="222222"/>
          <w:highlight w:val="white"/>
          <w:lang w:val="en-US"/>
        </w:rPr>
        <w:t xml:space="preserve"> </w:t>
      </w:r>
    </w:p>
    <w:p w14:paraId="5FCD33DA"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5E4B261C" w14:textId="111F0AAB"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b/>
          <w:bCs/>
          <w:color w:val="222222"/>
          <w:highlight w:val="white"/>
          <w:lang w:val="en-US"/>
        </w:rPr>
        <w:t xml:space="preserve">At some point after the second and before the </w:t>
      </w:r>
      <w:r w:rsidRPr="004B2D1E">
        <w:rPr>
          <w:rFonts w:ascii="Nirmala UI" w:eastAsia="Verdana" w:hAnsi="Nirmala UI" w:cs="Nirmala UI"/>
          <w:b/>
          <w:bCs/>
          <w:color w:val="222222"/>
          <w:highlight w:val="white"/>
          <w:lang w:val="en-US"/>
        </w:rPr>
        <w:t>seventh</w:t>
      </w:r>
      <w:r w:rsidRPr="004B2D1E">
        <w:rPr>
          <w:rFonts w:ascii="Nirmala UI" w:eastAsia="Verdana" w:hAnsi="Nirmala UI" w:cs="Nirmala UI"/>
          <w:b/>
          <w:bCs/>
          <w:color w:val="222222"/>
          <w:highlight w:val="white"/>
          <w:lang w:val="en-US"/>
        </w:rPr>
        <w:t xml:space="preserve"> unexcused absence,</w:t>
      </w:r>
      <w:r w:rsidRPr="004B2D1E">
        <w:rPr>
          <w:rFonts w:ascii="Nirmala UI" w:eastAsia="Verdana" w:hAnsi="Nirmala UI" w:cs="Nirmala UI"/>
          <w:b/>
          <w:bCs/>
          <w:color w:val="222222"/>
          <w:highlight w:val="white"/>
          <w:lang w:val="en-US"/>
        </w:rPr>
        <w:t xml:space="preserve"> </w:t>
      </w:r>
      <w:r w:rsidRPr="004B2D1E">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will take data-informed steps to eliminate or reduce the student’s absences. In middle school and high school, these steps will include application of the Washington Assessment of the Risks and Needs of Students (WARNS) or other assessment by the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’s</w:t>
      </w:r>
      <w:r w:rsidRPr="004B2D1E">
        <w:rPr>
          <w:rFonts w:ascii="Nirmala UI" w:eastAsia="Verdana" w:hAnsi="Nirmala UI" w:cs="Nirmala UI"/>
          <w:color w:val="222222"/>
          <w:highlight w:val="white"/>
          <w:lang w:val="en-US"/>
        </w:rPr>
        <w:t xml:space="preserve"> designated employee.</w:t>
      </w:r>
    </w:p>
    <w:p w14:paraId="0401D9F1"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561296E4" w14:textId="798A671B"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xml:space="preserve">For any student with an existing Individualized Education Program (IEP) or Section 504 Plan, these steps will include convening the student’s IEP team or Section 504 team, including a behavior specialist or mental health specialist where appropriate, to consider the reasons for the student’s absences. If necessary, and if the student’s parent gives consent, the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will conduct a functional behavior assessment and will compete a detailed behavior plan to explore the function of the absence behavior.</w:t>
      </w:r>
    </w:p>
    <w:p w14:paraId="22338657"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2DB58575"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For any student who does not have an IEP or Section 504 Plan, but who is reasonably believed to have a mental or physical disability or impairment, these steps will include informing the student’s parent/guardian of the right to obtain an appropriate evaluation at no cost to the parent to determine whether the student has a disability or impairment and needs accommodations, special education services, or related services. This includes students with suspected emotional or behavioral disabilities. If the school obtains consent to conduct an evaluation, time should be allowed for the evaluation to be completed, and if the student is found to be eligible for accommodations, special education services, or related services, a plan will be developed to address the student’s needs.</w:t>
      </w:r>
    </w:p>
    <w:p w14:paraId="27CDA8C8"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17D0BAE1" w14:textId="5AC88FB3"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xml:space="preserve">The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will designate a staff member to apply the Washington Assessment of the Risks and Needs of Students (WARNS) and, where appropriate, provide the student with best practice or research-based interventions consistent with WARNS. As appropriate, the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will also consider:</w:t>
      </w:r>
    </w:p>
    <w:p w14:paraId="3D9E0262" w14:textId="77777777" w:rsidR="004B2D1E" w:rsidRPr="004B2D1E" w:rsidRDefault="004B2D1E" w:rsidP="004B2D1E">
      <w:pPr>
        <w:numPr>
          <w:ilvl w:val="0"/>
          <w:numId w:val="23"/>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adjusting the student’s course assignments;</w:t>
      </w:r>
    </w:p>
    <w:p w14:paraId="71CE4FBA" w14:textId="77777777" w:rsidR="004B2D1E" w:rsidRPr="004B2D1E" w:rsidRDefault="004B2D1E" w:rsidP="004B2D1E">
      <w:pPr>
        <w:numPr>
          <w:ilvl w:val="0"/>
          <w:numId w:val="23"/>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providing the student more individualized instruction;</w:t>
      </w:r>
    </w:p>
    <w:p w14:paraId="12D58284" w14:textId="77777777" w:rsidR="004B2D1E" w:rsidRPr="004B2D1E" w:rsidRDefault="004B2D1E" w:rsidP="004B2D1E">
      <w:pPr>
        <w:numPr>
          <w:ilvl w:val="0"/>
          <w:numId w:val="23"/>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providing appropriate vocational courses or work experience;</w:t>
      </w:r>
      <w:r w:rsidRPr="004B2D1E">
        <w:rPr>
          <w:rFonts w:ascii="Nirmala UI" w:eastAsia="Verdana" w:hAnsi="Nirmala UI" w:cs="Nirmala UI"/>
          <w:color w:val="222222"/>
          <w:highlight w:val="white"/>
          <w:lang w:val="en-US"/>
        </w:rPr>
        <w:t xml:space="preserve"> </w:t>
      </w:r>
    </w:p>
    <w:p w14:paraId="23FCC3D1" w14:textId="77777777" w:rsidR="004B2D1E" w:rsidRPr="004B2D1E" w:rsidRDefault="004B2D1E" w:rsidP="004B2D1E">
      <w:pPr>
        <w:numPr>
          <w:ilvl w:val="0"/>
          <w:numId w:val="23"/>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requiring the student to attend an alternative school or program;</w:t>
      </w:r>
      <w:r w:rsidRPr="004B2D1E">
        <w:rPr>
          <w:rFonts w:ascii="Nirmala UI" w:eastAsia="Verdana" w:hAnsi="Nirmala UI" w:cs="Nirmala UI"/>
          <w:color w:val="222222"/>
          <w:highlight w:val="white"/>
          <w:lang w:val="en-US"/>
        </w:rPr>
        <w:t xml:space="preserve"> </w:t>
      </w:r>
    </w:p>
    <w:p w14:paraId="32F0F5CE" w14:textId="77777777" w:rsidR="004B2D1E" w:rsidRPr="004B2D1E" w:rsidRDefault="004B2D1E" w:rsidP="004B2D1E">
      <w:pPr>
        <w:numPr>
          <w:ilvl w:val="0"/>
          <w:numId w:val="23"/>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assisting the parent or student to obtain supplementary services; or</w:t>
      </w:r>
      <w:r w:rsidRPr="004B2D1E">
        <w:rPr>
          <w:rFonts w:ascii="Nirmala UI" w:eastAsia="Verdana" w:hAnsi="Nirmala UI" w:cs="Nirmala UI"/>
          <w:color w:val="222222"/>
          <w:highlight w:val="white"/>
          <w:lang w:val="en-US"/>
        </w:rPr>
        <w:t xml:space="preserve"> </w:t>
      </w:r>
    </w:p>
    <w:p w14:paraId="6112A13F" w14:textId="77777777" w:rsidR="004B2D1E" w:rsidRPr="004B2D1E" w:rsidRDefault="004B2D1E" w:rsidP="004B2D1E">
      <w:pPr>
        <w:numPr>
          <w:ilvl w:val="0"/>
          <w:numId w:val="23"/>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referring the student to a community engagement board.​</w:t>
      </w:r>
    </w:p>
    <w:p w14:paraId="22C0DDAF"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5C053659" w14:textId="4D8CFF33"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b/>
          <w:bCs/>
          <w:color w:val="222222"/>
          <w:highlight w:val="white"/>
          <w:lang w:val="en-US"/>
        </w:rPr>
        <w:t>Transfers</w:t>
      </w:r>
      <w:r w:rsidRPr="004B2D1E">
        <w:rPr>
          <w:rFonts w:ascii="Nirmala UI" w:eastAsia="Verdana" w:hAnsi="Nirmala UI" w:cs="Nirmala UI"/>
          <w:color w:val="222222"/>
          <w:highlight w:val="white"/>
          <w:lang w:val="en-US"/>
        </w:rPr>
        <w:br/>
        <w:t xml:space="preserve">In the case of a student who transfers from one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to another during the school year, the sending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will provide to the receiving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together with a copy of the WARNS assessment and any interventions previously provided to the student, the most recent truancy information for that student. The information will include the online or written acknowledgment by the parent and student. The sending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will use the standard choice transfer form for releasing a student to a nonresident school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w:t>
      </w:r>
      <w:r w:rsidRPr="004B2D1E">
        <w:rPr>
          <w:rFonts w:ascii="Nirmala UI" w:eastAsia="Verdana" w:hAnsi="Nirmala UI" w:cs="Nirmala UI"/>
          <w:color w:val="222222"/>
          <w:highlight w:val="white"/>
          <w:lang w:val="en-US"/>
        </w:rPr>
        <w:t>for the purposes of accessing an alternative learning experience program.</w:t>
      </w:r>
      <w:r w:rsidRPr="004B2D1E">
        <w:rPr>
          <w:rFonts w:ascii="Nirmala UI" w:eastAsia="Verdana" w:hAnsi="Nirmala UI" w:cs="Nirmala UI"/>
          <w:color w:val="222222"/>
          <w:highlight w:val="white"/>
          <w:lang w:val="en-US"/>
        </w:rPr>
        <w:t xml:space="preserve"> </w:t>
      </w:r>
    </w:p>
    <w:p w14:paraId="4F02E1E0"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3CA03DA5" w14:textId="3B45ED2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b/>
          <w:bCs/>
          <w:color w:val="222222"/>
          <w:highlight w:val="white"/>
          <w:lang w:val="en-US"/>
        </w:rPr>
        <w:t xml:space="preserve">Not later than a student’s </w:t>
      </w:r>
      <w:r w:rsidRPr="004B2D1E">
        <w:rPr>
          <w:rFonts w:ascii="Nirmala UI" w:eastAsia="Verdana" w:hAnsi="Nirmala UI" w:cs="Nirmala UI"/>
          <w:b/>
          <w:bCs/>
          <w:color w:val="222222"/>
          <w:highlight w:val="white"/>
          <w:lang w:val="en-US"/>
        </w:rPr>
        <w:t>seventh</w:t>
      </w:r>
      <w:r w:rsidRPr="004B2D1E">
        <w:rPr>
          <w:rFonts w:ascii="Nirmala UI" w:eastAsia="Verdana" w:hAnsi="Nirmala UI" w:cs="Nirmala UI"/>
          <w:b/>
          <w:bCs/>
          <w:color w:val="222222"/>
          <w:highlight w:val="white"/>
          <w:lang w:val="en-US"/>
        </w:rPr>
        <w:t xml:space="preserve"> unexcused absence in a month</w:t>
      </w:r>
      <w:r w:rsidRPr="004B2D1E">
        <w:rPr>
          <w:rFonts w:ascii="Nirmala UI" w:eastAsia="Verdana" w:hAnsi="Nirmala UI" w:cs="Nirmala UI"/>
          <w:color w:val="222222"/>
          <w:highlight w:val="white"/>
          <w:lang w:val="en-US"/>
        </w:rPr>
        <w:t xml:space="preserve">, the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will:</w:t>
      </w:r>
    </w:p>
    <w:p w14:paraId="6A69B2AA" w14:textId="77777777" w:rsidR="004B2D1E" w:rsidRPr="004B2D1E" w:rsidRDefault="004B2D1E" w:rsidP="004B2D1E">
      <w:pPr>
        <w:numPr>
          <w:ilvl w:val="0"/>
          <w:numId w:val="24"/>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enter into an agreement with the student and parents/guardians that establishes school attendance requirements;</w:t>
      </w:r>
    </w:p>
    <w:p w14:paraId="73F807C9" w14:textId="77777777" w:rsidR="004B2D1E" w:rsidRPr="004B2D1E" w:rsidRDefault="004B2D1E" w:rsidP="004B2D1E">
      <w:pPr>
        <w:numPr>
          <w:ilvl w:val="0"/>
          <w:numId w:val="24"/>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refer the student to a community engagement board; or</w:t>
      </w:r>
    </w:p>
    <w:p w14:paraId="0D4F96AB" w14:textId="77777777" w:rsidR="004B2D1E" w:rsidRPr="004B2D1E" w:rsidRDefault="004B2D1E" w:rsidP="004B2D1E">
      <w:pPr>
        <w:numPr>
          <w:ilvl w:val="0"/>
          <w:numId w:val="24"/>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file a petition to juvenile court (see below).</w:t>
      </w:r>
    </w:p>
    <w:p w14:paraId="4153E048"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49D012E8"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b/>
          <w:bCs/>
          <w:color w:val="222222"/>
          <w:highlight w:val="white"/>
          <w:lang w:val="en-US"/>
        </w:rPr>
        <w:t>Community Engagement Board</w:t>
      </w:r>
      <w:r w:rsidRPr="004B2D1E">
        <w:rPr>
          <w:rFonts w:ascii="Nirmala UI" w:eastAsia="Verdana" w:hAnsi="Nirmala UI" w:cs="Nirmala UI"/>
          <w:color w:val="222222"/>
          <w:highlight w:val="white"/>
          <w:lang w:val="en-US"/>
        </w:rPr>
        <w:br/>
        <w:t xml:space="preserve">A “community engagement board” means a board established pursuant to a memorandum of understanding (MOU) between a juvenile court and the school and composed of members of the local community in which the student attends school. The </w:t>
      </w:r>
      <w:r w:rsidRPr="004B2D1E">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will enter into an MOU with the juvenile court in Whitman County to establish a community engagement board prior to the 2021-222 school year.</w:t>
      </w:r>
      <w:r w:rsidRPr="004B2D1E">
        <w:rPr>
          <w:rFonts w:ascii="Nirmala UI" w:eastAsia="Verdana" w:hAnsi="Nirmala UI" w:cs="Nirmala UI"/>
          <w:color w:val="222222"/>
          <w:highlight w:val="white"/>
          <w:lang w:val="en-US"/>
        </w:rPr>
        <w:t xml:space="preserve"> </w:t>
      </w:r>
    </w:p>
    <w:p w14:paraId="4E722592"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0C184356" w14:textId="1C14B4E9"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xml:space="preserve">The </w:t>
      </w:r>
      <w:r w:rsidRPr="004B2D1E">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will designate and identify to the </w:t>
      </w:r>
      <w:r w:rsidRPr="004B2D1E">
        <w:rPr>
          <w:rFonts w:ascii="Nirmala UI" w:eastAsia="Verdana" w:hAnsi="Nirmala UI" w:cs="Nirmala UI"/>
          <w:color w:val="222222"/>
          <w:highlight w:val="white"/>
          <w:lang w:val="en-US"/>
        </w:rPr>
        <w:t>Whitman County Juvenile Court</w:t>
      </w:r>
      <w:r w:rsidRPr="004B2D1E">
        <w:rPr>
          <w:rFonts w:ascii="Nirmala UI" w:eastAsia="Verdana" w:hAnsi="Nirmala UI" w:cs="Nirmala UI"/>
          <w:color w:val="222222"/>
          <w:highlight w:val="white"/>
          <w:lang w:val="en-US"/>
        </w:rPr>
        <w:t xml:space="preserve"> and to the Office of the Superintendent of Public Instruction a staff member to coordinate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efforts to address excessive absenteeism and truancy, including outreach and conferences, coordinating the MOU, establishing protocols and procedures with the court, coordinating trainings, sharing evidence-based and culturally appropriate promising practices. The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will also identify a person within each school to serve as a contact regarding excessive absenteeism and truancy and assisting in the recruitment of community engagement board members.</w:t>
      </w:r>
      <w:r w:rsidRPr="004B2D1E">
        <w:rPr>
          <w:rFonts w:ascii="Nirmala UI" w:eastAsia="Verdana" w:hAnsi="Nirmala UI" w:cs="Nirmala UI"/>
          <w:color w:val="222222"/>
          <w:highlight w:val="white"/>
          <w:lang w:val="en-US"/>
        </w:rPr>
        <w:t xml:space="preserve"> </w:t>
      </w:r>
    </w:p>
    <w:p w14:paraId="19DBDFEF"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232A9550" w14:textId="2EA6890C"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After the</w:t>
      </w:r>
      <w:r w:rsidRPr="004B2D1E">
        <w:rPr>
          <w:rFonts w:ascii="Nirmala UI" w:eastAsia="Verdana" w:hAnsi="Nirmala UI" w:cs="Nirmala UI"/>
          <w:color w:val="222222"/>
          <w:highlight w:val="white"/>
          <w:lang w:val="en-US"/>
        </w:rPr>
        <w:t xml:space="preserve"> student’s</w:t>
      </w:r>
      <w:r w:rsidRPr="004B2D1E">
        <w:rPr>
          <w:rFonts w:ascii="Nirmala UI" w:eastAsia="Verdana" w:hAnsi="Nirmala UI" w:cs="Nirmala UI"/>
          <w:color w:val="222222"/>
          <w:highlight w:val="white"/>
          <w:lang w:val="en-US"/>
        </w:rPr>
        <w:t xml:space="preserve"> </w:t>
      </w:r>
      <w:r w:rsidRPr="004B2D1E">
        <w:rPr>
          <w:rFonts w:ascii="Nirmala UI" w:eastAsia="Verdana" w:hAnsi="Nirmala UI" w:cs="Nirmala UI"/>
          <w:b/>
          <w:bCs/>
          <w:color w:val="222222"/>
          <w:highlight w:val="white"/>
          <w:lang w:val="en-US"/>
        </w:rPr>
        <w:t>seventh unexcused absence within any month during the current school year</w:t>
      </w:r>
      <w:r w:rsidRPr="004B2D1E">
        <w:rPr>
          <w:rFonts w:ascii="Nirmala UI" w:eastAsia="Verdana" w:hAnsi="Nirmala UI" w:cs="Nirmala UI"/>
          <w:b/>
          <w:bCs/>
          <w:color w:val="222222"/>
          <w:highlight w:val="white"/>
          <w:lang w:val="en-US"/>
        </w:rPr>
        <w:t xml:space="preserve"> and not later than the</w:t>
      </w:r>
      <w:r w:rsidRPr="004B2D1E">
        <w:rPr>
          <w:rFonts w:ascii="Nirmala UI" w:eastAsia="Verdana" w:hAnsi="Nirmala UI" w:cs="Nirmala UI"/>
          <w:b/>
          <w:bCs/>
          <w:color w:val="222222"/>
          <w:highlight w:val="white"/>
          <w:lang w:val="en-US"/>
        </w:rPr>
        <w:t xml:space="preserve"> fifteenth unexcused absence during the current school year,</w:t>
      </w:r>
      <w:r w:rsidRPr="004B2D1E">
        <w:rPr>
          <w:rFonts w:ascii="Nirmala UI" w:eastAsia="Verdana" w:hAnsi="Nirmala UI" w:cs="Nirmala UI"/>
          <w:color w:val="222222"/>
          <w:highlight w:val="white"/>
          <w:lang w:val="en-US"/>
        </w:rPr>
        <w:t xml:space="preserve"> </w:t>
      </w:r>
      <w:r w:rsidRPr="004B2D1E">
        <w:rPr>
          <w:rFonts w:ascii="Nirmala UI" w:eastAsia="Verdana" w:hAnsi="Nirmala UI" w:cs="Nirmala UI"/>
          <w:color w:val="222222"/>
          <w:highlight w:val="white"/>
          <w:lang w:val="en-US"/>
        </w:rPr>
        <w:t xml:space="preserve">if the </w:t>
      </w:r>
      <w:r w:rsidRPr="004B2D1E">
        <w:rPr>
          <w:rFonts w:ascii="Nirmala UI" w:eastAsia="Verdana" w:hAnsi="Nirmala UI" w:cs="Nirmala UI"/>
          <w:color w:val="222222"/>
          <w:highlight w:val="white"/>
          <w:lang w:val="en-US"/>
        </w:rPr>
        <w:t>school’s</w:t>
      </w:r>
      <w:r w:rsidRPr="004B2D1E">
        <w:rPr>
          <w:rFonts w:ascii="Nirmala UI" w:eastAsia="Verdana" w:hAnsi="Nirmala UI" w:cs="Nirmala UI"/>
          <w:color w:val="222222"/>
          <w:highlight w:val="white"/>
          <w:lang w:val="en-US"/>
        </w:rPr>
        <w:t xml:space="preserve"> attempts to substantially reduce a student’s absences have not been successful and if the student is under the age of seventeen, the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will file a petition and supporting affidavit for a civil action in juvenile court.</w:t>
      </w:r>
    </w:p>
    <w:p w14:paraId="33AEEE76"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58FEFAE2"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b/>
          <w:bCs/>
          <w:color w:val="222222"/>
          <w:highlight w:val="white"/>
          <w:lang w:val="en-US"/>
        </w:rPr>
        <w:t>Petition to juvenile court</w:t>
      </w:r>
      <w:r w:rsidRPr="004B2D1E">
        <w:rPr>
          <w:rFonts w:ascii="Nirmala UI" w:eastAsia="Verdana" w:hAnsi="Nirmala UI" w:cs="Nirmala UI"/>
          <w:color w:val="222222"/>
          <w:highlight w:val="white"/>
          <w:lang w:val="en-US"/>
        </w:rPr>
        <w:br/>
        <w:t>The petition will contain the following:</w:t>
      </w:r>
      <w:r w:rsidRPr="004B2D1E">
        <w:rPr>
          <w:rFonts w:ascii="Nirmala UI" w:eastAsia="Verdana" w:hAnsi="Nirmala UI" w:cs="Nirmala UI"/>
          <w:color w:val="222222"/>
          <w:highlight w:val="white"/>
          <w:lang w:val="en-US"/>
        </w:rPr>
        <w:t xml:space="preserve"> </w:t>
      </w:r>
    </w:p>
    <w:p w14:paraId="48EB9E05" w14:textId="77777777" w:rsidR="004B2D1E" w:rsidRPr="004B2D1E" w:rsidRDefault="004B2D1E" w:rsidP="004B2D1E">
      <w:pPr>
        <w:numPr>
          <w:ilvl w:val="0"/>
          <w:numId w:val="25"/>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A statement that the student has unexcused absences in the current school year.</w:t>
      </w:r>
      <w:r w:rsidRPr="004B2D1E">
        <w:rPr>
          <w:rFonts w:ascii="Nirmala UI" w:eastAsia="Verdana" w:hAnsi="Nirmala UI" w:cs="Nirmala UI"/>
          <w:color w:val="222222"/>
          <w:highlight w:val="white"/>
          <w:lang w:val="en-US"/>
        </w:rPr>
        <w:t> </w:t>
      </w:r>
      <w:r w:rsidRPr="004B2D1E">
        <w:rPr>
          <w:rFonts w:ascii="Nirmala UI" w:eastAsia="Verdana" w:hAnsi="Nirmala UI" w:cs="Nirmala UI"/>
          <w:i/>
          <w:iCs/>
          <w:color w:val="222222"/>
          <w:highlight w:val="white"/>
          <w:lang w:val="en-US"/>
        </w:rPr>
        <w:t>(School</w:t>
      </w:r>
      <w:r w:rsidRPr="004B2D1E">
        <w:rPr>
          <w:rFonts w:ascii="Nirmala UI" w:eastAsia="Verdana" w:hAnsi="Nirmala UI" w:cs="Nirmala UI"/>
          <w:i/>
          <w:iCs/>
          <w:color w:val="222222"/>
          <w:highlight w:val="white"/>
          <w:lang w:val="en-US"/>
        </w:rPr>
        <w:t xml:space="preserve"> Note: While petitions must be filed if the student has seven or more unexcused absences within any month, or ten or more unexcused absences in the current school year, a petition may be filed earlier. Unexcused absences accumulated in another school or school will be counted when preparing the petition);</w:t>
      </w:r>
    </w:p>
    <w:p w14:paraId="121A1191" w14:textId="77777777" w:rsidR="004B2D1E" w:rsidRPr="004B2D1E" w:rsidRDefault="004B2D1E" w:rsidP="004B2D1E">
      <w:pPr>
        <w:numPr>
          <w:ilvl w:val="0"/>
          <w:numId w:val="25"/>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An attestation that actions taken by the school have not been successful in substantially reducing the student’s absences from school;</w:t>
      </w:r>
    </w:p>
    <w:p w14:paraId="0D20A2CC" w14:textId="77777777" w:rsidR="004B2D1E" w:rsidRPr="004B2D1E" w:rsidRDefault="004B2D1E" w:rsidP="004B2D1E">
      <w:pPr>
        <w:numPr>
          <w:ilvl w:val="0"/>
          <w:numId w:val="25"/>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A statement that court intervention and supervision are necessary to assist the school to reduce the student’s absences from school;</w:t>
      </w:r>
    </w:p>
    <w:p w14:paraId="38122BA6" w14:textId="77777777" w:rsidR="004B2D1E" w:rsidRPr="004B2D1E" w:rsidRDefault="004B2D1E" w:rsidP="004B2D1E">
      <w:pPr>
        <w:numPr>
          <w:ilvl w:val="0"/>
          <w:numId w:val="25"/>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A statement that RCW 28A.225.010 has been violated by the parent, student or parent and student;</w:t>
      </w:r>
    </w:p>
    <w:p w14:paraId="2C215A58" w14:textId="77777777" w:rsidR="004B2D1E" w:rsidRPr="004B2D1E" w:rsidRDefault="004B2D1E" w:rsidP="004B2D1E">
      <w:pPr>
        <w:numPr>
          <w:ilvl w:val="0"/>
          <w:numId w:val="25"/>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The student’s name, date of birth, school, address, gender, race and ethnicity; and the names and addresses of the student’s parents/guardians, whether the student and parent are fluent in English, whether there is an existing individualized education program (IEP) and the student’s current academic status in school;</w:t>
      </w:r>
    </w:p>
    <w:p w14:paraId="1693B00C" w14:textId="63B29A93" w:rsidR="004B2D1E" w:rsidRPr="004B2D1E" w:rsidRDefault="004B2D1E" w:rsidP="004B2D1E">
      <w:pPr>
        <w:numPr>
          <w:ilvl w:val="0"/>
          <w:numId w:val="25"/>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xml:space="preserve">A list of all interventions that have been attempted, a copy of any previous truancy assessment completed by the student’s current school, the history of approved best practices intervention or research-based intervention(s) previously provided to the student by the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and a copy of the most recent truancy information document provided to the parent.</w:t>
      </w:r>
    </w:p>
    <w:p w14:paraId="3AD57A2D" w14:textId="77777777" w:rsidR="004B2D1E" w:rsidRPr="004B2D1E" w:rsidRDefault="004B2D1E" w:rsidP="004B2D1E">
      <w:pPr>
        <w:numPr>
          <w:ilvl w:val="0"/>
          <w:numId w:val="25"/>
        </w:num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Facts that support the above allegations.​</w:t>
      </w:r>
    </w:p>
    <w:p w14:paraId="2ABCE492"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2B996ECF"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xml:space="preserve">Petitions may be served by certified mail, return receipt requested, but if such service is unsuccessful, personal service is required. At the </w:t>
      </w:r>
      <w:r w:rsidRPr="004B2D1E">
        <w:rPr>
          <w:rFonts w:ascii="Nirmala UI" w:eastAsia="Verdana" w:hAnsi="Nirmala UI" w:cs="Nirmala UI"/>
          <w:color w:val="222222"/>
          <w:highlight w:val="white"/>
          <w:lang w:val="en-US"/>
        </w:rPr>
        <w:t>school’s</w:t>
      </w:r>
      <w:r w:rsidRPr="004B2D1E">
        <w:rPr>
          <w:rFonts w:ascii="Nirmala UI" w:eastAsia="Verdana" w:hAnsi="Nirmala UI" w:cs="Nirmala UI"/>
          <w:color w:val="222222"/>
          <w:highlight w:val="white"/>
          <w:lang w:val="en-US"/>
        </w:rPr>
        <w:t xml:space="preserve"> choice, it may be represented by a person who is not an attorney at hearings related to truancy petitions.</w:t>
      </w:r>
    </w:p>
    <w:p w14:paraId="383CD6C3"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1107CF55"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If the allegations in the petition are established by a preponderance of the evidence, the court shall grant the petition and enter an order assuming jurisdiction to intervene for a period of time determined by the court, after considering the facts alleged in the petition and the circumstances of the student, to most likely cause the student to return to and remain in school while the student is subject to the court’s jurisdiction.</w:t>
      </w:r>
    </w:p>
    <w:p w14:paraId="73A9B735"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50E66975" w14:textId="64C51F42"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If the court assumes jurisdiction, the school</w:t>
      </w:r>
      <w:r w:rsidRPr="004B2D1E">
        <w:rPr>
          <w:rFonts w:ascii="Nirmala UI" w:eastAsia="Verdana" w:hAnsi="Nirmala UI" w:cs="Nirmala UI"/>
          <w:color w:val="222222"/>
          <w:highlight w:val="white"/>
          <w:lang w:val="en-US"/>
        </w:rPr>
        <w:t xml:space="preserv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will periodically report to the court any additional unexcused absences by the student, actions taken by the school</w:t>
      </w:r>
      <w:r w:rsidRPr="004B2D1E">
        <w:rPr>
          <w:rFonts w:ascii="Nirmala UI" w:eastAsia="Verdana" w:hAnsi="Nirmala UI" w:cs="Nirmala UI"/>
          <w:color w:val="222222"/>
          <w:highlight w:val="white"/>
          <w:lang w:val="en-US"/>
        </w:rPr>
        <w:t xml:space="preserve">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and an update on the student’s academic status in school at a schedule specified by the court. The first report must be received no later than three (3) months from the date that the court assumes jurisdiction.</w:t>
      </w:r>
      <w:r w:rsidRPr="004B2D1E">
        <w:rPr>
          <w:rFonts w:ascii="Nirmala UI" w:eastAsia="Verdana" w:hAnsi="Nirmala UI" w:cs="Nirmala UI"/>
          <w:color w:val="222222"/>
          <w:highlight w:val="white"/>
          <w:lang w:val="en-US"/>
        </w:rPr>
        <w:t xml:space="preserve"> </w:t>
      </w:r>
    </w:p>
    <w:p w14:paraId="32689B6D" w14:textId="77777777"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w:t>
      </w:r>
    </w:p>
    <w:p w14:paraId="721F69FB" w14:textId="1A8F7ED1" w:rsidR="004B2D1E" w:rsidRPr="004B2D1E" w:rsidRDefault="004B2D1E" w:rsidP="004B2D1E">
      <w:pPr>
        <w:spacing w:line="240" w:lineRule="auto"/>
        <w:rPr>
          <w:rFonts w:ascii="Nirmala UI" w:eastAsia="Verdana" w:hAnsi="Nirmala UI" w:cs="Nirmala UI"/>
          <w:color w:val="222222"/>
          <w:highlight w:val="white"/>
          <w:lang w:val="en-US"/>
        </w:rPr>
      </w:pPr>
      <w:r w:rsidRPr="004B2D1E">
        <w:rPr>
          <w:rFonts w:ascii="Nirmala UI" w:eastAsia="Verdana" w:hAnsi="Nirmala UI" w:cs="Nirmala UI"/>
          <w:color w:val="222222"/>
          <w:highlight w:val="white"/>
          <w:lang w:val="en-US"/>
        </w:rPr>
        <w:t xml:space="preserve">All sanctions imposed for failure to comply with the attendance policies and procedures will be implemented in conformance with state and </w:t>
      </w:r>
      <w:r>
        <w:rPr>
          <w:rFonts w:ascii="Nirmala UI" w:eastAsia="Verdana" w:hAnsi="Nirmala UI" w:cs="Nirmala UI"/>
          <w:color w:val="222222"/>
          <w:highlight w:val="white"/>
          <w:lang w:val="en-US"/>
        </w:rPr>
        <w:t>School</w:t>
      </w:r>
      <w:r w:rsidRPr="004B2D1E">
        <w:rPr>
          <w:rFonts w:ascii="Nirmala UI" w:eastAsia="Verdana" w:hAnsi="Nirmala UI" w:cs="Nirmala UI"/>
          <w:color w:val="222222"/>
          <w:highlight w:val="white"/>
          <w:lang w:val="en-US"/>
        </w:rPr>
        <w:t xml:space="preserve"> regulations regarding discipline or corrective action. (See </w:t>
      </w:r>
      <w:r w:rsidRPr="004B2D1E">
        <w:rPr>
          <w:rFonts w:ascii="Nirmala UI" w:eastAsia="Verdana" w:hAnsi="Nirmala UI" w:cs="Nirmala UI"/>
          <w:color w:val="222222"/>
          <w:highlight w:val="white"/>
          <w:lang w:val="en-US"/>
        </w:rPr>
        <w:t>WSSDA policy</w:t>
      </w:r>
      <w:r w:rsidRPr="004B2D1E">
        <w:rPr>
          <w:rFonts w:ascii="Nirmala UI" w:eastAsia="Verdana" w:hAnsi="Nirmala UI" w:cs="Nirmala UI"/>
          <w:color w:val="222222"/>
          <w:highlight w:val="white"/>
          <w:lang w:val="en-US"/>
        </w:rPr>
        <w:t xml:space="preserve"> 3241, Student Discipline.)</w:t>
      </w:r>
    </w:p>
    <w:p w14:paraId="3A31A3AA" w14:textId="77777777" w:rsidR="004B2D1E" w:rsidRPr="004B2D1E" w:rsidRDefault="004B2D1E" w:rsidP="004B2D1E">
      <w:pPr>
        <w:spacing w:line="240" w:lineRule="auto"/>
        <w:rPr>
          <w:rFonts w:ascii="Nirmala UI" w:eastAsia="Verdana" w:hAnsi="Nirmala UI" w:cs="Nirmala UI"/>
          <w:color w:val="222222"/>
          <w:highlight w:val="white"/>
          <w:lang w:val="en-US"/>
        </w:rPr>
      </w:pPr>
    </w:p>
    <w:p w14:paraId="17ACEDCF" w14:textId="77777777" w:rsidR="004B2D1E" w:rsidRPr="001D18B8" w:rsidRDefault="004B2D1E" w:rsidP="001D18B8">
      <w:pPr>
        <w:spacing w:line="240" w:lineRule="auto"/>
        <w:rPr>
          <w:rFonts w:ascii="Nirmala UI" w:eastAsia="Verdana" w:hAnsi="Nirmala UI" w:cs="Nirmala UI"/>
          <w:color w:val="222222"/>
          <w:highlight w:val="white"/>
        </w:rPr>
      </w:pPr>
    </w:p>
    <w:sectPr w:rsidR="004B2D1E" w:rsidRPr="001D18B8" w:rsidSect="003D7EEB">
      <w:headerReference w:type="default" r:id="rId11"/>
      <w:footerReference w:type="default" r:id="rId12"/>
      <w:pgSz w:w="12240" w:h="15840"/>
      <w:pgMar w:top="1995" w:right="1080" w:bottom="1440" w:left="1080" w:header="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16E9" w14:textId="77777777" w:rsidR="00274CE2" w:rsidRDefault="00274CE2" w:rsidP="00490488">
      <w:pPr>
        <w:spacing w:line="240" w:lineRule="auto"/>
      </w:pPr>
      <w:r>
        <w:separator/>
      </w:r>
    </w:p>
  </w:endnote>
  <w:endnote w:type="continuationSeparator" w:id="0">
    <w:p w14:paraId="1E948590" w14:textId="77777777" w:rsidR="00274CE2" w:rsidRDefault="00274CE2" w:rsidP="00490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715427"/>
      <w:docPartObj>
        <w:docPartGallery w:val="Page Numbers (Bottom of Page)"/>
        <w:docPartUnique/>
      </w:docPartObj>
    </w:sdtPr>
    <w:sdtEndPr>
      <w:rPr>
        <w:rFonts w:ascii="Nirmala UI" w:hAnsi="Nirmala UI" w:cs="Nirmala UI"/>
      </w:rPr>
    </w:sdtEndPr>
    <w:sdtContent>
      <w:sdt>
        <w:sdtPr>
          <w:rPr>
            <w:rFonts w:ascii="Nirmala UI" w:hAnsi="Nirmala UI" w:cs="Nirmala UI"/>
          </w:rPr>
          <w:id w:val="-1769616900"/>
          <w:docPartObj>
            <w:docPartGallery w:val="Page Numbers (Top of Page)"/>
            <w:docPartUnique/>
          </w:docPartObj>
        </w:sdtPr>
        <w:sdtContent>
          <w:p w14:paraId="0C32E765" w14:textId="41576409" w:rsidR="006F0CDF" w:rsidRPr="006F0CDF" w:rsidRDefault="006F0CDF" w:rsidP="006F0CDF">
            <w:pPr>
              <w:pStyle w:val="Footer"/>
              <w:tabs>
                <w:tab w:val="clear" w:pos="9360"/>
                <w:tab w:val="right" w:pos="10080"/>
              </w:tabs>
              <w:rPr>
                <w:rFonts w:ascii="Nirmala UI" w:hAnsi="Nirmala UI" w:cs="Nirmala UI"/>
              </w:rPr>
            </w:pPr>
            <w:r w:rsidRPr="003B4B81">
              <w:rPr>
                <w:rFonts w:ascii="Nirmala UI" w:hAnsi="Nirmala UI" w:cs="Nirmala UI"/>
                <w:i/>
                <w:iCs/>
              </w:rPr>
              <w:t>Adapted from WSSDA model policy</w:t>
            </w:r>
            <w:r>
              <w:rPr>
                <w:rFonts w:ascii="Nirmala UI" w:hAnsi="Nirmala UI" w:cs="Nirmala UI"/>
              </w:rPr>
              <w:tab/>
            </w:r>
            <w:r>
              <w:rPr>
                <w:rFonts w:ascii="Nirmala UI" w:hAnsi="Nirmala UI" w:cs="Nirmala UI"/>
              </w:rPr>
              <w:tab/>
              <w:t xml:space="preserve">                   </w:t>
            </w:r>
            <w:r w:rsidRPr="006F0CDF">
              <w:rPr>
                <w:rFonts w:ascii="Nirmala UI" w:hAnsi="Nirmala UI" w:cs="Nirmala UI"/>
              </w:rPr>
              <w:t xml:space="preserve">Page </w:t>
            </w:r>
            <w:r w:rsidRPr="006F0CDF">
              <w:rPr>
                <w:rFonts w:ascii="Nirmala UI" w:hAnsi="Nirmala UI" w:cs="Nirmala UI"/>
                <w:b/>
                <w:bCs/>
              </w:rPr>
              <w:fldChar w:fldCharType="begin"/>
            </w:r>
            <w:r w:rsidRPr="006F0CDF">
              <w:rPr>
                <w:rFonts w:ascii="Nirmala UI" w:hAnsi="Nirmala UI" w:cs="Nirmala UI"/>
                <w:b/>
                <w:bCs/>
              </w:rPr>
              <w:instrText xml:space="preserve"> PAGE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r w:rsidRPr="006F0CDF">
              <w:rPr>
                <w:rFonts w:ascii="Nirmala UI" w:hAnsi="Nirmala UI" w:cs="Nirmala UI"/>
              </w:rPr>
              <w:t xml:space="preserve"> of </w:t>
            </w:r>
            <w:r w:rsidRPr="006F0CDF">
              <w:rPr>
                <w:rFonts w:ascii="Nirmala UI" w:hAnsi="Nirmala UI" w:cs="Nirmala UI"/>
                <w:b/>
                <w:bCs/>
              </w:rPr>
              <w:fldChar w:fldCharType="begin"/>
            </w:r>
            <w:r w:rsidRPr="006F0CDF">
              <w:rPr>
                <w:rFonts w:ascii="Nirmala UI" w:hAnsi="Nirmala UI" w:cs="Nirmala UI"/>
                <w:b/>
                <w:bCs/>
              </w:rPr>
              <w:instrText xml:space="preserve"> NUMPAGES  </w:instrText>
            </w:r>
            <w:r w:rsidRPr="006F0CDF">
              <w:rPr>
                <w:rFonts w:ascii="Nirmala UI" w:hAnsi="Nirmala UI" w:cs="Nirmala UI"/>
                <w:b/>
                <w:bCs/>
              </w:rPr>
              <w:fldChar w:fldCharType="separate"/>
            </w:r>
            <w:r w:rsidRPr="006F0CDF">
              <w:rPr>
                <w:rFonts w:ascii="Nirmala UI" w:hAnsi="Nirmala UI" w:cs="Nirmala UI"/>
                <w:b/>
                <w:bCs/>
                <w:noProof/>
              </w:rPr>
              <w:t>2</w:t>
            </w:r>
            <w:r w:rsidRPr="006F0CDF">
              <w:rPr>
                <w:rFonts w:ascii="Nirmala UI" w:hAnsi="Nirmala UI" w:cs="Nirmala U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F5D0" w14:textId="77777777" w:rsidR="00274CE2" w:rsidRDefault="00274CE2" w:rsidP="00490488">
      <w:pPr>
        <w:spacing w:line="240" w:lineRule="auto"/>
      </w:pPr>
      <w:r>
        <w:separator/>
      </w:r>
    </w:p>
  </w:footnote>
  <w:footnote w:type="continuationSeparator" w:id="0">
    <w:p w14:paraId="0B23AE60" w14:textId="77777777" w:rsidR="00274CE2" w:rsidRDefault="00274CE2" w:rsidP="00490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BF8E" w14:textId="46A85BE1" w:rsidR="00490488" w:rsidRDefault="00143388">
    <w:pPr>
      <w:pStyle w:val="Header"/>
    </w:pPr>
    <w:r>
      <w:rPr>
        <w:caps/>
        <w:noProof/>
        <w:color w:val="808080" w:themeColor="background1" w:themeShade="80"/>
        <w:sz w:val="20"/>
        <w:szCs w:val="20"/>
      </w:rPr>
      <w:drawing>
        <wp:anchor distT="0" distB="0" distL="114300" distR="114300" simplePos="0" relativeHeight="251657728" behindDoc="0" locked="0" layoutInCell="1" allowOverlap="1" wp14:anchorId="1E178AAC" wp14:editId="0DB59ACC">
          <wp:simplePos x="0" y="0"/>
          <wp:positionH relativeFrom="column">
            <wp:posOffset>-349567</wp:posOffset>
          </wp:positionH>
          <wp:positionV relativeFrom="paragraph">
            <wp:posOffset>152400</wp:posOffset>
          </wp:positionV>
          <wp:extent cx="4452620" cy="972820"/>
          <wp:effectExtent l="0" t="0" r="508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52620" cy="972820"/>
                  </a:xfrm>
                  <a:prstGeom prst="rect">
                    <a:avLst/>
                  </a:prstGeom>
                </pic:spPr>
              </pic:pic>
            </a:graphicData>
          </a:graphic>
          <wp14:sizeRelH relativeFrom="margin">
            <wp14:pctWidth>0</wp14:pctWidth>
          </wp14:sizeRelH>
          <wp14:sizeRelV relativeFrom="margin">
            <wp14:pctHeight>0</wp14:pctHeight>
          </wp14:sizeRelV>
        </wp:anchor>
      </w:drawing>
    </w:r>
    <w:r w:rsidR="00490488">
      <w:rPr>
        <w:caps/>
        <w:noProof/>
        <w:color w:val="808080" w:themeColor="background1" w:themeShade="80"/>
        <w:sz w:val="20"/>
        <w:szCs w:val="20"/>
      </w:rPr>
      <mc:AlternateContent>
        <mc:Choice Requires="wpg">
          <w:drawing>
            <wp:anchor distT="0" distB="0" distL="114300" distR="114300" simplePos="0" relativeHeight="251656704" behindDoc="0" locked="0" layoutInCell="1" allowOverlap="1" wp14:anchorId="0EDBF150" wp14:editId="424864EF">
              <wp:simplePos x="0" y="0"/>
              <wp:positionH relativeFrom="page">
                <wp:posOffset>5695950</wp:posOffset>
              </wp:positionH>
              <wp:positionV relativeFrom="page">
                <wp:posOffset>233363</wp:posOffset>
              </wp:positionV>
              <wp:extent cx="2076768" cy="9429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2076768" cy="9429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BF150" id="Group 167" o:spid="_x0000_s1026" style="position:absolute;margin-left:448.5pt;margin-top:18.4pt;width:163.55pt;height:74.25pt;z-index:25165670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ta1wrQUAAIIaAAAOAAAAZHJzL2Uyb0RvYy54bWzsWd1v2zYQfx+w/4HQ&#10;44DVkix/ok6RtWtRIGiLNkO7R5qiLGESqZF07PSv3x0/FNlxYjctsmGIH2xRvC8ejz/enZ+/2DY1&#10;ueJKV1IsouRZHBEumMwrsVpEf1y+/nUaEW2oyGktBV9E11xHL85+/un5pp3zVJayzrkiIETo+aZd&#10;RKUx7Xww0KzkDdXPZMsFTBZSNdTAUK0GuaIbkN7UgzSOx4ONVHmrJONaw9tXbjI6s/KLgjPzvig0&#10;N6ReRGCbsd/Kfi/xe3D2nM5XirZlxbwZ9AFWNLQSoLQT9YoaStaquiWqqZiSWhbmGZPNQBZFxbhd&#10;A6wmifdW80bJdWvXsppvVm3nJnDtnp8eLJa9u3qj2k/tBwWe2LQr8IUd4Vq2hWrwF6wkW+uy685l&#10;fGsIg5dpPBlPxrDJDOZmWTqbjJxPWQmOv8XGyt89YzKJ48k0c4xJnGZJOkXOQdA72LGmGzgrwewP&#10;ilQ5hBwqF7SB2LLuIvjCr+V7F3eXjXT+w1cH0a9vNlh/3wZ/KmnLbdzoed9Ts+Cpj3AuqFjVHLw1&#10;c96ylF0c6LmGkDg1CO7yU7eXdN4qbd5w2RB8WEQKDLDnhV5daOO2PZCgVi3rKn9d1bUdIBjwl7Ui&#10;VxSO8XKVONa6Lal7Zc8xaLOwgZQ2jnaE1AJFCYlCnT58A0EWlmqfzHXNka4WH3kB8YURbpV1kp1C&#10;yhgXxtmhS5pz93oUw8dHccdhbbECUXIB+jvZXsDu+oJsZ6WnR1Zu8axjju8zzDF3HFazFKZjbioh&#10;1SEBNazKa3b0wUnONeilpcyv4fQp6dBUt+x1Bbt6QbX5QBXAJwAtXAnmPXwVtdwsIumfIlJK9fXQ&#10;e6SHoIfZiGwAjheR/ntNFY9I/VbAcZglWYb4bQfZaJLCQPVnlv0ZsW5eSgiVBC6fltlHpDd1eCyU&#10;bD7DzXGOWmGKCga6FxEzKgxeGndNwN3D+Pm5JQPMbqm5EJ9ahsLRqxi1l9vPVLU+tA1A4zsZjiCd&#10;70W4o0VOIc/XRhaVDf8bv3p/Axwg1D0GLkzAAQ5Be7iQ/gBYyMbDGHcN74YkTrIZ4L2LrXC1sLWD&#10;BfRHcBRcojmAAr5a5d4wJoXQleFfQFrR1BBjvwxITDYkycbpNLXGHiD/c5e8JGhFNrURfoD8C8RL&#10;J91LPq6jzxSTozrSh+jYYXJrOK5p2NN0gq/65N5Px3XABd557AQdu+RHfbW7fU+7fV/s9rdvPJym&#10;49nx0O3zZJCOzWaPueNwYXcnnZYuD4DUaiv86YcnAGZIdt1N10qN+WQfCgBXwhCOuoMW4ELoOMIM&#10;h7bPHO6805jhNPaZLfrAYk5jBp/3mYffZDacnz5zgFOr2VngfYcJFtY8ta15DFx+kHRFBGqeJSqE&#10;e4sadHl4JHBLBywlpYNrBEqcb+D6vpSW0uxl9KDzZrYWfapOGhgc9iZQhN/WyutT9gAaZAe68Ovo&#10;XXRbT7ig9S4MVOHXUQOGHLCA1VJzFzDoCZujdS5BT/Yupp08skvrdhNBJ2qH8injLJ4yzqeM81Al&#10;OgH4vZVxwks4RZjyQs360Eo0m6TJfV2Fb65El3XVhkIUn30TBuB0rwVzoFXl2juvJFs3UC26fpXi&#10;NTXQLNNl1WqA5TlvljwHcH6b+7RUG8UNA0gKxSLzBXI3AfjUN8sBzQ727KEUlsy3EMria6jubLWP&#10;vtdPJfBTCezr4f9CCXzTBny0chjSOwdOl9jl/E1uSTLZL4eJ2cIENgE8Zt3RL0viYTpORzYHmY0S&#10;mwhBJ8c3QbPhNBlBgoIF8nAySqe2eQoHM9THoSd2Ytusa29h6oQp3XgI4hFJuhl/6kM3yWXdJ7TB&#10;Tug2He5xncD42D2u/K8Ahz5DCSh40+My2+XW7+y/3u7yva8D7S4/839pd9mzDn902Gzc/ymD/6T0&#10;x3arbv46OvsHAAD//wMAUEsDBAoAAAAAAAAAIQCiPdYt8BoAAPAaAAAUAAAAZHJzL21lZGlhL2lt&#10;YWdlMS5wbmeJUE5HDQoaCgAAAA1JSERSAAAB5AAAAVAIBgAAAG71DZoAAAAJcEhZcwAALiMAAC4j&#10;AXilP3YAAAAZdEVYdFNvZnR3YXJlAEFkb2JlIEltYWdlUmVhZHlxyWU8AAAafUlEQVR42uzd/bNd&#10;VX0H4BWSqLzaEbQFsVAFStsxVkFKfaG8iCKiTBWojIyMTn/tX6P+oKWlo2VUZqxTX8aqQ3WgBQZF&#10;bWITmiGYEEnIldSESBpvCHR9OfuYG7g597zsfc7eaz/PzDIzCvdl72s+d639WWtvePHFF/8upbQ5&#10;j7PS4j2bx9HUDgfzeL6Bj7sxj/+d8/dyRuqW9Xmclrpn57p16/YngCmsy4H8YvxFksc/53FfHme6&#10;LI06JY9T8/hFQ4HPYm3PoXzIZQCmDeSV7s3ja3ns7+gspSsilPfl8RuXoijH8tiaQ3nZpQBmDeSh&#10;n+XxL9Ws+WyXqhHxC8/TQrk4h6uZ8jGXAqgjkIcO5HF3HvdXv/1T/0w5np3/yqUoyoEcyDtcBqDO&#10;QF7p22mwnP1kspxdp1fnEUucT7kURVnKobzbZQCaCOShnXl8Pg3a2etdxlpE2WtDdW0ph+Y10Ggg&#10;D8Vy9vfy+HIeR9JgSw+zhbIGdnm25VA+7DIATQbySv+Zx1fz2JosZ89KA7ss0b3YouQFzCuQh3bm&#10;8a08vpHHa1ziqWlgl0XzGph7IK90bxXM8QzNcvZ0M2UN7HLsz4G802UAFhHIQ8M9zbF16iyXfSIa&#10;2GXZm0N5j8sALCqQh6IENjyi09Ld+DSwy6J5DSw8kFeKdnbsaY7DE5TAxgtlDewyxC+j2zWvgbYE&#10;8u9mC3n8Yx6PJnuax6GBXYZ4DLFVyQtoUyAPxXL2D/L4YrKcvZZYUXimumZ01+EcyNtcBqBtgbxS&#10;7GmO58z3J8vZJ/Pqapasgd1tmtdAqwN5KP6i+m4abJ2ynL16KB/N45cuRaftzqG85DKAQH6xI19r&#10;7Gl+KI/Hkj3NKw0b2BHKyl7dtSOHskcQIJA75b/T4IjOB5Pl7JVOTxrYXaZ5DQK5c4E8FLOJ4RGd&#10;R9zKlzhus9scrwkCufO+VwVz7Gnu+3K2Bna3HcqBvN1lAIHcdTvT4LCRB/J4ocf3VQO72zSvQSAX&#10;I2aH/5HHP6T+7mnWwO74L5eO1wSBXJpH0mBPc4y+lcA0sLstnicfchlAIBc346hCOd461bc9zRrY&#10;3RSrO3G85rJLAQK5VF9Pg1PAdvToe9bA7ibNaxDIvRB7mr+W+nNEpwZ2Nx3IgbzDZQCB3Iu/8NLx&#10;IzpLf2angd1NSzmUd7sMIJD7JPY0xxGdD6dy9zRrYHeT5jUI5F56Ko+vVOFcYqkmGtivyuPJpOzV&#10;JdscrwkCua+Ge5pjOfvpAr8/DexuiXLXFiUvEMh9F3uaowAW26dKWs4+I489SQO7KzSvQSBT2VmF&#10;coTzrwv5nqKBvb+g76d0jtcEgczLfKsK5xK2pWhgd8veHMp7XAYQyJwo3tATe5ofTd0ugcVS/Lpq&#10;FYD207wGgcxJHEjHj+js6p5mDezuiOfI2zWvQSAz2g/S4Dnzox39+jWwuyFWZLYqeYFAZm2xp3l4&#10;RGfXlrM1sLvhcA7kbS4DCGTGE8vZcQLYN/Po0jGIGtjdoHkNApkpxJ7mOAXs31I39jRrYHfD7hzK&#10;Sy4DCGQm91QVyhHObf+LVAO7G3bkUPZGLxDIzCD2NMdz5sda/DVqYLef5jUIZGoSe5rj7OxoZz/X&#10;0q9RA7vdHK8JApkaDfc0Rzi3sVClgd1uh3Igb3cZQCBTr5+n4yeBtYmyV7tpXoNApiFLVTDHzLkt&#10;e5ojlI/ksdftaSXHa4JApmHDIzrbsKc5yl4bkgZ2W8Xz5EMuAwhkmvXTdPw9zYsO5Zgt70rKXm0T&#10;5a44XnPZpQCBTPOikT08onORe5pPr2btR9ySVtG8BoHMAsRhIw/ksWVBnz+O23w6aWC3zYEcyDtc&#10;BhDIzF/MlL+cBmdoz3tPswZ2S38mcijvdhlAILMYz1Wz5u+k+S5na2C3k+Y1CGRaIPY0f6OaNc+D&#10;BnY7bXO8Jghk2mGpCub7UvPL2RrY7RPlri1KXiCQaZfhEZ2/aPjzaGC3i+Y1CGRa6udVODe5p1kD&#10;u10crwkCmRZ7Lh1fzm6iBKaB3S57cyjvcRlAINNuUf76Zqp/T7MGdrtoXoNApiOa2NOsgd0e8Rx5&#10;u+Y1CGS647kqlL+c6lnOjlCOslecIKWBvVhx1vVWJS8QyHRPnXuaT81jX1L2WrTDOZC3uQwgkOmm&#10;mCkPt07Nspytgd0OmtcgkCnArHuaY6b8bNLAXrTdOZSXXAYQyHTfL9LxrVOTigZ2PM98ymVcqB05&#10;lA+4DCCQKcO0e5o1sBdP8xoEMoWadE9zhPKp1WxbA3sxHK8JApmCTbqnWQN7sQ7lQN7uMoBAplyT&#10;7GnWwF4szWsQyPTEOHuaNbAXy/GaIJDpkbX2NGtgL1Y8Tz7kMoBApl8imP89vbIEpoG9OFHuiuM1&#10;l10KEMj0z2p7mjWwF0fzGgQyPfdcOr6cPSyBaWAvxoEcyDtcBhDIsHJPczSwn4mQcFnmaimH8m6X&#10;AQQypGqmHDPmB/PYmzSw503zGgQynCCWs3+ax915/JfLMVfbHK8JAhlW82gVzA+7FHMR5a4tSl4g&#10;kGE1R9PgGfP30+A58xGXpFGa1yCQYWQob87jfyIs8nggj4MuS2McrwlT2uASULiNeVxW/fmaPDbl&#10;8WQej1QBTb3Ozr/jL+dQ3uNSgBkynMyuNHi2PHSwCmbL2fXTvAaBDCPFXuWH0mApe+hIspxdt3iO&#10;vF3zGgQyjHKwCuXVwsJydn3irOutSl4gkGGUmCHfP2JGbDm7HodzIG9zGUAgw1qhHA3sXSP+GcvZ&#10;s9O8BoEMY4lQfnyMf85y9vR251BechlAIMNaXt7AHuVgNWPenixnT2JHDmUv/wCBDGtarYE9SoTx&#10;lmrWbDl7bZrXIJBhbBGs908QykMxW/5RGv08GsdrgkCGCazVwF4r0C1nj3YoB7Ln8CCQYexQjmfK&#10;0x4BaTl7NM1rEMgwkQjlWZehLWevzvGaIJBhIpM0sEexnL3KLys5lA+5DCCQYVx7qlA+WsPHspx9&#10;XJS74njNZT9iCGSBDJPMcKdpYI+cISbL2ZrXIJBhYrM0sNcK+1jO3tzT63ogB/IOP14IZGDSUJ6l&#10;gT3KkWrGvDn1bzl7KYfybj9eCGRgUnU0sEeJUN6S+rWcrXmNQAamUlcDe5R9K2bNfbDN8ZoIZGAa&#10;dTawR+nLcnaUu7YoeSGQgWk00cAepfTlbM1rBDIwtaYa2KOUvJzteE0EMjBTKDfVwB6l1OXsvTmU&#10;9/ixQiAD02q6gT1KacvZmtcIZGAmj6fFLiWXspwdz5G3a14jkIFZ7KoC8egCv4aD1dcQ4dzVl1rE&#10;WddblbwQyMCsgTjPBvYow2De18HreDgH8jY/TghkYKYwyeOh1J7C1ZNVOHdtOVvzGoEMzCxmyA/n&#10;8auWzd67tpy9O4fykh8nBDIwq0U2sEfp0nL2jhzKB/woIZCBWS26gT1KF5azNa8RyEBt2tDAHqXt&#10;y9mO10QgA7WGXlsa2KO0dTn7UA7k7X6MEMhAXTO9NjWwR2njcrbmNQIZqE0bG9hrzewfSYMjOtuw&#10;nO14TQQyUKu2NrBPJsI4lowfaMEMP54nH/IjhEAG6tLmBvYoT1az5kU9041yVxyvuexHCIEM1KXt&#10;DexRFrmcrXmNQAYaCbYuNLBPZlHL2QdyIO/w44NABuoO5R+nbjSwR5n3cvZSDuXdfnwQyECdjlYz&#10;5YMFfC/zXM7WvEYgA43oWgN7lHktZ29zvCYCGWgkYKpRkiaXs6PctUXJC4EMNGFXNVsuzcFqxrw9&#10;1bucrXmNQAYaDa8uN7BHiTDeUs2a61rOdrwmAhloNJRLaGCPErPlH6V6np3vzaG8x48NAhloQkkN&#10;7LV++ahjOVvzGoEMNKqkBvYosy5nx3Pk7ZrXCGSgSSU2sEeZdjlb8xqBDDSu1Ab2KNMsZx/OgbzN&#10;jwsCGWg6oEptYI8y6XK25jUCGZhLKJfewB5l3OXs3TmUl/y4IJCBJvWlgb3WLyaxnD3q/dI7cigf&#10;8OOCQAaa1pcG9ihHqhnz5lV+QdG8RiADcxNB9LjL8LtrseVlv6Qs57FV8xqBDMxDHxvYo+xbMWsO&#10;h3Igb3dZEMjAPDyTx0Opfw3sUVYuZz+heY1ABublYBXKnpm+UoTy13Mob3YpEMjAPGhgj/aZNHjO&#10;fMBzZQQyMI9QjpngLpfiFZ7L4+48fp1HvIxiXw7mZZcFgQw0SQN7dfGqxi+lwbaoEHuV99uzjEAG&#10;mqSBvcrfj3n8LI9vv+y/j5nyviqcLWcjkIHaaWC/0vo87svjwZP877GcveRQEQQyUDcN7FeKvyO/&#10;mscTI/6Zw1Uw73e5EMhAXTSwV/m7Mg2a18+u8c/FEna8rOIZJTAEMlBXKGtgnyia13dVf47jQDVr&#10;PuTSIZCBWWlgnzhL3pnHV9Lx5vU4lMAQyEAtNLBPDOWH06DoNaljK2bNntEjkIGpaGAfF83r2Ar1&#10;kxk+xqFqxqwEhkAGJqaBfaJYun5ixo8Ry9kRykpgCGRgIhrYx/02j79Pazevx7W/mjUrgQlkgLFD&#10;OZ4p73EpXlotiO1QdZa1lqtr68UWAhlgLBHKfd8WNWxe39PAxx6WwPZYzhbIAGvRwE7plDR4tn5f&#10;g58jlrGXvNiibBtcAmAGF+SxsQrlvjawX8jjXXnszWNrQ5/jzBh5/jQsge2znG2GDLCaKHndn2yL&#10;uifNbxlfCUwgA6xKAzul3+TxT6m+5vU4vNhCIAOsGsp9b2D/Oo8vpHqb1+M4lo4vZyuBCWSAl/S5&#10;gR3N6x1pcHDIokT5a78SmEAGSKnfDew4XvOHeTyw4K/Diy0EMsBL9qT+NrBjF8u9eTzWkq8nlrO9&#10;2EIgAz3W9wZ2vEN5qUVfjxdbCGSgx/rcwH4uj7vTfJvX4zhW/aLgxRYCGehhKPe1gR2Hhnwxzb95&#10;Pa7he5rtaRbIQI/0sYEdzes4xevrLf86lcAEMtAzfWxgR/M6zrt+sANfqxdbLICzrIFFuKD6c3Pq&#10;T9krQu76PJ7O44kO/PJwdow8Z1MCM0MGeqCPDexYvo53KD/bsa97+GILJTCBDBQq9sU+lPrVwI7m&#10;9V3Vn13kxRYCGShUzJAfzuNXPZol70yD4zW7XJ6KmXK05g8ogQlkoCx9amBHKP8kj+8U8L14sYVA&#10;Bgr0eBqUvfogylPfr1YHShHL2EtebDE5LWugbS7KY2PqRwM7ZpbXpsGJWU8U8j2dGSPP9ZZXzJot&#10;Z5shAx3WpwZ2/D38udS95vW4lMAEMtBxfWpgx/f6mdTtktc43+OSPc0CGeimvjSwh83re3pwT5XA&#10;BDLQYX1oYJ9SrQjc16P7GuWv/UpgAhnolj40sKN5/c08ftaze9v7F1sIZKBrdqV+NLDvSf17K1YY&#10;vtginjUfFsgA7daHBnbMGL+Qym1ej6NXL7YQyEBX9aGBHWddfzaV3bwed9Yce7WLfrHFKf4/DXTU&#10;aXlclcdrC/4ez8jjVrf6pefq5+bx1jyHfEseZ5ohA7RTyQ3sCKMf5vGA23yC4l5sIZCBUmyrRoni&#10;mON783jMbX6FYQlsT9eXswUyUJJd1Wy5VF/M45du80l1ugQmkIHSlNzAjpLX3anfzetxDF9s0akS&#10;mEAGSg3lH6cyG9gRNHclzetJrlcnXmwhkIFSHa1myqWFcpx5HSeWfdUtnshLL7ZILS6BCWSgdCU2&#10;sKN5HeddP+j2Tqy1L7YQyEAflNjA3pjHl/J4wu2dWixjL7XlxRYCGeiLEhvYsXz9+TyecXtnsrxi&#10;1ryw5WyBDPRJiQ3saF7fVf3J7PanBb3YQiADfQzlkhrYMUuOE6tij7LmdX0OV8E8tz3NAhnoo9Ia&#10;2BHKP8/jX93a2s2tBCaQgT4rqYEdzevv5/Gw29qY4XuaG9nTLJCBviutgf2VpHndtJgp70uDA0dq&#10;e0wgkAHKamDH3+mfS47XnIdjK2bNM5fABDLAQGwdeiiV0cCOcIjtUP/nts7NzC+2EMgAxx2sQvlw&#10;x7+PKHntzOMet3Qhs+Y4onPiF1sIZIATldLAPiUNluG/45YuzEQvthDIAKuH8ubU/QZ2NK+/m8cj&#10;bulCxUw59oqPfLGFQAY4uQjlxwv4Pu5J5b1go4uGJbA9qy1nC2SA0UpoYMdf/l9Imtdt8ooSmEAG&#10;WFsJDew46/qzyfGabfxl6aWTwE5xLQDWdE4eV+VxWoe/hzPyuNWtbJ1X5XFuHm8RyADjeW0e11V/&#10;dlGshl5cfQ+0kEAGGN/GaqZ8QUe//liufncem9xKgQxQQihflsdFHf36n8/jpjzOdysFMkAJNlXB&#10;3FW353GW2yiQAUoQS9dXVbPmLs70I5TXu40CGaAEXW5gx9d+i1sokAFK0dUGdjSvL8njXW6hQAYo&#10;RVcb2NG8vj6PS91CgQxQUihf1sFQjhPIPpbHeW6hQAYoyWWpew3sWL6Ok7xOd/sEMkBJYpZ8ZepW&#10;AzuO17wtaV4LZIDCxBJwl7ZFvVh9zTe5dQIZoDTRvL4hdaeBHaG8qZrdI5ABijJsYHelNHWs+iXi&#10;zW6dQAYoMZRj1tmVBna8p/dv0uDwEAQyQHG61MBel8cdeZzqtglkgBJ1qYEd26A+7pYJZIBSdaWB&#10;HSWvN+bxQbdMIAOUqisN7BfyuDyPK9wygQxQqq40sKN5/b7UvWNBBTIAE4VyVxrYn8jjLLdMIAOU&#10;rCsN7E8lzWuBDFC4LjSw48zrm90qgQxQurY3sKN5fXHSvBbIAD0QzetrU3sb2FHyemcanHuNQAYo&#10;2unVTPnsln59z6fBm6HOd6sEMkDpYtn6r1K7G9i3J81rgQzQE9G+fmuLf2m4M4/1bpNABuiDKFK9&#10;I7Wz7BUz5FvcIoEM0BcXpnY2sKN5fUke17hFAhmgL9rawD5W/bJwqVskkAH6oq0N7KN5fCy1/2xu&#10;gQxAbdrawI7l61urXxoQyAC90cYGdhyveUfSvBbIAD3TtgZ2zJLPyeOjbo1ABuibC9PgufKGFoVy&#10;FLyudGsEMkDfRPP6utSeBnY0r29ImtcCGaCHhg3s17Xk61nO46/TYAkbgQzQK/Es+eo8/rAlX8+6&#10;NCh5nerWCGSAPro8jz9u0cz9426JQAboqz/L4+1pULJapPj8b8zjZrdEIAP01R/l8b60+Ab2C3ls&#10;yuMKt0QgA/RVNK/fkxbfwI7m9Y2p3e94FsgANCqa19HAPmPBX0c0rz+RNK8FMkCPRQP7/akdDewI&#10;Zc1rgQzQa21oYMdMXclLIAP03qIb2PF54xzuDwpkAPpu0Q3sKHm9s5qxC2QAem3RDezn8/hAHucL&#10;ZAD6btEN7Fi+vjOPswQyAH03bGAvaqY6DOX1AhkABidpLaqBHTPkWwQyAAxEA/vP0/wb2PH5Lsnj&#10;GoEMAANvToMG9ryXkKN5Hc+zNwlkABiI5vV70/xP1Dqax0fyOE8gA8BANLCvS/NvYMfboeJ4zdMF&#10;MgAMvCqPq9P8G9jxeT+dCm9eC2QAJg3HaGBfOMfPGSWvaF5/VCADwInekebbwI7Pc2keVwpkADhR&#10;NLCj7DWvpeRoXt9QBbNABoAV3pDm28BeToOl6+Ka1wIZgFktooF9W5r/NiyBDEDrzbuBHdugPimQ&#10;AWD1UJ5XAztKXq/P41aBDACrm1cDOw4NubT6JUAgA8Aq5tXAjub1jXlcIJABYHXDBvZrGv480by+&#10;I49zBDIArC4a2PG2qKYb2LE8Hmded7Z5LZABaNqwgf3Ghj9PhH5nS14CGYB5hfJfpEEDu6myV3zc&#10;eJZ8s0AGgNGigf32BkM5Sl5vy+NygQwAo0UDO7YqNdXAfj6PD6T5vyZSIAPQOW9Kgwb2uoY+fszA&#10;70yD1zYKZAAYIRrYH0rNNbCHodyJ5rVABmCRhg3s1zf08WOG/BGBDADjhXIsX5+X6i97xce7JA2e&#10;KQtkABjDlamZBvax6mO3unktkAFok6Ya2EfzuKGahQtkABhDUw3seDtUHK95ukAGgPE01cCO59Wf&#10;Ts2/hUogA1CMJhrY8Xw6mtcfFcgAMFkox/L1uam+sld8nEvzuEogA8Bk/jLV28CO5vW1eWwSyAAw&#10;mWhgx9alup7/LudxU2pJ81ogA9Al8XrF99b8Me9ILTheUyAD0DWvq2a2dTWwN+bxSYEMAJMbNrDP&#10;rOFjxXPpaHLfKpABYLpQvj7V08COQ0OieX2FQAaA6UQD+09rCOVoXt+Yx8UCGQCm8ydpsIVp1gZ2&#10;NK9vSwtoXgtkAEoRM9s6Gtgx047nyXNtXgtkAEoSDex4rjxrA/uMNOeSl0AGoDTRvL46zdbAjlly&#10;7Hm+WSADwPTqaGBHyettaXA6mEAGgBnM2sB+Po8P53G+QAaA2czawP5tHnfmcY5ABoDZDBvY086U&#10;49+7PTXYvBbIAPRFNLDfn8dpU/77Z+Vxi0AGgNlF8/raNF0DO2bJF+bxAYEMALMbNrB/P02+hB3N&#10;6ytTA81rgQxAX707DRrYL0z47x3N44ZU8/GaAhmAPosGduw1fn7Cfy9C/FN5nC6QAaAe0cB+X5qu&#10;gf3pVFPzWiADwKCBfXWarIEdAR7N65sEMgDU5+w0aGC/esJQvrSaYQtkAKhJNLA/lCZrYEfz+j1p&#10;cBqYQAaAGkUD+6I0fgN7OQ2WrqduXgtkAFjd29LkDew70pQlL4EMACc3aQN7Yx5/K5ABoH6TNLAj&#10;uF+bx60CGQDqN0kDO547R/P6PQIZAOo3bGC/Ia29hB3N61jqvlggA0AzYuYbDey1yl7RvL4tjdm8&#10;FsgAMLloX799jFCOmXQ8T16zeS2QAWA6sRx9XVp7+fqMNNgOJZABoCFR9rp6jRlwBPYfpDWa1wIZ&#10;AGYP5Zgpj2pgR8krXvV4uUAGgOZEA/v6NLqBHc+bP5zHWwQyADQbytHAflM6ednrt3l8PI9zBDIA&#10;NOuKNLqBHTPo29PLnjsLZACoXzSw35tOvnx9Vh63CGQAaN65adDAXn+SWfKFafBMWSADQMOigf3B&#10;tHoDO5rX70hV81ogA0CzRjWwj+bxkTzOE8gAMJ9QPlkD+0geNwhkAJifYQP76Mv++2WBDADzFQ3s&#10;q9LLlq8FMgDM37CBfYpABoDFigb2jWnQwH5xQ/6Pa1wTAFiY38vjov8XYADlZMm4NvDW6wAAAABJ&#10;RU5ErkJgglBLAwQUAAYACAAAACEAAUFdqeIAAAALAQAADwAAAGRycy9kb3ducmV2LnhtbEyPTUvD&#10;QBCG74L/YRnBm9182JrGbEop6qkItoL0Nk2mSWh2N2S3SfrvnZ70NsO8vPM82WrSrRiod401CsJZ&#10;AIJMYcvGVAq+9+9PCQjn0ZTYWkMKruRgld/fZZiWdjRfNOx8JbjEuBQV1N53qZSuqEmjm9mODN9O&#10;ttfoee0rWfY4crluZRQEC6mxMfyhxo42NRXn3UUr+BhxXMfh27A9nzbXw37++bMNSanHh2n9CsLT&#10;5P/CcMNndMiZ6WgvpnSiVZAsX9jFK4gXrHALRNFzCOLIUzKPQeaZ/O+Q/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4ta1wrQUAAIIaAAAOAAAAAAAAAAAAAAAA&#10;ADoCAABkcnMvZTJvRG9jLnhtbFBLAQItAAoAAAAAAAAAIQCiPdYt8BoAAPAaAAAUAAAAAAAAAAAA&#10;AAAAABMIAABkcnMvbWVkaWEvaW1hZ2UxLnBuZ1BLAQItABQABgAIAAAAIQABQV2p4gAAAAsBAAAP&#10;AAAAAAAAAAAAAAAAADUjAABkcnMvZG93bnJldi54bWxQSwECLQAUAAYACAAAACEAqiYOvrwAAAAh&#10;AQAAGQAAAAAAAAAAAAAAAABEJAAAZHJzL19yZWxzL2Uyb0RvYy54bWwucmVsc1BLBQYAAAAABgAG&#10;AHwBAAA3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2210C67" w14:textId="77777777" w:rsidR="00490488" w:rsidRDefault="00490488">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FE2"/>
    <w:multiLevelType w:val="multilevel"/>
    <w:tmpl w:val="D2B0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5F4A"/>
    <w:multiLevelType w:val="multilevel"/>
    <w:tmpl w:val="A34402B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10F70C17"/>
    <w:multiLevelType w:val="multilevel"/>
    <w:tmpl w:val="19C27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46C5D"/>
    <w:multiLevelType w:val="multilevel"/>
    <w:tmpl w:val="EF4E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201FB"/>
    <w:multiLevelType w:val="hybridMultilevel"/>
    <w:tmpl w:val="59EAF1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B4E20"/>
    <w:multiLevelType w:val="hybridMultilevel"/>
    <w:tmpl w:val="B92C70C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51650"/>
    <w:multiLevelType w:val="multilevel"/>
    <w:tmpl w:val="8472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2590A"/>
    <w:multiLevelType w:val="hybridMultilevel"/>
    <w:tmpl w:val="3BF4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21521"/>
    <w:multiLevelType w:val="multilevel"/>
    <w:tmpl w:val="9A821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EF7D0F"/>
    <w:multiLevelType w:val="hybridMultilevel"/>
    <w:tmpl w:val="0A6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C157E"/>
    <w:multiLevelType w:val="multilevel"/>
    <w:tmpl w:val="6CD47A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99D396D"/>
    <w:multiLevelType w:val="multilevel"/>
    <w:tmpl w:val="8C4EF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E07932"/>
    <w:multiLevelType w:val="hybridMultilevel"/>
    <w:tmpl w:val="A61E3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5029B"/>
    <w:multiLevelType w:val="multilevel"/>
    <w:tmpl w:val="6A70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5956F3"/>
    <w:multiLevelType w:val="multilevel"/>
    <w:tmpl w:val="D8A0F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9B3CDF"/>
    <w:multiLevelType w:val="hybridMultilevel"/>
    <w:tmpl w:val="D342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A441D"/>
    <w:multiLevelType w:val="multilevel"/>
    <w:tmpl w:val="917CC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2D6A6C"/>
    <w:multiLevelType w:val="multilevel"/>
    <w:tmpl w:val="E8C69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FD7DD2"/>
    <w:multiLevelType w:val="hybridMultilevel"/>
    <w:tmpl w:val="E9EC93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2E5D7B"/>
    <w:multiLevelType w:val="hybridMultilevel"/>
    <w:tmpl w:val="ECD44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663F4C"/>
    <w:multiLevelType w:val="hybridMultilevel"/>
    <w:tmpl w:val="B05403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7E63DB"/>
    <w:multiLevelType w:val="multilevel"/>
    <w:tmpl w:val="1D22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787A66"/>
    <w:multiLevelType w:val="multilevel"/>
    <w:tmpl w:val="CDA01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A7348C4"/>
    <w:multiLevelType w:val="hybridMultilevel"/>
    <w:tmpl w:val="BF7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92D78"/>
    <w:multiLevelType w:val="multilevel"/>
    <w:tmpl w:val="1FC091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E5F26ED"/>
    <w:multiLevelType w:val="multilevel"/>
    <w:tmpl w:val="FA92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6F29D3"/>
    <w:multiLevelType w:val="multilevel"/>
    <w:tmpl w:val="7216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0944931">
    <w:abstractNumId w:val="9"/>
  </w:num>
  <w:num w:numId="2" w16cid:durableId="30805889">
    <w:abstractNumId w:val="7"/>
  </w:num>
  <w:num w:numId="3" w16cid:durableId="316109188">
    <w:abstractNumId w:val="15"/>
  </w:num>
  <w:num w:numId="4" w16cid:durableId="1904290738">
    <w:abstractNumId w:val="23"/>
  </w:num>
  <w:num w:numId="5" w16cid:durableId="986205446">
    <w:abstractNumId w:val="20"/>
  </w:num>
  <w:num w:numId="6" w16cid:durableId="1305355500">
    <w:abstractNumId w:val="18"/>
  </w:num>
  <w:num w:numId="7" w16cid:durableId="1030104659">
    <w:abstractNumId w:val="4"/>
  </w:num>
  <w:num w:numId="8" w16cid:durableId="874462531">
    <w:abstractNumId w:val="5"/>
  </w:num>
  <w:num w:numId="9" w16cid:durableId="1523364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1619496">
    <w:abstractNumId w:val="0"/>
  </w:num>
  <w:num w:numId="11" w16cid:durableId="442387673">
    <w:abstractNumId w:val="16"/>
  </w:num>
  <w:num w:numId="12" w16cid:durableId="973371342">
    <w:abstractNumId w:val="2"/>
  </w:num>
  <w:num w:numId="13" w16cid:durableId="738404244">
    <w:abstractNumId w:val="25"/>
  </w:num>
  <w:num w:numId="14" w16cid:durableId="396588383">
    <w:abstractNumId w:val="8"/>
  </w:num>
  <w:num w:numId="15" w16cid:durableId="1764567806">
    <w:abstractNumId w:val="21"/>
  </w:num>
  <w:num w:numId="16" w16cid:durableId="678585091">
    <w:abstractNumId w:val="22"/>
  </w:num>
  <w:num w:numId="17" w16cid:durableId="1588726496">
    <w:abstractNumId w:val="10"/>
  </w:num>
  <w:num w:numId="18" w16cid:durableId="579604278">
    <w:abstractNumId w:val="26"/>
  </w:num>
  <w:num w:numId="19" w16cid:durableId="1331713134">
    <w:abstractNumId w:val="13"/>
  </w:num>
  <w:num w:numId="20" w16cid:durableId="1128084216">
    <w:abstractNumId w:val="14"/>
  </w:num>
  <w:num w:numId="21" w16cid:durableId="1733651584">
    <w:abstractNumId w:val="6"/>
  </w:num>
  <w:num w:numId="22" w16cid:durableId="432820996">
    <w:abstractNumId w:val="17"/>
  </w:num>
  <w:num w:numId="23" w16cid:durableId="259997471">
    <w:abstractNumId w:val="3"/>
  </w:num>
  <w:num w:numId="24" w16cid:durableId="246351005">
    <w:abstractNumId w:val="24"/>
  </w:num>
  <w:num w:numId="25" w16cid:durableId="1123620116">
    <w:abstractNumId w:val="11"/>
  </w:num>
  <w:num w:numId="26" w16cid:durableId="1827159511">
    <w:abstractNumId w:val="12"/>
  </w:num>
  <w:num w:numId="27" w16cid:durableId="10252478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567"/>
    <w:rsid w:val="00032830"/>
    <w:rsid w:val="00096BA1"/>
    <w:rsid w:val="000A5CE2"/>
    <w:rsid w:val="000D0BC0"/>
    <w:rsid w:val="000D41F3"/>
    <w:rsid w:val="00143388"/>
    <w:rsid w:val="001C170F"/>
    <w:rsid w:val="001C389D"/>
    <w:rsid w:val="001C3F74"/>
    <w:rsid w:val="001D18B8"/>
    <w:rsid w:val="00267690"/>
    <w:rsid w:val="00274CE2"/>
    <w:rsid w:val="002C563F"/>
    <w:rsid w:val="002F18F0"/>
    <w:rsid w:val="002F54F4"/>
    <w:rsid w:val="00303BB8"/>
    <w:rsid w:val="003441F7"/>
    <w:rsid w:val="003B4B81"/>
    <w:rsid w:val="003C0C0C"/>
    <w:rsid w:val="003D06C4"/>
    <w:rsid w:val="003D7EEB"/>
    <w:rsid w:val="003F6977"/>
    <w:rsid w:val="00441735"/>
    <w:rsid w:val="00490488"/>
    <w:rsid w:val="004A1F08"/>
    <w:rsid w:val="004B2D1E"/>
    <w:rsid w:val="005637E3"/>
    <w:rsid w:val="00570567"/>
    <w:rsid w:val="005807AF"/>
    <w:rsid w:val="0058082A"/>
    <w:rsid w:val="005A379F"/>
    <w:rsid w:val="006254BF"/>
    <w:rsid w:val="006800A1"/>
    <w:rsid w:val="006F0CDF"/>
    <w:rsid w:val="00723A68"/>
    <w:rsid w:val="007700EC"/>
    <w:rsid w:val="00774942"/>
    <w:rsid w:val="007D2644"/>
    <w:rsid w:val="007D5A3B"/>
    <w:rsid w:val="00804B2D"/>
    <w:rsid w:val="008B65D7"/>
    <w:rsid w:val="008F2E22"/>
    <w:rsid w:val="009B2A5E"/>
    <w:rsid w:val="00A6763F"/>
    <w:rsid w:val="00AF65F6"/>
    <w:rsid w:val="00B6717B"/>
    <w:rsid w:val="00BB2618"/>
    <w:rsid w:val="00BF4D47"/>
    <w:rsid w:val="00C90BF2"/>
    <w:rsid w:val="00D0418B"/>
    <w:rsid w:val="00D160FD"/>
    <w:rsid w:val="00D21508"/>
    <w:rsid w:val="00D57CD9"/>
    <w:rsid w:val="00D740EE"/>
    <w:rsid w:val="00DD3573"/>
    <w:rsid w:val="00DF0C30"/>
    <w:rsid w:val="00DF6980"/>
    <w:rsid w:val="00E479FC"/>
    <w:rsid w:val="00EB6FC2"/>
    <w:rsid w:val="00ED4A7F"/>
    <w:rsid w:val="00F1380C"/>
    <w:rsid w:val="00F2282C"/>
    <w:rsid w:val="00F51A91"/>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7382F"/>
  <w15:docId w15:val="{2FF2F756-70C7-485D-A2E9-083BB97E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90488"/>
    <w:pPr>
      <w:tabs>
        <w:tab w:val="center" w:pos="4680"/>
        <w:tab w:val="right" w:pos="9360"/>
      </w:tabs>
      <w:spacing w:line="240" w:lineRule="auto"/>
    </w:pPr>
  </w:style>
  <w:style w:type="character" w:customStyle="1" w:styleId="HeaderChar">
    <w:name w:val="Header Char"/>
    <w:basedOn w:val="DefaultParagraphFont"/>
    <w:link w:val="Header"/>
    <w:uiPriority w:val="99"/>
    <w:rsid w:val="00490488"/>
  </w:style>
  <w:style w:type="paragraph" w:styleId="Footer">
    <w:name w:val="footer"/>
    <w:basedOn w:val="Normal"/>
    <w:link w:val="FooterChar"/>
    <w:uiPriority w:val="99"/>
    <w:unhideWhenUsed/>
    <w:rsid w:val="00490488"/>
    <w:pPr>
      <w:tabs>
        <w:tab w:val="center" w:pos="4680"/>
        <w:tab w:val="right" w:pos="9360"/>
      </w:tabs>
      <w:spacing w:line="240" w:lineRule="auto"/>
    </w:pPr>
  </w:style>
  <w:style w:type="character" w:customStyle="1" w:styleId="FooterChar">
    <w:name w:val="Footer Char"/>
    <w:basedOn w:val="DefaultParagraphFont"/>
    <w:link w:val="Footer"/>
    <w:uiPriority w:val="99"/>
    <w:rsid w:val="00490488"/>
  </w:style>
  <w:style w:type="character" w:styleId="CommentReference">
    <w:name w:val="annotation reference"/>
    <w:basedOn w:val="DefaultParagraphFont"/>
    <w:uiPriority w:val="99"/>
    <w:semiHidden/>
    <w:unhideWhenUsed/>
    <w:rsid w:val="00FE7F84"/>
    <w:rPr>
      <w:sz w:val="16"/>
      <w:szCs w:val="16"/>
    </w:rPr>
  </w:style>
  <w:style w:type="paragraph" w:styleId="CommentText">
    <w:name w:val="annotation text"/>
    <w:basedOn w:val="Normal"/>
    <w:link w:val="CommentTextChar"/>
    <w:uiPriority w:val="99"/>
    <w:semiHidden/>
    <w:unhideWhenUsed/>
    <w:rsid w:val="00FE7F84"/>
    <w:pPr>
      <w:spacing w:line="240" w:lineRule="auto"/>
    </w:pPr>
    <w:rPr>
      <w:sz w:val="20"/>
      <w:szCs w:val="20"/>
    </w:rPr>
  </w:style>
  <w:style w:type="character" w:customStyle="1" w:styleId="CommentTextChar">
    <w:name w:val="Comment Text Char"/>
    <w:basedOn w:val="DefaultParagraphFont"/>
    <w:link w:val="CommentText"/>
    <w:uiPriority w:val="99"/>
    <w:semiHidden/>
    <w:rsid w:val="00FE7F84"/>
    <w:rPr>
      <w:sz w:val="20"/>
      <w:szCs w:val="20"/>
    </w:rPr>
  </w:style>
  <w:style w:type="paragraph" w:styleId="CommentSubject">
    <w:name w:val="annotation subject"/>
    <w:basedOn w:val="CommentText"/>
    <w:next w:val="CommentText"/>
    <w:link w:val="CommentSubjectChar"/>
    <w:uiPriority w:val="99"/>
    <w:semiHidden/>
    <w:unhideWhenUsed/>
    <w:rsid w:val="00FE7F84"/>
    <w:rPr>
      <w:b/>
      <w:bCs/>
    </w:rPr>
  </w:style>
  <w:style w:type="character" w:customStyle="1" w:styleId="CommentSubjectChar">
    <w:name w:val="Comment Subject Char"/>
    <w:basedOn w:val="CommentTextChar"/>
    <w:link w:val="CommentSubject"/>
    <w:uiPriority w:val="99"/>
    <w:semiHidden/>
    <w:rsid w:val="00FE7F84"/>
    <w:rPr>
      <w:b/>
      <w:bCs/>
      <w:sz w:val="20"/>
      <w:szCs w:val="20"/>
    </w:rPr>
  </w:style>
  <w:style w:type="paragraph" w:styleId="BalloonText">
    <w:name w:val="Balloon Text"/>
    <w:basedOn w:val="Normal"/>
    <w:link w:val="BalloonTextChar"/>
    <w:uiPriority w:val="99"/>
    <w:semiHidden/>
    <w:unhideWhenUsed/>
    <w:rsid w:val="00FE7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84"/>
    <w:rPr>
      <w:rFonts w:ascii="Segoe UI" w:hAnsi="Segoe UI" w:cs="Segoe UI"/>
      <w:sz w:val="18"/>
      <w:szCs w:val="18"/>
    </w:rPr>
  </w:style>
  <w:style w:type="paragraph" w:styleId="ListParagraph">
    <w:name w:val="List Paragraph"/>
    <w:basedOn w:val="Normal"/>
    <w:uiPriority w:val="34"/>
    <w:qFormat/>
    <w:rsid w:val="00096BA1"/>
    <w:pPr>
      <w:ind w:left="720"/>
      <w:contextualSpacing/>
    </w:pPr>
  </w:style>
  <w:style w:type="character" w:styleId="Hyperlink">
    <w:name w:val="Hyperlink"/>
    <w:basedOn w:val="DefaultParagraphFont"/>
    <w:uiPriority w:val="99"/>
    <w:unhideWhenUsed/>
    <w:rsid w:val="009B2A5E"/>
    <w:rPr>
      <w:color w:val="0000FF" w:themeColor="hyperlink"/>
      <w:u w:val="single"/>
    </w:rPr>
  </w:style>
  <w:style w:type="character" w:styleId="UnresolvedMention">
    <w:name w:val="Unresolved Mention"/>
    <w:basedOn w:val="DefaultParagraphFont"/>
    <w:uiPriority w:val="99"/>
    <w:semiHidden/>
    <w:unhideWhenUsed/>
    <w:rsid w:val="009B2A5E"/>
    <w:rPr>
      <w:color w:val="605E5C"/>
      <w:shd w:val="clear" w:color="auto" w:fill="E1DFDD"/>
    </w:rPr>
  </w:style>
  <w:style w:type="paragraph" w:styleId="NormalWeb">
    <w:name w:val="Normal (Web)"/>
    <w:uiPriority w:val="99"/>
    <w:semiHidden/>
    <w:unhideWhenUsed/>
    <w:rsid w:val="0058082A"/>
    <w:pPr>
      <w:spacing w:line="240" w:lineRule="auto"/>
    </w:pPr>
    <w:rPr>
      <w:rFonts w:ascii="Verdana" w:eastAsia="Verdana" w:hAnsi="Verdana" w:cs="Times New Roman"/>
      <w:sz w:val="20"/>
      <w:lang w:val="en-US"/>
    </w:rPr>
  </w:style>
  <w:style w:type="character" w:styleId="LineNumber">
    <w:name w:val="line number"/>
    <w:basedOn w:val="DefaultParagraphFont"/>
    <w:uiPriority w:val="99"/>
    <w:semiHidden/>
    <w:unhideWhenUsed/>
    <w:rsid w:val="003B4B81"/>
  </w:style>
  <w:style w:type="character" w:styleId="FollowedHyperlink">
    <w:name w:val="FollowedHyperlink"/>
    <w:basedOn w:val="DefaultParagraphFont"/>
    <w:uiPriority w:val="99"/>
    <w:semiHidden/>
    <w:unhideWhenUsed/>
    <w:rsid w:val="00F2282C"/>
    <w:rPr>
      <w:color w:val="800080" w:themeColor="followedHyperlink"/>
      <w:u w:val="single"/>
    </w:rPr>
  </w:style>
  <w:style w:type="character" w:styleId="Strong">
    <w:name w:val="Strong"/>
    <w:basedOn w:val="DefaultParagraphFont"/>
    <w:uiPriority w:val="22"/>
    <w:qFormat/>
    <w:rsid w:val="003D7EEB"/>
    <w:rPr>
      <w:b/>
      <w:bCs/>
    </w:rPr>
  </w:style>
  <w:style w:type="character" w:styleId="Emphasis">
    <w:name w:val="Emphasis"/>
    <w:basedOn w:val="DefaultParagraphFont"/>
    <w:uiPriority w:val="20"/>
    <w:qFormat/>
    <w:rsid w:val="00D57C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76391">
      <w:bodyDiv w:val="1"/>
      <w:marLeft w:val="0"/>
      <w:marRight w:val="0"/>
      <w:marTop w:val="0"/>
      <w:marBottom w:val="0"/>
      <w:divBdr>
        <w:top w:val="none" w:sz="0" w:space="0" w:color="auto"/>
        <w:left w:val="none" w:sz="0" w:space="0" w:color="auto"/>
        <w:bottom w:val="none" w:sz="0" w:space="0" w:color="auto"/>
        <w:right w:val="none" w:sz="0" w:space="0" w:color="auto"/>
      </w:divBdr>
      <w:divsChild>
        <w:div w:id="23793803">
          <w:marLeft w:val="0"/>
          <w:marRight w:val="0"/>
          <w:marTop w:val="0"/>
          <w:marBottom w:val="75"/>
          <w:divBdr>
            <w:top w:val="none" w:sz="0" w:space="0" w:color="auto"/>
            <w:left w:val="none" w:sz="0" w:space="0" w:color="auto"/>
            <w:bottom w:val="none" w:sz="0" w:space="0" w:color="auto"/>
            <w:right w:val="none" w:sz="0" w:space="0" w:color="auto"/>
          </w:divBdr>
        </w:div>
        <w:div w:id="720786352">
          <w:marLeft w:val="0"/>
          <w:marRight w:val="0"/>
          <w:marTop w:val="0"/>
          <w:marBottom w:val="75"/>
          <w:divBdr>
            <w:top w:val="none" w:sz="0" w:space="0" w:color="auto"/>
            <w:left w:val="none" w:sz="0" w:space="0" w:color="auto"/>
            <w:bottom w:val="none" w:sz="0" w:space="0" w:color="auto"/>
            <w:right w:val="none" w:sz="0" w:space="0" w:color="auto"/>
          </w:divBdr>
        </w:div>
      </w:divsChild>
    </w:div>
    <w:div w:id="738132385">
      <w:bodyDiv w:val="1"/>
      <w:marLeft w:val="0"/>
      <w:marRight w:val="0"/>
      <w:marTop w:val="0"/>
      <w:marBottom w:val="0"/>
      <w:divBdr>
        <w:top w:val="none" w:sz="0" w:space="0" w:color="auto"/>
        <w:left w:val="none" w:sz="0" w:space="0" w:color="auto"/>
        <w:bottom w:val="none" w:sz="0" w:space="0" w:color="auto"/>
        <w:right w:val="none" w:sz="0" w:space="0" w:color="auto"/>
      </w:divBdr>
    </w:div>
    <w:div w:id="1105536729">
      <w:bodyDiv w:val="1"/>
      <w:marLeft w:val="0"/>
      <w:marRight w:val="0"/>
      <w:marTop w:val="0"/>
      <w:marBottom w:val="0"/>
      <w:divBdr>
        <w:top w:val="none" w:sz="0" w:space="0" w:color="auto"/>
        <w:left w:val="none" w:sz="0" w:space="0" w:color="auto"/>
        <w:bottom w:val="none" w:sz="0" w:space="0" w:color="auto"/>
        <w:right w:val="none" w:sz="0" w:space="0" w:color="auto"/>
      </w:divBdr>
    </w:div>
    <w:div w:id="1896508069">
      <w:bodyDiv w:val="1"/>
      <w:marLeft w:val="0"/>
      <w:marRight w:val="0"/>
      <w:marTop w:val="0"/>
      <w:marBottom w:val="0"/>
      <w:divBdr>
        <w:top w:val="none" w:sz="0" w:space="0" w:color="auto"/>
        <w:left w:val="none" w:sz="0" w:space="0" w:color="auto"/>
        <w:bottom w:val="none" w:sz="0" w:space="0" w:color="auto"/>
        <w:right w:val="none" w:sz="0" w:space="0" w:color="auto"/>
      </w:divBdr>
    </w:div>
    <w:div w:id="2114741398">
      <w:bodyDiv w:val="1"/>
      <w:marLeft w:val="0"/>
      <w:marRight w:val="0"/>
      <w:marTop w:val="0"/>
      <w:marBottom w:val="0"/>
      <w:divBdr>
        <w:top w:val="none" w:sz="0" w:space="0" w:color="auto"/>
        <w:left w:val="none" w:sz="0" w:space="0" w:color="auto"/>
        <w:bottom w:val="none" w:sz="0" w:space="0" w:color="auto"/>
        <w:right w:val="none" w:sz="0" w:space="0" w:color="auto"/>
      </w:divBdr>
      <w:divsChild>
        <w:div w:id="1449738571">
          <w:marLeft w:val="150"/>
          <w:marRight w:val="150"/>
          <w:marTop w:val="75"/>
          <w:marBottom w:val="75"/>
          <w:divBdr>
            <w:top w:val="single" w:sz="2" w:space="0" w:color="BBBBBB"/>
            <w:left w:val="single" w:sz="2" w:space="0" w:color="BBBBBB"/>
            <w:bottom w:val="single" w:sz="2" w:space="0" w:color="BBBBBB"/>
            <w:right w:val="single" w:sz="2" w:space="0" w:color="BBBBBB"/>
          </w:divBdr>
        </w:div>
        <w:div w:id="110785275">
          <w:marLeft w:val="150"/>
          <w:marRight w:val="0"/>
          <w:marTop w:val="75"/>
          <w:marBottom w:val="75"/>
          <w:divBdr>
            <w:top w:val="single" w:sz="2" w:space="0" w:color="BBBBBB"/>
            <w:left w:val="single" w:sz="2" w:space="0" w:color="BBBBBB"/>
            <w:bottom w:val="single" w:sz="2" w:space="0" w:color="BBBBBB"/>
            <w:right w:val="single" w:sz="2" w:space="0" w:color="BBBBBB"/>
          </w:divBdr>
        </w:div>
        <w:div w:id="942105875">
          <w:marLeft w:val="150"/>
          <w:marRight w:val="0"/>
          <w:marTop w:val="75"/>
          <w:marBottom w:val="75"/>
          <w:divBdr>
            <w:top w:val="single" w:sz="2" w:space="0" w:color="BBBBBB"/>
            <w:left w:val="single" w:sz="2" w:space="0" w:color="BBBBBB"/>
            <w:bottom w:val="single" w:sz="2" w:space="0" w:color="BBBBBB"/>
            <w:right w:val="single" w:sz="2" w:space="0" w:color="BBBBBB"/>
          </w:divBdr>
          <w:divsChild>
            <w:div w:id="953710010">
              <w:marLeft w:val="0"/>
              <w:marRight w:val="0"/>
              <w:marTop w:val="0"/>
              <w:marBottom w:val="75"/>
              <w:divBdr>
                <w:top w:val="none" w:sz="0" w:space="0" w:color="auto"/>
                <w:left w:val="none" w:sz="0" w:space="0" w:color="auto"/>
                <w:bottom w:val="none" w:sz="0" w:space="0" w:color="auto"/>
                <w:right w:val="none" w:sz="0" w:space="0" w:color="auto"/>
              </w:divBdr>
            </w:div>
            <w:div w:id="440034282">
              <w:marLeft w:val="0"/>
              <w:marRight w:val="0"/>
              <w:marTop w:val="0"/>
              <w:marBottom w:val="75"/>
              <w:divBdr>
                <w:top w:val="none" w:sz="0" w:space="0" w:color="auto"/>
                <w:left w:val="none" w:sz="0" w:space="0" w:color="auto"/>
                <w:bottom w:val="none" w:sz="0" w:space="0" w:color="auto"/>
                <w:right w:val="none" w:sz="0" w:space="0" w:color="auto"/>
              </w:divBdr>
            </w:div>
            <w:div w:id="822963490">
              <w:marLeft w:val="0"/>
              <w:marRight w:val="0"/>
              <w:marTop w:val="0"/>
              <w:marBottom w:val="75"/>
              <w:divBdr>
                <w:top w:val="none" w:sz="0" w:space="0" w:color="auto"/>
                <w:left w:val="none" w:sz="0" w:space="0" w:color="auto"/>
                <w:bottom w:val="none" w:sz="0" w:space="0" w:color="auto"/>
                <w:right w:val="none" w:sz="0" w:space="0" w:color="auto"/>
              </w:divBdr>
            </w:div>
            <w:div w:id="1537038199">
              <w:marLeft w:val="0"/>
              <w:marRight w:val="0"/>
              <w:marTop w:val="0"/>
              <w:marBottom w:val="75"/>
              <w:divBdr>
                <w:top w:val="none" w:sz="0" w:space="0" w:color="auto"/>
                <w:left w:val="none" w:sz="0" w:space="0" w:color="auto"/>
                <w:bottom w:val="none" w:sz="0" w:space="0" w:color="auto"/>
                <w:right w:val="none" w:sz="0" w:space="0" w:color="auto"/>
              </w:divBdr>
            </w:div>
            <w:div w:id="19011264">
              <w:marLeft w:val="0"/>
              <w:marRight w:val="0"/>
              <w:marTop w:val="0"/>
              <w:marBottom w:val="75"/>
              <w:divBdr>
                <w:top w:val="none" w:sz="0" w:space="0" w:color="auto"/>
                <w:left w:val="none" w:sz="0" w:space="0" w:color="auto"/>
                <w:bottom w:val="none" w:sz="0" w:space="0" w:color="auto"/>
                <w:right w:val="none" w:sz="0" w:space="0" w:color="auto"/>
              </w:divBdr>
            </w:div>
            <w:div w:id="1647127483">
              <w:marLeft w:val="0"/>
              <w:marRight w:val="0"/>
              <w:marTop w:val="0"/>
              <w:marBottom w:val="75"/>
              <w:divBdr>
                <w:top w:val="none" w:sz="0" w:space="0" w:color="auto"/>
                <w:left w:val="none" w:sz="0" w:space="0" w:color="auto"/>
                <w:bottom w:val="none" w:sz="0" w:space="0" w:color="auto"/>
                <w:right w:val="none" w:sz="0" w:space="0" w:color="auto"/>
              </w:divBdr>
            </w:div>
            <w:div w:id="1226842816">
              <w:marLeft w:val="0"/>
              <w:marRight w:val="0"/>
              <w:marTop w:val="0"/>
              <w:marBottom w:val="75"/>
              <w:divBdr>
                <w:top w:val="none" w:sz="0" w:space="0" w:color="auto"/>
                <w:left w:val="none" w:sz="0" w:space="0" w:color="auto"/>
                <w:bottom w:val="none" w:sz="0" w:space="0" w:color="auto"/>
                <w:right w:val="none" w:sz="0" w:space="0" w:color="auto"/>
              </w:divBdr>
            </w:div>
          </w:divsChild>
        </w:div>
        <w:div w:id="651757409">
          <w:marLeft w:val="150"/>
          <w:marRight w:val="0"/>
          <w:marTop w:val="75"/>
          <w:marBottom w:val="75"/>
          <w:divBdr>
            <w:top w:val="single" w:sz="2" w:space="0" w:color="BBBBBB"/>
            <w:left w:val="single" w:sz="2" w:space="0" w:color="BBBBBB"/>
            <w:bottom w:val="single" w:sz="2" w:space="0" w:color="BBBBBB"/>
            <w:right w:val="single" w:sz="2" w:space="0" w:color="BBBBBB"/>
          </w:divBdr>
        </w:div>
        <w:div w:id="561332141">
          <w:marLeft w:val="150"/>
          <w:marRight w:val="0"/>
          <w:marTop w:val="75"/>
          <w:marBottom w:val="75"/>
          <w:divBdr>
            <w:top w:val="single" w:sz="2" w:space="0" w:color="BBBBBB"/>
            <w:left w:val="single" w:sz="2" w:space="0" w:color="BBBBBB"/>
            <w:bottom w:val="single" w:sz="2" w:space="0" w:color="BBBBBB"/>
            <w:right w:val="single" w:sz="2" w:space="0" w:color="BBBBBB"/>
          </w:divBdr>
          <w:divsChild>
            <w:div w:id="460660726">
              <w:marLeft w:val="0"/>
              <w:marRight w:val="0"/>
              <w:marTop w:val="0"/>
              <w:marBottom w:val="0"/>
              <w:divBdr>
                <w:top w:val="none" w:sz="0" w:space="0" w:color="auto"/>
                <w:left w:val="none" w:sz="0" w:space="0" w:color="auto"/>
                <w:bottom w:val="none" w:sz="0" w:space="0" w:color="auto"/>
                <w:right w:val="none" w:sz="0" w:space="0" w:color="auto"/>
              </w:divBdr>
            </w:div>
          </w:divsChild>
        </w:div>
        <w:div w:id="1666325764">
          <w:marLeft w:val="150"/>
          <w:marRight w:val="0"/>
          <w:marTop w:val="75"/>
          <w:marBottom w:val="75"/>
          <w:divBdr>
            <w:top w:val="single" w:sz="2" w:space="0" w:color="BBBBBB"/>
            <w:left w:val="single" w:sz="2" w:space="0" w:color="BBBBBB"/>
            <w:bottom w:val="single" w:sz="2" w:space="0" w:color="BBBBBB"/>
            <w:right w:val="single" w:sz="2" w:space="0" w:color="BBBBBB"/>
          </w:divBdr>
        </w:div>
        <w:div w:id="1640840500">
          <w:marLeft w:val="150"/>
          <w:marRight w:val="0"/>
          <w:marTop w:val="75"/>
          <w:marBottom w:val="75"/>
          <w:divBdr>
            <w:top w:val="single" w:sz="2" w:space="0" w:color="BBBBBB"/>
            <w:left w:val="single" w:sz="2" w:space="0" w:color="BBBBBB"/>
            <w:bottom w:val="single" w:sz="2" w:space="0" w:color="BBBBBB"/>
            <w:right w:val="single" w:sz="2" w:space="0" w:color="BBBBBB"/>
          </w:divBdr>
          <w:divsChild>
            <w:div w:id="70139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28A.705.0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pp.leg.wa.gov/RCW/default.aspx?cite=28A.225.05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pps.leg.wa.gov/WAC/default.aspx?cite=392-121-107" TargetMode="External"/><Relationship Id="rId4" Type="http://schemas.openxmlformats.org/officeDocument/2006/relationships/webSettings" Target="webSettings.xml"/><Relationship Id="rId9" Type="http://schemas.openxmlformats.org/officeDocument/2006/relationships/hyperlink" Target="http://apps.leg.wa.gov/WAC/default.aspx?cite=392-4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2877</Words>
  <Characters>16403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Sullivan</dc:creator>
  <cp:lastModifiedBy>Diana Marker</cp:lastModifiedBy>
  <cp:revision>11</cp:revision>
  <dcterms:created xsi:type="dcterms:W3CDTF">2021-04-05T17:46:00Z</dcterms:created>
  <dcterms:modified xsi:type="dcterms:W3CDTF">2023-11-28T18:26:00Z</dcterms:modified>
</cp:coreProperties>
</file>