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18587B77" w:rsidR="006F0CDF" w:rsidRPr="005B51EE" w:rsidRDefault="006F0CDF" w:rsidP="005B51EE">
      <w:pPr>
        <w:spacing w:line="240" w:lineRule="auto"/>
        <w:jc w:val="center"/>
        <w:rPr>
          <w:rFonts w:ascii="Nirmala UI" w:hAnsi="Nirmala UI" w:cs="Nirmala UI"/>
          <w:b/>
          <w:bCs/>
        </w:rPr>
      </w:pPr>
      <w:r w:rsidRPr="005B51EE">
        <w:rPr>
          <w:rFonts w:ascii="Nirmala UI" w:hAnsi="Nirmala UI" w:cs="Nirmala UI"/>
          <w:b/>
          <w:bCs/>
        </w:rPr>
        <w:t>POLICY #</w:t>
      </w:r>
      <w:r w:rsidR="00124A56" w:rsidRPr="005B51EE">
        <w:rPr>
          <w:rFonts w:ascii="Nirmala UI" w:hAnsi="Nirmala UI" w:cs="Nirmala UI"/>
          <w:b/>
          <w:bCs/>
        </w:rPr>
        <w:t>3122</w:t>
      </w:r>
    </w:p>
    <w:p w14:paraId="2E165A38" w14:textId="0B1182B5" w:rsidR="00096BA1" w:rsidRPr="005B51EE" w:rsidRDefault="00124A56" w:rsidP="005B51EE">
      <w:pPr>
        <w:spacing w:line="240" w:lineRule="auto"/>
        <w:jc w:val="center"/>
        <w:rPr>
          <w:rFonts w:ascii="Nirmala UI" w:hAnsi="Nirmala UI" w:cs="Nirmala UI"/>
          <w:b/>
          <w:bCs/>
        </w:rPr>
      </w:pPr>
      <w:r w:rsidRPr="005B51EE">
        <w:rPr>
          <w:rFonts w:ascii="Nirmala UI" w:hAnsi="Nirmala UI" w:cs="Nirmala UI"/>
          <w:b/>
          <w:bCs/>
        </w:rPr>
        <w:t>Excused and Unexcused Absences</w:t>
      </w:r>
    </w:p>
    <w:p w14:paraId="6EB87B1D" w14:textId="77777777" w:rsidR="00570567" w:rsidRPr="005B51EE" w:rsidRDefault="00570567" w:rsidP="005B51EE">
      <w:pPr>
        <w:spacing w:line="240" w:lineRule="auto"/>
        <w:rPr>
          <w:rFonts w:ascii="Nirmala UI" w:eastAsia="Times New Roman" w:hAnsi="Nirmala UI" w:cs="Nirmala UI"/>
        </w:rPr>
      </w:pPr>
    </w:p>
    <w:p w14:paraId="481D6210" w14:textId="47AAE1A0" w:rsidR="009B2A5E" w:rsidRPr="005B51EE" w:rsidRDefault="009B2A5E" w:rsidP="005B51EE">
      <w:pPr>
        <w:spacing w:line="240" w:lineRule="auto"/>
        <w:rPr>
          <w:rFonts w:ascii="Nirmala UI" w:eastAsia="Verdana" w:hAnsi="Nirmala UI" w:cs="Nirmala UI"/>
        </w:rPr>
      </w:pPr>
      <w:r w:rsidRPr="005B51EE">
        <w:rPr>
          <w:rFonts w:ascii="Nirmala UI" w:eastAsia="Verdana" w:hAnsi="Nirmala UI" w:cs="Nirmala UI"/>
          <w:b/>
          <w:bCs/>
        </w:rPr>
        <w:t>Adopted</w:t>
      </w:r>
      <w:r w:rsidRPr="005B51EE">
        <w:rPr>
          <w:rFonts w:ascii="Nirmala UI" w:eastAsia="Verdana" w:hAnsi="Nirmala UI" w:cs="Nirmala UI"/>
        </w:rPr>
        <w:t xml:space="preserve"> – </w:t>
      </w:r>
      <w:r w:rsidR="004D2077">
        <w:rPr>
          <w:rFonts w:ascii="Nirmala UI" w:eastAsia="Verdana" w:hAnsi="Nirmala UI" w:cs="Nirmala UI"/>
        </w:rPr>
        <w:t>11</w:t>
      </w:r>
      <w:r w:rsidRPr="005B51EE">
        <w:rPr>
          <w:rFonts w:ascii="Nirmala UI" w:eastAsia="Verdana" w:hAnsi="Nirmala UI" w:cs="Nirmala UI"/>
        </w:rPr>
        <w:t>/202</w:t>
      </w:r>
      <w:r w:rsidR="004D2077">
        <w:rPr>
          <w:rFonts w:ascii="Nirmala UI" w:eastAsia="Verdana" w:hAnsi="Nirmala UI" w:cs="Nirmala UI"/>
        </w:rPr>
        <w:t>3</w:t>
      </w:r>
    </w:p>
    <w:p w14:paraId="45E0AB43" w14:textId="65EE8BA7" w:rsidR="00570567" w:rsidRPr="005B51EE" w:rsidRDefault="001C170F" w:rsidP="005B51EE">
      <w:pPr>
        <w:spacing w:line="240" w:lineRule="auto"/>
        <w:rPr>
          <w:rFonts w:ascii="Nirmala UI" w:eastAsia="Verdana" w:hAnsi="Nirmala UI" w:cs="Nirmala UI"/>
          <w:color w:val="FF0000"/>
          <w:highlight w:val="white"/>
        </w:rPr>
      </w:pPr>
      <w:r w:rsidRPr="005B51EE">
        <w:rPr>
          <w:rFonts w:ascii="Nirmala UI" w:eastAsia="Verdana" w:hAnsi="Nirmala UI" w:cs="Nirmala UI"/>
          <w:b/>
          <w:bCs/>
        </w:rPr>
        <w:t>Last Revised</w:t>
      </w:r>
      <w:r w:rsidRPr="005B51EE">
        <w:rPr>
          <w:rFonts w:ascii="Nirmala UI" w:eastAsia="Verdana" w:hAnsi="Nirmala UI" w:cs="Nirmala UI"/>
        </w:rPr>
        <w:t xml:space="preserve"> </w:t>
      </w:r>
      <w:r w:rsidR="00FE7F84" w:rsidRPr="005B51EE">
        <w:rPr>
          <w:rFonts w:ascii="Nirmala UI" w:eastAsia="Verdana" w:hAnsi="Nirmala UI" w:cs="Nirmala UI"/>
        </w:rPr>
        <w:t>–</w:t>
      </w:r>
      <w:r w:rsidRPr="005B51EE">
        <w:rPr>
          <w:rFonts w:ascii="Nirmala UI" w:eastAsia="Verdana" w:hAnsi="Nirmala UI" w:cs="Nirmala UI"/>
        </w:rPr>
        <w:t xml:space="preserve"> </w:t>
      </w:r>
      <w:r w:rsidR="003B4B81" w:rsidRPr="005B51EE">
        <w:rPr>
          <w:rFonts w:ascii="Nirmala UI" w:eastAsia="Verdana" w:hAnsi="Nirmala UI" w:cs="Nirmala UI"/>
        </w:rPr>
        <w:t xml:space="preserve">PCM: </w:t>
      </w:r>
      <w:r w:rsidR="004D2077">
        <w:rPr>
          <w:rFonts w:ascii="Nirmala UI" w:eastAsia="Verdana" w:hAnsi="Nirmala UI" w:cs="Nirmala UI"/>
        </w:rPr>
        <w:t xml:space="preserve">11/2023, </w:t>
      </w:r>
      <w:r w:rsidR="005B51EE">
        <w:rPr>
          <w:rFonts w:ascii="Nirmala UI" w:eastAsia="Verdana" w:hAnsi="Nirmala UI" w:cs="Nirmala UI"/>
        </w:rPr>
        <w:t>0</w:t>
      </w:r>
      <w:r w:rsidR="005B51EE" w:rsidRPr="005B51EE">
        <w:rPr>
          <w:rFonts w:ascii="Nirmala UI" w:eastAsia="Verdana" w:hAnsi="Nirmala UI" w:cs="Nirmala UI"/>
        </w:rPr>
        <w:t>6</w:t>
      </w:r>
      <w:r w:rsidR="00DD3573" w:rsidRPr="005B51EE">
        <w:rPr>
          <w:rFonts w:ascii="Nirmala UI" w:eastAsia="Verdana" w:hAnsi="Nirmala UI" w:cs="Nirmala UI"/>
        </w:rPr>
        <w:t>/2021</w:t>
      </w:r>
      <w:r w:rsidR="003B4B81" w:rsidRPr="005B51EE">
        <w:rPr>
          <w:rFonts w:ascii="Nirmala UI" w:eastAsia="Verdana" w:hAnsi="Nirmala UI" w:cs="Nirmala UI"/>
        </w:rPr>
        <w:t xml:space="preserve">, WSSDA: </w:t>
      </w:r>
      <w:r w:rsidR="004D2077">
        <w:rPr>
          <w:rFonts w:ascii="Nirmala UI" w:eastAsia="Verdana" w:hAnsi="Nirmala UI" w:cs="Nirmala UI"/>
        </w:rPr>
        <w:t>7/2023</w:t>
      </w:r>
    </w:p>
    <w:p w14:paraId="5716F6F7" w14:textId="0B934D4F" w:rsidR="00570567" w:rsidRPr="005B51EE" w:rsidRDefault="001C170F" w:rsidP="005B51EE">
      <w:pPr>
        <w:tabs>
          <w:tab w:val="center" w:pos="5040"/>
        </w:tabs>
        <w:spacing w:line="240" w:lineRule="auto"/>
        <w:rPr>
          <w:rFonts w:ascii="Nirmala UI" w:eastAsia="Verdana" w:hAnsi="Nirmala UI" w:cs="Nirmala UI"/>
          <w:color w:val="222222"/>
        </w:rPr>
      </w:pPr>
      <w:r w:rsidRPr="005B51EE">
        <w:rPr>
          <w:rFonts w:ascii="Nirmala UI" w:eastAsia="Verdana" w:hAnsi="Nirmala UI" w:cs="Nirmala UI"/>
          <w:b/>
          <w:bCs/>
          <w:color w:val="222222"/>
        </w:rPr>
        <w:t>Prior Revised Dates</w:t>
      </w:r>
      <w:r w:rsidR="00DF6980" w:rsidRPr="005B51EE">
        <w:rPr>
          <w:rFonts w:ascii="Nirmala UI" w:eastAsia="Verdana" w:hAnsi="Nirmala UI" w:cs="Nirmala UI"/>
        </w:rPr>
        <w:t xml:space="preserve"> – </w:t>
      </w:r>
      <w:r w:rsidR="003B4B81" w:rsidRPr="005B51EE">
        <w:rPr>
          <w:rFonts w:ascii="Nirmala UI" w:eastAsia="Verdana" w:hAnsi="Nirmala UI" w:cs="Nirmala UI"/>
        </w:rPr>
        <w:t xml:space="preserve">WSSDA: </w:t>
      </w:r>
      <w:r w:rsidR="00592016" w:rsidRPr="005B51EE">
        <w:rPr>
          <w:rFonts w:ascii="Nirmala UI" w:hAnsi="Nirmala UI" w:cs="Nirmala UI"/>
          <w:color w:val="222222"/>
          <w:shd w:val="clear" w:color="auto" w:fill="FFFFFF"/>
        </w:rPr>
        <w:t>12/2006, 06/2011, 12/2012, 06/2015, 07/2016, 07/2017, 08/2018</w:t>
      </w:r>
      <w:r w:rsidR="00143388" w:rsidRPr="005B51EE">
        <w:rPr>
          <w:rFonts w:ascii="Nirmala UI" w:eastAsia="Verdana" w:hAnsi="Nirmala UI" w:cs="Nirmala UI"/>
          <w:color w:val="222222"/>
        </w:rPr>
        <w:tab/>
      </w:r>
      <w:r w:rsidR="004D2077">
        <w:rPr>
          <w:rFonts w:ascii="Nirmala UI" w:eastAsia="Verdana" w:hAnsi="Nirmala UI" w:cs="Nirmala UI"/>
          <w:color w:val="222222"/>
        </w:rPr>
        <w:t>, 09/2020, 06/2021, 06/2022</w:t>
      </w:r>
    </w:p>
    <w:p w14:paraId="486977C8" w14:textId="3B553927" w:rsidR="003D7EEB" w:rsidRPr="005B51EE" w:rsidRDefault="003D7EEB" w:rsidP="005B51EE">
      <w:pPr>
        <w:spacing w:line="240" w:lineRule="auto"/>
        <w:rPr>
          <w:rFonts w:ascii="Nirmala UI" w:eastAsia="Verdana" w:hAnsi="Nirmala UI" w:cs="Nirmala UI"/>
          <w:color w:val="222222"/>
          <w:highlight w:val="white"/>
        </w:rPr>
      </w:pPr>
    </w:p>
    <w:p w14:paraId="59BDE4D2" w14:textId="77777777" w:rsidR="004D2077" w:rsidRPr="004D2077" w:rsidRDefault="003D7EEB" w:rsidP="004D2077">
      <w:pPr>
        <w:rPr>
          <w:rFonts w:ascii="Nirmala UI" w:hAnsi="Nirmala UI" w:cs="Nirmala UI"/>
          <w:color w:val="222222"/>
          <w:highlight w:val="white"/>
        </w:rPr>
      </w:pPr>
      <w:r w:rsidRPr="005B51EE">
        <w:rPr>
          <w:rFonts w:ascii="Nirmala UI" w:eastAsia="Verdana" w:hAnsi="Nirmala UI" w:cs="Nirmala UI"/>
          <w:color w:val="222222"/>
          <w:highlight w:val="white"/>
          <w:lang w:val="en-US"/>
        </w:rPr>
        <w:t> </w:t>
      </w:r>
      <w:r w:rsidR="004D2077" w:rsidRPr="004D2077">
        <w:rPr>
          <w:rFonts w:ascii="Nirmala UI" w:hAnsi="Nirmala UI" w:cs="Nirmala UI"/>
          <w:b/>
          <w:bCs/>
          <w:color w:val="222222"/>
          <w:highlight w:val="white"/>
        </w:rPr>
        <w:t>Definition of Absence</w:t>
      </w:r>
    </w:p>
    <w:p w14:paraId="65003351"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b/>
          <w:bCs/>
          <w:color w:val="222222"/>
          <w:highlight w:val="white"/>
          <w:lang w:val="en-US"/>
        </w:rPr>
        <w:t>Absence from in-person learning</w:t>
      </w:r>
    </w:p>
    <w:p w14:paraId="53BD91E7" w14:textId="77777777" w:rsidR="004D2077" w:rsidRPr="004D2077" w:rsidRDefault="004D2077" w:rsidP="004D2077">
      <w:pPr>
        <w:spacing w:line="240" w:lineRule="auto"/>
        <w:rPr>
          <w:rFonts w:ascii="Nirmala UI" w:eastAsia="Verdana" w:hAnsi="Nirmala UI" w:cs="Nirmala UI"/>
          <w:color w:val="222222"/>
          <w:highlight w:val="white"/>
          <w:lang w:val="en-US"/>
        </w:rPr>
      </w:pPr>
      <w:hyperlink r:id="rId7" w:history="1">
        <w:r w:rsidRPr="004D2077">
          <w:rPr>
            <w:rStyle w:val="Hyperlink"/>
            <w:rFonts w:ascii="Nirmala UI" w:eastAsia="Verdana" w:hAnsi="Nirmala UI" w:cs="Nirmala UI"/>
            <w:highlight w:val="white"/>
            <w:lang w:val="en-US"/>
          </w:rPr>
          <w:t>WAC 392-401-015</w:t>
        </w:r>
      </w:hyperlink>
      <w:r w:rsidRPr="004D2077">
        <w:rPr>
          <w:rFonts w:ascii="Nirmala UI" w:eastAsia="Verdana" w:hAnsi="Nirmala UI" w:cs="Nirmala UI"/>
          <w:color w:val="222222"/>
          <w:highlight w:val="white"/>
          <w:lang w:val="en-US"/>
        </w:rPr>
        <w:t xml:space="preserve"> states the definition of an absence:</w:t>
      </w:r>
    </w:p>
    <w:p w14:paraId="2A931ED7" w14:textId="77777777" w:rsidR="004D2077" w:rsidRPr="004D2077" w:rsidRDefault="004D2077" w:rsidP="004D2077">
      <w:pPr>
        <w:numPr>
          <w:ilvl w:val="0"/>
          <w:numId w:val="27"/>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 xml:space="preserve">A student is absent </w:t>
      </w:r>
      <w:r w:rsidRPr="004D2077">
        <w:rPr>
          <w:rFonts w:ascii="Nirmala UI" w:eastAsia="Verdana" w:hAnsi="Nirmala UI" w:cs="Nirmala UI"/>
          <w:color w:val="222222"/>
          <w:highlight w:val="white"/>
        </w:rPr>
        <w:t xml:space="preserve">from in-person instruction </w:t>
      </w:r>
      <w:r w:rsidRPr="004D2077">
        <w:rPr>
          <w:rFonts w:ascii="Nirmala UI" w:eastAsia="Verdana" w:hAnsi="Nirmala UI" w:cs="Nirmala UI"/>
          <w:color w:val="222222"/>
          <w:highlight w:val="white"/>
        </w:rPr>
        <w:t>when they are:</w:t>
      </w:r>
      <w:r w:rsidRPr="004D2077">
        <w:rPr>
          <w:rFonts w:ascii="Nirmala UI" w:eastAsia="Verdana" w:hAnsi="Nirmala UI" w:cs="Nirmala UI"/>
          <w:color w:val="222222"/>
          <w:highlight w:val="white"/>
        </w:rPr>
        <w:t xml:space="preserve"> </w:t>
      </w:r>
    </w:p>
    <w:p w14:paraId="6912E25D" w14:textId="77777777" w:rsidR="004D2077" w:rsidRPr="004D2077" w:rsidRDefault="004D2077" w:rsidP="004D2077">
      <w:pPr>
        <w:numPr>
          <w:ilvl w:val="1"/>
          <w:numId w:val="27"/>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Not physically present on school grounds; and</w:t>
      </w:r>
    </w:p>
    <w:p w14:paraId="1482F5D6" w14:textId="77777777" w:rsidR="004D2077" w:rsidRPr="004D2077" w:rsidRDefault="004D2077" w:rsidP="004D2077">
      <w:pPr>
        <w:numPr>
          <w:ilvl w:val="1"/>
          <w:numId w:val="27"/>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Not participating in the following activities at an approved location:</w:t>
      </w:r>
      <w:r w:rsidRPr="004D2077">
        <w:rPr>
          <w:rFonts w:ascii="Nirmala UI" w:eastAsia="Verdana" w:hAnsi="Nirmala UI" w:cs="Nirmala UI"/>
          <w:color w:val="222222"/>
          <w:highlight w:val="white"/>
        </w:rPr>
        <w:t xml:space="preserve"> </w:t>
      </w:r>
    </w:p>
    <w:p w14:paraId="7F1DC35E" w14:textId="77777777" w:rsidR="004D2077" w:rsidRPr="004D2077" w:rsidRDefault="004D2077" w:rsidP="004D2077">
      <w:pPr>
        <w:numPr>
          <w:ilvl w:val="2"/>
          <w:numId w:val="27"/>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Instruction;</w:t>
      </w:r>
      <w:r w:rsidRPr="004D2077">
        <w:rPr>
          <w:rFonts w:ascii="Nirmala UI" w:eastAsia="Verdana" w:hAnsi="Nirmala UI" w:cs="Nirmala UI"/>
          <w:color w:val="222222"/>
          <w:highlight w:val="white"/>
        </w:rPr>
        <w:t xml:space="preserve"> or</w:t>
      </w:r>
    </w:p>
    <w:p w14:paraId="33DCE8EE" w14:textId="77777777" w:rsidR="004D2077" w:rsidRPr="004D2077" w:rsidRDefault="004D2077" w:rsidP="004D2077">
      <w:pPr>
        <w:numPr>
          <w:ilvl w:val="2"/>
          <w:numId w:val="27"/>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Any instruction-related activity; or</w:t>
      </w:r>
    </w:p>
    <w:p w14:paraId="3CE0CEFF" w14:textId="2A851B2A" w:rsidR="004D2077" w:rsidRPr="004D2077" w:rsidRDefault="004D2077" w:rsidP="004D2077">
      <w:pPr>
        <w:numPr>
          <w:ilvl w:val="2"/>
          <w:numId w:val="27"/>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 xml:space="preserve">Any other </w:t>
      </w:r>
      <w:r>
        <w:rPr>
          <w:rFonts w:ascii="Nirmala UI" w:eastAsia="Verdana" w:hAnsi="Nirmala UI" w:cs="Nirmala UI"/>
          <w:color w:val="222222"/>
          <w:highlight w:val="white"/>
        </w:rPr>
        <w:t>School</w:t>
      </w:r>
      <w:r w:rsidRPr="004D2077">
        <w:rPr>
          <w:rFonts w:ascii="Nirmala UI" w:eastAsia="Verdana" w:hAnsi="Nirmala UI" w:cs="Nirmala UI"/>
          <w:color w:val="222222"/>
          <w:highlight w:val="white"/>
        </w:rPr>
        <w:t xml:space="preserve"> or school approved activity that is regulated by an instructional/academic accountability system, such as participation in </w:t>
      </w:r>
      <w:r>
        <w:rPr>
          <w:rFonts w:ascii="Nirmala UI" w:eastAsia="Verdana" w:hAnsi="Nirmala UI" w:cs="Nirmala UI"/>
          <w:color w:val="222222"/>
          <w:highlight w:val="white"/>
        </w:rPr>
        <w:t>School</w:t>
      </w:r>
      <w:r w:rsidRPr="004D2077">
        <w:rPr>
          <w:rFonts w:ascii="Nirmala UI" w:eastAsia="Verdana" w:hAnsi="Nirmala UI" w:cs="Nirmala UI"/>
          <w:color w:val="222222"/>
          <w:highlight w:val="white"/>
        </w:rPr>
        <w:t>-sponsored sports.</w:t>
      </w:r>
      <w:r w:rsidRPr="004D2077">
        <w:rPr>
          <w:rFonts w:ascii="Nirmala UI" w:eastAsia="Verdana" w:hAnsi="Nirmala UI" w:cs="Nirmala UI"/>
          <w:color w:val="222222"/>
          <w:highlight w:val="white"/>
        </w:rPr>
        <w:t xml:space="preserve"> </w:t>
      </w:r>
    </w:p>
    <w:p w14:paraId="1771F2FE"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0983B266"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b/>
          <w:color w:val="222222"/>
          <w:highlight w:val="white"/>
          <w:lang w:val="en-US"/>
        </w:rPr>
        <w:t xml:space="preserve">Definition of absence from </w:t>
      </w:r>
      <w:r w:rsidRPr="004D2077">
        <w:rPr>
          <w:rFonts w:ascii="Nirmala UI" w:eastAsia="Verdana" w:hAnsi="Nirmala UI" w:cs="Nirmala UI"/>
          <w:b/>
          <w:bCs/>
          <w:color w:val="222222"/>
          <w:highlight w:val="white"/>
          <w:lang w:val="en-US"/>
        </w:rPr>
        <w:t>synchronous and asynchronous instruction</w:t>
      </w:r>
    </w:p>
    <w:p w14:paraId="1C5FA868"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xml:space="preserve">A student is absent from </w:t>
      </w:r>
      <w:r w:rsidRPr="004D2077">
        <w:rPr>
          <w:rFonts w:ascii="Nirmala UI" w:eastAsia="Verdana" w:hAnsi="Nirmala UI" w:cs="Nirmala UI"/>
          <w:color w:val="222222"/>
          <w:highlight w:val="white"/>
          <w:lang w:val="en-US"/>
        </w:rPr>
        <w:t>synchronous online instruction</w:t>
      </w:r>
      <w:r w:rsidRPr="004D2077">
        <w:rPr>
          <w:rFonts w:ascii="Nirmala UI" w:eastAsia="Verdana" w:hAnsi="Nirmala UI" w:cs="Nirmala UI"/>
          <w:color w:val="222222"/>
          <w:highlight w:val="white"/>
          <w:lang w:val="en-US"/>
        </w:rPr>
        <w:t xml:space="preserve"> when the student </w:t>
      </w:r>
      <w:r w:rsidRPr="004D2077">
        <w:rPr>
          <w:rFonts w:ascii="Nirmala UI" w:eastAsia="Verdana" w:hAnsi="Nirmala UI" w:cs="Nirmala UI"/>
          <w:color w:val="222222"/>
          <w:highlight w:val="white"/>
          <w:lang w:val="en-US"/>
        </w:rPr>
        <w:t>does</w:t>
      </w:r>
      <w:r w:rsidRPr="004D2077">
        <w:rPr>
          <w:rFonts w:ascii="Nirmala UI" w:eastAsia="Verdana" w:hAnsi="Nirmala UI" w:cs="Nirmala UI"/>
          <w:color w:val="222222"/>
          <w:highlight w:val="white"/>
          <w:lang w:val="en-US"/>
        </w:rPr>
        <w:t xml:space="preserve"> not </w:t>
      </w:r>
      <w:r w:rsidRPr="004D2077">
        <w:rPr>
          <w:rFonts w:ascii="Nirmala UI" w:eastAsia="Verdana" w:hAnsi="Nirmala UI" w:cs="Nirmala UI"/>
          <w:color w:val="222222"/>
          <w:highlight w:val="white"/>
          <w:lang w:val="en-US"/>
        </w:rPr>
        <w:t xml:space="preserve">log in to the synchronous meeting/class. (2) A student is absent from asynchronous instruction when there is no evidence that the student accessed the </w:t>
      </w:r>
      <w:r w:rsidRPr="004D2077">
        <w:rPr>
          <w:rFonts w:ascii="Nirmala UI" w:eastAsia="Verdana" w:hAnsi="Nirmala UI" w:cs="Nirmala UI"/>
          <w:color w:val="222222"/>
          <w:highlight w:val="white"/>
          <w:lang w:val="en-US"/>
        </w:rPr>
        <w:t xml:space="preserve">planned </w:t>
      </w:r>
      <w:r w:rsidRPr="004D2077">
        <w:rPr>
          <w:rFonts w:ascii="Nirmala UI" w:eastAsia="Verdana" w:hAnsi="Nirmala UI" w:cs="Nirmala UI"/>
          <w:color w:val="222222"/>
          <w:highlight w:val="white"/>
          <w:lang w:val="en-US"/>
        </w:rPr>
        <w:t xml:space="preserve">asynchronous activity. (3) </w:t>
      </w:r>
      <w:r w:rsidRPr="004D2077">
        <w:rPr>
          <w:rFonts w:ascii="Nirmala UI" w:eastAsia="Verdana" w:hAnsi="Nirmala UI" w:cs="Nirmala UI"/>
          <w:color w:val="222222"/>
          <w:highlight w:val="white"/>
          <w:lang w:val="en-US"/>
        </w:rPr>
        <w:t xml:space="preserve">Evidence of student participation in </w:t>
      </w:r>
      <w:r w:rsidRPr="004D2077">
        <w:rPr>
          <w:rFonts w:ascii="Nirmala UI" w:eastAsia="Verdana" w:hAnsi="Nirmala UI" w:cs="Nirmala UI"/>
          <w:color w:val="222222"/>
          <w:highlight w:val="white"/>
          <w:lang w:val="en-US"/>
        </w:rPr>
        <w:t>asynchronous activities must occur daily, within a twenty-four-hour time frame</w:t>
      </w:r>
      <w:r w:rsidRPr="004D2077">
        <w:rPr>
          <w:rFonts w:ascii="Nirmala UI" w:eastAsia="Verdana" w:hAnsi="Nirmala UI" w:cs="Nirmala UI"/>
          <w:color w:val="222222"/>
          <w:highlight w:val="white"/>
          <w:lang w:val="en-US"/>
        </w:rPr>
        <w:t xml:space="preserve"> of </w:t>
      </w:r>
      <w:r w:rsidRPr="004D2077">
        <w:rPr>
          <w:rFonts w:ascii="Nirmala UI" w:eastAsia="Verdana" w:hAnsi="Nirmala UI" w:cs="Nirmala UI"/>
          <w:color w:val="222222"/>
          <w:highlight w:val="white"/>
          <w:lang w:val="en-US"/>
        </w:rPr>
        <w:t xml:space="preserve">when the </w:t>
      </w:r>
      <w:r w:rsidRPr="004D2077">
        <w:rPr>
          <w:rFonts w:ascii="Nirmala UI" w:eastAsia="Verdana" w:hAnsi="Nirmala UI" w:cs="Nirmala UI"/>
          <w:color w:val="222222"/>
          <w:highlight w:val="white"/>
          <w:lang w:val="en-US"/>
        </w:rPr>
        <w:t xml:space="preserve">participation </w:t>
      </w:r>
      <w:r w:rsidRPr="004D2077">
        <w:rPr>
          <w:rFonts w:ascii="Nirmala UI" w:eastAsia="Verdana" w:hAnsi="Nirmala UI" w:cs="Nirmala UI"/>
          <w:color w:val="222222"/>
          <w:highlight w:val="white"/>
          <w:lang w:val="en-US"/>
        </w:rPr>
        <w:t>is planned</w:t>
      </w:r>
      <w:r w:rsidRPr="004D2077">
        <w:rPr>
          <w:rFonts w:ascii="Nirmala UI" w:eastAsia="Verdana" w:hAnsi="Nirmala UI" w:cs="Nirmala UI"/>
          <w:color w:val="222222"/>
          <w:highlight w:val="white"/>
          <w:lang w:val="en-US"/>
        </w:rPr>
        <w:t xml:space="preserve"> or </w:t>
      </w:r>
      <w:r w:rsidRPr="004D2077">
        <w:rPr>
          <w:rFonts w:ascii="Nirmala UI" w:eastAsia="Verdana" w:hAnsi="Nirmala UI" w:cs="Nirmala UI"/>
          <w:color w:val="222222"/>
          <w:highlight w:val="white"/>
          <w:lang w:val="en-US"/>
        </w:rPr>
        <w:t>expected</w:t>
      </w:r>
      <w:r w:rsidRPr="004D2077">
        <w:rPr>
          <w:rFonts w:ascii="Nirmala UI" w:eastAsia="Verdana" w:hAnsi="Nirmala UI" w:cs="Nirmala UI"/>
          <w:color w:val="222222"/>
          <w:highlight w:val="white"/>
          <w:lang w:val="en-US"/>
        </w:rPr>
        <w:t>.</w:t>
      </w:r>
    </w:p>
    <w:p w14:paraId="1CCC5DD9"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67390CEB"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b/>
          <w:bCs/>
          <w:color w:val="222222"/>
          <w:highlight w:val="white"/>
          <w:lang w:val="en-US"/>
        </w:rPr>
        <w:t>Minimum Time for Being Considered Present</w:t>
      </w:r>
    </w:p>
    <w:p w14:paraId="12B19154" w14:textId="14A3B861"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The</w:t>
      </w:r>
      <w:r w:rsidRPr="004D2077">
        <w:rPr>
          <w:rFonts w:ascii="Nirmala UI" w:eastAsia="Verdana" w:hAnsi="Nirmala UI" w:cs="Nirmala UI"/>
          <w:color w:val="222222"/>
          <w:highlight w:val="white"/>
          <w:lang w:val="en-US"/>
        </w:rPr>
        <w:t xml:space="preserve"> </w:t>
      </w:r>
      <w:r>
        <w:rPr>
          <w:rFonts w:ascii="Nirmala UI" w:eastAsia="Verdana" w:hAnsi="Nirmala UI" w:cs="Nirmala UI"/>
          <w:color w:val="222222"/>
          <w:highlight w:val="white"/>
          <w:lang w:val="en-US"/>
        </w:rPr>
        <w:t>School</w:t>
      </w:r>
      <w:r w:rsidRPr="004D2077">
        <w:rPr>
          <w:rFonts w:ascii="Nirmala UI" w:eastAsia="Verdana" w:hAnsi="Nirmala UI" w:cs="Nirmala UI"/>
          <w:color w:val="222222"/>
          <w:highlight w:val="white"/>
          <w:lang w:val="en-US"/>
        </w:rPr>
        <w:t xml:space="preserve"> has authority to establish minimum thresholds similar to in-person attendance for the time in which a student must be logged in to be considered present. The Superintendent will develop a consistent and equitable approach that is documented in the student handbook and communicated clearly to all students and families. Determining a threshold for when a student is present or absent should not be left to individual teachers.</w:t>
      </w:r>
    </w:p>
    <w:p w14:paraId="412103F4"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2AA18993"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b/>
          <w:bCs/>
          <w:color w:val="222222"/>
          <w:highlight w:val="white"/>
          <w:lang w:val="en-US"/>
        </w:rPr>
        <w:t>Presence vs. Participation</w:t>
      </w:r>
    </w:p>
    <w:p w14:paraId="12278F64"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Participation, such as turning video on and participating in discussion or chat, are not to be considered when determining if a student is present or not. These are examples of participation and should be considered distinct from attendance.</w:t>
      </w:r>
    </w:p>
    <w:p w14:paraId="12B4B1A5"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390FB0E7"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b/>
          <w:bCs/>
          <w:color w:val="222222"/>
          <w:highlight w:val="white"/>
          <w:lang w:val="en-US"/>
        </w:rPr>
        <w:t>Absence from Asynchronous Instruction</w:t>
      </w:r>
    </w:p>
    <w:p w14:paraId="2A025CF8"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Similar to local determinations on what constitutes presence for synchronous online instruction, the Superintendent will develop a consistent and equitable approach that establishes what constitutes “evidence of participation.” This approach will be documented in the student handbook and communicated clearly to all students and families. Determining what constitutes “evidence of participation” should not be left to individual teachers.</w:t>
      </w:r>
    </w:p>
    <w:p w14:paraId="37B561C6"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4474ADF0"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b/>
          <w:bCs/>
          <w:color w:val="222222"/>
          <w:highlight w:val="white"/>
          <w:lang w:val="en-US"/>
        </w:rPr>
        <w:t>Tardies</w:t>
      </w:r>
    </w:p>
    <w:p w14:paraId="4B41B531" w14:textId="7611FAC4"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4D2077">
        <w:rPr>
          <w:rFonts w:ascii="Nirmala UI" w:eastAsia="Verdana" w:hAnsi="Nirmala UI" w:cs="Nirmala UI"/>
          <w:color w:val="222222"/>
          <w:highlight w:val="white"/>
          <w:lang w:val="en-US"/>
        </w:rPr>
        <w:t xml:space="preserve"> has the flexibility to determine what constitutes a tardy in synchronous online settings. The </w:t>
      </w:r>
      <w:r>
        <w:rPr>
          <w:rFonts w:ascii="Nirmala UI" w:eastAsia="Verdana" w:hAnsi="Nirmala UI" w:cs="Nirmala UI"/>
          <w:color w:val="222222"/>
          <w:highlight w:val="white"/>
          <w:lang w:val="en-US"/>
        </w:rPr>
        <w:t>School</w:t>
      </w:r>
      <w:r w:rsidRPr="004D2077">
        <w:rPr>
          <w:rFonts w:ascii="Nirmala UI" w:eastAsia="Verdana" w:hAnsi="Nirmala UI" w:cs="Nirmala UI"/>
          <w:color w:val="222222"/>
          <w:highlight w:val="white"/>
          <w:lang w:val="en-US"/>
        </w:rPr>
        <w:t xml:space="preserve"> differentiates a tardy from an absence (where the student does not attend at all) and will exclude tardies from any reports that tally absences for the purposes of filing a truancy petition.</w:t>
      </w:r>
    </w:p>
    <w:p w14:paraId="32D0ECF2"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141ED915"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b/>
          <w:bCs/>
          <w:color w:val="222222"/>
          <w:highlight w:val="white"/>
          <w:lang w:val="en-US"/>
        </w:rPr>
        <w:t>Daily attendance taking</w:t>
      </w:r>
    </w:p>
    <w:p w14:paraId="7E7AB3F2" w14:textId="423C00AF"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4D2077">
        <w:rPr>
          <w:rFonts w:ascii="Nirmala UI" w:eastAsia="Verdana" w:hAnsi="Nirmala UI" w:cs="Nirmala UI"/>
          <w:color w:val="222222"/>
          <w:highlight w:val="white"/>
          <w:lang w:val="en-US"/>
        </w:rPr>
        <w:t xml:space="preserve"> will take daily attendance for all enrolled students whether the instructional modality is in-person, synchronous, or asynchronous. When instruction is synchronous online or asynchronous, secondary schools will take attendance daily in each course with planned instruction and elementary schools will take attendance at least twice a day.</w:t>
      </w:r>
    </w:p>
    <w:p w14:paraId="44564965"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3D4A728C"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b/>
          <w:bCs/>
          <w:color w:val="222222"/>
          <w:highlight w:val="white"/>
          <w:lang w:val="en-US"/>
        </w:rPr>
        <w:t>Excused and Unexcused Absences</w:t>
      </w:r>
    </w:p>
    <w:p w14:paraId="6C1929F1" w14:textId="584C5873"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Educators and administrators have a responsibility to monitor absences to determine if students and families need support. Students are expected to attend all assigned in-person classes each day or participate in all assigned remote instructional activities</w:t>
      </w:r>
      <w:r w:rsidRPr="004D2077">
        <w:rPr>
          <w:rFonts w:ascii="Nirmala UI" w:eastAsia="Verdana" w:hAnsi="Nirmala UI" w:cs="Nirmala UI"/>
          <w:color w:val="222222"/>
          <w:highlight w:val="white"/>
          <w:lang w:val="en-US"/>
        </w:rPr>
        <w:t>; except when there are necessary reasons for students to be absent.</w:t>
      </w:r>
      <w:r w:rsidRPr="004D2077">
        <w:rPr>
          <w:rFonts w:ascii="Nirmala UI" w:eastAsia="Verdana" w:hAnsi="Nirmala UI" w:cs="Nirmala UI"/>
          <w:color w:val="222222"/>
          <w:highlight w:val="white"/>
          <w:lang w:val="en-US"/>
        </w:rPr>
        <w:t xml:space="preserve"> Upon enrollment and at the beginning of each school year, the </w:t>
      </w:r>
      <w:r w:rsidRPr="004D2077">
        <w:rPr>
          <w:rFonts w:ascii="Nirmala UI" w:eastAsia="Verdana" w:hAnsi="Nirmala UI" w:cs="Nirmala UI"/>
          <w:color w:val="222222"/>
          <w:highlight w:val="white"/>
          <w:lang w:val="en-US"/>
        </w:rPr>
        <w:t>Pullman Community Montessori School</w:t>
      </w:r>
      <w:r w:rsidRPr="004D2077">
        <w:rPr>
          <w:rFonts w:ascii="Nirmala UI" w:eastAsia="Verdana" w:hAnsi="Nirmala UI" w:cs="Nirmala UI"/>
          <w:color w:val="222222"/>
          <w:highlight w:val="white"/>
          <w:lang w:val="en-US"/>
        </w:rPr>
        <w:t xml:space="preserve"> shall inform students and their parents/guardians of this expectation, the benefits of regular school attendance, the consequences of truancy, the role and responsibility of the </w:t>
      </w:r>
      <w:r>
        <w:rPr>
          <w:rFonts w:ascii="Nirmala UI" w:eastAsia="Verdana" w:hAnsi="Nirmala UI" w:cs="Nirmala UI"/>
          <w:color w:val="222222"/>
          <w:highlight w:val="white"/>
          <w:lang w:val="en-US"/>
        </w:rPr>
        <w:t>School</w:t>
      </w:r>
      <w:r w:rsidRPr="004D2077">
        <w:rPr>
          <w:rFonts w:ascii="Nirmala UI" w:eastAsia="Verdana" w:hAnsi="Nirmala UI" w:cs="Nirmala UI"/>
          <w:color w:val="222222"/>
          <w:highlight w:val="white"/>
          <w:lang w:val="en-US"/>
        </w:rPr>
        <w:t xml:space="preserve"> in regard to truancy, and resources available to assist the student and their parents and guardians in correcting truancy. The </w:t>
      </w:r>
      <w:r>
        <w:rPr>
          <w:rFonts w:ascii="Nirmala UI" w:eastAsia="Verdana" w:hAnsi="Nirmala UI" w:cs="Nirmala UI"/>
          <w:color w:val="222222"/>
          <w:highlight w:val="white"/>
          <w:lang w:val="en-US"/>
        </w:rPr>
        <w:t>School</w:t>
      </w:r>
      <w:r w:rsidRPr="004D2077">
        <w:rPr>
          <w:rFonts w:ascii="Nirmala UI" w:eastAsia="Verdana" w:hAnsi="Nirmala UI" w:cs="Nirmala UI"/>
          <w:color w:val="222222"/>
          <w:highlight w:val="white"/>
          <w:lang w:val="en-US"/>
        </w:rPr>
        <w:t xml:space="preserve"> will also make this information available online and will take reasonable steps to ensure parents can request and receive such information in languages in which they are fluent. Parents will be required to date and acknowledge review of this information online or in writing.</w:t>
      </w:r>
    </w:p>
    <w:p w14:paraId="1C6AEE86"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4D4D5AC7"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b/>
          <w:bCs/>
          <w:color w:val="222222"/>
          <w:highlight w:val="white"/>
          <w:lang w:val="en-US"/>
        </w:rPr>
        <w:t>Excused Absences</w:t>
      </w:r>
    </w:p>
    <w:p w14:paraId="2BA064CD" w14:textId="45420591"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xml:space="preserve">Regular school attendance is necessary for mastery of the educational program provided to students of the </w:t>
      </w:r>
      <w:r>
        <w:rPr>
          <w:rFonts w:ascii="Nirmala UI" w:eastAsia="Verdana" w:hAnsi="Nirmala UI" w:cs="Nirmala UI"/>
          <w:color w:val="222222"/>
          <w:highlight w:val="white"/>
          <w:lang w:val="en-US"/>
        </w:rPr>
        <w:t>School</w:t>
      </w:r>
      <w:r w:rsidRPr="004D2077">
        <w:rPr>
          <w:rFonts w:ascii="Nirmala UI" w:eastAsia="Verdana" w:hAnsi="Nirmala UI" w:cs="Nirmala UI"/>
          <w:color w:val="222222"/>
          <w:highlight w:val="white"/>
          <w:lang w:val="en-US"/>
        </w:rPr>
        <w:t xml:space="preserve">. At times, students may be absent from class or not able to participate remotely. School staff will keep a record of absence and tardiness, including a record of excuse statements submitted by a parent/guardian, or in certain cases, students, to document a student’s excused absences. The following principles will govern the development and administration of attendance procedures within the </w:t>
      </w:r>
      <w:r>
        <w:rPr>
          <w:rFonts w:ascii="Nirmala UI" w:eastAsia="Verdana" w:hAnsi="Nirmala UI" w:cs="Nirmala UI"/>
          <w:color w:val="222222"/>
          <w:highlight w:val="white"/>
          <w:lang w:val="en-US"/>
        </w:rPr>
        <w:t>School</w:t>
      </w:r>
      <w:r w:rsidRPr="004D2077">
        <w:rPr>
          <w:rFonts w:ascii="Nirmala UI" w:eastAsia="Verdana" w:hAnsi="Nirmala UI" w:cs="Nirmala UI"/>
          <w:color w:val="222222"/>
          <w:highlight w:val="white"/>
          <w:lang w:val="en-US"/>
        </w:rPr>
        <w:t xml:space="preserve">: </w:t>
      </w:r>
    </w:p>
    <w:p w14:paraId="4347E483"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38165FD7" w14:textId="77777777" w:rsidR="004D2077" w:rsidRPr="004D2077" w:rsidRDefault="004D2077" w:rsidP="004D2077">
      <w:pPr>
        <w:numPr>
          <w:ilvl w:val="0"/>
          <w:numId w:val="28"/>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Absences due to the</w:t>
      </w:r>
      <w:r w:rsidRPr="004D2077">
        <w:rPr>
          <w:rFonts w:ascii="Nirmala UI" w:eastAsia="Verdana" w:hAnsi="Nirmala UI" w:cs="Nirmala UI"/>
          <w:color w:val="222222"/>
          <w:highlight w:val="white"/>
        </w:rPr>
        <w:t xml:space="preserve"> following </w:t>
      </w:r>
      <w:r w:rsidRPr="004D2077">
        <w:rPr>
          <w:rFonts w:ascii="Nirmala UI" w:eastAsia="Verdana" w:hAnsi="Nirmala UI" w:cs="Nirmala UI"/>
          <w:color w:val="222222"/>
          <w:highlight w:val="white"/>
        </w:rPr>
        <w:t xml:space="preserve">reasons </w:t>
      </w:r>
      <w:r w:rsidRPr="004D2077">
        <w:rPr>
          <w:rFonts w:ascii="Nirmala UI" w:eastAsia="Verdana" w:hAnsi="Nirmala UI" w:cs="Nirmala UI"/>
          <w:color w:val="222222"/>
          <w:highlight w:val="white"/>
        </w:rPr>
        <w:t xml:space="preserve">are </w:t>
      </w:r>
      <w:r w:rsidRPr="004D2077">
        <w:rPr>
          <w:rFonts w:ascii="Nirmala UI" w:eastAsia="Verdana" w:hAnsi="Nirmala UI" w:cs="Nirmala UI"/>
          <w:color w:val="222222"/>
          <w:highlight w:val="white"/>
        </w:rPr>
        <w:t>excused</w:t>
      </w:r>
      <w:r w:rsidRPr="004D2077">
        <w:rPr>
          <w:rFonts w:ascii="Nirmala UI" w:eastAsia="Verdana" w:hAnsi="Nirmala UI" w:cs="Nirmala UI"/>
          <w:color w:val="222222"/>
          <w:highlight w:val="white"/>
        </w:rPr>
        <w:t>:</w:t>
      </w:r>
    </w:p>
    <w:p w14:paraId="4D67844F" w14:textId="77777777" w:rsidR="004D2077" w:rsidRPr="004D2077" w:rsidRDefault="004D2077" w:rsidP="004D2077">
      <w:pPr>
        <w:numPr>
          <w:ilvl w:val="0"/>
          <w:numId w:val="29"/>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Physical health or mental health symptoms, illness</w:t>
      </w:r>
      <w:r w:rsidRPr="004D2077">
        <w:rPr>
          <w:rFonts w:ascii="Nirmala UI" w:eastAsia="Verdana" w:hAnsi="Nirmala UI" w:cs="Nirmala UI"/>
          <w:color w:val="222222"/>
          <w:highlight w:val="white"/>
        </w:rPr>
        <w:t xml:space="preserve">, health condition or medical appointment </w:t>
      </w:r>
      <w:r w:rsidRPr="004D2077">
        <w:rPr>
          <w:rFonts w:ascii="Nirmala UI" w:eastAsia="Verdana" w:hAnsi="Nirmala UI" w:cs="Nirmala UI"/>
          <w:color w:val="222222"/>
          <w:highlight w:val="white"/>
        </w:rPr>
        <w:t>for the student or person for whom the student is legally responsible. Examples of symptoms, illness, health conditions, or medical appointments include</w:t>
      </w:r>
      <w:r w:rsidRPr="004D2077">
        <w:rPr>
          <w:rFonts w:ascii="Nirmala UI" w:eastAsia="Verdana" w:hAnsi="Nirmala UI" w:cs="Nirmala UI"/>
          <w:color w:val="222222"/>
          <w:highlight w:val="white"/>
        </w:rPr>
        <w:t xml:space="preserve">, but </w:t>
      </w:r>
      <w:r w:rsidRPr="004D2077">
        <w:rPr>
          <w:rFonts w:ascii="Nirmala UI" w:eastAsia="Verdana" w:hAnsi="Nirmala UI" w:cs="Nirmala UI"/>
          <w:color w:val="222222"/>
          <w:highlight w:val="white"/>
        </w:rPr>
        <w:t xml:space="preserve">are </w:t>
      </w:r>
      <w:r w:rsidRPr="004D2077">
        <w:rPr>
          <w:rFonts w:ascii="Nirmala UI" w:eastAsia="Verdana" w:hAnsi="Nirmala UI" w:cs="Nirmala UI"/>
          <w:color w:val="222222"/>
          <w:highlight w:val="white"/>
        </w:rPr>
        <w:t xml:space="preserve">not limited to, medical, counseling, </w:t>
      </w:r>
      <w:r w:rsidRPr="004D2077">
        <w:rPr>
          <w:rFonts w:ascii="Nirmala UI" w:eastAsia="Verdana" w:hAnsi="Nirmala UI" w:cs="Nirmala UI"/>
          <w:color w:val="222222"/>
          <w:highlight w:val="white"/>
        </w:rPr>
        <w:t xml:space="preserve">mental health wellness, </w:t>
      </w:r>
      <w:r w:rsidRPr="004D2077">
        <w:rPr>
          <w:rFonts w:ascii="Nirmala UI" w:eastAsia="Verdana" w:hAnsi="Nirmala UI" w:cs="Nirmala UI"/>
          <w:color w:val="222222"/>
          <w:highlight w:val="white"/>
        </w:rPr>
        <w:t xml:space="preserve">dental, optometry, pregnancy, and </w:t>
      </w:r>
      <w:r w:rsidRPr="004D2077">
        <w:rPr>
          <w:rFonts w:ascii="Nirmala UI" w:eastAsia="Verdana" w:hAnsi="Nirmala UI" w:cs="Nirmala UI"/>
          <w:color w:val="222222"/>
          <w:highlight w:val="white"/>
        </w:rPr>
        <w:t xml:space="preserve">behavioral health treatment (which can include </w:t>
      </w:r>
      <w:r w:rsidRPr="004D2077">
        <w:rPr>
          <w:rFonts w:ascii="Nirmala UI" w:eastAsia="Verdana" w:hAnsi="Nirmala UI" w:cs="Nirmala UI"/>
          <w:color w:val="222222"/>
          <w:highlight w:val="white"/>
        </w:rPr>
        <w:t>in-patient or out-patient treatment for chemical dependency or mental health</w:t>
      </w:r>
      <w:r w:rsidRPr="004D2077">
        <w:rPr>
          <w:rFonts w:ascii="Nirmala UI" w:eastAsia="Verdana" w:hAnsi="Nirmala UI" w:cs="Nirmala UI"/>
          <w:color w:val="222222"/>
          <w:highlight w:val="white"/>
        </w:rPr>
        <w:t>);</w:t>
      </w:r>
    </w:p>
    <w:p w14:paraId="174BB64D" w14:textId="77777777" w:rsidR="004D2077" w:rsidRPr="004D2077" w:rsidRDefault="004D2077" w:rsidP="004D2077">
      <w:pPr>
        <w:numPr>
          <w:ilvl w:val="0"/>
          <w:numId w:val="29"/>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Family emergency including, but not limited to, a death or illness in the family;</w:t>
      </w:r>
    </w:p>
    <w:p w14:paraId="4E9D5527" w14:textId="77777777" w:rsidR="004D2077" w:rsidRPr="004D2077" w:rsidRDefault="004D2077" w:rsidP="004D2077">
      <w:pPr>
        <w:numPr>
          <w:ilvl w:val="0"/>
          <w:numId w:val="29"/>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Religious or cultural purpose including observance of a religious or cultural holiday or participation in religious or cultural instruction;</w:t>
      </w:r>
    </w:p>
    <w:p w14:paraId="04D8A751" w14:textId="77777777" w:rsidR="004D2077" w:rsidRPr="004D2077" w:rsidRDefault="004D2077" w:rsidP="004D2077">
      <w:pPr>
        <w:numPr>
          <w:ilvl w:val="0"/>
          <w:numId w:val="29"/>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Court, judicial proceeding, court-ordered activity, or jury service;</w:t>
      </w:r>
    </w:p>
    <w:p w14:paraId="0697825B" w14:textId="77777777" w:rsidR="004D2077" w:rsidRPr="004D2077" w:rsidRDefault="004D2077" w:rsidP="004D2077">
      <w:pPr>
        <w:numPr>
          <w:ilvl w:val="0"/>
          <w:numId w:val="29"/>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Post-secondary, technical school or apprenticeship program visitation, or scholarship interview;</w:t>
      </w:r>
    </w:p>
    <w:p w14:paraId="7D708BCF" w14:textId="77777777" w:rsidR="004D2077" w:rsidRPr="004D2077" w:rsidRDefault="004D2077" w:rsidP="004D2077">
      <w:pPr>
        <w:numPr>
          <w:ilvl w:val="0"/>
          <w:numId w:val="29"/>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State-recognized search and rescue activities consistent with RCW</w:t>
      </w:r>
      <w:r w:rsidRPr="004D2077">
        <w:rPr>
          <w:rFonts w:ascii="Nirmala UI" w:eastAsia="Verdana" w:hAnsi="Nirmala UI" w:cs="Nirmala UI"/>
          <w:color w:val="222222"/>
          <w:highlight w:val="white"/>
        </w:rPr>
        <w:t xml:space="preserve"> </w:t>
      </w:r>
      <w:hyperlink r:id="rId8" w:history="1">
        <w:r w:rsidRPr="004D2077">
          <w:rPr>
            <w:rStyle w:val="Hyperlink"/>
            <w:rFonts w:ascii="Nirmala UI" w:eastAsia="Verdana" w:hAnsi="Nirmala UI" w:cs="Nirmala UI"/>
            <w:highlight w:val="white"/>
          </w:rPr>
          <w:t>28A.225.055</w:t>
        </w:r>
      </w:hyperlink>
      <w:r w:rsidRPr="004D2077">
        <w:rPr>
          <w:rFonts w:ascii="Nirmala UI" w:eastAsia="Verdana" w:hAnsi="Nirmala UI" w:cs="Nirmala UI"/>
          <w:color w:val="222222"/>
          <w:highlight w:val="white"/>
        </w:rPr>
        <w:t>;</w:t>
      </w:r>
    </w:p>
    <w:p w14:paraId="61B09196" w14:textId="77777777" w:rsidR="004D2077" w:rsidRPr="004D2077" w:rsidRDefault="004D2077" w:rsidP="004D2077">
      <w:pPr>
        <w:numPr>
          <w:ilvl w:val="0"/>
          <w:numId w:val="29"/>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Absence directly related to the student's homeless or foster care/dependency status;</w:t>
      </w:r>
    </w:p>
    <w:p w14:paraId="4DCE1E67" w14:textId="77777777" w:rsidR="004D2077" w:rsidRPr="004D2077" w:rsidRDefault="004D2077" w:rsidP="004D2077">
      <w:pPr>
        <w:numPr>
          <w:ilvl w:val="0"/>
          <w:numId w:val="29"/>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Absences related to deployment activities of a parent or legal guardian who is an active duty member consistent with RCW</w:t>
      </w:r>
      <w:r w:rsidRPr="004D2077">
        <w:rPr>
          <w:rFonts w:ascii="Nirmala UI" w:eastAsia="Verdana" w:hAnsi="Nirmala UI" w:cs="Nirmala UI"/>
          <w:color w:val="222222"/>
          <w:highlight w:val="white"/>
        </w:rPr>
        <w:t xml:space="preserve"> </w:t>
      </w:r>
      <w:hyperlink r:id="rId9" w:history="1">
        <w:r w:rsidRPr="004D2077">
          <w:rPr>
            <w:rStyle w:val="Hyperlink"/>
            <w:rFonts w:ascii="Nirmala UI" w:eastAsia="Verdana" w:hAnsi="Nirmala UI" w:cs="Nirmala UI"/>
            <w:highlight w:val="white"/>
          </w:rPr>
          <w:t>28A.705.010</w:t>
        </w:r>
      </w:hyperlink>
      <w:r w:rsidRPr="004D2077">
        <w:rPr>
          <w:rFonts w:ascii="Nirmala UI" w:eastAsia="Verdana" w:hAnsi="Nirmala UI" w:cs="Nirmala UI"/>
          <w:color w:val="222222"/>
          <w:highlight w:val="white"/>
        </w:rPr>
        <w:t>;</w:t>
      </w:r>
    </w:p>
    <w:p w14:paraId="7771395F" w14:textId="77777777" w:rsidR="004D2077" w:rsidRPr="004D2077" w:rsidRDefault="004D2077" w:rsidP="004D2077">
      <w:pPr>
        <w:numPr>
          <w:ilvl w:val="0"/>
          <w:numId w:val="29"/>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Absences due to suspensions, expulsions or emergency expulsions imposed pursuant to chapter</w:t>
      </w:r>
      <w:r w:rsidRPr="004D2077">
        <w:rPr>
          <w:rFonts w:ascii="Nirmala UI" w:eastAsia="Verdana" w:hAnsi="Nirmala UI" w:cs="Nirmala UI"/>
          <w:color w:val="222222"/>
          <w:highlight w:val="white"/>
        </w:rPr>
        <w:t xml:space="preserve"> </w:t>
      </w:r>
      <w:hyperlink r:id="rId10" w:history="1">
        <w:r w:rsidRPr="004D2077">
          <w:rPr>
            <w:rStyle w:val="Hyperlink"/>
            <w:rFonts w:ascii="Nirmala UI" w:eastAsia="Verdana" w:hAnsi="Nirmala UI" w:cs="Nirmala UI"/>
            <w:highlight w:val="white"/>
          </w:rPr>
          <w:t>392-400</w:t>
        </w:r>
      </w:hyperlink>
      <w:r w:rsidRPr="004D2077">
        <w:rPr>
          <w:rFonts w:ascii="Nirmala UI" w:eastAsia="Verdana" w:hAnsi="Nirmala UI" w:cs="Nirmala UI"/>
          <w:color w:val="222222"/>
          <w:highlight w:val="white"/>
        </w:rPr>
        <w:t xml:space="preserve"> </w:t>
      </w:r>
      <w:r w:rsidRPr="004D2077">
        <w:rPr>
          <w:rFonts w:ascii="Nirmala UI" w:eastAsia="Verdana" w:hAnsi="Nirmala UI" w:cs="Nirmala UI"/>
          <w:color w:val="222222"/>
          <w:highlight w:val="white"/>
        </w:rPr>
        <w:t>WAC if the student is not receiving educational services and is not enrolled in qualifying "course of study" activities as defined in WAC</w:t>
      </w:r>
      <w:r w:rsidRPr="004D2077">
        <w:rPr>
          <w:rFonts w:ascii="Nirmala UI" w:eastAsia="Verdana" w:hAnsi="Nirmala UI" w:cs="Nirmala UI"/>
          <w:color w:val="222222"/>
          <w:highlight w:val="white"/>
        </w:rPr>
        <w:t xml:space="preserve"> </w:t>
      </w:r>
      <w:hyperlink r:id="rId11" w:history="1">
        <w:r w:rsidRPr="004D2077">
          <w:rPr>
            <w:rStyle w:val="Hyperlink"/>
            <w:rFonts w:ascii="Nirmala UI" w:eastAsia="Verdana" w:hAnsi="Nirmala UI" w:cs="Nirmala UI"/>
            <w:highlight w:val="white"/>
          </w:rPr>
          <w:t>392-121-107</w:t>
        </w:r>
      </w:hyperlink>
      <w:r w:rsidRPr="004D2077">
        <w:rPr>
          <w:rFonts w:ascii="Nirmala UI" w:eastAsia="Verdana" w:hAnsi="Nirmala UI" w:cs="Nirmala UI"/>
          <w:color w:val="222222"/>
          <w:highlight w:val="white"/>
        </w:rPr>
        <w:t>;</w:t>
      </w:r>
    </w:p>
    <w:p w14:paraId="4DB2D730" w14:textId="77777777" w:rsidR="004D2077" w:rsidRPr="004D2077" w:rsidRDefault="004D2077" w:rsidP="004D2077">
      <w:pPr>
        <w:numPr>
          <w:ilvl w:val="0"/>
          <w:numId w:val="29"/>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Absences due to student safety concerns, including absences related to threats, assaults, or bullying;</w:t>
      </w:r>
    </w:p>
    <w:p w14:paraId="60F63902" w14:textId="77777777" w:rsidR="004D2077" w:rsidRPr="004D2077" w:rsidRDefault="004D2077" w:rsidP="004D2077">
      <w:pPr>
        <w:numPr>
          <w:ilvl w:val="0"/>
          <w:numId w:val="29"/>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Absences due to a student's migrant status;</w:t>
      </w:r>
      <w:r w:rsidRPr="004D2077">
        <w:rPr>
          <w:rFonts w:ascii="Nirmala UI" w:eastAsia="Verdana" w:hAnsi="Nirmala UI" w:cs="Nirmala UI"/>
          <w:color w:val="222222"/>
          <w:highlight w:val="white"/>
        </w:rPr>
        <w:t> </w:t>
      </w:r>
    </w:p>
    <w:p w14:paraId="60F5E322" w14:textId="72070C6F" w:rsidR="004D2077" w:rsidRPr="004D2077" w:rsidRDefault="004D2077" w:rsidP="004D2077">
      <w:pPr>
        <w:numPr>
          <w:ilvl w:val="0"/>
          <w:numId w:val="29"/>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 xml:space="preserve">An approved activity that is consistent with </w:t>
      </w:r>
      <w:r>
        <w:rPr>
          <w:rFonts w:ascii="Nirmala UI" w:eastAsia="Verdana" w:hAnsi="Nirmala UI" w:cs="Nirmala UI"/>
          <w:color w:val="222222"/>
          <w:highlight w:val="white"/>
        </w:rPr>
        <w:t>School</w:t>
      </w:r>
      <w:r w:rsidRPr="004D2077">
        <w:rPr>
          <w:rFonts w:ascii="Nirmala UI" w:eastAsia="Verdana" w:hAnsi="Nirmala UI" w:cs="Nirmala UI"/>
          <w:color w:val="222222"/>
          <w:highlight w:val="white"/>
        </w:rPr>
        <w:t xml:space="preserve"> policy and is mutually agreed upon by the principal or designee and a parent, guardian, or emancipated youth</w:t>
      </w:r>
      <w:r w:rsidRPr="004D2077">
        <w:rPr>
          <w:rFonts w:ascii="Nirmala UI" w:eastAsia="Verdana" w:hAnsi="Nirmala UI" w:cs="Nirmala UI"/>
          <w:color w:val="222222"/>
          <w:highlight w:val="white"/>
        </w:rPr>
        <w:t>; and</w:t>
      </w:r>
    </w:p>
    <w:p w14:paraId="54176E49" w14:textId="77777777" w:rsidR="004D2077" w:rsidRPr="004D2077" w:rsidRDefault="004D2077" w:rsidP="004D2077">
      <w:pPr>
        <w:numPr>
          <w:ilvl w:val="0"/>
          <w:numId w:val="29"/>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Absences due to the student's lack of necessary instructional tools, including internet access or connectivity.</w:t>
      </w:r>
    </w:p>
    <w:p w14:paraId="21EEC5AE"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602271E9" w14:textId="0769F46B" w:rsidR="004D2077" w:rsidRPr="004D2077" w:rsidRDefault="004D2077" w:rsidP="004D2077">
      <w:pPr>
        <w:numPr>
          <w:ilvl w:val="0"/>
          <w:numId w:val="30"/>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 xml:space="preserve">In the event of emergency school facility closure due to COVID-19, other communicable disease outbreak, natural disaster, or other event when </w:t>
      </w:r>
      <w:r>
        <w:rPr>
          <w:rFonts w:ascii="Nirmala UI" w:eastAsia="Verdana" w:hAnsi="Nirmala UI" w:cs="Nirmala UI"/>
          <w:color w:val="222222"/>
          <w:highlight w:val="white"/>
        </w:rPr>
        <w:t>School</w:t>
      </w:r>
      <w:r w:rsidRPr="004D2077">
        <w:rPr>
          <w:rFonts w:ascii="Nirmala UI" w:eastAsia="Verdana" w:hAnsi="Nirmala UI" w:cs="Nirmala UI"/>
          <w:color w:val="222222"/>
          <w:highlight w:val="white"/>
        </w:rPr>
        <w:t>s are required to provide synchronous and asynchronous instruction, absences due to the following reasons are excused:</w:t>
      </w:r>
    </w:p>
    <w:p w14:paraId="2478DF59" w14:textId="77777777" w:rsidR="004D2077" w:rsidRPr="004D2077" w:rsidRDefault="004D2077" w:rsidP="004D2077">
      <w:pPr>
        <w:numPr>
          <w:ilvl w:val="0"/>
          <w:numId w:val="31"/>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Absences related to the student's illness, health condition, or medical appointments due to COVID-19</w:t>
      </w:r>
      <w:r w:rsidRPr="004D2077">
        <w:rPr>
          <w:rFonts w:ascii="Nirmala UI" w:eastAsia="Verdana" w:hAnsi="Nirmala UI" w:cs="Nirmala UI"/>
          <w:color w:val="222222"/>
          <w:highlight w:val="white"/>
        </w:rPr>
        <w:t xml:space="preserve"> or other communicable disease</w:t>
      </w:r>
      <w:r w:rsidRPr="004D2077">
        <w:rPr>
          <w:rFonts w:ascii="Nirmala UI" w:eastAsia="Verdana" w:hAnsi="Nirmala UI" w:cs="Nirmala UI"/>
          <w:color w:val="222222"/>
          <w:highlight w:val="white"/>
        </w:rPr>
        <w:t>;</w:t>
      </w:r>
    </w:p>
    <w:p w14:paraId="4C1D1BCB" w14:textId="77777777" w:rsidR="004D2077" w:rsidRPr="004D2077" w:rsidRDefault="004D2077" w:rsidP="004D2077">
      <w:pPr>
        <w:numPr>
          <w:ilvl w:val="0"/>
          <w:numId w:val="31"/>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Absences related to caring for a family member who has an illness, health condition, or medical appointment due to COVID-19</w:t>
      </w:r>
      <w:r w:rsidRPr="004D2077">
        <w:rPr>
          <w:rFonts w:ascii="Nirmala UI" w:eastAsia="Verdana" w:hAnsi="Nirmala UI" w:cs="Nirmala UI"/>
          <w:color w:val="222222"/>
          <w:highlight w:val="white"/>
        </w:rPr>
        <w:t>, other communicable disease, or other emergency health condition related to school facility closures</w:t>
      </w:r>
      <w:r w:rsidRPr="004D2077">
        <w:rPr>
          <w:rFonts w:ascii="Nirmala UI" w:eastAsia="Verdana" w:hAnsi="Nirmala UI" w:cs="Nirmala UI"/>
          <w:color w:val="222222"/>
          <w:highlight w:val="white"/>
        </w:rPr>
        <w:t>;</w:t>
      </w:r>
    </w:p>
    <w:p w14:paraId="13C01902" w14:textId="77777777" w:rsidR="004D2077" w:rsidRPr="004D2077" w:rsidRDefault="004D2077" w:rsidP="004D2077">
      <w:pPr>
        <w:numPr>
          <w:ilvl w:val="0"/>
          <w:numId w:val="31"/>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 xml:space="preserve">Absences related to the student's family obligations during regularly scheduled school hours that are temporarily necessary </w:t>
      </w:r>
      <w:r w:rsidRPr="004D2077">
        <w:rPr>
          <w:rFonts w:ascii="Nirmala UI" w:eastAsia="Verdana" w:hAnsi="Nirmala UI" w:cs="Nirmala UI"/>
          <w:color w:val="222222"/>
          <w:highlight w:val="white"/>
        </w:rPr>
        <w:t>because of school facility closures,</w:t>
      </w:r>
      <w:r w:rsidRPr="004D2077">
        <w:rPr>
          <w:rFonts w:ascii="Nirmala UI" w:eastAsia="Verdana" w:hAnsi="Nirmala UI" w:cs="Nirmala UI"/>
          <w:color w:val="222222"/>
          <w:highlight w:val="white"/>
        </w:rPr>
        <w:t xml:space="preserve"> until other arrangements can be made</w:t>
      </w:r>
      <w:r w:rsidRPr="004D2077">
        <w:rPr>
          <w:rFonts w:ascii="Nirmala UI" w:eastAsia="Verdana" w:hAnsi="Nirmala UI" w:cs="Nirmala UI"/>
          <w:color w:val="222222"/>
          <w:highlight w:val="white"/>
        </w:rPr>
        <w:t>; and</w:t>
      </w:r>
    </w:p>
    <w:p w14:paraId="4B8C2889" w14:textId="77777777" w:rsidR="004D2077" w:rsidRPr="004D2077" w:rsidRDefault="004D2077" w:rsidP="004D2077">
      <w:pPr>
        <w:numPr>
          <w:ilvl w:val="0"/>
          <w:numId w:val="31"/>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Absences due to the student's parent's work schedule or other obligations during regularly scheduled school hours, until other arrangements can be made</w:t>
      </w:r>
      <w:r w:rsidRPr="004D2077">
        <w:rPr>
          <w:rFonts w:ascii="Nirmala UI" w:eastAsia="Verdana" w:hAnsi="Nirmala UI" w:cs="Nirmala UI"/>
          <w:color w:val="222222"/>
          <w:highlight w:val="white"/>
        </w:rPr>
        <w:t>.  </w:t>
      </w:r>
    </w:p>
    <w:p w14:paraId="5AFBDC32"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0B3B4E7F" w14:textId="5059A168"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4D2077">
        <w:rPr>
          <w:rFonts w:ascii="Nirmala UI" w:eastAsia="Verdana" w:hAnsi="Nirmala UI" w:cs="Nirmala UI"/>
          <w:color w:val="222222"/>
          <w:highlight w:val="white"/>
          <w:lang w:val="en-US"/>
        </w:rPr>
        <w:t xml:space="preserve"> may define additional categories or criteria for excused absences. </w:t>
      </w:r>
      <w:r w:rsidRPr="004D2077">
        <w:rPr>
          <w:rFonts w:ascii="Nirmala UI" w:eastAsia="Verdana" w:hAnsi="Nirmala UI" w:cs="Nirmala UI"/>
          <w:color w:val="222222"/>
          <w:highlight w:val="white"/>
          <w:lang w:val="en-US"/>
        </w:rPr>
        <w:t xml:space="preserve">A school </w:t>
      </w:r>
      <w:r w:rsidRPr="004D2077">
        <w:rPr>
          <w:rFonts w:ascii="Nirmala UI" w:eastAsia="Verdana" w:hAnsi="Nirmala UI" w:cs="Nirmala UI"/>
          <w:color w:val="222222"/>
          <w:highlight w:val="white"/>
          <w:lang w:val="en-US"/>
        </w:rPr>
        <w:t>principal</w:t>
      </w:r>
      <w:r w:rsidRPr="004D2077">
        <w:rPr>
          <w:rFonts w:ascii="Nirmala UI" w:eastAsia="Verdana" w:hAnsi="Nirmala UI" w:cs="Nirmala UI"/>
          <w:color w:val="222222"/>
          <w:highlight w:val="white"/>
          <w:lang w:val="en-US"/>
        </w:rPr>
        <w:t xml:space="preserve"> or designee has the authority to determine if an absence meets </w:t>
      </w:r>
      <w:r w:rsidRPr="004D2077">
        <w:rPr>
          <w:rFonts w:ascii="Nirmala UI" w:eastAsia="Verdana" w:hAnsi="Nirmala UI" w:cs="Nirmala UI"/>
          <w:color w:val="222222"/>
          <w:highlight w:val="white"/>
          <w:lang w:val="en-US"/>
        </w:rPr>
        <w:t xml:space="preserve">this policy according to </w:t>
      </w:r>
      <w:r w:rsidRPr="004D2077">
        <w:rPr>
          <w:rFonts w:ascii="Nirmala UI" w:eastAsia="Verdana" w:hAnsi="Nirmala UI" w:cs="Nirmala UI"/>
          <w:color w:val="222222"/>
          <w:highlight w:val="white"/>
          <w:lang w:val="en-US"/>
        </w:rPr>
        <w:t xml:space="preserve">the above criteria for an excused absence. </w:t>
      </w:r>
    </w:p>
    <w:p w14:paraId="7D3F19ED"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78D29759" w14:textId="77777777" w:rsidR="004D2077" w:rsidRPr="004D2077" w:rsidRDefault="004D2077" w:rsidP="004D2077">
      <w:pPr>
        <w:numPr>
          <w:ilvl w:val="0"/>
          <w:numId w:val="32"/>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If an absence is excused, the student will be permitted to make up all missed assignments outside of class under reasonable conditions and time limits established by the appropriate teacher; where reasonable, if a student misses a participation-type class, they can request an alternative assignment that aligns with the learning goals of the activity missed.</w:t>
      </w:r>
    </w:p>
    <w:p w14:paraId="42053415" w14:textId="2EBDD7A1" w:rsidR="004D2077" w:rsidRPr="004D2077" w:rsidRDefault="004D2077" w:rsidP="004D2077">
      <w:pPr>
        <w:numPr>
          <w:ilvl w:val="0"/>
          <w:numId w:val="32"/>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 xml:space="preserve">An excused absence will be verified by a parent/guardian or an adult, emancipated or appropriately aged student, or school authority responsible for the absence. If attendance is taken electronically, either for a course conducted online or for students physically within the </w:t>
      </w:r>
      <w:r>
        <w:rPr>
          <w:rFonts w:ascii="Nirmala UI" w:eastAsia="Verdana" w:hAnsi="Nirmala UI" w:cs="Nirmala UI"/>
          <w:color w:val="222222"/>
          <w:highlight w:val="white"/>
        </w:rPr>
        <w:t>School</w:t>
      </w:r>
      <w:r w:rsidRPr="004D2077">
        <w:rPr>
          <w:rFonts w:ascii="Nirmala UI" w:eastAsia="Verdana" w:hAnsi="Nirmala UI" w:cs="Nirmala UI"/>
          <w:color w:val="222222"/>
          <w:highlight w:val="white"/>
        </w:rPr>
        <w:t xml:space="preserve">, an absence will default to unexcused until such time as an excused absence may be verified by a parent or other responsible adult. If a student is to be released for health care related to family planning or abortion, the student may require that the </w:t>
      </w:r>
      <w:r>
        <w:rPr>
          <w:rFonts w:ascii="Nirmala UI" w:eastAsia="Verdana" w:hAnsi="Nirmala UI" w:cs="Nirmala UI"/>
          <w:color w:val="222222"/>
          <w:highlight w:val="white"/>
        </w:rPr>
        <w:t>School</w:t>
      </w:r>
      <w:r w:rsidRPr="004D2077">
        <w:rPr>
          <w:rFonts w:ascii="Nirmala UI" w:eastAsia="Verdana" w:hAnsi="Nirmala UI" w:cs="Nirmala UI"/>
          <w:color w:val="222222"/>
          <w:highlight w:val="white"/>
        </w:rPr>
        <w:t xml:space="preserve"> keep the information confidential. Students thirteen and older have the right to keep information about drug, alcohol or mental health treatment confidential. Students fourteen and older have the same confidentiality rights regarding HIV and sexually transmitted diseases.</w:t>
      </w:r>
    </w:p>
    <w:p w14:paraId="5CABE21E" w14:textId="4868F461" w:rsidR="004D2077" w:rsidRPr="004D2077" w:rsidRDefault="004D2077" w:rsidP="004D2077">
      <w:pPr>
        <w:numPr>
          <w:ilvl w:val="0"/>
          <w:numId w:val="32"/>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 xml:space="preserve">Except as provided in subsection (2) of this section, in the event that a child in elementary school is required to attend school under RCW 28A.225.010 or 28A.225.015(1) and has five or more excused absences in a single month during the current school year, or ten or more excused absences in the current school year, the school </w:t>
      </w:r>
      <w:r>
        <w:rPr>
          <w:rFonts w:ascii="Nirmala UI" w:eastAsia="Verdana" w:hAnsi="Nirmala UI" w:cs="Nirmala UI"/>
          <w:color w:val="222222"/>
          <w:highlight w:val="white"/>
        </w:rPr>
        <w:t>School</w:t>
      </w:r>
      <w:r w:rsidRPr="004D2077">
        <w:rPr>
          <w:rFonts w:ascii="Nirmala UI" w:eastAsia="Verdana" w:hAnsi="Nirmala UI" w:cs="Nirmala UI"/>
          <w:color w:val="222222"/>
          <w:highlight w:val="white"/>
        </w:rPr>
        <w:t xml:space="preserve"> </w:t>
      </w:r>
      <w:r w:rsidRPr="004D2077">
        <w:rPr>
          <w:rFonts w:ascii="Nirmala UI" w:eastAsia="Verdana" w:hAnsi="Nirmala UI" w:cs="Nirmala UI"/>
          <w:color w:val="222222"/>
          <w:highlight w:val="white"/>
        </w:rPr>
        <w:t xml:space="preserve">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To satisfy the requirements of this section, the conference must include at least one school </w:t>
      </w:r>
      <w:r>
        <w:rPr>
          <w:rFonts w:ascii="Nirmala UI" w:eastAsia="Verdana" w:hAnsi="Nirmala UI" w:cs="Nirmala UI"/>
          <w:color w:val="222222"/>
          <w:highlight w:val="white"/>
        </w:rPr>
        <w:t>School</w:t>
      </w:r>
      <w:r w:rsidRPr="004D2077">
        <w:rPr>
          <w:rFonts w:ascii="Nirmala UI" w:eastAsia="Verdana" w:hAnsi="Nirmala UI" w:cs="Nirmala UI"/>
          <w:color w:val="222222"/>
          <w:highlight w:val="white"/>
        </w:rPr>
        <w:t xml:space="preserve"> </w:t>
      </w:r>
      <w:r w:rsidRPr="004D2077">
        <w:rPr>
          <w:rFonts w:ascii="Nirmala UI" w:eastAsia="Verdana" w:hAnsi="Nirmala UI" w:cs="Nirmala UI"/>
          <w:color w:val="222222"/>
          <w:highlight w:val="white"/>
        </w:rPr>
        <w:t>employee such as a nurse, counselor, social worker, teacher, or community human services provider,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14:paraId="490E8698"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4D4E4C0F"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This conference is not required if the school has received prior notice or a doctor’s note has been provided and an academic plan put in place so that the child does not fall behind.</w:t>
      </w:r>
    </w:p>
    <w:p w14:paraId="4FC8C94B"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64DF2706"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b/>
          <w:bCs/>
          <w:color w:val="222222"/>
          <w:highlight w:val="white"/>
          <w:lang w:val="en-US"/>
        </w:rPr>
        <w:t>Unexcused Absences</w:t>
      </w:r>
    </w:p>
    <w:p w14:paraId="5FE8F6C8" w14:textId="77777777" w:rsidR="004D2077" w:rsidRPr="004D2077" w:rsidRDefault="004D2077" w:rsidP="004D2077">
      <w:pPr>
        <w:numPr>
          <w:ilvl w:val="0"/>
          <w:numId w:val="33"/>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 xml:space="preserve">Any absence from school for the majority of hours or periods in an average school day is unexcused unless it meets one of the criteria above </w:t>
      </w:r>
      <w:r w:rsidRPr="004D2077">
        <w:rPr>
          <w:rFonts w:ascii="Nirmala UI" w:eastAsia="Verdana" w:hAnsi="Nirmala UI" w:cs="Nirmala UI"/>
          <w:color w:val="222222"/>
          <w:highlight w:val="white"/>
        </w:rPr>
        <w:t xml:space="preserve">or in administrative procedure </w:t>
      </w:r>
      <w:r w:rsidRPr="004D2077">
        <w:rPr>
          <w:rFonts w:ascii="Nirmala UI" w:eastAsia="Verdana" w:hAnsi="Nirmala UI" w:cs="Nirmala UI"/>
          <w:color w:val="222222"/>
          <w:highlight w:val="white"/>
        </w:rPr>
        <w:t>for an excused absence.</w:t>
      </w:r>
    </w:p>
    <w:p w14:paraId="07503C30" w14:textId="77777777" w:rsidR="004D2077" w:rsidRPr="004D2077" w:rsidRDefault="004D2077" w:rsidP="004D2077">
      <w:pPr>
        <w:numPr>
          <w:ilvl w:val="0"/>
          <w:numId w:val="33"/>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A student's grade may be affected if a graded activity or assignment occurs during the period of time when the student is absent</w:t>
      </w:r>
      <w:r w:rsidRPr="004D2077">
        <w:rPr>
          <w:rFonts w:ascii="Nirmala UI" w:eastAsia="Verdana" w:hAnsi="Nirmala UI" w:cs="Nirmala UI"/>
          <w:color w:val="222222"/>
          <w:highlight w:val="white"/>
        </w:rPr>
        <w:t xml:space="preserve"> and that absence is not excused</w:t>
      </w:r>
      <w:r w:rsidRPr="004D2077">
        <w:rPr>
          <w:rFonts w:ascii="Nirmala UI" w:eastAsia="Verdana" w:hAnsi="Nirmala UI" w:cs="Nirmala UI"/>
          <w:color w:val="222222"/>
          <w:highlight w:val="white"/>
        </w:rPr>
        <w:t>.</w:t>
      </w:r>
    </w:p>
    <w:p w14:paraId="2C21B5A3" w14:textId="77777777" w:rsidR="004D2077" w:rsidRPr="004D2077" w:rsidRDefault="004D2077" w:rsidP="004D2077">
      <w:pPr>
        <w:numPr>
          <w:ilvl w:val="0"/>
          <w:numId w:val="33"/>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The school will notify a student’s parent or guardian in writing or by telephone whenever the student has failed to attend school after one unexcused absence within any month during the current school year. The notification will include the potential consequences of additional unexcused absences. The school will make reasonable efforts to provide this information in a language the parent understands.</w:t>
      </w:r>
    </w:p>
    <w:p w14:paraId="2441EA89" w14:textId="6709BE65" w:rsidR="004D2077" w:rsidRPr="004D2077" w:rsidRDefault="004D2077" w:rsidP="004D2077">
      <w:pPr>
        <w:numPr>
          <w:ilvl w:val="0"/>
          <w:numId w:val="33"/>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 xml:space="preserve">The school will hold a conference with the parent or guardian after three unexcused absences within any month during the current school year. The conference will analyze the causes of the student’s absences and develop a plan that identifies student, school, and family commitments to reduce the student's absences from school. If the parent does not attend the conference, the school official may still hold the conference with the student. However, the school will notify the parent of the steps the </w:t>
      </w:r>
      <w:r>
        <w:rPr>
          <w:rFonts w:ascii="Nirmala UI" w:eastAsia="Verdana" w:hAnsi="Nirmala UI" w:cs="Nirmala UI"/>
          <w:color w:val="222222"/>
          <w:highlight w:val="white"/>
        </w:rPr>
        <w:t>School</w:t>
      </w:r>
      <w:r w:rsidRPr="004D2077">
        <w:rPr>
          <w:rFonts w:ascii="Nirmala UI" w:eastAsia="Verdana" w:hAnsi="Nirmala UI" w:cs="Nirmala UI"/>
          <w:color w:val="222222"/>
          <w:highlight w:val="white"/>
        </w:rPr>
        <w:t xml:space="preserve"> has decided to take to eliminate or reduce the student’s absences.</w:t>
      </w:r>
    </w:p>
    <w:p w14:paraId="0FCF45B7" w14:textId="77777777" w:rsidR="004D2077" w:rsidRPr="004D2077" w:rsidRDefault="004D2077" w:rsidP="004D2077">
      <w:pPr>
        <w:numPr>
          <w:ilvl w:val="0"/>
          <w:numId w:val="33"/>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 xml:space="preserve">Between the student’s second and </w:t>
      </w:r>
      <w:r w:rsidRPr="004D2077">
        <w:rPr>
          <w:rFonts w:ascii="Nirmala UI" w:eastAsia="Verdana" w:hAnsi="Nirmala UI" w:cs="Nirmala UI"/>
          <w:color w:val="222222"/>
          <w:highlight w:val="white"/>
        </w:rPr>
        <w:t>seventh</w:t>
      </w:r>
      <w:r w:rsidRPr="004D2077">
        <w:rPr>
          <w:rFonts w:ascii="Nirmala UI" w:eastAsia="Verdana" w:hAnsi="Nirmala UI" w:cs="Nirmala UI"/>
          <w:color w:val="222222"/>
          <w:highlight w:val="white"/>
        </w:rPr>
        <w:t xml:space="preserve"> unexcused absence, the school must take the following data-informed steps:</w:t>
      </w:r>
    </w:p>
    <w:p w14:paraId="1DB23CF2"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59D8E3FB" w14:textId="77777777" w:rsidR="004D2077" w:rsidRPr="004D2077" w:rsidRDefault="004D2077" w:rsidP="004D2077">
      <w:pPr>
        <w:numPr>
          <w:ilvl w:val="0"/>
          <w:numId w:val="34"/>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Middle and high school students will be administered the Washington Assessment of the Risks and Needs of Students (WARNS) or other assessment</w:t>
      </w:r>
      <w:r w:rsidRPr="004D2077">
        <w:rPr>
          <w:rFonts w:ascii="Nirmala UI" w:eastAsia="Verdana" w:hAnsi="Nirmala UI" w:cs="Nirmala UI"/>
          <w:color w:val="222222"/>
          <w:highlight w:val="white"/>
        </w:rPr>
        <w:t>.</w:t>
      </w:r>
    </w:p>
    <w:p w14:paraId="70AF0CBE" w14:textId="77777777" w:rsidR="004D2077" w:rsidRPr="004D2077" w:rsidRDefault="004D2077" w:rsidP="004D2077">
      <w:pPr>
        <w:numPr>
          <w:ilvl w:val="0"/>
          <w:numId w:val="34"/>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 xml:space="preserve">These steps must include, where appropriate, providing an available approved best practice or research-based intervention, or both, consistent with the WARNS profile or other assessment, if an assessment was applied, adjusting the child's school program or school or course assignment, providing more individualized or remedial instruction, providing appropriate vocational courses or work experience, referring the child to a community </w:t>
      </w:r>
      <w:r w:rsidRPr="004D2077">
        <w:rPr>
          <w:rFonts w:ascii="Nirmala UI" w:eastAsia="Verdana" w:hAnsi="Nirmala UI" w:cs="Nirmala UI"/>
          <w:color w:val="222222"/>
          <w:highlight w:val="white"/>
        </w:rPr>
        <w:t>engagement</w:t>
      </w:r>
      <w:r w:rsidRPr="004D2077">
        <w:rPr>
          <w:rFonts w:ascii="Nirmala UI" w:eastAsia="Verdana" w:hAnsi="Nirmala UI" w:cs="Nirmala UI"/>
          <w:color w:val="222222"/>
          <w:highlight w:val="white"/>
        </w:rPr>
        <w:t xml:space="preserve"> board, requiring the child to attend an alternative school or program, or assisting the parent or child to obtain supplementary services that might eliminate or ameliorate the cause or causes for the absence from school.</w:t>
      </w:r>
    </w:p>
    <w:p w14:paraId="0688B8D5" w14:textId="77777777" w:rsidR="004D2077" w:rsidRPr="004D2077" w:rsidRDefault="004D2077" w:rsidP="004D2077">
      <w:pPr>
        <w:numPr>
          <w:ilvl w:val="0"/>
          <w:numId w:val="34"/>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For any child with an existing individualized education plan or 504 plan, these steps must include the convening of the child's individualized education plan or 504 plan team, including a behavior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14:paraId="462774C2"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72B704D9" w14:textId="75CDEB02"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xml:space="preserve">Not later than the student’s </w:t>
      </w:r>
      <w:r w:rsidRPr="004D2077">
        <w:rPr>
          <w:rFonts w:ascii="Nirmala UI" w:eastAsia="Verdana" w:hAnsi="Nirmala UI" w:cs="Nirmala UI"/>
          <w:color w:val="222222"/>
          <w:highlight w:val="white"/>
          <w:lang w:val="en-US"/>
        </w:rPr>
        <w:t>seventh</w:t>
      </w:r>
      <w:r w:rsidRPr="004D2077">
        <w:rPr>
          <w:rFonts w:ascii="Nirmala UI" w:eastAsia="Verdana" w:hAnsi="Nirmala UI" w:cs="Nirmala UI"/>
          <w:color w:val="222222"/>
          <w:highlight w:val="white"/>
          <w:lang w:val="en-US"/>
        </w:rPr>
        <w:t xml:space="preserve"> unexcused absence in a month the </w:t>
      </w:r>
      <w:r>
        <w:rPr>
          <w:rFonts w:ascii="Nirmala UI" w:eastAsia="Verdana" w:hAnsi="Nirmala UI" w:cs="Nirmala UI"/>
          <w:color w:val="222222"/>
          <w:highlight w:val="white"/>
          <w:lang w:val="en-US"/>
        </w:rPr>
        <w:t>School</w:t>
      </w:r>
      <w:r w:rsidRPr="004D2077">
        <w:rPr>
          <w:rFonts w:ascii="Nirmala UI" w:eastAsia="Verdana" w:hAnsi="Nirmala UI" w:cs="Nirmala UI"/>
          <w:color w:val="222222"/>
          <w:highlight w:val="white"/>
          <w:lang w:val="en-US"/>
        </w:rPr>
        <w:t xml:space="preserve"> will enter into an agreement with the student and parents that establishes school attendance requirements, refer the student to a community engagement board or file a petition and affidavit with the juvenile court alleging a violation of RCW 28A.225.010.</w:t>
      </w:r>
    </w:p>
    <w:p w14:paraId="7241F8E2"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67F5E046" w14:textId="3E4C4B51" w:rsidR="004D2077" w:rsidRPr="004D2077" w:rsidRDefault="004D2077" w:rsidP="004D2077">
      <w:pPr>
        <w:numPr>
          <w:ilvl w:val="0"/>
          <w:numId w:val="35"/>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 xml:space="preserve">If such action is not successful, the </w:t>
      </w:r>
      <w:r>
        <w:rPr>
          <w:rFonts w:ascii="Nirmala UI" w:eastAsia="Verdana" w:hAnsi="Nirmala UI" w:cs="Nirmala UI"/>
          <w:color w:val="222222"/>
          <w:highlight w:val="white"/>
        </w:rPr>
        <w:t>School</w:t>
      </w:r>
      <w:r w:rsidRPr="004D2077">
        <w:rPr>
          <w:rFonts w:ascii="Nirmala UI" w:eastAsia="Verdana" w:hAnsi="Nirmala UI" w:cs="Nirmala UI"/>
          <w:color w:val="222222"/>
          <w:highlight w:val="white"/>
        </w:rPr>
        <w:t xml:space="preserve"> will file a petition and affidavit with the juvenile court alleging a violation of RCW 28A.225.010 by the parent, student or parent and student no earlier than the seventh unexcused absence within any month during the current school year and </w:t>
      </w:r>
      <w:r w:rsidRPr="004D2077">
        <w:rPr>
          <w:rFonts w:ascii="Nirmala UI" w:eastAsia="Verdana" w:hAnsi="Nirmala UI" w:cs="Nirmala UI"/>
          <w:color w:val="222222"/>
          <w:highlight w:val="white"/>
        </w:rPr>
        <w:t>not</w:t>
      </w:r>
      <w:r w:rsidRPr="004D2077">
        <w:rPr>
          <w:rFonts w:ascii="Nirmala UI" w:eastAsia="Verdana" w:hAnsi="Nirmala UI" w:cs="Nirmala UI"/>
          <w:color w:val="222222"/>
          <w:highlight w:val="white"/>
        </w:rPr>
        <w:t xml:space="preserve"> later than the fifteenth unexcused absence during the current school year.</w:t>
      </w:r>
    </w:p>
    <w:p w14:paraId="5EA9C61A"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3221CA22" w14:textId="5BC24594"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xml:space="preserve">The </w:t>
      </w:r>
      <w:r w:rsidRPr="004D2077">
        <w:rPr>
          <w:rFonts w:ascii="Nirmala UI" w:eastAsia="Verdana" w:hAnsi="Nirmala UI" w:cs="Nirmala UI"/>
          <w:color w:val="222222"/>
          <w:highlight w:val="white"/>
          <w:lang w:val="en-US"/>
        </w:rPr>
        <w:t>Head of School</w:t>
      </w:r>
      <w:r w:rsidRPr="004D2077">
        <w:rPr>
          <w:rFonts w:ascii="Nirmala UI" w:eastAsia="Verdana" w:hAnsi="Nirmala UI" w:cs="Nirmala UI"/>
          <w:color w:val="222222"/>
          <w:highlight w:val="white"/>
          <w:lang w:val="en-US"/>
        </w:rPr>
        <w:t xml:space="preserve"> will enforce the </w:t>
      </w:r>
      <w:r>
        <w:rPr>
          <w:rFonts w:ascii="Nirmala UI" w:eastAsia="Verdana" w:hAnsi="Nirmala UI" w:cs="Nirmala UI"/>
          <w:color w:val="222222"/>
          <w:highlight w:val="white"/>
          <w:lang w:val="en-US"/>
        </w:rPr>
        <w:t>School</w:t>
      </w:r>
      <w:r w:rsidRPr="004D2077">
        <w:rPr>
          <w:rFonts w:ascii="Nirmala UI" w:eastAsia="Verdana" w:hAnsi="Nirmala UI" w:cs="Nirmala UI"/>
          <w:color w:val="222222"/>
          <w:highlight w:val="white"/>
          <w:lang w:val="en-US"/>
        </w:rPr>
        <w:t>'s</w:t>
      </w:r>
      <w:r w:rsidRPr="004D2077">
        <w:rPr>
          <w:rFonts w:ascii="Nirmala UI" w:eastAsia="Verdana" w:hAnsi="Nirmala UI" w:cs="Nirmala UI"/>
          <w:color w:val="222222"/>
          <w:highlight w:val="white"/>
          <w:lang w:val="en-US"/>
        </w:rPr>
        <w:t xml:space="preserve"> attendance policies and procedures. Because the full knowledge and cooperation of students and parents are necessary for the success of the policies and procedures, procedures will be disseminated broadly and made available to parents and students annually.</w:t>
      </w:r>
      <w:r w:rsidRPr="004D2077">
        <w:rPr>
          <w:rFonts w:ascii="Nirmala UI" w:eastAsia="Verdana" w:hAnsi="Nirmala UI" w:cs="Nirmala UI"/>
          <w:color w:val="222222"/>
          <w:highlight w:val="white"/>
          <w:lang w:val="en-US"/>
        </w:rPr>
        <w:t xml:space="preserve"> </w:t>
      </w:r>
    </w:p>
    <w:p w14:paraId="55544966"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1D90C019"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55264417"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b/>
          <w:bCs/>
          <w:color w:val="222222"/>
          <w:highlight w:val="white"/>
          <w:lang w:val="en-US"/>
        </w:rPr>
        <w:t>Tardies and Disciplinary Actions</w:t>
      </w:r>
    </w:p>
    <w:p w14:paraId="380F0B5C"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34339C91" w14:textId="77777777" w:rsidR="004D2077" w:rsidRPr="004D2077" w:rsidRDefault="004D2077" w:rsidP="004D2077">
      <w:pPr>
        <w:numPr>
          <w:ilvl w:val="0"/>
          <w:numId w:val="36"/>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Students shall not be absent if:</w:t>
      </w:r>
      <w:r w:rsidRPr="004D2077">
        <w:rPr>
          <w:rFonts w:ascii="Nirmala UI" w:eastAsia="Verdana" w:hAnsi="Nirmala UI" w:cs="Nirmala UI"/>
          <w:color w:val="222222"/>
          <w:highlight w:val="white"/>
        </w:rPr>
        <w:t xml:space="preserve"> </w:t>
      </w:r>
    </w:p>
    <w:p w14:paraId="3B0A3FD7" w14:textId="77777777" w:rsidR="004D2077" w:rsidRPr="004D2077" w:rsidRDefault="004D2077" w:rsidP="004D2077">
      <w:pPr>
        <w:numPr>
          <w:ilvl w:val="1"/>
          <w:numId w:val="36"/>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 xml:space="preserve">They have been suspended, expelled, or emergency </w:t>
      </w:r>
      <w:r w:rsidRPr="004D2077">
        <w:rPr>
          <w:rFonts w:ascii="Nirmala UI" w:eastAsia="Verdana" w:hAnsi="Nirmala UI" w:cs="Nirmala UI"/>
          <w:color w:val="222222"/>
          <w:highlight w:val="white"/>
        </w:rPr>
        <w:t>removed</w:t>
      </w:r>
      <w:r w:rsidRPr="004D2077">
        <w:rPr>
          <w:rFonts w:ascii="Nirmala UI" w:eastAsia="Verdana" w:hAnsi="Nirmala UI" w:cs="Nirmala UI"/>
          <w:color w:val="222222"/>
          <w:highlight w:val="white"/>
        </w:rPr>
        <w:t xml:space="preserve"> pursuant to chapter</w:t>
      </w:r>
      <w:r w:rsidRPr="004D2077">
        <w:rPr>
          <w:rFonts w:ascii="Nirmala UI" w:eastAsia="Verdana" w:hAnsi="Nirmala UI" w:cs="Nirmala UI"/>
          <w:color w:val="222222"/>
          <w:highlight w:val="white"/>
        </w:rPr>
        <w:t xml:space="preserve"> </w:t>
      </w:r>
      <w:hyperlink r:id="rId12" w:history="1">
        <w:r w:rsidRPr="004D2077">
          <w:rPr>
            <w:rStyle w:val="Hyperlink"/>
            <w:rFonts w:ascii="Nirmala UI" w:eastAsia="Verdana" w:hAnsi="Nirmala UI" w:cs="Nirmala UI"/>
            <w:highlight w:val="white"/>
          </w:rPr>
          <w:t>392-400</w:t>
        </w:r>
      </w:hyperlink>
      <w:r w:rsidRPr="004D2077">
        <w:rPr>
          <w:rFonts w:ascii="Nirmala UI" w:eastAsia="Verdana" w:hAnsi="Nirmala UI" w:cs="Nirmala UI"/>
          <w:color w:val="222222"/>
          <w:highlight w:val="white"/>
        </w:rPr>
        <w:t xml:space="preserve"> </w:t>
      </w:r>
      <w:r w:rsidRPr="004D2077">
        <w:rPr>
          <w:rFonts w:ascii="Nirmala UI" w:eastAsia="Verdana" w:hAnsi="Nirmala UI" w:cs="Nirmala UI"/>
          <w:color w:val="222222"/>
          <w:highlight w:val="white"/>
        </w:rPr>
        <w:t>WAC;</w:t>
      </w:r>
    </w:p>
    <w:p w14:paraId="133FFACB" w14:textId="77777777" w:rsidR="004D2077" w:rsidRPr="004D2077" w:rsidRDefault="004D2077" w:rsidP="004D2077">
      <w:pPr>
        <w:numPr>
          <w:ilvl w:val="1"/>
          <w:numId w:val="36"/>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Are receiving educational services as required by RCW</w:t>
      </w:r>
      <w:r w:rsidRPr="004D2077">
        <w:rPr>
          <w:rFonts w:ascii="Nirmala UI" w:eastAsia="Verdana" w:hAnsi="Nirmala UI" w:cs="Nirmala UI"/>
          <w:color w:val="222222"/>
          <w:highlight w:val="white"/>
        </w:rPr>
        <w:t xml:space="preserve"> </w:t>
      </w:r>
      <w:hyperlink r:id="rId13" w:history="1">
        <w:r w:rsidRPr="004D2077">
          <w:rPr>
            <w:rStyle w:val="Hyperlink"/>
            <w:rFonts w:ascii="Nirmala UI" w:eastAsia="Verdana" w:hAnsi="Nirmala UI" w:cs="Nirmala UI"/>
            <w:highlight w:val="white"/>
          </w:rPr>
          <w:t>28A.600.015</w:t>
        </w:r>
      </w:hyperlink>
      <w:r w:rsidRPr="004D2077">
        <w:rPr>
          <w:rFonts w:ascii="Nirmala UI" w:eastAsia="Verdana" w:hAnsi="Nirmala UI" w:cs="Nirmala UI"/>
          <w:color w:val="222222"/>
          <w:highlight w:val="white"/>
        </w:rPr>
        <w:t xml:space="preserve"> </w:t>
      </w:r>
      <w:r w:rsidRPr="004D2077">
        <w:rPr>
          <w:rFonts w:ascii="Nirmala UI" w:eastAsia="Verdana" w:hAnsi="Nirmala UI" w:cs="Nirmala UI"/>
          <w:color w:val="222222"/>
          <w:highlight w:val="white"/>
        </w:rPr>
        <w:t>and chapter</w:t>
      </w:r>
      <w:r w:rsidRPr="004D2077">
        <w:rPr>
          <w:rFonts w:ascii="Nirmala UI" w:eastAsia="Verdana" w:hAnsi="Nirmala UI" w:cs="Nirmala UI"/>
          <w:color w:val="222222"/>
          <w:highlight w:val="white"/>
        </w:rPr>
        <w:t xml:space="preserve"> </w:t>
      </w:r>
      <w:hyperlink r:id="rId14" w:history="1">
        <w:r w:rsidRPr="004D2077">
          <w:rPr>
            <w:rStyle w:val="Hyperlink"/>
            <w:rFonts w:ascii="Nirmala UI" w:eastAsia="Verdana" w:hAnsi="Nirmala UI" w:cs="Nirmala UI"/>
            <w:highlight w:val="white"/>
          </w:rPr>
          <w:t>392-400</w:t>
        </w:r>
      </w:hyperlink>
      <w:r w:rsidRPr="004D2077">
        <w:rPr>
          <w:rFonts w:ascii="Nirmala UI" w:eastAsia="Verdana" w:hAnsi="Nirmala UI" w:cs="Nirmala UI"/>
          <w:color w:val="222222"/>
          <w:highlight w:val="white"/>
        </w:rPr>
        <w:t xml:space="preserve"> </w:t>
      </w:r>
      <w:r w:rsidRPr="004D2077">
        <w:rPr>
          <w:rFonts w:ascii="Nirmala UI" w:eastAsia="Verdana" w:hAnsi="Nirmala UI" w:cs="Nirmala UI"/>
          <w:color w:val="222222"/>
          <w:highlight w:val="white"/>
        </w:rPr>
        <w:t>WAC; and</w:t>
      </w:r>
    </w:p>
    <w:p w14:paraId="1884EF80" w14:textId="77777777" w:rsidR="004D2077" w:rsidRPr="004D2077" w:rsidRDefault="004D2077" w:rsidP="004D2077">
      <w:pPr>
        <w:numPr>
          <w:ilvl w:val="1"/>
          <w:numId w:val="36"/>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The student is enrolled in qualifying "course of study" activities as defined in WAC</w:t>
      </w:r>
      <w:r w:rsidRPr="004D2077">
        <w:rPr>
          <w:rFonts w:ascii="Nirmala UI" w:eastAsia="Verdana" w:hAnsi="Nirmala UI" w:cs="Nirmala UI"/>
          <w:color w:val="222222"/>
          <w:highlight w:val="white"/>
        </w:rPr>
        <w:t xml:space="preserve"> </w:t>
      </w:r>
      <w:hyperlink r:id="rId15" w:history="1">
        <w:r w:rsidRPr="004D2077">
          <w:rPr>
            <w:rStyle w:val="Hyperlink"/>
            <w:rFonts w:ascii="Nirmala UI" w:eastAsia="Verdana" w:hAnsi="Nirmala UI" w:cs="Nirmala UI"/>
            <w:highlight w:val="white"/>
          </w:rPr>
          <w:t>392-121-107</w:t>
        </w:r>
      </w:hyperlink>
      <w:r w:rsidRPr="004D2077">
        <w:rPr>
          <w:rFonts w:ascii="Nirmala UI" w:eastAsia="Verdana" w:hAnsi="Nirmala UI" w:cs="Nirmala UI"/>
          <w:color w:val="222222"/>
          <w:highlight w:val="white"/>
        </w:rPr>
        <w:t>.</w:t>
      </w:r>
      <w:r w:rsidRPr="004D2077">
        <w:rPr>
          <w:rFonts w:ascii="Nirmala UI" w:eastAsia="Verdana" w:hAnsi="Nirmala UI" w:cs="Nirmala UI"/>
          <w:color w:val="222222"/>
          <w:highlight w:val="white"/>
        </w:rPr>
        <w:t xml:space="preserve"> Course of study activities do not include sending homework packets home. </w:t>
      </w:r>
    </w:p>
    <w:p w14:paraId="3EE4CC5B" w14:textId="77777777" w:rsidR="004D2077" w:rsidRPr="004D2077" w:rsidRDefault="004D2077" w:rsidP="004D2077">
      <w:pPr>
        <w:numPr>
          <w:ilvl w:val="0"/>
          <w:numId w:val="36"/>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A full day absence is when a student is absent for fifty percent or more of their scheduled day.</w:t>
      </w:r>
    </w:p>
    <w:p w14:paraId="6A808424" w14:textId="214ED6B8" w:rsidR="004D2077" w:rsidRPr="004D2077" w:rsidRDefault="004D2077" w:rsidP="004D2077">
      <w:pPr>
        <w:numPr>
          <w:ilvl w:val="0"/>
          <w:numId w:val="36"/>
        </w:numPr>
        <w:spacing w:line="240" w:lineRule="auto"/>
        <w:rPr>
          <w:rFonts w:ascii="Nirmala UI" w:eastAsia="Verdana" w:hAnsi="Nirmala UI" w:cs="Nirmala UI"/>
          <w:color w:val="222222"/>
          <w:highlight w:val="white"/>
        </w:rPr>
      </w:pPr>
      <w:r w:rsidRPr="004D2077">
        <w:rPr>
          <w:rFonts w:ascii="Nirmala UI" w:eastAsia="Verdana" w:hAnsi="Nirmala UI" w:cs="Nirmala UI"/>
          <w:color w:val="222222"/>
          <w:highlight w:val="white"/>
        </w:rPr>
        <w:t xml:space="preserve">A school or </w:t>
      </w:r>
      <w:r>
        <w:rPr>
          <w:rFonts w:ascii="Nirmala UI" w:eastAsia="Verdana" w:hAnsi="Nirmala UI" w:cs="Nirmala UI"/>
          <w:color w:val="222222"/>
          <w:highlight w:val="white"/>
        </w:rPr>
        <w:t>School</w:t>
      </w:r>
      <w:r w:rsidRPr="004D2077">
        <w:rPr>
          <w:rFonts w:ascii="Nirmala UI" w:eastAsia="Verdana" w:hAnsi="Nirmala UI" w:cs="Nirmala UI"/>
          <w:color w:val="222222"/>
          <w:highlight w:val="white"/>
        </w:rPr>
        <w:t xml:space="preserve"> shall not convert or combine tardies into absences that contribute to a truancy petition.</w:t>
      </w:r>
    </w:p>
    <w:p w14:paraId="5F5A450C"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2517D3BF"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A student shall be considered absent if they are on school grounds but not in their assigned setting.</w:t>
      </w:r>
    </w:p>
    <w:p w14:paraId="1E231FEE"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448CA342"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b/>
          <w:color w:val="222222"/>
          <w:highlight w:val="white"/>
          <w:lang w:val="en-US"/>
        </w:rPr>
        <w:t>Tiered response system for student absences</w:t>
      </w:r>
    </w:p>
    <w:p w14:paraId="626004D9"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xml:space="preserve">WAC 392-401A-045 </w:t>
      </w:r>
      <w:r w:rsidRPr="004D2077">
        <w:rPr>
          <w:rFonts w:ascii="Nirmala UI" w:eastAsia="Verdana" w:hAnsi="Nirmala UI" w:cs="Nirmala UI"/>
          <w:color w:val="222222"/>
          <w:highlight w:val="white"/>
          <w:lang w:val="en-US"/>
        </w:rPr>
        <w:t>requires</w:t>
      </w:r>
      <w:r w:rsidRPr="004D2077">
        <w:rPr>
          <w:rFonts w:ascii="Nirmala UI" w:eastAsia="Verdana" w:hAnsi="Nirmala UI" w:cs="Nirmala UI"/>
          <w:color w:val="222222"/>
          <w:highlight w:val="white"/>
          <w:lang w:val="en-US"/>
        </w:rPr>
        <w:t>:</w:t>
      </w:r>
    </w:p>
    <w:p w14:paraId="18A6EBED"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xml:space="preserve">Schools to implement </w:t>
      </w:r>
      <w:r w:rsidRPr="004D2077">
        <w:rPr>
          <w:rFonts w:ascii="Nirmala UI" w:eastAsia="Verdana" w:hAnsi="Nirmala UI" w:cs="Nirmala UI"/>
          <w:color w:val="222222"/>
          <w:highlight w:val="white"/>
          <w:lang w:val="en-US"/>
        </w:rPr>
        <w:t xml:space="preserve">minimum requirements of </w:t>
      </w:r>
      <w:r w:rsidRPr="004D2077">
        <w:rPr>
          <w:rFonts w:ascii="Nirmala UI" w:eastAsia="Verdana" w:hAnsi="Nirmala UI" w:cs="Nirmala UI"/>
          <w:color w:val="222222"/>
          <w:highlight w:val="white"/>
          <w:lang w:val="en-US"/>
        </w:rPr>
        <w:t xml:space="preserve">a </w:t>
      </w:r>
      <w:r w:rsidRPr="004D2077">
        <w:rPr>
          <w:rFonts w:ascii="Nirmala UI" w:eastAsia="Verdana" w:hAnsi="Nirmala UI" w:cs="Nirmala UI"/>
          <w:color w:val="222222"/>
          <w:highlight w:val="white"/>
          <w:lang w:val="en-US"/>
        </w:rPr>
        <w:t>multitiered</w:t>
      </w:r>
      <w:r w:rsidRPr="004D2077">
        <w:rPr>
          <w:rFonts w:ascii="Nirmala UI" w:eastAsia="Verdana" w:hAnsi="Nirmala UI" w:cs="Nirmala UI"/>
          <w:color w:val="222222"/>
          <w:highlight w:val="white"/>
          <w:lang w:val="en-US"/>
        </w:rPr>
        <w:t xml:space="preserve"> system </w:t>
      </w:r>
      <w:r w:rsidRPr="004D2077">
        <w:rPr>
          <w:rFonts w:ascii="Nirmala UI" w:eastAsia="Verdana" w:hAnsi="Nirmala UI" w:cs="Nirmala UI"/>
          <w:color w:val="222222"/>
          <w:highlight w:val="white"/>
          <w:lang w:val="en-US"/>
        </w:rPr>
        <w:t xml:space="preserve">of support for attendance to address barriers to student attendance, provide timely interventions and best practices </w:t>
      </w:r>
      <w:r w:rsidRPr="004D2077">
        <w:rPr>
          <w:rFonts w:ascii="Nirmala UI" w:eastAsia="Verdana" w:hAnsi="Nirmala UI" w:cs="Nirmala UI"/>
          <w:color w:val="222222"/>
          <w:highlight w:val="white"/>
          <w:lang w:val="en-US"/>
        </w:rPr>
        <w:t xml:space="preserve">to reduce chronic absenteeism and </w:t>
      </w:r>
      <w:r w:rsidRPr="004D2077">
        <w:rPr>
          <w:rFonts w:ascii="Nirmala UI" w:eastAsia="Verdana" w:hAnsi="Nirmala UI" w:cs="Nirmala UI"/>
          <w:color w:val="222222"/>
          <w:highlight w:val="white"/>
          <w:lang w:val="en-US"/>
        </w:rPr>
        <w:t>truancy. Multitiered</w:t>
      </w:r>
      <w:r w:rsidRPr="004D2077">
        <w:rPr>
          <w:rFonts w:ascii="Nirmala UI" w:eastAsia="Verdana" w:hAnsi="Nirmala UI" w:cs="Nirmala UI"/>
          <w:color w:val="222222"/>
          <w:highlight w:val="white"/>
          <w:lang w:val="en-US"/>
        </w:rPr>
        <w:t xml:space="preserve"> systems </w:t>
      </w:r>
      <w:r w:rsidRPr="004D2077">
        <w:rPr>
          <w:rFonts w:ascii="Nirmala UI" w:eastAsia="Verdana" w:hAnsi="Nirmala UI" w:cs="Nirmala UI"/>
          <w:color w:val="222222"/>
          <w:highlight w:val="white"/>
          <w:lang w:val="en-US"/>
        </w:rPr>
        <w:t>of support</w:t>
      </w:r>
      <w:r w:rsidRPr="004D2077">
        <w:rPr>
          <w:rFonts w:ascii="Nirmala UI" w:eastAsia="Verdana" w:hAnsi="Nirmala UI" w:cs="Nirmala UI"/>
          <w:color w:val="222222"/>
          <w:highlight w:val="white"/>
          <w:lang w:val="en-US"/>
        </w:rPr>
        <w:t xml:space="preserve"> include:</w:t>
      </w:r>
      <w:r w:rsidRPr="004D2077">
        <w:rPr>
          <w:rFonts w:ascii="Nirmala UI" w:eastAsia="Verdana" w:hAnsi="Nirmala UI" w:cs="Nirmala UI"/>
          <w:color w:val="222222"/>
          <w:highlight w:val="white"/>
          <w:lang w:val="en-US"/>
        </w:rPr>
        <w:t> </w:t>
      </w:r>
    </w:p>
    <w:p w14:paraId="56B59693"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0F5E5714"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xml:space="preserve">(a) </w:t>
      </w:r>
      <w:r w:rsidRPr="004D2077">
        <w:rPr>
          <w:rFonts w:ascii="Nirmala UI" w:eastAsia="Verdana" w:hAnsi="Nirmala UI" w:cs="Nirmala UI"/>
          <w:color w:val="222222"/>
          <w:highlight w:val="white"/>
          <w:lang w:val="en-US"/>
        </w:rPr>
        <w:t xml:space="preserve">Monitoring daily attendance data for all students who are absent, whether </w:t>
      </w:r>
      <w:r w:rsidRPr="004D2077">
        <w:rPr>
          <w:rFonts w:ascii="Nirmala UI" w:eastAsia="Verdana" w:hAnsi="Nirmala UI" w:cs="Nirmala UI"/>
          <w:color w:val="222222"/>
          <w:highlight w:val="white"/>
          <w:lang w:val="en-US"/>
        </w:rPr>
        <w:t xml:space="preserve">the absence is </w:t>
      </w:r>
      <w:r w:rsidRPr="004D2077">
        <w:rPr>
          <w:rFonts w:ascii="Nirmala UI" w:eastAsia="Verdana" w:hAnsi="Nirmala UI" w:cs="Nirmala UI"/>
          <w:color w:val="222222"/>
          <w:highlight w:val="white"/>
          <w:lang w:val="en-US"/>
        </w:rPr>
        <w:t>excused or unexcused;</w:t>
      </w:r>
    </w:p>
    <w:p w14:paraId="313F4D4B"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xml:space="preserve">(b) </w:t>
      </w:r>
      <w:r w:rsidRPr="004D2077">
        <w:rPr>
          <w:rFonts w:ascii="Nirmala UI" w:eastAsia="Verdana" w:hAnsi="Nirmala UI" w:cs="Nirmala UI"/>
          <w:color w:val="222222"/>
          <w:highlight w:val="white"/>
          <w:lang w:val="en-US"/>
        </w:rPr>
        <w:t>A process to contact families and verify current contact information for each enrolled student that includes multiple attempts and modalities in the parent's home language;</w:t>
      </w:r>
    </w:p>
    <w:p w14:paraId="64850478" w14:textId="7A417598"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xml:space="preserve">(c) </w:t>
      </w:r>
      <w:r w:rsidRPr="004D2077">
        <w:rPr>
          <w:rFonts w:ascii="Nirmala UI" w:eastAsia="Verdana" w:hAnsi="Nirmala UI" w:cs="Nirmala UI"/>
          <w:color w:val="222222"/>
          <w:highlight w:val="white"/>
          <w:lang w:val="en-US"/>
        </w:rPr>
        <w:t>Differentiated supports that address the barriers to attendance and participation that includes universal supports for all students and tiered interventions for students at-risk of and experiencing chronic absence</w:t>
      </w:r>
      <w:r w:rsidRPr="004D2077">
        <w:rPr>
          <w:rFonts w:ascii="Nirmala UI" w:eastAsia="Verdana" w:hAnsi="Nirmala UI" w:cs="Nirmala UI"/>
          <w:color w:val="222222"/>
          <w:highlight w:val="white"/>
          <w:lang w:val="en-US"/>
        </w:rPr>
        <w:t xml:space="preserve">, including school and </w:t>
      </w:r>
      <w:r>
        <w:rPr>
          <w:rFonts w:ascii="Nirmala UI" w:eastAsia="Verdana" w:hAnsi="Nirmala UI" w:cs="Nirmala UI"/>
          <w:color w:val="222222"/>
          <w:highlight w:val="white"/>
          <w:lang w:val="en-US"/>
        </w:rPr>
        <w:t>School</w:t>
      </w:r>
      <w:r w:rsidRPr="004D2077">
        <w:rPr>
          <w:rFonts w:ascii="Nirmala UI" w:eastAsia="Verdana" w:hAnsi="Nirmala UI" w:cs="Nirmala UI"/>
          <w:color w:val="222222"/>
          <w:highlight w:val="white"/>
          <w:lang w:val="en-US"/>
        </w:rPr>
        <w:t xml:space="preserve"> attendance or engagement teams, connecting to community resources, and community engagement boards</w:t>
      </w:r>
      <w:r w:rsidRPr="004D2077">
        <w:rPr>
          <w:rFonts w:ascii="Nirmala UI" w:eastAsia="Verdana" w:hAnsi="Nirmala UI" w:cs="Nirmala UI"/>
          <w:color w:val="222222"/>
          <w:highlight w:val="white"/>
          <w:lang w:val="en-US"/>
        </w:rPr>
        <w:t>; and</w:t>
      </w:r>
    </w:p>
    <w:p w14:paraId="5E0961B5"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(d) A process for outreach</w:t>
      </w:r>
      <w:r w:rsidRPr="004D2077">
        <w:rPr>
          <w:rFonts w:ascii="Nirmala UI" w:eastAsia="Verdana" w:hAnsi="Nirmala UI" w:cs="Nirmala UI"/>
          <w:color w:val="222222"/>
          <w:highlight w:val="white"/>
          <w:lang w:val="en-US"/>
        </w:rPr>
        <w:t xml:space="preserve"> and </w:t>
      </w:r>
      <w:r w:rsidRPr="004D2077">
        <w:rPr>
          <w:rFonts w:ascii="Nirmala UI" w:eastAsia="Verdana" w:hAnsi="Nirmala UI" w:cs="Nirmala UI"/>
          <w:color w:val="222222"/>
          <w:highlight w:val="white"/>
          <w:lang w:val="en-US"/>
        </w:rPr>
        <w:t xml:space="preserve">reengagement for </w:t>
      </w:r>
      <w:r w:rsidRPr="004D2077">
        <w:rPr>
          <w:rFonts w:ascii="Nirmala UI" w:eastAsia="Verdana" w:hAnsi="Nirmala UI" w:cs="Nirmala UI"/>
          <w:color w:val="222222"/>
          <w:highlight w:val="white"/>
          <w:lang w:val="en-US"/>
        </w:rPr>
        <w:t xml:space="preserve">students </w:t>
      </w:r>
      <w:r w:rsidRPr="004D2077">
        <w:rPr>
          <w:rFonts w:ascii="Nirmala UI" w:eastAsia="Verdana" w:hAnsi="Nirmala UI" w:cs="Nirmala UI"/>
          <w:color w:val="222222"/>
          <w:highlight w:val="white"/>
          <w:lang w:val="en-US"/>
        </w:rPr>
        <w:t xml:space="preserve">who have been withdrawn due </w:t>
      </w:r>
      <w:r w:rsidRPr="004D2077">
        <w:rPr>
          <w:rFonts w:ascii="Nirmala UI" w:eastAsia="Verdana" w:hAnsi="Nirmala UI" w:cs="Nirmala UI"/>
          <w:color w:val="222222"/>
          <w:highlight w:val="white"/>
          <w:lang w:val="en-US"/>
        </w:rPr>
        <w:t xml:space="preserve">to </w:t>
      </w:r>
      <w:r w:rsidRPr="004D2077">
        <w:rPr>
          <w:rFonts w:ascii="Nirmala UI" w:eastAsia="Verdana" w:hAnsi="Nirmala UI" w:cs="Nirmala UI"/>
          <w:color w:val="222222"/>
          <w:highlight w:val="white"/>
          <w:lang w:val="en-US"/>
        </w:rPr>
        <w:t>nonattendance and there is no evidence that the student is enrolled elsewhere. This outreach and reengagement process must include:</w:t>
      </w:r>
    </w:p>
    <w:p w14:paraId="28F64F19"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0C452C9B" w14:textId="5F9209D4"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xml:space="preserve">(i) A school and/or </w:t>
      </w:r>
      <w:r>
        <w:rPr>
          <w:rFonts w:ascii="Nirmala UI" w:eastAsia="Verdana" w:hAnsi="Nirmala UI" w:cs="Nirmala UI"/>
          <w:color w:val="222222"/>
          <w:highlight w:val="white"/>
          <w:lang w:val="en-US"/>
        </w:rPr>
        <w:t>School</w:t>
      </w:r>
      <w:r w:rsidRPr="004D2077">
        <w:rPr>
          <w:rFonts w:ascii="Nirmala UI" w:eastAsia="Verdana" w:hAnsi="Nirmala UI" w:cs="Nirmala UI"/>
          <w:color w:val="222222"/>
          <w:highlight w:val="white"/>
          <w:lang w:val="en-US"/>
        </w:rPr>
        <w:t xml:space="preserve"> point </w:t>
      </w:r>
      <w:r w:rsidRPr="004D2077">
        <w:rPr>
          <w:rFonts w:ascii="Nirmala UI" w:eastAsia="Verdana" w:hAnsi="Nirmala UI" w:cs="Nirmala UI"/>
          <w:color w:val="222222"/>
          <w:highlight w:val="white"/>
          <w:lang w:val="en-US"/>
        </w:rPr>
        <w:t>person</w:t>
      </w:r>
      <w:r w:rsidRPr="004D2077">
        <w:rPr>
          <w:rFonts w:ascii="Nirmala UI" w:eastAsia="Verdana" w:hAnsi="Nirmala UI" w:cs="Nirmala UI"/>
          <w:color w:val="222222"/>
          <w:highlight w:val="white"/>
          <w:lang w:val="en-US"/>
        </w:rPr>
        <w:t>/people to maintain the list, keep it updated, and coordinate the outreach;</w:t>
      </w:r>
    </w:p>
    <w:p w14:paraId="54CCE477" w14:textId="2DC2DC19"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xml:space="preserve">(ii) School or </w:t>
      </w:r>
      <w:r>
        <w:rPr>
          <w:rFonts w:ascii="Nirmala UI" w:eastAsia="Verdana" w:hAnsi="Nirmala UI" w:cs="Nirmala UI"/>
          <w:color w:val="222222"/>
          <w:highlight w:val="white"/>
          <w:lang w:val="en-US"/>
        </w:rPr>
        <w:t>School</w:t>
      </w:r>
      <w:r w:rsidRPr="004D2077">
        <w:rPr>
          <w:rFonts w:ascii="Nirmala UI" w:eastAsia="Verdana" w:hAnsi="Nirmala UI" w:cs="Nirmala UI"/>
          <w:color w:val="222222"/>
          <w:highlight w:val="white"/>
          <w:lang w:val="en-US"/>
        </w:rPr>
        <w:t xml:space="preserve"> staff assigned to conduct the outreach and attempts at reengagement in coordination with community partners</w:t>
      </w:r>
      <w:r w:rsidRPr="004D2077">
        <w:rPr>
          <w:rFonts w:ascii="Nirmala UI" w:eastAsia="Verdana" w:hAnsi="Nirmala UI" w:cs="Nirmala UI"/>
          <w:color w:val="222222"/>
          <w:highlight w:val="white"/>
          <w:lang w:val="en-US"/>
        </w:rPr>
        <w:t xml:space="preserve"> or other </w:t>
      </w:r>
      <w:r w:rsidRPr="004D2077">
        <w:rPr>
          <w:rFonts w:ascii="Nirmala UI" w:eastAsia="Verdana" w:hAnsi="Nirmala UI" w:cs="Nirmala UI"/>
          <w:color w:val="222222"/>
          <w:highlight w:val="white"/>
          <w:lang w:val="en-US"/>
        </w:rPr>
        <w:t>programs;</w:t>
      </w:r>
    </w:p>
    <w:p w14:paraId="53657EDF"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(iii) Multiple methods of communication and outreach in a language or mode of communication that the parent understands including phone calls, texts, letters, and home visits;</w:t>
      </w:r>
    </w:p>
    <w:p w14:paraId="77C12273"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(iv) Referral to community-based organizations;</w:t>
      </w:r>
    </w:p>
    <w:p w14:paraId="47539621"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(v) Documentation of the attempts to reach student and family; and</w:t>
      </w:r>
    </w:p>
    <w:p w14:paraId="6CB34FAB"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(vi) Follow the required steps to address unexcused absences in chapter 28A.225 RCW, including early communication to parents, holding parent conferences and administering a truancy screener to understand the underlying reasons for the absences, and providing evidence-based or best practice interventions, even if the student has been withdrawn due to nonattendance. </w:t>
      </w:r>
    </w:p>
    <w:p w14:paraId="3604519A"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5EBB4BCC"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b/>
          <w:bCs/>
          <w:color w:val="222222"/>
          <w:highlight w:val="white"/>
          <w:lang w:val="en-US"/>
        </w:rPr>
        <w:t>Students dependent pursuant to Chapter 13.34, RCW</w:t>
      </w:r>
    </w:p>
    <w:p w14:paraId="5257BC8E" w14:textId="3904CB05"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xml:space="preserve">A school representative or certificated staff member will review unexpected or excessive absences of a student who has been found dependent under the Juvenile Court Act with that student and adults involved with that student. Adults includes the student’s caseworker, educational liaison, attorney if one is appointed, parent or guardians, foster parents and/or the person providing placement for the student. The review will take into consideration the cause of the absences, unplanned school transitions, periods of running from care, in-patient treatment, incarceration, school adjustment, educational gaps, psychosocial issues, and the student’s unavoidable appointments that occur during the school day. The representative or staff member must proactively support the student’s management of their </w:t>
      </w:r>
      <w:r w:rsidRPr="004D2077">
        <w:rPr>
          <w:rFonts w:ascii="Nirmala UI" w:eastAsia="Verdana" w:hAnsi="Nirmala UI" w:cs="Nirmala UI"/>
          <w:color w:val="222222"/>
          <w:highlight w:val="white"/>
          <w:lang w:val="en-US"/>
        </w:rPr>
        <w:t xml:space="preserve">school work. </w:t>
      </w:r>
    </w:p>
    <w:p w14:paraId="0AE97F90"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w:t>
      </w:r>
    </w:p>
    <w:p w14:paraId="3ACF60F9" w14:textId="77777777"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b/>
          <w:bCs/>
          <w:color w:val="222222"/>
          <w:highlight w:val="white"/>
          <w:lang w:val="en-US"/>
        </w:rPr>
        <w:t>Migrant Students</w:t>
      </w:r>
    </w:p>
    <w:p w14:paraId="40C809FF" w14:textId="0C0C1E22" w:rsidR="004D2077" w:rsidRPr="004D2077" w:rsidRDefault="004D2077" w:rsidP="004D2077">
      <w:pPr>
        <w:spacing w:line="240" w:lineRule="auto"/>
        <w:rPr>
          <w:rFonts w:ascii="Nirmala UI" w:eastAsia="Verdana" w:hAnsi="Nirmala UI" w:cs="Nirmala UI"/>
          <w:color w:val="222222"/>
          <w:highlight w:val="white"/>
          <w:lang w:val="en-US"/>
        </w:rPr>
      </w:pPr>
      <w:r w:rsidRPr="004D2077">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4D2077">
        <w:rPr>
          <w:rFonts w:ascii="Nirmala UI" w:eastAsia="Verdana" w:hAnsi="Nirmala UI" w:cs="Nirmala UI"/>
          <w:color w:val="222222"/>
          <w:highlight w:val="white"/>
          <w:lang w:val="en-US"/>
        </w:rPr>
        <w:t>, parent/guardian and student are encouraged to work to create an Extended Absence Agreement with the school to decrease the risk of an adverse effect on the student’s educational progress.</w:t>
      </w:r>
    </w:p>
    <w:p w14:paraId="6805E765" w14:textId="553457CC" w:rsidR="003D7EEB" w:rsidRPr="005B51EE" w:rsidRDefault="003D7EEB" w:rsidP="005B51EE">
      <w:pPr>
        <w:spacing w:line="240" w:lineRule="auto"/>
        <w:rPr>
          <w:rFonts w:ascii="Nirmala UI" w:eastAsia="Verdana" w:hAnsi="Nirmala UI" w:cs="Nirmala UI"/>
          <w:color w:val="222222"/>
          <w:highlight w:val="white"/>
          <w:lang w:val="en-US"/>
        </w:rPr>
      </w:pPr>
    </w:p>
    <w:p w14:paraId="2E234249" w14:textId="21BBD212" w:rsidR="009A3D05" w:rsidRPr="009A3D05" w:rsidRDefault="003D7EEB" w:rsidP="009A3D05">
      <w:pPr>
        <w:shd w:val="clear" w:color="auto" w:fill="FFFFFF"/>
        <w:spacing w:line="240" w:lineRule="auto"/>
        <w:rPr>
          <w:rFonts w:ascii="Nirmala UI" w:hAnsi="Nirmala UI" w:cs="Nirmala UI"/>
        </w:rPr>
      </w:pPr>
      <w:r w:rsidRPr="009A3D05">
        <w:rPr>
          <w:rFonts w:ascii="Nirmala UI" w:eastAsia="Verdana" w:hAnsi="Nirmala UI" w:cs="Nirmala UI"/>
          <w:b/>
          <w:bCs/>
          <w:color w:val="222222"/>
          <w:highlight w:val="white"/>
        </w:rPr>
        <w:t>Legal References</w:t>
      </w:r>
      <w:r w:rsidR="001C3F74" w:rsidRPr="009A3D05">
        <w:rPr>
          <w:rFonts w:ascii="Nirmala UI" w:eastAsia="Verdana" w:hAnsi="Nirmala UI" w:cs="Nirmala UI"/>
          <w:b/>
          <w:bCs/>
          <w:color w:val="222222"/>
          <w:highlight w:val="white"/>
        </w:rPr>
        <w:t>:</w:t>
      </w:r>
      <w:r w:rsidR="001C3F74" w:rsidRPr="005B51EE">
        <w:rPr>
          <w:rFonts w:ascii="Nirmala UI" w:eastAsia="Verdana" w:hAnsi="Nirmala UI" w:cs="Nirmala UI"/>
          <w:color w:val="222222"/>
          <w:highlight w:val="white"/>
        </w:rPr>
        <w:t xml:space="preserve"> </w:t>
      </w:r>
      <w:r w:rsidR="001C3F74" w:rsidRPr="005B51EE">
        <w:rPr>
          <w:rFonts w:ascii="Nirmala UI" w:eastAsia="Verdana" w:hAnsi="Nirmala UI" w:cs="Nirmala UI"/>
          <w:color w:val="222222"/>
        </w:rPr>
        <w:tab/>
      </w:r>
      <w:hyperlink r:id="rId16" w:tgtFrame="_blank" w:history="1">
        <w:r w:rsidR="009A3D05" w:rsidRPr="009A3D05">
          <w:rPr>
            <w:rStyle w:val="Hyperlink"/>
            <w:rFonts w:ascii="Nirmala UI" w:hAnsi="Nirmala UI" w:cs="Nirmala UI"/>
            <w:lang w:val="en-US"/>
          </w:rPr>
          <w:br/>
          <w:t>Chapter 28A.225 Compulsory school attendance and admission</w:t>
        </w:r>
      </w:hyperlink>
    </w:p>
    <w:p w14:paraId="19B2C52F" w14:textId="77777777" w:rsidR="009A3D05" w:rsidRPr="009A3D05" w:rsidRDefault="00000000" w:rsidP="009A3D05">
      <w:pPr>
        <w:shd w:val="clear" w:color="auto" w:fill="FFFFFF"/>
        <w:spacing w:line="240" w:lineRule="auto"/>
        <w:rPr>
          <w:rFonts w:ascii="Nirmala UI" w:hAnsi="Nirmala UI" w:cs="Nirmala UI"/>
          <w:lang w:val="en-US"/>
        </w:rPr>
      </w:pPr>
      <w:hyperlink r:id="rId17" w:tgtFrame="_blank" w:history="1">
        <w:r w:rsidR="009A3D05" w:rsidRPr="009A3D05">
          <w:rPr>
            <w:rStyle w:val="Hyperlink"/>
            <w:rFonts w:ascii="Nirmala UI" w:hAnsi="Nirmala UI" w:cs="Nirmala UI"/>
            <w:lang w:val="en-US"/>
          </w:rPr>
          <w:t>RCW 13.34.300 Relevance of failure to cause juvenile to attend school to neglect petition</w:t>
        </w:r>
      </w:hyperlink>
    </w:p>
    <w:p w14:paraId="7A436DAB" w14:textId="77777777" w:rsidR="009A3D05" w:rsidRPr="009A3D05" w:rsidRDefault="00000000" w:rsidP="009A3D05">
      <w:pPr>
        <w:shd w:val="clear" w:color="auto" w:fill="FFFFFF"/>
        <w:spacing w:line="240" w:lineRule="auto"/>
        <w:rPr>
          <w:rFonts w:ascii="Nirmala UI" w:hAnsi="Nirmala UI" w:cs="Nirmala UI"/>
          <w:lang w:val="en-US"/>
        </w:rPr>
      </w:pPr>
      <w:hyperlink r:id="rId18" w:tgtFrame="_blank" w:history="1">
        <w:r w:rsidR="009A3D05" w:rsidRPr="009A3D05">
          <w:rPr>
            <w:rStyle w:val="Hyperlink"/>
            <w:rFonts w:ascii="Nirmala UI" w:hAnsi="Nirmala UI" w:cs="Nirmala UI"/>
            <w:lang w:val="en-US"/>
          </w:rPr>
          <w:t>Chapter 392-401A WAC Statewide definition of absence for the 2020-21 school year</w:t>
        </w:r>
      </w:hyperlink>
    </w:p>
    <w:p w14:paraId="430DDC7D" w14:textId="77777777" w:rsidR="009A3D05" w:rsidRPr="005B51EE" w:rsidRDefault="009A3D05" w:rsidP="009A3D05">
      <w:pPr>
        <w:shd w:val="clear" w:color="auto" w:fill="FFFFFF"/>
        <w:spacing w:line="240" w:lineRule="auto"/>
        <w:rPr>
          <w:rFonts w:ascii="Nirmala UI" w:eastAsia="Verdana" w:hAnsi="Nirmala UI" w:cs="Nirmala UI"/>
          <w:color w:val="222222"/>
          <w:highlight w:val="white"/>
        </w:rPr>
      </w:pPr>
    </w:p>
    <w:p w14:paraId="757F725B" w14:textId="106403D9" w:rsidR="00124A56" w:rsidRPr="005B51EE" w:rsidRDefault="003D7EEB" w:rsidP="005B51EE">
      <w:pPr>
        <w:shd w:val="clear" w:color="auto" w:fill="FFFFFF"/>
        <w:spacing w:line="240" w:lineRule="auto"/>
        <w:rPr>
          <w:rFonts w:ascii="Nirmala UI" w:hAnsi="Nirmala UI" w:cs="Nirmala UI"/>
          <w:color w:val="222222"/>
        </w:rPr>
      </w:pPr>
      <w:r w:rsidRPr="009A3D05">
        <w:rPr>
          <w:rFonts w:ascii="Nirmala UI" w:eastAsia="Verdana" w:hAnsi="Nirmala UI" w:cs="Nirmala UI"/>
          <w:b/>
          <w:bCs/>
          <w:color w:val="222222"/>
          <w:highlight w:val="white"/>
        </w:rPr>
        <w:t>Cross References</w:t>
      </w:r>
      <w:r w:rsidR="001C3F74" w:rsidRPr="009A3D05">
        <w:rPr>
          <w:rFonts w:ascii="Nirmala UI" w:eastAsia="Verdana" w:hAnsi="Nirmala UI" w:cs="Nirmala UI"/>
          <w:b/>
          <w:bCs/>
          <w:color w:val="222222"/>
          <w:highlight w:val="white"/>
        </w:rPr>
        <w:t>:</w:t>
      </w:r>
      <w:r w:rsidR="001C3F74" w:rsidRPr="005B51EE">
        <w:rPr>
          <w:rFonts w:ascii="Nirmala UI" w:eastAsia="Verdana" w:hAnsi="Nirmala UI" w:cs="Nirmala UI"/>
          <w:color w:val="222222"/>
          <w:highlight w:val="white"/>
        </w:rPr>
        <w:tab/>
      </w:r>
      <w:hyperlink r:id="rId19" w:history="1"/>
    </w:p>
    <w:p w14:paraId="615F8F89" w14:textId="3E854608" w:rsidR="003D7EEB" w:rsidRDefault="00000000" w:rsidP="009A3D05">
      <w:pPr>
        <w:shd w:val="clear" w:color="auto" w:fill="FFFFFF"/>
        <w:spacing w:line="240" w:lineRule="auto"/>
        <w:rPr>
          <w:rStyle w:val="Hyperlink"/>
          <w:rFonts w:ascii="Nirmala UI" w:hAnsi="Nirmala UI" w:cs="Nirmala UI"/>
          <w:color w:val="222222"/>
        </w:rPr>
      </w:pPr>
      <w:hyperlink r:id="rId20" w:history="1">
        <w:r w:rsidR="00124A56" w:rsidRPr="005B51EE">
          <w:rPr>
            <w:rStyle w:val="Hyperlink"/>
            <w:rFonts w:ascii="Nirmala UI" w:hAnsi="Nirmala UI" w:cs="Nirmala UI"/>
            <w:color w:val="222222"/>
          </w:rPr>
          <w:t>3241 - Student Discipline</w:t>
        </w:r>
      </w:hyperlink>
    </w:p>
    <w:p w14:paraId="47BBFE72" w14:textId="5EBCCC83" w:rsidR="004D2077" w:rsidRPr="009A3D05" w:rsidRDefault="004D2077" w:rsidP="009A3D05">
      <w:pPr>
        <w:shd w:val="clear" w:color="auto" w:fill="FFFFFF"/>
        <w:spacing w:line="240" w:lineRule="auto"/>
        <w:rPr>
          <w:rFonts w:ascii="Nirmala UI" w:hAnsi="Nirmala UI" w:cs="Nirmala UI"/>
          <w:color w:val="222222"/>
        </w:rPr>
      </w:pPr>
      <w:r>
        <w:rPr>
          <w:rStyle w:val="Hyperlink"/>
          <w:rFonts w:ascii="Nirmala UI" w:hAnsi="Nirmala UI" w:cs="Nirmala UI"/>
          <w:color w:val="222222"/>
        </w:rPr>
        <w:t>4218 -  Language Access</w:t>
      </w:r>
    </w:p>
    <w:sectPr w:rsidR="004D2077" w:rsidRPr="009A3D05" w:rsidSect="003D7EEB">
      <w:headerReference w:type="default" r:id="rId21"/>
      <w:footerReference w:type="default" r:id="rId22"/>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8851" w14:textId="77777777" w:rsidR="00245EBD" w:rsidRDefault="00245EBD" w:rsidP="00490488">
      <w:pPr>
        <w:spacing w:line="240" w:lineRule="auto"/>
      </w:pPr>
      <w:r>
        <w:separator/>
      </w:r>
    </w:p>
  </w:endnote>
  <w:endnote w:type="continuationSeparator" w:id="0">
    <w:p w14:paraId="6A710C68" w14:textId="77777777" w:rsidR="00245EBD" w:rsidRDefault="00245EBD"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5CA5" w14:textId="77777777" w:rsidR="00245EBD" w:rsidRDefault="00245EBD" w:rsidP="00490488">
      <w:pPr>
        <w:spacing w:line="240" w:lineRule="auto"/>
      </w:pPr>
      <w:r>
        <w:separator/>
      </w:r>
    </w:p>
  </w:footnote>
  <w:footnote w:type="continuationSeparator" w:id="0">
    <w:p w14:paraId="0760FA52" w14:textId="77777777" w:rsidR="00245EBD" w:rsidRDefault="00245EBD"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120DD788" w:rsidR="00490488" w:rsidRDefault="00143388">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9F5"/>
    <w:multiLevelType w:val="multilevel"/>
    <w:tmpl w:val="633C6D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09E96831"/>
    <w:multiLevelType w:val="multilevel"/>
    <w:tmpl w:val="E8FA43DE"/>
    <w:lvl w:ilvl="0">
      <w:start w:val="1"/>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4" w15:restartNumberingAfterBreak="0">
    <w:nsid w:val="0CF24DB0"/>
    <w:multiLevelType w:val="multilevel"/>
    <w:tmpl w:val="475AA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E2302A"/>
    <w:multiLevelType w:val="multilevel"/>
    <w:tmpl w:val="D6E0D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933CF"/>
    <w:multiLevelType w:val="multilevel"/>
    <w:tmpl w:val="984660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F2105"/>
    <w:multiLevelType w:val="hybridMultilevel"/>
    <w:tmpl w:val="DA9ABF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E2F54"/>
    <w:multiLevelType w:val="multilevel"/>
    <w:tmpl w:val="BDBA42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25B30"/>
    <w:multiLevelType w:val="hybridMultilevel"/>
    <w:tmpl w:val="07A6BBC8"/>
    <w:lvl w:ilvl="0" w:tplc="1430B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06B9D"/>
    <w:multiLevelType w:val="multilevel"/>
    <w:tmpl w:val="6FE2C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0D7010"/>
    <w:multiLevelType w:val="multilevel"/>
    <w:tmpl w:val="CD20ECC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8304F20"/>
    <w:multiLevelType w:val="hybridMultilevel"/>
    <w:tmpl w:val="8E70F298"/>
    <w:lvl w:ilvl="0" w:tplc="7DB64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E7E7C"/>
    <w:multiLevelType w:val="multilevel"/>
    <w:tmpl w:val="5F98E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B623D"/>
    <w:multiLevelType w:val="multilevel"/>
    <w:tmpl w:val="231A02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B64484"/>
    <w:multiLevelType w:val="multilevel"/>
    <w:tmpl w:val="87B0C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5D23AE"/>
    <w:multiLevelType w:val="multilevel"/>
    <w:tmpl w:val="E382A2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81807"/>
    <w:multiLevelType w:val="multilevel"/>
    <w:tmpl w:val="FCCA7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884622"/>
    <w:multiLevelType w:val="hybridMultilevel"/>
    <w:tmpl w:val="764A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C63F6"/>
    <w:multiLevelType w:val="hybridMultilevel"/>
    <w:tmpl w:val="342E3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551A1"/>
    <w:multiLevelType w:val="multilevel"/>
    <w:tmpl w:val="A8D2F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ED79E0"/>
    <w:multiLevelType w:val="multilevel"/>
    <w:tmpl w:val="AB06A8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E1D24C9"/>
    <w:multiLevelType w:val="multilevel"/>
    <w:tmpl w:val="BC58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06722E"/>
    <w:multiLevelType w:val="multilevel"/>
    <w:tmpl w:val="24FA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4129C2"/>
    <w:multiLevelType w:val="multilevel"/>
    <w:tmpl w:val="75A6BF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B75AFB"/>
    <w:multiLevelType w:val="hybridMultilevel"/>
    <w:tmpl w:val="531476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4A28F3"/>
    <w:multiLevelType w:val="multilevel"/>
    <w:tmpl w:val="3894F4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694647001">
    <w:abstractNumId w:val="12"/>
  </w:num>
  <w:num w:numId="2" w16cid:durableId="1893230950">
    <w:abstractNumId w:val="11"/>
  </w:num>
  <w:num w:numId="3" w16cid:durableId="1915510040">
    <w:abstractNumId w:val="19"/>
  </w:num>
  <w:num w:numId="4" w16cid:durableId="862674709">
    <w:abstractNumId w:val="25"/>
  </w:num>
  <w:num w:numId="5" w16cid:durableId="440879830">
    <w:abstractNumId w:val="23"/>
  </w:num>
  <w:num w:numId="6" w16cid:durableId="978338649">
    <w:abstractNumId w:val="22"/>
  </w:num>
  <w:num w:numId="7" w16cid:durableId="324167411">
    <w:abstractNumId w:val="7"/>
  </w:num>
  <w:num w:numId="8" w16cid:durableId="895749067">
    <w:abstractNumId w:val="10"/>
  </w:num>
  <w:num w:numId="9" w16cid:durableId="1907303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0304737">
    <w:abstractNumId w:val="1"/>
  </w:num>
  <w:num w:numId="11" w16cid:durableId="406266289">
    <w:abstractNumId w:val="20"/>
  </w:num>
  <w:num w:numId="12" w16cid:durableId="1061253666">
    <w:abstractNumId w:val="4"/>
  </w:num>
  <w:num w:numId="13" w16cid:durableId="387147133">
    <w:abstractNumId w:val="35"/>
  </w:num>
  <w:num w:numId="14" w16cid:durableId="1716855516">
    <w:abstractNumId w:val="17"/>
  </w:num>
  <w:num w:numId="15" w16cid:durableId="185409487">
    <w:abstractNumId w:val="21"/>
  </w:num>
  <w:num w:numId="16" w16cid:durableId="1093937144">
    <w:abstractNumId w:val="32"/>
  </w:num>
  <w:num w:numId="17" w16cid:durableId="1450469324">
    <w:abstractNumId w:val="3"/>
  </w:num>
  <w:num w:numId="18" w16cid:durableId="1227650022">
    <w:abstractNumId w:val="33"/>
  </w:num>
  <w:num w:numId="19" w16cid:durableId="869803879">
    <w:abstractNumId w:val="24"/>
  </w:num>
  <w:num w:numId="20" w16cid:durableId="1021476201">
    <w:abstractNumId w:val="27"/>
  </w:num>
  <w:num w:numId="21" w16cid:durableId="63770301">
    <w:abstractNumId w:val="13"/>
  </w:num>
  <w:num w:numId="22" w16cid:durableId="834566023">
    <w:abstractNumId w:val="8"/>
  </w:num>
  <w:num w:numId="23" w16cid:durableId="1280797609">
    <w:abstractNumId w:val="34"/>
  </w:num>
  <w:num w:numId="24" w16cid:durableId="1977567853">
    <w:abstractNumId w:val="29"/>
  </w:num>
  <w:num w:numId="25" w16cid:durableId="1857618236">
    <w:abstractNumId w:val="28"/>
  </w:num>
  <w:num w:numId="26" w16cid:durableId="1389840983">
    <w:abstractNumId w:val="16"/>
  </w:num>
  <w:num w:numId="27" w16cid:durableId="418523975">
    <w:abstractNumId w:val="9"/>
  </w:num>
  <w:num w:numId="28" w16cid:durableId="264927272">
    <w:abstractNumId w:val="30"/>
  </w:num>
  <w:num w:numId="29" w16cid:durableId="152915336">
    <w:abstractNumId w:val="26"/>
  </w:num>
  <w:num w:numId="30" w16cid:durableId="1456145670">
    <w:abstractNumId w:val="15"/>
  </w:num>
  <w:num w:numId="31" w16cid:durableId="1142385411">
    <w:abstractNumId w:val="31"/>
  </w:num>
  <w:num w:numId="32" w16cid:durableId="1809856859">
    <w:abstractNumId w:val="14"/>
  </w:num>
  <w:num w:numId="33" w16cid:durableId="1683358289">
    <w:abstractNumId w:val="5"/>
  </w:num>
  <w:num w:numId="34" w16cid:durableId="1358239456">
    <w:abstractNumId w:val="0"/>
  </w:num>
  <w:num w:numId="35" w16cid:durableId="2016611095">
    <w:abstractNumId w:val="18"/>
  </w:num>
  <w:num w:numId="36" w16cid:durableId="5307279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32830"/>
    <w:rsid w:val="0005583C"/>
    <w:rsid w:val="00096BA1"/>
    <w:rsid w:val="000A5CE2"/>
    <w:rsid w:val="000D41F3"/>
    <w:rsid w:val="00124A56"/>
    <w:rsid w:val="00143388"/>
    <w:rsid w:val="001C170F"/>
    <w:rsid w:val="001C389D"/>
    <w:rsid w:val="001C3F74"/>
    <w:rsid w:val="00245EBD"/>
    <w:rsid w:val="00303BB8"/>
    <w:rsid w:val="003441F7"/>
    <w:rsid w:val="00373F05"/>
    <w:rsid w:val="003B4B81"/>
    <w:rsid w:val="003C0C0C"/>
    <w:rsid w:val="003D7EEB"/>
    <w:rsid w:val="00441735"/>
    <w:rsid w:val="00490488"/>
    <w:rsid w:val="004D2077"/>
    <w:rsid w:val="005637E3"/>
    <w:rsid w:val="00570567"/>
    <w:rsid w:val="0058082A"/>
    <w:rsid w:val="00592016"/>
    <w:rsid w:val="005B51EE"/>
    <w:rsid w:val="006254BF"/>
    <w:rsid w:val="006800A1"/>
    <w:rsid w:val="006F0CDF"/>
    <w:rsid w:val="007700EC"/>
    <w:rsid w:val="00774942"/>
    <w:rsid w:val="007D2644"/>
    <w:rsid w:val="00803A8B"/>
    <w:rsid w:val="00804B2D"/>
    <w:rsid w:val="008B65D7"/>
    <w:rsid w:val="008F2E22"/>
    <w:rsid w:val="00907061"/>
    <w:rsid w:val="009A3D05"/>
    <w:rsid w:val="009B2A5E"/>
    <w:rsid w:val="00A55E6D"/>
    <w:rsid w:val="00A6763F"/>
    <w:rsid w:val="00B6717B"/>
    <w:rsid w:val="00BB0FC6"/>
    <w:rsid w:val="00BF4D47"/>
    <w:rsid w:val="00C90BF2"/>
    <w:rsid w:val="00D0418B"/>
    <w:rsid w:val="00D160FD"/>
    <w:rsid w:val="00D21508"/>
    <w:rsid w:val="00D740EE"/>
    <w:rsid w:val="00D8299A"/>
    <w:rsid w:val="00DD3573"/>
    <w:rsid w:val="00DF0C30"/>
    <w:rsid w:val="00DF6980"/>
    <w:rsid w:val="00E27C2C"/>
    <w:rsid w:val="00E479FC"/>
    <w:rsid w:val="00EA0211"/>
    <w:rsid w:val="00EB6FC2"/>
    <w:rsid w:val="00F1380C"/>
    <w:rsid w:val="00F2282C"/>
    <w:rsid w:val="00F51A91"/>
    <w:rsid w:val="00F7612B"/>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1269">
      <w:bodyDiv w:val="1"/>
      <w:marLeft w:val="0"/>
      <w:marRight w:val="0"/>
      <w:marTop w:val="0"/>
      <w:marBottom w:val="0"/>
      <w:divBdr>
        <w:top w:val="none" w:sz="0" w:space="0" w:color="auto"/>
        <w:left w:val="none" w:sz="0" w:space="0" w:color="auto"/>
        <w:bottom w:val="none" w:sz="0" w:space="0" w:color="auto"/>
        <w:right w:val="none" w:sz="0" w:space="0" w:color="auto"/>
      </w:divBdr>
      <w:divsChild>
        <w:div w:id="1238901084">
          <w:marLeft w:val="0"/>
          <w:marRight w:val="0"/>
          <w:marTop w:val="0"/>
          <w:marBottom w:val="75"/>
          <w:divBdr>
            <w:top w:val="none" w:sz="0" w:space="0" w:color="auto"/>
            <w:left w:val="none" w:sz="0" w:space="0" w:color="auto"/>
            <w:bottom w:val="none" w:sz="0" w:space="0" w:color="auto"/>
            <w:right w:val="none" w:sz="0" w:space="0" w:color="auto"/>
          </w:divBdr>
        </w:div>
        <w:div w:id="1615356549">
          <w:marLeft w:val="0"/>
          <w:marRight w:val="0"/>
          <w:marTop w:val="0"/>
          <w:marBottom w:val="75"/>
          <w:divBdr>
            <w:top w:val="none" w:sz="0" w:space="0" w:color="auto"/>
            <w:left w:val="none" w:sz="0" w:space="0" w:color="auto"/>
            <w:bottom w:val="none" w:sz="0" w:space="0" w:color="auto"/>
            <w:right w:val="none" w:sz="0" w:space="0" w:color="auto"/>
          </w:divBdr>
        </w:div>
        <w:div w:id="977952582">
          <w:marLeft w:val="0"/>
          <w:marRight w:val="0"/>
          <w:marTop w:val="0"/>
          <w:marBottom w:val="75"/>
          <w:divBdr>
            <w:top w:val="none" w:sz="0" w:space="0" w:color="auto"/>
            <w:left w:val="none" w:sz="0" w:space="0" w:color="auto"/>
            <w:bottom w:val="none" w:sz="0" w:space="0" w:color="auto"/>
            <w:right w:val="none" w:sz="0" w:space="0" w:color="auto"/>
          </w:divBdr>
        </w:div>
      </w:divsChild>
    </w:div>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792094766">
      <w:bodyDiv w:val="1"/>
      <w:marLeft w:val="0"/>
      <w:marRight w:val="0"/>
      <w:marTop w:val="0"/>
      <w:marBottom w:val="0"/>
      <w:divBdr>
        <w:top w:val="none" w:sz="0" w:space="0" w:color="auto"/>
        <w:left w:val="none" w:sz="0" w:space="0" w:color="auto"/>
        <w:bottom w:val="none" w:sz="0" w:space="0" w:color="auto"/>
        <w:right w:val="none" w:sz="0" w:space="0" w:color="auto"/>
      </w:divBdr>
      <w:divsChild>
        <w:div w:id="1194616438">
          <w:marLeft w:val="0"/>
          <w:marRight w:val="0"/>
          <w:marTop w:val="0"/>
          <w:marBottom w:val="75"/>
          <w:divBdr>
            <w:top w:val="none" w:sz="0" w:space="0" w:color="auto"/>
            <w:left w:val="none" w:sz="0" w:space="0" w:color="auto"/>
            <w:bottom w:val="none" w:sz="0" w:space="0" w:color="auto"/>
            <w:right w:val="none" w:sz="0" w:space="0" w:color="auto"/>
          </w:divBdr>
        </w:div>
        <w:div w:id="1380663097">
          <w:marLeft w:val="0"/>
          <w:marRight w:val="0"/>
          <w:marTop w:val="0"/>
          <w:marBottom w:val="75"/>
          <w:divBdr>
            <w:top w:val="none" w:sz="0" w:space="0" w:color="auto"/>
            <w:left w:val="none" w:sz="0" w:space="0" w:color="auto"/>
            <w:bottom w:val="none" w:sz="0" w:space="0" w:color="auto"/>
            <w:right w:val="none" w:sz="0" w:space="0" w:color="auto"/>
          </w:divBdr>
        </w:div>
        <w:div w:id="223956308">
          <w:marLeft w:val="0"/>
          <w:marRight w:val="0"/>
          <w:marTop w:val="0"/>
          <w:marBottom w:val="75"/>
          <w:divBdr>
            <w:top w:val="none" w:sz="0" w:space="0" w:color="auto"/>
            <w:left w:val="none" w:sz="0" w:space="0" w:color="auto"/>
            <w:bottom w:val="none" w:sz="0" w:space="0" w:color="auto"/>
            <w:right w:val="none" w:sz="0" w:space="0" w:color="auto"/>
          </w:divBdr>
        </w:div>
      </w:divsChild>
    </w:div>
    <w:div w:id="1305038053">
      <w:bodyDiv w:val="1"/>
      <w:marLeft w:val="0"/>
      <w:marRight w:val="0"/>
      <w:marTop w:val="0"/>
      <w:marBottom w:val="0"/>
      <w:divBdr>
        <w:top w:val="none" w:sz="0" w:space="0" w:color="auto"/>
        <w:left w:val="none" w:sz="0" w:space="0" w:color="auto"/>
        <w:bottom w:val="none" w:sz="0" w:space="0" w:color="auto"/>
        <w:right w:val="none" w:sz="0" w:space="0" w:color="auto"/>
      </w:divBdr>
    </w:div>
    <w:div w:id="1545865746">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28A.225.055" TargetMode="External"/><Relationship Id="rId13" Type="http://schemas.openxmlformats.org/officeDocument/2006/relationships/hyperlink" Target="http://app.leg.wa.gov/RCW/default.aspx?cite=28A.600.015" TargetMode="External"/><Relationship Id="rId18" Type="http://schemas.openxmlformats.org/officeDocument/2006/relationships/hyperlink" Target="https://www.k12.wa.us/sites/default/files/public/profpractices/adminresources/rulesprocess/OTS25243.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apps.leg.wa.gov/WAC/default.aspx?cite=392-401-015" TargetMode="External"/><Relationship Id="rId12" Type="http://schemas.openxmlformats.org/officeDocument/2006/relationships/hyperlink" Target="http://apps.leg.wa.gov/WAC/default.aspx?cite=392-400" TargetMode="External"/><Relationship Id="rId17" Type="http://schemas.openxmlformats.org/officeDocument/2006/relationships/hyperlink" Target="http://apps.leg.wa.gov/rcw/default.aspx?cite=13.34.300" TargetMode="External"/><Relationship Id="rId2" Type="http://schemas.openxmlformats.org/officeDocument/2006/relationships/styles" Target="styles.xml"/><Relationship Id="rId16" Type="http://schemas.openxmlformats.org/officeDocument/2006/relationships/hyperlink" Target="https://apps.leg.wa.gov/rcw/default.aspx?cite=28A.225" TargetMode="External"/><Relationship Id="rId20" Type="http://schemas.openxmlformats.org/officeDocument/2006/relationships/hyperlink" Target="http://wa/wssda/MC.nsf/Index?Open&amp;policyid=8U6URU7CEDB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leg.wa.gov/WAC/default.aspx?cite=392-121-10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pps.leg.wa.gov/WAC/default.aspx?cite=392-121-107" TargetMode="External"/><Relationship Id="rId23" Type="http://schemas.openxmlformats.org/officeDocument/2006/relationships/fontTable" Target="fontTable.xml"/><Relationship Id="rId10" Type="http://schemas.openxmlformats.org/officeDocument/2006/relationships/hyperlink" Target="http://apps.leg.wa.gov/WAC/default.aspx?cite=392-400" TargetMode="External"/><Relationship Id="rId19" Type="http://schemas.openxmlformats.org/officeDocument/2006/relationships/hyperlink" Target="http://boarddocs.com/wa/wssda/MC.nsf/Index?Open&amp;policyid=8U6T42755888" TargetMode="External"/><Relationship Id="rId4" Type="http://schemas.openxmlformats.org/officeDocument/2006/relationships/webSettings" Target="webSettings.xml"/><Relationship Id="rId9" Type="http://schemas.openxmlformats.org/officeDocument/2006/relationships/hyperlink" Target="http://app.leg.wa.gov/RCW/default.aspx?cite=28A.705.010" TargetMode="External"/><Relationship Id="rId14" Type="http://schemas.openxmlformats.org/officeDocument/2006/relationships/hyperlink" Target="http://apps.leg.wa.gov/WAC/default.aspx?cite=392-40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Diana Marker</cp:lastModifiedBy>
  <cp:revision>9</cp:revision>
  <dcterms:created xsi:type="dcterms:W3CDTF">2021-04-05T17:35:00Z</dcterms:created>
  <dcterms:modified xsi:type="dcterms:W3CDTF">2023-11-28T18:07:00Z</dcterms:modified>
</cp:coreProperties>
</file>