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23F1" w14:textId="3E92D913" w:rsidR="000207C6" w:rsidRPr="004B0677" w:rsidRDefault="00000000" w:rsidP="000B57B5">
      <w:pPr>
        <w:jc w:val="center"/>
        <w:rPr>
          <w:b/>
        </w:rPr>
      </w:pPr>
      <w:r w:rsidRPr="004B0677">
        <w:rPr>
          <w:b/>
        </w:rPr>
        <w:t>School-Specific Goals</w:t>
      </w:r>
      <w:r w:rsidR="0006661E" w:rsidRPr="004B0677">
        <w:rPr>
          <w:b/>
        </w:rPr>
        <w:t xml:space="preserve"> (Updated May 2023)</w:t>
      </w:r>
    </w:p>
    <w:p w14:paraId="5EA5814D" w14:textId="4AF4FCFA" w:rsidR="000207C6" w:rsidRPr="004B0677" w:rsidRDefault="00000000" w:rsidP="000B57B5">
      <w:pPr>
        <w:pStyle w:val="BodyText"/>
        <w:ind w:left="100" w:right="529"/>
        <w:jc w:val="both"/>
      </w:pPr>
      <w:r w:rsidRPr="004B0677">
        <w:t>This form is intended to document each school’s individualized goals that are part of the Commission’s Academic and Organizational Performance Frameworks. As part of the Commission’s goal to develop Performance Frameworks that build upon the evaluation lens utilized by the state, school-specific goals are designed to contain measures that are</w:t>
      </w:r>
      <w:r w:rsidR="004732D0" w:rsidRPr="004B0677">
        <w:t xml:space="preserve"> </w:t>
      </w:r>
      <w:r w:rsidRPr="004B0677">
        <w:t xml:space="preserve">representative of your school’s individual program. Applicable Legislation: </w:t>
      </w:r>
      <w:hyperlink r:id="rId5">
        <w:r w:rsidRPr="004B0677">
          <w:rPr>
            <w:color w:val="0000FF"/>
            <w:u w:val="single" w:color="0000FF"/>
          </w:rPr>
          <w:t>WAC 108-30-030</w:t>
        </w:r>
      </w:hyperlink>
    </w:p>
    <w:p w14:paraId="0E5E3D38" w14:textId="77777777" w:rsidR="000207C6" w:rsidRPr="004B0677" w:rsidRDefault="000207C6" w:rsidP="000B57B5">
      <w:pPr>
        <w:pStyle w:val="BodyText"/>
      </w:pPr>
    </w:p>
    <w:p w14:paraId="505F4371" w14:textId="707320A0" w:rsidR="000207C6" w:rsidRPr="004B0677" w:rsidRDefault="00000000" w:rsidP="000B57B5">
      <w:pPr>
        <w:pStyle w:val="BodyText"/>
        <w:ind w:left="100" w:right="357"/>
      </w:pPr>
      <w:r w:rsidRPr="004B0677">
        <w:t>Please fill out all sections of this form to describe your school-specific goals</w:t>
      </w:r>
      <w:r w:rsidR="002A249F" w:rsidRPr="004B0677">
        <w:t xml:space="preserve"> (Results summary is not completed until the end of the year)</w:t>
      </w:r>
      <w:r w:rsidRPr="004B0677">
        <w:t xml:space="preserve">. </w:t>
      </w:r>
      <w:r w:rsidR="00E42626" w:rsidRPr="004B0677">
        <w:t xml:space="preserve">Guidance for each section of the goals is available at </w:t>
      </w:r>
      <w:hyperlink r:id="rId6" w:history="1">
        <w:r w:rsidR="00E42626" w:rsidRPr="004B0677">
          <w:rPr>
            <w:rStyle w:val="Hyperlink"/>
          </w:rPr>
          <w:t>this link</w:t>
        </w:r>
      </w:hyperlink>
      <w:r w:rsidR="00E42626" w:rsidRPr="004B0677">
        <w:t xml:space="preserve">.  </w:t>
      </w:r>
      <w:r w:rsidR="002A249F" w:rsidRPr="004B0677">
        <w:t>If you have</w:t>
      </w:r>
      <w:r w:rsidRPr="004B0677">
        <w:t xml:space="preserve"> any questions, please contact Jess Saven Barton, Director of School Quality &amp; Accountability at </w:t>
      </w:r>
      <w:hyperlink r:id="rId7">
        <w:r w:rsidRPr="004B0677">
          <w:rPr>
            <w:color w:val="0000FF"/>
            <w:u w:val="single" w:color="0000FF"/>
          </w:rPr>
          <w:t>jess.savenbarton@k12.wa.us</w:t>
        </w:r>
        <w:r w:rsidRPr="004B0677">
          <w:rPr>
            <w:color w:val="585858"/>
          </w:rPr>
          <w:t>.</w:t>
        </w:r>
      </w:hyperlink>
    </w:p>
    <w:p w14:paraId="71AB256F" w14:textId="77777777" w:rsidR="000207C6" w:rsidRPr="004B0677" w:rsidRDefault="000207C6" w:rsidP="000B57B5">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9"/>
        <w:gridCol w:w="6804"/>
      </w:tblGrid>
      <w:tr w:rsidR="000207C6" w:rsidRPr="004B0677" w14:paraId="2C6A2A0F" w14:textId="77777777" w:rsidTr="000B57B5">
        <w:trPr>
          <w:trHeight w:val="440"/>
        </w:trPr>
        <w:tc>
          <w:tcPr>
            <w:tcW w:w="4129" w:type="dxa"/>
            <w:shd w:val="clear" w:color="auto" w:fill="F1F1F1"/>
          </w:tcPr>
          <w:p w14:paraId="4DC7F5EE" w14:textId="77777777" w:rsidR="000207C6" w:rsidRPr="004B0677" w:rsidRDefault="00000000" w:rsidP="000B57B5">
            <w:pPr>
              <w:pStyle w:val="TableParagraph"/>
              <w:ind w:left="199" w:right="189"/>
              <w:jc w:val="center"/>
            </w:pPr>
            <w:r w:rsidRPr="004B0677">
              <w:t>School Name</w:t>
            </w:r>
          </w:p>
        </w:tc>
        <w:tc>
          <w:tcPr>
            <w:tcW w:w="6804" w:type="dxa"/>
          </w:tcPr>
          <w:p w14:paraId="0B3286CD" w14:textId="74E6921D" w:rsidR="000207C6" w:rsidRPr="004B0677" w:rsidRDefault="001A19B3" w:rsidP="000B57B5">
            <w:pPr>
              <w:pStyle w:val="TableParagraph"/>
              <w:ind w:left="180" w:right="151"/>
            </w:pPr>
            <w:r w:rsidRPr="004B0677">
              <w:t>PULLMAN COMMUNITY MONTESSORI</w:t>
            </w:r>
          </w:p>
        </w:tc>
      </w:tr>
      <w:tr w:rsidR="000207C6" w:rsidRPr="004B0677" w14:paraId="24E5F0F1" w14:textId="77777777" w:rsidTr="000B57B5">
        <w:trPr>
          <w:trHeight w:val="341"/>
        </w:trPr>
        <w:tc>
          <w:tcPr>
            <w:tcW w:w="4129" w:type="dxa"/>
            <w:shd w:val="clear" w:color="auto" w:fill="F1F1F1"/>
          </w:tcPr>
          <w:p w14:paraId="7FDC5524" w14:textId="77777777" w:rsidR="000207C6" w:rsidRPr="004B0677" w:rsidRDefault="00000000" w:rsidP="000B57B5">
            <w:pPr>
              <w:pStyle w:val="TableParagraph"/>
              <w:ind w:left="198" w:right="192"/>
              <w:jc w:val="center"/>
            </w:pPr>
            <w:r w:rsidRPr="004B0677">
              <w:t>Grades Served</w:t>
            </w:r>
          </w:p>
        </w:tc>
        <w:tc>
          <w:tcPr>
            <w:tcW w:w="6804" w:type="dxa"/>
          </w:tcPr>
          <w:p w14:paraId="42BB4229" w14:textId="0C4BB8A1" w:rsidR="000207C6" w:rsidRPr="004B0677" w:rsidRDefault="001A19B3" w:rsidP="000B57B5">
            <w:pPr>
              <w:pStyle w:val="TableParagraph"/>
              <w:ind w:left="180" w:right="151"/>
            </w:pPr>
            <w:r w:rsidRPr="004B0677">
              <w:t>Chartered for K-9</w:t>
            </w:r>
            <w:r w:rsidRPr="004B0677">
              <w:rPr>
                <w:vertAlign w:val="superscript"/>
              </w:rPr>
              <w:t>th</w:t>
            </w:r>
            <w:r w:rsidRPr="004B0677">
              <w:t>, for the 2022-23 SY we will serve K – 7</w:t>
            </w:r>
            <w:r w:rsidRPr="004B0677">
              <w:rPr>
                <w:vertAlign w:val="superscript"/>
              </w:rPr>
              <w:t>th</w:t>
            </w:r>
            <w:r w:rsidRPr="004B0677">
              <w:t xml:space="preserve"> grade</w:t>
            </w:r>
          </w:p>
        </w:tc>
      </w:tr>
      <w:tr w:rsidR="000207C6" w:rsidRPr="004B0677" w14:paraId="34F1622F" w14:textId="77777777">
        <w:trPr>
          <w:trHeight w:val="780"/>
        </w:trPr>
        <w:tc>
          <w:tcPr>
            <w:tcW w:w="4129" w:type="dxa"/>
            <w:shd w:val="clear" w:color="auto" w:fill="F1F1F1"/>
          </w:tcPr>
          <w:p w14:paraId="2459236C" w14:textId="77777777" w:rsidR="000207C6" w:rsidRPr="004B0677" w:rsidRDefault="00000000" w:rsidP="000B57B5">
            <w:pPr>
              <w:pStyle w:val="TableParagraph"/>
              <w:ind w:left="199" w:right="190"/>
              <w:jc w:val="center"/>
            </w:pPr>
            <w:r w:rsidRPr="004B0677">
              <w:t>School Mission/Vision</w:t>
            </w:r>
          </w:p>
        </w:tc>
        <w:tc>
          <w:tcPr>
            <w:tcW w:w="6804" w:type="dxa"/>
          </w:tcPr>
          <w:p w14:paraId="57BD7DDD" w14:textId="19611BD5" w:rsidR="000B57B5" w:rsidRPr="004B0677" w:rsidRDefault="001A19B3" w:rsidP="000B57B5">
            <w:pPr>
              <w:pStyle w:val="TableParagraph"/>
              <w:ind w:left="180" w:right="151"/>
            </w:pPr>
            <w:r w:rsidRPr="004B0677">
              <w:rPr>
                <w:b/>
                <w:bCs/>
              </w:rPr>
              <w:t>Mission:</w:t>
            </w:r>
            <w:r w:rsidRPr="004B0677">
              <w:t xml:space="preserve"> </w:t>
            </w:r>
            <w:r w:rsidRPr="004B0677">
              <w:t>To prepare all students to reach their full potential for future success in high school, college, career, and life, using the rich resources of our community.</w:t>
            </w:r>
            <w:r w:rsidRPr="004B0677">
              <w:t xml:space="preserve"> </w:t>
            </w:r>
          </w:p>
          <w:p w14:paraId="0AB09FDC" w14:textId="24A25889" w:rsidR="000207C6" w:rsidRPr="004B0677" w:rsidRDefault="001A19B3" w:rsidP="000B57B5">
            <w:pPr>
              <w:pStyle w:val="TableParagraph"/>
              <w:ind w:left="180" w:right="151"/>
            </w:pPr>
            <w:r w:rsidRPr="004B0677">
              <w:rPr>
                <w:b/>
                <w:bCs/>
              </w:rPr>
              <w:t>Vision:</w:t>
            </w:r>
            <w:r w:rsidRPr="004B0677">
              <w:t xml:space="preserve"> </w:t>
            </w:r>
            <w:r w:rsidRPr="004B0677">
              <w:t>To serve as an instrument of change, helping to progress our education system to better meet the needs of students, families, and educators.</w:t>
            </w:r>
          </w:p>
        </w:tc>
      </w:tr>
      <w:tr w:rsidR="000207C6" w:rsidRPr="004B0677" w14:paraId="45E15708" w14:textId="77777777">
        <w:trPr>
          <w:trHeight w:val="1682"/>
        </w:trPr>
        <w:tc>
          <w:tcPr>
            <w:tcW w:w="4129" w:type="dxa"/>
            <w:shd w:val="clear" w:color="auto" w:fill="F1F1F1"/>
          </w:tcPr>
          <w:p w14:paraId="2B5085CF" w14:textId="77777777" w:rsidR="000207C6" w:rsidRPr="004B0677" w:rsidRDefault="00000000" w:rsidP="000B57B5">
            <w:pPr>
              <w:pStyle w:val="TableParagraph"/>
              <w:ind w:left="196" w:right="192"/>
              <w:jc w:val="center"/>
            </w:pPr>
            <w:r w:rsidRPr="004B0677">
              <w:t>Student Profile:</w:t>
            </w:r>
          </w:p>
          <w:p w14:paraId="4B2A1CC8" w14:textId="77777777" w:rsidR="000207C6" w:rsidRPr="004B0677" w:rsidRDefault="00000000" w:rsidP="000B57B5">
            <w:pPr>
              <w:pStyle w:val="TableParagraph"/>
              <w:ind w:left="199" w:right="192"/>
              <w:jc w:val="center"/>
            </w:pPr>
            <w:r w:rsidRPr="004B0677">
              <w:t>What makes a student who matriculates from your program unique?</w:t>
            </w:r>
          </w:p>
          <w:p w14:paraId="543158D3" w14:textId="0776A900" w:rsidR="000207C6" w:rsidRPr="004B0677" w:rsidRDefault="00000000" w:rsidP="000B57B5">
            <w:pPr>
              <w:pStyle w:val="TableParagraph"/>
              <w:ind w:left="199" w:right="192"/>
              <w:jc w:val="center"/>
            </w:pPr>
            <w:r w:rsidRPr="004B0677">
              <w:t>(Should be tied to your school’s Education</w:t>
            </w:r>
            <w:r w:rsidR="004732D0" w:rsidRPr="004B0677">
              <w:t xml:space="preserve"> </w:t>
            </w:r>
            <w:r w:rsidRPr="004B0677">
              <w:t>Program Terms)</w:t>
            </w:r>
          </w:p>
        </w:tc>
        <w:tc>
          <w:tcPr>
            <w:tcW w:w="6804" w:type="dxa"/>
          </w:tcPr>
          <w:p w14:paraId="042977B0" w14:textId="28E75AA3" w:rsidR="000207C6" w:rsidRPr="004B0677" w:rsidRDefault="001A19B3" w:rsidP="000B57B5">
            <w:pPr>
              <w:pStyle w:val="TableParagraph"/>
              <w:ind w:left="180" w:right="151"/>
            </w:pPr>
            <w:r w:rsidRPr="004B0677">
              <w:t xml:space="preserve">Students who matriculate from PCM to 10th grade possess strong executive functioning and social-emotional skills and are academically in step or in advance of their similar aged peers.  PCM students can set goals, </w:t>
            </w:r>
            <w:proofErr w:type="gramStart"/>
            <w:r w:rsidRPr="004B0677">
              <w:t>work</w:t>
            </w:r>
            <w:proofErr w:type="gramEnd"/>
            <w:r w:rsidRPr="004B0677">
              <w:t xml:space="preserve"> and plan independently, and are capable of reflecting on and revising plans when needed. Students are also familiar with their community and the change they can affect within it. Gaps based on demographics have been eliminated.</w:t>
            </w:r>
          </w:p>
        </w:tc>
      </w:tr>
    </w:tbl>
    <w:p w14:paraId="2756F187" w14:textId="77777777" w:rsidR="000207C6" w:rsidRPr="004B0677" w:rsidRDefault="000207C6" w:rsidP="000B57B5">
      <w:pPr>
        <w:pStyle w:val="BodyText"/>
      </w:pPr>
    </w:p>
    <w:tbl>
      <w:tblPr>
        <w:tblW w:w="1093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5"/>
        <w:gridCol w:w="1890"/>
        <w:gridCol w:w="3060"/>
        <w:gridCol w:w="3479"/>
      </w:tblGrid>
      <w:tr w:rsidR="000207C6" w:rsidRPr="004B0677" w14:paraId="40837361" w14:textId="77777777" w:rsidTr="007E685B">
        <w:trPr>
          <w:trHeight w:val="820"/>
        </w:trPr>
        <w:tc>
          <w:tcPr>
            <w:tcW w:w="10934" w:type="dxa"/>
            <w:gridSpan w:val="4"/>
            <w:shd w:val="clear" w:color="auto" w:fill="F1F1F1"/>
          </w:tcPr>
          <w:p w14:paraId="4D7C9AFD" w14:textId="77777777" w:rsidR="000207C6" w:rsidRPr="004B0677" w:rsidRDefault="00000000" w:rsidP="000B57B5">
            <w:pPr>
              <w:pStyle w:val="TableParagraph"/>
              <w:ind w:left="1219" w:right="1214"/>
              <w:jc w:val="center"/>
              <w:rPr>
                <w:b/>
              </w:rPr>
            </w:pPr>
            <w:r w:rsidRPr="004B0677">
              <w:rPr>
                <w:b/>
              </w:rPr>
              <w:t>Academic School Specific Goal</w:t>
            </w:r>
          </w:p>
          <w:p w14:paraId="4052B8AC" w14:textId="77777777" w:rsidR="000207C6" w:rsidRPr="004B0677" w:rsidRDefault="00000000" w:rsidP="000B57B5">
            <w:pPr>
              <w:pStyle w:val="TableParagraph"/>
              <w:ind w:left="1222" w:right="1214"/>
              <w:jc w:val="center"/>
              <w:rPr>
                <w:b/>
              </w:rPr>
            </w:pPr>
            <w:r w:rsidRPr="004B0677">
              <w:rPr>
                <w:b/>
              </w:rPr>
              <w:t>(Indicator 4 of Academic Performance Framework – 15% of tiered rating)</w:t>
            </w:r>
          </w:p>
        </w:tc>
      </w:tr>
      <w:tr w:rsidR="000207C6" w:rsidRPr="004B0677" w14:paraId="777B691A" w14:textId="77777777" w:rsidTr="000B57B5">
        <w:trPr>
          <w:trHeight w:val="350"/>
        </w:trPr>
        <w:tc>
          <w:tcPr>
            <w:tcW w:w="2505" w:type="dxa"/>
            <w:shd w:val="clear" w:color="auto" w:fill="F1F1F1"/>
          </w:tcPr>
          <w:p w14:paraId="576F4E69" w14:textId="641FF1C0" w:rsidR="000207C6" w:rsidRPr="004B0677" w:rsidRDefault="00E42626" w:rsidP="000B57B5">
            <w:pPr>
              <w:pStyle w:val="TableParagraph"/>
              <w:numPr>
                <w:ilvl w:val="0"/>
                <w:numId w:val="1"/>
              </w:numPr>
              <w:ind w:right="92"/>
              <w:jc w:val="center"/>
              <w:rPr>
                <w:b/>
                <w:bCs/>
              </w:rPr>
            </w:pPr>
            <w:r w:rsidRPr="004B0677">
              <w:rPr>
                <w:b/>
                <w:bCs/>
              </w:rPr>
              <w:t xml:space="preserve">Academic area of need </w:t>
            </w:r>
            <w:proofErr w:type="gramStart"/>
            <w:r w:rsidRPr="004B0677">
              <w:rPr>
                <w:b/>
                <w:bCs/>
              </w:rPr>
              <w:t>identified</w:t>
            </w:r>
            <w:proofErr w:type="gramEnd"/>
          </w:p>
          <w:p w14:paraId="03A90043" w14:textId="29AA695F" w:rsidR="001A19B3" w:rsidRPr="004B0677" w:rsidRDefault="001A19B3" w:rsidP="000B57B5">
            <w:pPr>
              <w:pStyle w:val="TableParagraph"/>
              <w:ind w:left="458" w:right="92"/>
            </w:pPr>
          </w:p>
        </w:tc>
        <w:tc>
          <w:tcPr>
            <w:tcW w:w="8429" w:type="dxa"/>
            <w:gridSpan w:val="3"/>
          </w:tcPr>
          <w:p w14:paraId="3F838CFB" w14:textId="5CEE831E" w:rsidR="001A19B3" w:rsidRPr="004B0677" w:rsidRDefault="001A19B3" w:rsidP="000B57B5">
            <w:pPr>
              <w:pStyle w:val="TableParagraph"/>
              <w:ind w:left="166" w:right="151"/>
            </w:pPr>
            <w:r w:rsidRPr="004B0677">
              <w:t>PCM is committed to ensuring each student makes realistic growth based on where they are and where they are targeted to be each year.  MAP data for retained students from 2021-22 school year show</w:t>
            </w:r>
            <w:r w:rsidRPr="004B0677">
              <w:t>ed</w:t>
            </w:r>
            <w:r w:rsidRPr="004B0677">
              <w:t xml:space="preserve"> need for focus on Math and </w:t>
            </w:r>
            <w:r w:rsidR="00024E61" w:rsidRPr="004B0677">
              <w:t>Reading</w:t>
            </w:r>
            <w:r w:rsidRPr="004B0677">
              <w:t xml:space="preserve">.  </w:t>
            </w:r>
            <w:r w:rsidRPr="004B0677">
              <w:t xml:space="preserve">While improvement was made over the 2022-23 school year, there is </w:t>
            </w:r>
            <w:r w:rsidR="00024E61" w:rsidRPr="004B0677">
              <w:t>still</w:t>
            </w:r>
            <w:r w:rsidRPr="004B0677">
              <w:t xml:space="preserve"> a need for more accelerated growth, particularly in Math.</w:t>
            </w:r>
            <w:r w:rsidRPr="004B0677">
              <w:t xml:space="preserve"> </w:t>
            </w:r>
          </w:p>
          <w:p w14:paraId="34C45DD0" w14:textId="77777777" w:rsidR="001A19B3" w:rsidRPr="004B0677" w:rsidRDefault="001A19B3" w:rsidP="000B57B5">
            <w:pPr>
              <w:pStyle w:val="TableParagraph"/>
              <w:ind w:left="166" w:right="151"/>
            </w:pPr>
          </w:p>
          <w:p w14:paraId="6C4FCC3A" w14:textId="1A8AB5F2" w:rsidR="001A19B3" w:rsidRPr="004B0677" w:rsidRDefault="001A19B3" w:rsidP="000B57B5">
            <w:pPr>
              <w:pStyle w:val="TableParagraph"/>
              <w:ind w:left="166" w:right="151"/>
            </w:pPr>
            <w:r w:rsidRPr="004B0677">
              <w:t xml:space="preserve">NWEA </w:t>
            </w:r>
            <w:r w:rsidRPr="004B0677">
              <w:t xml:space="preserve">MAP </w:t>
            </w:r>
            <w:r w:rsidRPr="004B0677">
              <w:t xml:space="preserve">is </w:t>
            </w:r>
            <w:r w:rsidRPr="004B0677">
              <w:t>PCM’s tool of choice to establish a baseline and measure growth throughout the year</w:t>
            </w:r>
            <w:r w:rsidRPr="004B0677">
              <w:t>, and over years</w:t>
            </w:r>
            <w:r w:rsidRPr="004B0677">
              <w:t xml:space="preserve">.  MAP will be used to establish a baseline for all new students and determine where returning students come back from after summer.  </w:t>
            </w:r>
          </w:p>
          <w:p w14:paraId="4C5ABAD7" w14:textId="77777777" w:rsidR="001A19B3" w:rsidRPr="004B0677" w:rsidRDefault="001A19B3" w:rsidP="000B57B5">
            <w:pPr>
              <w:pStyle w:val="TableParagraph"/>
              <w:ind w:left="166" w:right="151"/>
            </w:pPr>
          </w:p>
          <w:p w14:paraId="057BBFD8" w14:textId="5F46023C" w:rsidR="000207C6" w:rsidRPr="004B0677" w:rsidRDefault="00024E61" w:rsidP="000B57B5">
            <w:pPr>
              <w:pStyle w:val="TableParagraph"/>
              <w:ind w:left="166" w:right="151"/>
            </w:pPr>
            <w:r w:rsidRPr="004B0677">
              <w:t>We will focus extra effort and monitoring on s</w:t>
            </w:r>
            <w:r w:rsidR="001A19B3" w:rsidRPr="004B0677">
              <w:t>tudents who score “Lo” or “</w:t>
            </w:r>
            <w:proofErr w:type="spellStart"/>
            <w:r w:rsidR="001A19B3" w:rsidRPr="004B0677">
              <w:t>LoAvg</w:t>
            </w:r>
            <w:proofErr w:type="spellEnd"/>
            <w:r w:rsidR="001A19B3" w:rsidRPr="004B0677">
              <w:t>”</w:t>
            </w:r>
            <w:r w:rsidRPr="004B0677">
              <w:t>.  Students scoring “Lo” “</w:t>
            </w:r>
            <w:proofErr w:type="spellStart"/>
            <w:r w:rsidRPr="004B0677">
              <w:t>LoAvg</w:t>
            </w:r>
            <w:proofErr w:type="spellEnd"/>
            <w:r w:rsidRPr="004B0677">
              <w:t>”</w:t>
            </w:r>
            <w:r w:rsidR="001A19B3" w:rsidRPr="004B0677">
              <w:t xml:space="preserve"> will receive more targeted and intensive supports driven by the areas of need identified on their individualized</w:t>
            </w:r>
            <w:r w:rsidRPr="004B0677">
              <w:t xml:space="preserve"> MAP</w:t>
            </w:r>
            <w:r w:rsidR="001A19B3" w:rsidRPr="004B0677">
              <w:t xml:space="preserve"> reports combined with other </w:t>
            </w:r>
            <w:r w:rsidRPr="004B0677">
              <w:t xml:space="preserve">screeners and </w:t>
            </w:r>
            <w:r w:rsidR="001A19B3" w:rsidRPr="004B0677">
              <w:t>formative assessments</w:t>
            </w:r>
            <w:r w:rsidR="000B57B5" w:rsidRPr="004B0677">
              <w:t>.</w:t>
            </w:r>
          </w:p>
        </w:tc>
      </w:tr>
      <w:tr w:rsidR="000207C6" w:rsidRPr="004B0677" w14:paraId="277AB969" w14:textId="77777777" w:rsidTr="000B57B5">
        <w:trPr>
          <w:trHeight w:val="877"/>
        </w:trPr>
        <w:tc>
          <w:tcPr>
            <w:tcW w:w="2505" w:type="dxa"/>
            <w:shd w:val="clear" w:color="auto" w:fill="F1F1F1"/>
          </w:tcPr>
          <w:p w14:paraId="63E7A5D3" w14:textId="7082E402" w:rsidR="000207C6" w:rsidRPr="004B0677" w:rsidRDefault="0006661E" w:rsidP="000B57B5">
            <w:pPr>
              <w:pStyle w:val="TableParagraph"/>
              <w:ind w:left="98" w:right="88"/>
              <w:jc w:val="center"/>
              <w:rPr>
                <w:b/>
                <w:bCs/>
              </w:rPr>
            </w:pPr>
            <w:r w:rsidRPr="004B0677">
              <w:rPr>
                <w:b/>
                <w:bCs/>
              </w:rPr>
              <w:t>2</w:t>
            </w:r>
            <w:r w:rsidR="00E42626" w:rsidRPr="004B0677">
              <w:rPr>
                <w:b/>
                <w:bCs/>
              </w:rPr>
              <w:t xml:space="preserve">. </w:t>
            </w:r>
            <w:r w:rsidRPr="004B0677">
              <w:rPr>
                <w:b/>
                <w:bCs/>
              </w:rPr>
              <w:t>What is the most recent baseline data for the area of need</w:t>
            </w:r>
            <w:r w:rsidR="004732D0" w:rsidRPr="004B0677">
              <w:rPr>
                <w:b/>
                <w:bCs/>
              </w:rPr>
              <w:t xml:space="preserve"> </w:t>
            </w:r>
            <w:r w:rsidRPr="004B0677">
              <w:rPr>
                <w:b/>
                <w:bCs/>
              </w:rPr>
              <w:t>identified?</w:t>
            </w:r>
            <w:r w:rsidR="00E42626" w:rsidRPr="004B0677">
              <w:rPr>
                <w:b/>
                <w:bCs/>
              </w:rPr>
              <w:t xml:space="preserve"> </w:t>
            </w:r>
          </w:p>
        </w:tc>
        <w:tc>
          <w:tcPr>
            <w:tcW w:w="8429" w:type="dxa"/>
            <w:gridSpan w:val="3"/>
          </w:tcPr>
          <w:p w14:paraId="48D17B79" w14:textId="48070CB6" w:rsidR="000207C6" w:rsidRPr="004B0677" w:rsidRDefault="004B0677" w:rsidP="000B57B5">
            <w:pPr>
              <w:pStyle w:val="TableParagraph"/>
              <w:ind w:left="166" w:right="151"/>
              <w:rPr>
                <w:color w:val="808080" w:themeColor="background1" w:themeShade="80"/>
              </w:rPr>
            </w:pPr>
            <w:r w:rsidRPr="004B0677">
              <w:rPr>
                <w:color w:val="808080" w:themeColor="background1" w:themeShade="80"/>
              </w:rPr>
              <w:t>[We are re-examining data and will update this section].  Preliminarily, we scored Meets for both ELA and Math for the 2022-23 SY.  We feel we need to do better, particularly in propelling students forward in Math and ensuring they have appropriate language to navigate testing.</w:t>
            </w:r>
          </w:p>
        </w:tc>
      </w:tr>
      <w:tr w:rsidR="000207C6" w:rsidRPr="004B0677" w14:paraId="2235E033" w14:textId="77777777" w:rsidTr="000B57B5">
        <w:trPr>
          <w:trHeight w:val="780"/>
        </w:trPr>
        <w:tc>
          <w:tcPr>
            <w:tcW w:w="2505" w:type="dxa"/>
            <w:shd w:val="clear" w:color="auto" w:fill="F1F1F1"/>
          </w:tcPr>
          <w:p w14:paraId="78C0B0A8" w14:textId="7DE1B6B8" w:rsidR="000207C6" w:rsidRPr="004B0677" w:rsidRDefault="0006661E" w:rsidP="000B57B5">
            <w:pPr>
              <w:pStyle w:val="TableParagraph"/>
              <w:ind w:left="97" w:right="92"/>
              <w:jc w:val="center"/>
              <w:rPr>
                <w:bCs/>
              </w:rPr>
            </w:pPr>
            <w:r w:rsidRPr="004B0677">
              <w:rPr>
                <w:b/>
              </w:rPr>
              <w:t>3</w:t>
            </w:r>
            <w:r w:rsidR="00E42626" w:rsidRPr="004B0677">
              <w:rPr>
                <w:b/>
              </w:rPr>
              <w:t xml:space="preserve">. </w:t>
            </w:r>
            <w:r w:rsidRPr="004B0677">
              <w:rPr>
                <w:b/>
              </w:rPr>
              <w:t>Academic Goal</w:t>
            </w:r>
            <w:r w:rsidR="00A81061" w:rsidRPr="004B0677">
              <w:rPr>
                <w:b/>
              </w:rPr>
              <w:t xml:space="preserve">: </w:t>
            </w:r>
          </w:p>
          <w:p w14:paraId="4F13EBB9" w14:textId="0EFF7915" w:rsidR="00A81061" w:rsidRPr="004B0677" w:rsidRDefault="00A81061" w:rsidP="000B57B5">
            <w:pPr>
              <w:pStyle w:val="TableParagraph"/>
              <w:ind w:left="97" w:right="92"/>
              <w:jc w:val="center"/>
              <w:rPr>
                <w:bCs/>
              </w:rPr>
            </w:pPr>
            <w:r w:rsidRPr="004B0677">
              <w:rPr>
                <w:bCs/>
              </w:rPr>
              <w:t xml:space="preserve">If you serve multiple grade bands (i.e., ES &amp; MS or MS &amp; HS) you need </w:t>
            </w:r>
            <w:r w:rsidRPr="004B0677">
              <w:rPr>
                <w:bCs/>
              </w:rPr>
              <w:lastRenderedPageBreak/>
              <w:t xml:space="preserve">a goal for each. </w:t>
            </w:r>
          </w:p>
        </w:tc>
        <w:tc>
          <w:tcPr>
            <w:tcW w:w="8429" w:type="dxa"/>
            <w:gridSpan w:val="3"/>
          </w:tcPr>
          <w:p w14:paraId="7599EB6F" w14:textId="15D50939" w:rsidR="001A19B3" w:rsidRPr="004B0677" w:rsidRDefault="00024E61" w:rsidP="000B57B5">
            <w:pPr>
              <w:pStyle w:val="TableParagraph"/>
              <w:ind w:left="166" w:right="151"/>
            </w:pPr>
            <w:r w:rsidRPr="004B0677">
              <w:lastRenderedPageBreak/>
              <w:t>1</w:t>
            </w:r>
            <w:r w:rsidRPr="004B0677">
              <w:rPr>
                <w:vertAlign w:val="superscript"/>
              </w:rPr>
              <w:t>st</w:t>
            </w:r>
            <w:r w:rsidRPr="004B0677">
              <w:t xml:space="preserve"> </w:t>
            </w:r>
            <w:r w:rsidR="001A19B3" w:rsidRPr="004B0677">
              <w:t xml:space="preserve">– </w:t>
            </w:r>
            <w:r w:rsidRPr="004B0677">
              <w:t>5</w:t>
            </w:r>
            <w:r w:rsidRPr="004B0677">
              <w:rPr>
                <w:vertAlign w:val="superscript"/>
              </w:rPr>
              <w:t>th</w:t>
            </w:r>
            <w:r w:rsidRPr="004B0677">
              <w:t xml:space="preserve"> GOAL: </w:t>
            </w:r>
            <w:r w:rsidRPr="004B0677">
              <w:t>Of the students who score “Lo” or “</w:t>
            </w:r>
            <w:proofErr w:type="spellStart"/>
            <w:proofErr w:type="gramStart"/>
            <w:r w:rsidRPr="004B0677">
              <w:t>LoAvg”on</w:t>
            </w:r>
            <w:proofErr w:type="spellEnd"/>
            <w:proofErr w:type="gramEnd"/>
            <w:r w:rsidRPr="004B0677">
              <w:t xml:space="preserve"> their MAP Reading and/or Math in Fall 2023, half of them will achieve their MAP Projected Growth Goals </w:t>
            </w:r>
            <w:r w:rsidRPr="004B0677">
              <w:t xml:space="preserve">in Math and Reading </w:t>
            </w:r>
            <w:r w:rsidRPr="004B0677">
              <w:t>by the Spring 2023 testing session.</w:t>
            </w:r>
          </w:p>
          <w:p w14:paraId="27F32DAC" w14:textId="77777777" w:rsidR="001A19B3" w:rsidRPr="004B0677" w:rsidRDefault="001A19B3" w:rsidP="000B57B5">
            <w:pPr>
              <w:pStyle w:val="TableParagraph"/>
              <w:ind w:left="166" w:right="151"/>
            </w:pPr>
          </w:p>
          <w:p w14:paraId="4A470920" w14:textId="1298F6C8" w:rsidR="000207C6" w:rsidRPr="004B0677" w:rsidRDefault="00024E61" w:rsidP="000B57B5">
            <w:pPr>
              <w:pStyle w:val="TableParagraph"/>
              <w:ind w:left="166" w:right="151"/>
            </w:pPr>
            <w:r w:rsidRPr="004B0677">
              <w:lastRenderedPageBreak/>
              <w:t>6</w:t>
            </w:r>
            <w:r w:rsidRPr="004B0677">
              <w:rPr>
                <w:vertAlign w:val="superscript"/>
              </w:rPr>
              <w:t>th</w:t>
            </w:r>
            <w:r w:rsidRPr="004B0677">
              <w:t xml:space="preserve"> - 7</w:t>
            </w:r>
            <w:r w:rsidRPr="004B0677">
              <w:rPr>
                <w:vertAlign w:val="superscript"/>
              </w:rPr>
              <w:t>th</w:t>
            </w:r>
            <w:r w:rsidRPr="004B0677">
              <w:t xml:space="preserve"> GOAL: </w:t>
            </w:r>
            <w:r w:rsidRPr="004B0677">
              <w:t>Of the students who score “Lo” or “</w:t>
            </w:r>
            <w:proofErr w:type="spellStart"/>
            <w:proofErr w:type="gramStart"/>
            <w:r w:rsidRPr="004B0677">
              <w:t>LoAvg”on</w:t>
            </w:r>
            <w:proofErr w:type="spellEnd"/>
            <w:proofErr w:type="gramEnd"/>
            <w:r w:rsidRPr="004B0677">
              <w:t xml:space="preserve"> their MAP Reading and/or Math in Fall 2023 (Winter 2023 in the case of Kindergarten), half of them will </w:t>
            </w:r>
            <w:r w:rsidR="000B57B5" w:rsidRPr="004B0677">
              <w:t>achieve</w:t>
            </w:r>
            <w:r w:rsidRPr="004B0677">
              <w:t xml:space="preserve"> their MAP Projected Growth Goals</w:t>
            </w:r>
            <w:r w:rsidRPr="004B0677">
              <w:t xml:space="preserve"> in Math and Reading</w:t>
            </w:r>
            <w:r w:rsidRPr="004B0677">
              <w:t xml:space="preserve"> by the Spring 2023 testing session.</w:t>
            </w:r>
            <w:r w:rsidRPr="004B0677">
              <w:t xml:space="preserve">  </w:t>
            </w:r>
          </w:p>
        </w:tc>
      </w:tr>
      <w:tr w:rsidR="000207C6" w:rsidRPr="004B0677" w14:paraId="65FB594C" w14:textId="77777777" w:rsidTr="000B57B5">
        <w:trPr>
          <w:trHeight w:val="1379"/>
        </w:trPr>
        <w:tc>
          <w:tcPr>
            <w:tcW w:w="2505" w:type="dxa"/>
            <w:shd w:val="clear" w:color="auto" w:fill="F1F1F1"/>
          </w:tcPr>
          <w:p w14:paraId="07E6DAA0" w14:textId="40AA1CE6" w:rsidR="000207C6" w:rsidRPr="004B0677" w:rsidRDefault="0006661E" w:rsidP="000B57B5">
            <w:pPr>
              <w:pStyle w:val="TableParagraph"/>
              <w:ind w:left="98" w:right="91"/>
              <w:jc w:val="center"/>
              <w:rPr>
                <w:b/>
              </w:rPr>
            </w:pPr>
            <w:r w:rsidRPr="004B0677">
              <w:rPr>
                <w:b/>
              </w:rPr>
              <w:lastRenderedPageBreak/>
              <w:t>4</w:t>
            </w:r>
            <w:r w:rsidR="00E42626" w:rsidRPr="004B0677">
              <w:rPr>
                <w:b/>
              </w:rPr>
              <w:t xml:space="preserve">. </w:t>
            </w:r>
            <w:r w:rsidRPr="004B0677">
              <w:rPr>
                <w:b/>
              </w:rPr>
              <w:t>Goal Connection</w:t>
            </w:r>
          </w:p>
          <w:p w14:paraId="3E5DD449" w14:textId="77777777" w:rsidR="000207C6" w:rsidRPr="004B0677" w:rsidRDefault="00000000" w:rsidP="000B57B5">
            <w:pPr>
              <w:pStyle w:val="TableParagraph"/>
              <w:ind w:left="212" w:right="208" w:firstLine="2"/>
              <w:jc w:val="center"/>
            </w:pPr>
            <w:r w:rsidRPr="004B0677">
              <w:t>Describe how the goal captures</w:t>
            </w:r>
            <w:r w:rsidRPr="004B0677">
              <w:rPr>
                <w:spacing w:val="-12"/>
              </w:rPr>
              <w:t xml:space="preserve"> </w:t>
            </w:r>
            <w:r w:rsidRPr="004B0677">
              <w:t>the school mission/vision/student profile/educational program</w:t>
            </w:r>
            <w:r w:rsidRPr="004B0677">
              <w:rPr>
                <w:spacing w:val="-17"/>
              </w:rPr>
              <w:t xml:space="preserve"> </w:t>
            </w:r>
            <w:r w:rsidRPr="004B0677">
              <w:t>terms.</w:t>
            </w:r>
          </w:p>
        </w:tc>
        <w:tc>
          <w:tcPr>
            <w:tcW w:w="8429" w:type="dxa"/>
            <w:gridSpan w:val="3"/>
          </w:tcPr>
          <w:p w14:paraId="30A5DC26" w14:textId="2286029C" w:rsidR="000207C6" w:rsidRPr="004B0677" w:rsidRDefault="009176FD" w:rsidP="000B57B5">
            <w:pPr>
              <w:pStyle w:val="TableParagraph"/>
              <w:ind w:left="173" w:right="147"/>
            </w:pPr>
            <w:r w:rsidRPr="004B0677">
              <w:t xml:space="preserve">These goals propel PCM forward in meeting the academic component of our mission and commitment that PCM students will matriculate to be </w:t>
            </w:r>
            <w:r w:rsidR="00024E61" w:rsidRPr="004B0677">
              <w:t xml:space="preserve">academically in step or in advance of their similar aged peers.  </w:t>
            </w:r>
            <w:r w:rsidRPr="004B0677">
              <w:t xml:space="preserve">Using MAP data with students also helps us to support our effort to ensure </w:t>
            </w:r>
            <w:r w:rsidR="00024E61" w:rsidRPr="004B0677">
              <w:t xml:space="preserve">PCM students can set goals, </w:t>
            </w:r>
            <w:proofErr w:type="gramStart"/>
            <w:r w:rsidR="00024E61" w:rsidRPr="004B0677">
              <w:t>work</w:t>
            </w:r>
            <w:proofErr w:type="gramEnd"/>
            <w:r w:rsidR="00024E61" w:rsidRPr="004B0677">
              <w:t xml:space="preserve"> and plan independently, and are capable of reflecting on and revising plans when needed.</w:t>
            </w:r>
            <w:r w:rsidRPr="004B0677">
              <w:t xml:space="preserve">  MAP data plays into one aspect of their goal setting (as developmentally appropriate).</w:t>
            </w:r>
          </w:p>
        </w:tc>
      </w:tr>
      <w:tr w:rsidR="000207C6" w:rsidRPr="004B0677" w14:paraId="65CF4A77" w14:textId="77777777" w:rsidTr="000B57B5">
        <w:trPr>
          <w:trHeight w:val="881"/>
        </w:trPr>
        <w:tc>
          <w:tcPr>
            <w:tcW w:w="2505" w:type="dxa"/>
            <w:vMerge w:val="restart"/>
            <w:shd w:val="clear" w:color="auto" w:fill="F1F1F1"/>
          </w:tcPr>
          <w:p w14:paraId="4D224F7A" w14:textId="41F2F8D6" w:rsidR="000207C6" w:rsidRPr="004B0677" w:rsidRDefault="0006661E" w:rsidP="000B57B5">
            <w:pPr>
              <w:pStyle w:val="TableParagraph"/>
              <w:ind w:left="98" w:right="88"/>
              <w:jc w:val="center"/>
              <w:rPr>
                <w:b/>
              </w:rPr>
            </w:pPr>
            <w:r w:rsidRPr="004B0677">
              <w:rPr>
                <w:b/>
              </w:rPr>
              <w:t>5</w:t>
            </w:r>
            <w:r w:rsidR="00E42626" w:rsidRPr="004B0677">
              <w:rPr>
                <w:b/>
              </w:rPr>
              <w:t xml:space="preserve">. </w:t>
            </w:r>
            <w:r w:rsidRPr="004B0677">
              <w:rPr>
                <w:b/>
              </w:rPr>
              <w:t>Targets</w:t>
            </w:r>
          </w:p>
          <w:p w14:paraId="384FEA71" w14:textId="77777777" w:rsidR="000207C6" w:rsidRPr="004B0677" w:rsidRDefault="00000000" w:rsidP="000B57B5">
            <w:pPr>
              <w:pStyle w:val="TableParagraph"/>
              <w:ind w:left="98" w:right="89"/>
              <w:jc w:val="center"/>
              <w:rPr>
                <w:iCs/>
              </w:rPr>
            </w:pPr>
            <w:r w:rsidRPr="004B0677">
              <w:rPr>
                <w:iCs/>
              </w:rPr>
              <w:t>How will you know if you are successful?</w:t>
            </w:r>
          </w:p>
        </w:tc>
        <w:tc>
          <w:tcPr>
            <w:tcW w:w="1890" w:type="dxa"/>
          </w:tcPr>
          <w:p w14:paraId="2456A0D7" w14:textId="77777777" w:rsidR="000207C6" w:rsidRPr="004B0677" w:rsidRDefault="00000000" w:rsidP="000B57B5">
            <w:pPr>
              <w:pStyle w:val="TableParagraph"/>
              <w:rPr>
                <w:b/>
              </w:rPr>
            </w:pPr>
            <w:r w:rsidRPr="004B0677">
              <w:rPr>
                <w:b/>
              </w:rPr>
              <w:t>Category</w:t>
            </w:r>
          </w:p>
        </w:tc>
        <w:tc>
          <w:tcPr>
            <w:tcW w:w="3060" w:type="dxa"/>
          </w:tcPr>
          <w:p w14:paraId="0CC8FE4E" w14:textId="4E3B929A" w:rsidR="000207C6" w:rsidRPr="004B0677" w:rsidRDefault="00000000" w:rsidP="000B57B5">
            <w:pPr>
              <w:pStyle w:val="TableParagraph"/>
              <w:ind w:left="178" w:right="175"/>
            </w:pPr>
            <w:r w:rsidRPr="004B0677">
              <w:rPr>
                <w:b/>
              </w:rPr>
              <w:t>Targets</w:t>
            </w:r>
            <w:r w:rsidRPr="004B0677">
              <w:t>: Set ranges fo</w:t>
            </w:r>
            <w:r w:rsidR="007E685B" w:rsidRPr="004B0677">
              <w:t xml:space="preserve">r </w:t>
            </w:r>
            <w:r w:rsidRPr="004B0677">
              <w:t>each category</w:t>
            </w:r>
          </w:p>
        </w:tc>
        <w:tc>
          <w:tcPr>
            <w:tcW w:w="3479" w:type="dxa"/>
          </w:tcPr>
          <w:p w14:paraId="7F18645D" w14:textId="7BB8028C" w:rsidR="000207C6" w:rsidRPr="004B0677" w:rsidRDefault="00000000" w:rsidP="000B57B5">
            <w:pPr>
              <w:pStyle w:val="TableParagraph"/>
              <w:ind w:left="178" w:right="175" w:firstLine="62"/>
              <w:jc w:val="center"/>
            </w:pPr>
            <w:r w:rsidRPr="004B0677">
              <w:rPr>
                <w:b/>
              </w:rPr>
              <w:t xml:space="preserve">Rationale </w:t>
            </w:r>
            <w:r w:rsidRPr="004B0677">
              <w:t xml:space="preserve">for </w:t>
            </w:r>
            <w:r w:rsidR="007E685B" w:rsidRPr="004B0677">
              <w:t>Meets and Exceeds</w:t>
            </w:r>
            <w:r w:rsidRPr="004B0677">
              <w:t xml:space="preserve"> Target</w:t>
            </w:r>
            <w:r w:rsidR="007E685B" w:rsidRPr="004B0677">
              <w:t>s</w:t>
            </w:r>
            <w:r w:rsidRPr="004B0677">
              <w:t xml:space="preserve"> (base</w:t>
            </w:r>
            <w:r w:rsidR="007E685B" w:rsidRPr="004B0677">
              <w:t>d</w:t>
            </w:r>
            <w:r w:rsidRPr="004B0677">
              <w:t xml:space="preserve"> on prior year data</w:t>
            </w:r>
            <w:r w:rsidRPr="004B0677">
              <w:rPr>
                <w:spacing w:val="-12"/>
              </w:rPr>
              <w:t xml:space="preserve"> </w:t>
            </w:r>
            <w:r w:rsidRPr="004B0677">
              <w:t>if</w:t>
            </w:r>
            <w:r w:rsidR="007E685B" w:rsidRPr="004B0677">
              <w:t xml:space="preserve"> </w:t>
            </w:r>
            <w:r w:rsidRPr="004B0677">
              <w:t>possible)</w:t>
            </w:r>
          </w:p>
        </w:tc>
      </w:tr>
      <w:tr w:rsidR="000B57B5" w:rsidRPr="004B0677" w14:paraId="40FFB952" w14:textId="77777777" w:rsidTr="000B57B5">
        <w:trPr>
          <w:trHeight w:val="352"/>
        </w:trPr>
        <w:tc>
          <w:tcPr>
            <w:tcW w:w="2505" w:type="dxa"/>
            <w:vMerge/>
            <w:tcBorders>
              <w:top w:val="nil"/>
            </w:tcBorders>
            <w:shd w:val="clear" w:color="auto" w:fill="F1F1F1"/>
          </w:tcPr>
          <w:p w14:paraId="5C68B76E" w14:textId="77777777" w:rsidR="000B57B5" w:rsidRPr="004B0677" w:rsidRDefault="000B57B5" w:rsidP="000B57B5"/>
        </w:tc>
        <w:tc>
          <w:tcPr>
            <w:tcW w:w="1890" w:type="dxa"/>
          </w:tcPr>
          <w:p w14:paraId="3851EEFF" w14:textId="77777777" w:rsidR="000B57B5" w:rsidRPr="004B0677" w:rsidRDefault="000B57B5" w:rsidP="000B57B5">
            <w:pPr>
              <w:pStyle w:val="TableParagraph"/>
              <w:ind w:left="115"/>
            </w:pPr>
            <w:r w:rsidRPr="004B0677">
              <w:t>Exceeds</w:t>
            </w:r>
          </w:p>
        </w:tc>
        <w:tc>
          <w:tcPr>
            <w:tcW w:w="3060" w:type="dxa"/>
            <w:vAlign w:val="center"/>
          </w:tcPr>
          <w:p w14:paraId="3A4A8607" w14:textId="7495B20A" w:rsidR="000B57B5" w:rsidRPr="004B0677" w:rsidRDefault="000B57B5" w:rsidP="000B57B5">
            <w:pPr>
              <w:pStyle w:val="TableParagraph"/>
              <w:ind w:left="178" w:right="175"/>
            </w:pPr>
            <w:r w:rsidRPr="004B0677">
              <w:t xml:space="preserve">&gt;60% of students scoring Lo/Lo Avg meet their individual growth projection goals on Spring 2023 MAP assessment </w:t>
            </w:r>
          </w:p>
        </w:tc>
        <w:tc>
          <w:tcPr>
            <w:tcW w:w="3479" w:type="dxa"/>
            <w:vAlign w:val="center"/>
          </w:tcPr>
          <w:p w14:paraId="580488C4" w14:textId="512CC873" w:rsidR="000B57B5" w:rsidRPr="004B0677" w:rsidRDefault="000B57B5" w:rsidP="000B57B5">
            <w:pPr>
              <w:pStyle w:val="TableParagraph"/>
              <w:ind w:left="178" w:right="175"/>
            </w:pPr>
            <w:r w:rsidRPr="004B0677">
              <w:t xml:space="preserve">This would mean </w:t>
            </w:r>
            <w:proofErr w:type="gramStart"/>
            <w:r w:rsidRPr="004B0677">
              <w:t>a majority of</w:t>
            </w:r>
            <w:proofErr w:type="gramEnd"/>
            <w:r w:rsidRPr="004B0677">
              <w:t xml:space="preserve"> our students met their growth target</w:t>
            </w:r>
          </w:p>
        </w:tc>
      </w:tr>
      <w:tr w:rsidR="000B57B5" w:rsidRPr="004B0677" w14:paraId="262ECDE0" w14:textId="77777777" w:rsidTr="000B57B5">
        <w:trPr>
          <w:trHeight w:val="350"/>
        </w:trPr>
        <w:tc>
          <w:tcPr>
            <w:tcW w:w="2505" w:type="dxa"/>
            <w:vMerge/>
            <w:tcBorders>
              <w:top w:val="nil"/>
            </w:tcBorders>
            <w:shd w:val="clear" w:color="auto" w:fill="F1F1F1"/>
          </w:tcPr>
          <w:p w14:paraId="2D754AC5" w14:textId="77777777" w:rsidR="000B57B5" w:rsidRPr="004B0677" w:rsidRDefault="000B57B5" w:rsidP="000B57B5"/>
        </w:tc>
        <w:tc>
          <w:tcPr>
            <w:tcW w:w="1890" w:type="dxa"/>
          </w:tcPr>
          <w:p w14:paraId="07C22217" w14:textId="77777777" w:rsidR="000B57B5" w:rsidRPr="004B0677" w:rsidRDefault="000B57B5" w:rsidP="000B57B5">
            <w:pPr>
              <w:pStyle w:val="TableParagraph"/>
              <w:ind w:left="115"/>
            </w:pPr>
            <w:r w:rsidRPr="004B0677">
              <w:t>Meets</w:t>
            </w:r>
          </w:p>
        </w:tc>
        <w:tc>
          <w:tcPr>
            <w:tcW w:w="3060" w:type="dxa"/>
            <w:vAlign w:val="center"/>
          </w:tcPr>
          <w:p w14:paraId="3DA27A83" w14:textId="6EE80EF9" w:rsidR="000B57B5" w:rsidRPr="004B0677" w:rsidRDefault="000B57B5" w:rsidP="000B57B5">
            <w:pPr>
              <w:pStyle w:val="TableParagraph"/>
              <w:ind w:left="178" w:right="175"/>
            </w:pPr>
            <w:r w:rsidRPr="004B0677">
              <w:t xml:space="preserve">50-59% of students scoring Lo/Lo Avg meet their individual growth projection goals on Spring 2023 MAP assessment </w:t>
            </w:r>
          </w:p>
        </w:tc>
        <w:tc>
          <w:tcPr>
            <w:tcW w:w="3479" w:type="dxa"/>
            <w:vAlign w:val="center"/>
          </w:tcPr>
          <w:p w14:paraId="1D42C93C" w14:textId="6F0FB2EE" w:rsidR="000B57B5" w:rsidRPr="004B0677" w:rsidRDefault="000B57B5" w:rsidP="000B57B5">
            <w:pPr>
              <w:pStyle w:val="TableParagraph"/>
              <w:ind w:left="178" w:right="175"/>
            </w:pPr>
            <w:r w:rsidRPr="004B0677">
              <w:t>This would meet the outcome of at least 50% of our students meeting their growth targets</w:t>
            </w:r>
          </w:p>
        </w:tc>
      </w:tr>
      <w:tr w:rsidR="000B57B5" w:rsidRPr="004B0677" w14:paraId="43DE6F57" w14:textId="77777777" w:rsidTr="000B57B5">
        <w:trPr>
          <w:trHeight w:val="352"/>
        </w:trPr>
        <w:tc>
          <w:tcPr>
            <w:tcW w:w="2505" w:type="dxa"/>
            <w:vMerge/>
            <w:tcBorders>
              <w:top w:val="nil"/>
            </w:tcBorders>
            <w:shd w:val="clear" w:color="auto" w:fill="F1F1F1"/>
          </w:tcPr>
          <w:p w14:paraId="6C9CE45D" w14:textId="77777777" w:rsidR="000B57B5" w:rsidRPr="004B0677" w:rsidRDefault="000B57B5" w:rsidP="000B57B5"/>
        </w:tc>
        <w:tc>
          <w:tcPr>
            <w:tcW w:w="1890" w:type="dxa"/>
          </w:tcPr>
          <w:p w14:paraId="59F1A364" w14:textId="77777777" w:rsidR="000B57B5" w:rsidRPr="004B0677" w:rsidRDefault="000B57B5" w:rsidP="000B57B5">
            <w:pPr>
              <w:pStyle w:val="TableParagraph"/>
              <w:ind w:left="115"/>
            </w:pPr>
            <w:r w:rsidRPr="004B0677">
              <w:t>Does Not Meet</w:t>
            </w:r>
          </w:p>
        </w:tc>
        <w:tc>
          <w:tcPr>
            <w:tcW w:w="3060" w:type="dxa"/>
            <w:vAlign w:val="center"/>
          </w:tcPr>
          <w:p w14:paraId="26162AD7" w14:textId="488F047D" w:rsidR="000B57B5" w:rsidRPr="004B0677" w:rsidRDefault="000B57B5" w:rsidP="000B57B5">
            <w:pPr>
              <w:pStyle w:val="TableParagraph"/>
              <w:ind w:left="178" w:right="175"/>
            </w:pPr>
            <w:r w:rsidRPr="004B0677">
              <w:t>35-49% of students scoring Lo/Lo Avg meet their individual growth projection goals on Spring 2023 MAP assessment</w:t>
            </w:r>
          </w:p>
        </w:tc>
        <w:tc>
          <w:tcPr>
            <w:tcW w:w="3479" w:type="dxa"/>
            <w:shd w:val="clear" w:color="auto" w:fill="D9D9D9" w:themeFill="background1" w:themeFillShade="D9"/>
            <w:vAlign w:val="center"/>
          </w:tcPr>
          <w:p w14:paraId="3B764915" w14:textId="4CDE0EBA" w:rsidR="000B57B5" w:rsidRPr="004B0677" w:rsidRDefault="000B57B5" w:rsidP="000B57B5">
            <w:pPr>
              <w:pStyle w:val="TableParagraph"/>
              <w:ind w:left="178" w:right="175"/>
            </w:pPr>
            <w:r w:rsidRPr="004B0677">
              <w:t xml:space="preserve">This would indicate that our interventions were unsuccessful for </w:t>
            </w:r>
            <w:proofErr w:type="gramStart"/>
            <w:r w:rsidRPr="004B0677">
              <w:t>a majority of</w:t>
            </w:r>
            <w:proofErr w:type="gramEnd"/>
            <w:r w:rsidRPr="004B0677">
              <w:t xml:space="preserve"> our students</w:t>
            </w:r>
          </w:p>
        </w:tc>
      </w:tr>
      <w:tr w:rsidR="000B57B5" w:rsidRPr="004B0677" w14:paraId="5C8F047B" w14:textId="77777777" w:rsidTr="000B57B5">
        <w:trPr>
          <w:trHeight w:val="352"/>
        </w:trPr>
        <w:tc>
          <w:tcPr>
            <w:tcW w:w="2505" w:type="dxa"/>
            <w:vMerge/>
            <w:tcBorders>
              <w:top w:val="nil"/>
            </w:tcBorders>
            <w:shd w:val="clear" w:color="auto" w:fill="F1F1F1"/>
          </w:tcPr>
          <w:p w14:paraId="476225BC" w14:textId="77777777" w:rsidR="000B57B5" w:rsidRPr="004B0677" w:rsidRDefault="000B57B5" w:rsidP="000B57B5"/>
        </w:tc>
        <w:tc>
          <w:tcPr>
            <w:tcW w:w="1890" w:type="dxa"/>
          </w:tcPr>
          <w:p w14:paraId="1B4E81EE" w14:textId="77777777" w:rsidR="000B57B5" w:rsidRPr="004B0677" w:rsidRDefault="000B57B5" w:rsidP="000B57B5">
            <w:pPr>
              <w:pStyle w:val="TableParagraph"/>
              <w:ind w:left="115"/>
            </w:pPr>
            <w:r w:rsidRPr="004B0677">
              <w:t>Falls Far Below</w:t>
            </w:r>
          </w:p>
        </w:tc>
        <w:tc>
          <w:tcPr>
            <w:tcW w:w="3060" w:type="dxa"/>
            <w:vAlign w:val="center"/>
          </w:tcPr>
          <w:p w14:paraId="2DDB38C4" w14:textId="3186BB6E" w:rsidR="000B57B5" w:rsidRPr="004B0677" w:rsidRDefault="000B57B5" w:rsidP="000B57B5">
            <w:pPr>
              <w:pStyle w:val="TableParagraph"/>
              <w:ind w:left="178" w:right="175"/>
            </w:pPr>
            <w:r w:rsidRPr="004B0677">
              <w:t>&lt;35% of students scoring Lo/Lo Avg meet their individual growth projection goals on Spring 2023 MAP assessment</w:t>
            </w:r>
          </w:p>
        </w:tc>
        <w:tc>
          <w:tcPr>
            <w:tcW w:w="3479" w:type="dxa"/>
            <w:shd w:val="clear" w:color="auto" w:fill="D9D9D9" w:themeFill="background1" w:themeFillShade="D9"/>
            <w:vAlign w:val="center"/>
          </w:tcPr>
          <w:p w14:paraId="4E1D7E9C" w14:textId="4411FE07" w:rsidR="000B57B5" w:rsidRPr="004B0677" w:rsidRDefault="000B57B5" w:rsidP="000B57B5">
            <w:pPr>
              <w:pStyle w:val="TableParagraph"/>
              <w:ind w:left="178" w:right="175"/>
            </w:pPr>
            <w:r w:rsidRPr="004B0677">
              <w:t>This would indicate that our interventions are not correlated with the gaps identified by MAP and did not have a noticeable impact on most students’ understanding of grade level standards</w:t>
            </w:r>
          </w:p>
        </w:tc>
      </w:tr>
      <w:tr w:rsidR="000207C6" w:rsidRPr="004B0677" w14:paraId="337AC4F2" w14:textId="77777777" w:rsidTr="000B57B5">
        <w:trPr>
          <w:trHeight w:val="1227"/>
        </w:trPr>
        <w:tc>
          <w:tcPr>
            <w:tcW w:w="2505" w:type="dxa"/>
            <w:shd w:val="clear" w:color="auto" w:fill="F1F1F1"/>
          </w:tcPr>
          <w:p w14:paraId="75ABCC68" w14:textId="57838DAB" w:rsidR="000207C6" w:rsidRPr="004B0677" w:rsidRDefault="0006661E" w:rsidP="000B57B5">
            <w:pPr>
              <w:pStyle w:val="TableParagraph"/>
              <w:ind w:left="98" w:right="92"/>
              <w:jc w:val="center"/>
            </w:pPr>
            <w:r w:rsidRPr="004B0677">
              <w:rPr>
                <w:b/>
              </w:rPr>
              <w:t>6</w:t>
            </w:r>
            <w:r w:rsidR="00E42626" w:rsidRPr="004B0677">
              <w:rPr>
                <w:b/>
              </w:rPr>
              <w:t xml:space="preserve">. </w:t>
            </w:r>
            <w:r w:rsidR="00204259" w:rsidRPr="004B0677">
              <w:rPr>
                <w:b/>
              </w:rPr>
              <w:t>Measurement Details</w:t>
            </w:r>
            <w:r w:rsidR="00204259" w:rsidRPr="004B0677">
              <w:t>:</w:t>
            </w:r>
          </w:p>
          <w:p w14:paraId="5ACD96EF" w14:textId="3B3ADECE" w:rsidR="000207C6" w:rsidRPr="004B0677" w:rsidRDefault="00000000" w:rsidP="000B57B5">
            <w:pPr>
              <w:pStyle w:val="TableParagraph"/>
              <w:ind w:left="98" w:right="87"/>
              <w:jc w:val="center"/>
            </w:pPr>
            <w:r w:rsidRPr="004B0677">
              <w:t>How often will the school collect data for this goal during the school year?</w:t>
            </w:r>
            <w:r w:rsidR="00204259" w:rsidRPr="004B0677">
              <w:t xml:space="preserve"> What </w:t>
            </w:r>
            <w:r w:rsidR="004732D0" w:rsidRPr="004B0677">
              <w:t>d</w:t>
            </w:r>
            <w:r w:rsidR="00204259" w:rsidRPr="004B0677">
              <w:t>ata source will you use?</w:t>
            </w:r>
          </w:p>
        </w:tc>
        <w:tc>
          <w:tcPr>
            <w:tcW w:w="8429" w:type="dxa"/>
            <w:gridSpan w:val="3"/>
          </w:tcPr>
          <w:p w14:paraId="2EFB3A9B" w14:textId="0FAB4A86" w:rsidR="000B57B5" w:rsidRPr="004B0677" w:rsidRDefault="000B57B5" w:rsidP="000B57B5">
            <w:pPr>
              <w:pStyle w:val="TableParagraph"/>
              <w:ind w:left="179" w:right="147"/>
            </w:pPr>
            <w:r w:rsidRPr="004B0677">
              <w:rPr>
                <w:b/>
                <w:bCs/>
              </w:rPr>
              <w:t>Frequency:</w:t>
            </w:r>
            <w:r w:rsidRPr="004B0677">
              <w:t xml:space="preserve"> PCM students in Grades 1st – </w:t>
            </w:r>
            <w:r w:rsidRPr="004B0677">
              <w:t>7th</w:t>
            </w:r>
            <w:r w:rsidRPr="004B0677">
              <w:t xml:space="preserve"> will take the NWEA MAP Growth assessment three times each academic year (fall, winter, spring) to </w:t>
            </w:r>
            <w:r w:rsidRPr="004B0677">
              <w:t xml:space="preserve">measure </w:t>
            </w:r>
            <w:r w:rsidRPr="004B0677">
              <w:t xml:space="preserve">growth over time.  Kindergarteners will take NWEA MAP Growth assessments twice per year (winter and </w:t>
            </w:r>
            <w:r w:rsidR="00072DA4" w:rsidRPr="004B0677">
              <w:t>spring</w:t>
            </w:r>
            <w:r w:rsidRPr="004B0677">
              <w:t xml:space="preserve">) to </w:t>
            </w:r>
            <w:r w:rsidR="00616305" w:rsidRPr="004B0677">
              <w:t>familiarize</w:t>
            </w:r>
            <w:r w:rsidRPr="004B0677">
              <w:t xml:space="preserve"> themselves with the computer platform and assessment.</w:t>
            </w:r>
          </w:p>
          <w:p w14:paraId="40C6612E" w14:textId="77777777" w:rsidR="000B57B5" w:rsidRPr="004B0677" w:rsidRDefault="000B57B5" w:rsidP="000B57B5">
            <w:pPr>
              <w:pStyle w:val="TableParagraph"/>
              <w:ind w:left="179" w:right="147"/>
            </w:pPr>
          </w:p>
          <w:p w14:paraId="69CC8FBD" w14:textId="6757F1B9" w:rsidR="00072DA4" w:rsidRPr="004B0677" w:rsidRDefault="000B57B5" w:rsidP="000B57B5">
            <w:pPr>
              <w:pStyle w:val="TableParagraph"/>
              <w:ind w:left="179" w:right="147"/>
            </w:pPr>
            <w:r w:rsidRPr="004B0677">
              <w:rPr>
                <w:b/>
                <w:bCs/>
              </w:rPr>
              <w:t>Data-sharing &amp; Verification:</w:t>
            </w:r>
            <w:r w:rsidRPr="004B0677">
              <w:t xml:space="preserve"> </w:t>
            </w:r>
            <w:r w:rsidR="00072DA4" w:rsidRPr="004B0677">
              <w:t xml:space="preserve">Data on student growth in Reading and Math </w:t>
            </w:r>
            <w:proofErr w:type="gramStart"/>
            <w:r w:rsidR="00072DA4" w:rsidRPr="004B0677">
              <w:t>are</w:t>
            </w:r>
            <w:proofErr w:type="gramEnd"/>
            <w:r w:rsidR="00072DA4" w:rsidRPr="004B0677">
              <w:t xml:space="preserve"> accessible to Guides immediately.  In our school data dives following assessments we will look at school wise and classroom wide trends.  Individual progress will but examined using the Student Profile report.  ASG Summary with Quadrant Chart will be used for big picture analysis of what students are in what categories (</w:t>
            </w:r>
            <w:proofErr w:type="spellStart"/>
            <w:r w:rsidR="00072DA4" w:rsidRPr="004B0677">
              <w:t>ex Low</w:t>
            </w:r>
            <w:proofErr w:type="spellEnd"/>
            <w:r w:rsidR="00072DA4" w:rsidRPr="004B0677">
              <w:t xml:space="preserve"> Achievement/Low Growth) and how those change over time.</w:t>
            </w:r>
            <w:r w:rsidR="00616305" w:rsidRPr="004B0677">
              <w:t xml:space="preserve">  Class Breakdown by RIT/Instructional Area/Projected Proficiency will provide a snapshot of similar strengths and needs between </w:t>
            </w:r>
            <w:proofErr w:type="gramStart"/>
            <w:r w:rsidR="00616305" w:rsidRPr="004B0677">
              <w:t>student</w:t>
            </w:r>
            <w:proofErr w:type="gramEnd"/>
            <w:r w:rsidR="00616305" w:rsidRPr="004B0677">
              <w:t xml:space="preserve"> and allow Guides to drill down </w:t>
            </w:r>
            <w:proofErr w:type="gramStart"/>
            <w:r w:rsidR="00616305" w:rsidRPr="004B0677">
              <w:t>in to</w:t>
            </w:r>
            <w:proofErr w:type="gramEnd"/>
            <w:r w:rsidR="00616305" w:rsidRPr="004B0677">
              <w:t xml:space="preserve"> specifics within the designated categories.  Custom exports will be used to monitor growth within the specific group of students who begin in the “Lo” or “</w:t>
            </w:r>
            <w:proofErr w:type="spellStart"/>
            <w:r w:rsidR="00616305" w:rsidRPr="004B0677">
              <w:t>LoAvg</w:t>
            </w:r>
            <w:proofErr w:type="spellEnd"/>
            <w:r w:rsidR="00616305" w:rsidRPr="004B0677">
              <w:t>” category in Reading or Math.</w:t>
            </w:r>
          </w:p>
          <w:p w14:paraId="6205128B" w14:textId="77777777" w:rsidR="00072DA4" w:rsidRPr="004B0677" w:rsidRDefault="00072DA4" w:rsidP="000B57B5">
            <w:pPr>
              <w:pStyle w:val="TableParagraph"/>
              <w:ind w:left="179" w:right="147"/>
            </w:pPr>
          </w:p>
          <w:p w14:paraId="33FA4F0A" w14:textId="77777777" w:rsidR="00616305" w:rsidRPr="004B0677" w:rsidRDefault="000B57B5" w:rsidP="000B57B5">
            <w:pPr>
              <w:pStyle w:val="TableParagraph"/>
              <w:ind w:left="179" w:right="147"/>
            </w:pPr>
            <w:r w:rsidRPr="004B0677">
              <w:t xml:space="preserve">Data will be shared with Guides during data dives to advise individualized work plans and make mid-year course corrections. The </w:t>
            </w:r>
            <w:r w:rsidR="00616305" w:rsidRPr="004B0677">
              <w:t>parent-facing MAP report</w:t>
            </w:r>
            <w:r w:rsidRPr="004B0677">
              <w:t xml:space="preserve"> will be shared with parents during family-teacher conferences where Guides will discuss the alignment with </w:t>
            </w:r>
            <w:r w:rsidRPr="004B0677">
              <w:lastRenderedPageBreak/>
              <w:t xml:space="preserve">the Montessori works and observation they are making in class.  </w:t>
            </w:r>
            <w:r w:rsidR="00616305" w:rsidRPr="004B0677">
              <w:t>During this time f</w:t>
            </w:r>
            <w:r w:rsidRPr="004B0677">
              <w:t xml:space="preserve">amilies will be </w:t>
            </w:r>
            <w:proofErr w:type="gramStart"/>
            <w:r w:rsidRPr="004B0677">
              <w:t>provided</w:t>
            </w:r>
            <w:proofErr w:type="gramEnd"/>
            <w:r w:rsidRPr="004B0677">
              <w:t xml:space="preserve"> ideas on how to support and partner with the school to support their child’s growth. </w:t>
            </w:r>
          </w:p>
          <w:p w14:paraId="19BD39CB" w14:textId="77777777" w:rsidR="00616305" w:rsidRPr="004B0677" w:rsidRDefault="00616305" w:rsidP="000B57B5">
            <w:pPr>
              <w:pStyle w:val="TableParagraph"/>
              <w:ind w:left="179" w:right="147"/>
            </w:pPr>
          </w:p>
          <w:p w14:paraId="1C24310F" w14:textId="32C4F0C0" w:rsidR="000207C6" w:rsidRPr="004B0677" w:rsidRDefault="000B57B5" w:rsidP="00616305">
            <w:pPr>
              <w:pStyle w:val="TableParagraph"/>
              <w:ind w:left="179" w:right="147"/>
            </w:pPr>
            <w:r w:rsidRPr="004B0677">
              <w:t>Progress toward goals will be reported to the PCM board of trustees on a trimester basis</w:t>
            </w:r>
            <w:r w:rsidR="00616305" w:rsidRPr="004B0677">
              <w:t xml:space="preserve"> within the month following the closure of the MAP assessment window</w:t>
            </w:r>
            <w:r w:rsidRPr="004B0677">
              <w:t>. Data will be provided to the Washington State Charter School Commission as required,</w:t>
            </w:r>
            <w:r w:rsidR="00616305" w:rsidRPr="004B0677">
              <w:t xml:space="preserve"> published in our Annual Report,</w:t>
            </w:r>
            <w:r w:rsidRPr="004B0677">
              <w:t xml:space="preserve"> </w:t>
            </w:r>
            <w:r w:rsidR="00616305" w:rsidRPr="004B0677">
              <w:t>and shared</w:t>
            </w:r>
            <w:r w:rsidRPr="004B0677">
              <w:t xml:space="preserve"> in our </w:t>
            </w:r>
            <w:r w:rsidR="00616305" w:rsidRPr="004B0677">
              <w:t>September</w:t>
            </w:r>
            <w:r w:rsidRPr="004B0677">
              <w:t xml:space="preserve"> monthly newsletter</w:t>
            </w:r>
            <w:r w:rsidR="00616305" w:rsidRPr="004B0677">
              <w:t xml:space="preserve"> to families.</w:t>
            </w:r>
          </w:p>
        </w:tc>
      </w:tr>
      <w:tr w:rsidR="000207C6" w:rsidRPr="004B0677" w14:paraId="374FA0D1" w14:textId="77777777" w:rsidTr="000B57B5">
        <w:trPr>
          <w:trHeight w:val="1692"/>
        </w:trPr>
        <w:tc>
          <w:tcPr>
            <w:tcW w:w="2505" w:type="dxa"/>
            <w:shd w:val="clear" w:color="auto" w:fill="F1F1F1"/>
          </w:tcPr>
          <w:p w14:paraId="07E2501C" w14:textId="38EE5D3C" w:rsidR="000207C6" w:rsidRPr="004B0677" w:rsidRDefault="0006661E" w:rsidP="007D668C">
            <w:pPr>
              <w:pStyle w:val="TableParagraph"/>
              <w:ind w:left="262" w:right="233"/>
              <w:rPr>
                <w:color w:val="FF0000"/>
              </w:rPr>
            </w:pPr>
            <w:r w:rsidRPr="004B0677">
              <w:rPr>
                <w:b/>
              </w:rPr>
              <w:lastRenderedPageBreak/>
              <w:t>7</w:t>
            </w:r>
            <w:r w:rsidR="00E42626" w:rsidRPr="004B0677">
              <w:rPr>
                <w:b/>
              </w:rPr>
              <w:t xml:space="preserve">. </w:t>
            </w:r>
            <w:r w:rsidRPr="004B0677">
              <w:rPr>
                <w:b/>
              </w:rPr>
              <w:t xml:space="preserve">Results Summary: </w:t>
            </w:r>
            <w:r w:rsidRPr="004B0677">
              <w:t xml:space="preserve">Provide </w:t>
            </w:r>
            <w:r w:rsidR="004732D0" w:rsidRPr="004B0677">
              <w:t>a summary</w:t>
            </w:r>
            <w:r w:rsidRPr="004B0677">
              <w:t xml:space="preserve"> of results for your goal (</w:t>
            </w:r>
            <w:r w:rsidRPr="004B0677">
              <w:rPr>
                <w:color w:val="FF0000"/>
              </w:rPr>
              <w:t>not completed until</w:t>
            </w:r>
          </w:p>
          <w:p w14:paraId="1027EDA2" w14:textId="77777777" w:rsidR="000207C6" w:rsidRPr="004B0677" w:rsidRDefault="00000000" w:rsidP="000B57B5">
            <w:pPr>
              <w:pStyle w:val="TableParagraph"/>
              <w:ind w:left="98" w:right="90"/>
              <w:jc w:val="center"/>
            </w:pPr>
            <w:r w:rsidRPr="004B0677">
              <w:rPr>
                <w:color w:val="FF0000"/>
              </w:rPr>
              <w:t>the end of the school year</w:t>
            </w:r>
            <w:r w:rsidRPr="004B0677">
              <w:t>).</w:t>
            </w:r>
          </w:p>
          <w:p w14:paraId="66D420D0" w14:textId="77777777" w:rsidR="000207C6" w:rsidRPr="004B0677" w:rsidRDefault="00000000" w:rsidP="000B57B5">
            <w:pPr>
              <w:pStyle w:val="TableParagraph"/>
              <w:ind w:left="98" w:right="92"/>
              <w:jc w:val="center"/>
            </w:pPr>
            <w:r w:rsidRPr="004B0677">
              <w:t>Additional attachments are welcome.</w:t>
            </w:r>
          </w:p>
          <w:p w14:paraId="72FBB7E8" w14:textId="77777777" w:rsidR="000207C6" w:rsidRPr="004B0677" w:rsidRDefault="00000000" w:rsidP="000B57B5">
            <w:pPr>
              <w:pStyle w:val="TableParagraph"/>
              <w:ind w:left="98" w:right="90"/>
              <w:jc w:val="center"/>
              <w:rPr>
                <w:b/>
                <w:i/>
              </w:rPr>
            </w:pPr>
            <w:r w:rsidRPr="004B0677">
              <w:rPr>
                <w:b/>
                <w:i/>
              </w:rPr>
              <w:t>All data are verified by the Commission</w:t>
            </w:r>
          </w:p>
        </w:tc>
        <w:tc>
          <w:tcPr>
            <w:tcW w:w="8429" w:type="dxa"/>
            <w:gridSpan w:val="3"/>
          </w:tcPr>
          <w:p w14:paraId="3DCB3226" w14:textId="77777777" w:rsidR="000207C6" w:rsidRPr="004B0677" w:rsidRDefault="000207C6" w:rsidP="000B57B5">
            <w:pPr>
              <w:pStyle w:val="TableParagraph"/>
              <w:ind w:left="179" w:right="147"/>
            </w:pPr>
          </w:p>
        </w:tc>
      </w:tr>
    </w:tbl>
    <w:p w14:paraId="04D93092" w14:textId="77777777" w:rsidR="000207C6" w:rsidRPr="004B0677" w:rsidRDefault="000207C6" w:rsidP="000B57B5">
      <w:pPr>
        <w:sectPr w:rsidR="000207C6" w:rsidRPr="004B0677" w:rsidSect="0006661E">
          <w:pgSz w:w="12240" w:h="15840"/>
          <w:pgMar w:top="720" w:right="720" w:bottom="720" w:left="720" w:header="720" w:footer="720" w:gutter="0"/>
          <w:cols w:space="720"/>
          <w:docGrid w:linePitch="299"/>
        </w:sectPr>
      </w:pPr>
    </w:p>
    <w:tbl>
      <w:tblPr>
        <w:tblW w:w="10918"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616"/>
        <w:gridCol w:w="1499"/>
        <w:gridCol w:w="2732"/>
        <w:gridCol w:w="3071"/>
      </w:tblGrid>
      <w:tr w:rsidR="000207C6" w:rsidRPr="004B0677" w14:paraId="26F31CD3" w14:textId="77777777" w:rsidTr="470054A4">
        <w:trPr>
          <w:trHeight w:val="823"/>
        </w:trPr>
        <w:tc>
          <w:tcPr>
            <w:tcW w:w="10918" w:type="dxa"/>
            <w:gridSpan w:val="4"/>
            <w:shd w:val="clear" w:color="auto" w:fill="F1F1F1"/>
          </w:tcPr>
          <w:p w14:paraId="1B28FED3" w14:textId="77777777" w:rsidR="000207C6" w:rsidRPr="004B0677" w:rsidRDefault="00000000" w:rsidP="000B57B5">
            <w:pPr>
              <w:pStyle w:val="TableParagraph"/>
              <w:ind w:left="2211" w:right="2205"/>
              <w:jc w:val="center"/>
              <w:rPr>
                <w:b/>
              </w:rPr>
            </w:pPr>
            <w:r w:rsidRPr="004B0677">
              <w:rPr>
                <w:b/>
              </w:rPr>
              <w:lastRenderedPageBreak/>
              <w:t>Organizational School Specific Goal</w:t>
            </w:r>
          </w:p>
          <w:p w14:paraId="0EC49775" w14:textId="77777777" w:rsidR="000207C6" w:rsidRPr="004B0677" w:rsidRDefault="00000000" w:rsidP="000B57B5">
            <w:pPr>
              <w:pStyle w:val="TableParagraph"/>
              <w:ind w:left="2211" w:right="2205"/>
              <w:jc w:val="center"/>
              <w:rPr>
                <w:b/>
              </w:rPr>
            </w:pPr>
            <w:r w:rsidRPr="004B0677">
              <w:rPr>
                <w:b/>
              </w:rPr>
              <w:t>(Indicator 6 of Organizational Performance Framework)</w:t>
            </w:r>
          </w:p>
        </w:tc>
      </w:tr>
      <w:tr w:rsidR="000207C6" w:rsidRPr="004B0677" w14:paraId="39023652" w14:textId="77777777" w:rsidTr="470054A4">
        <w:trPr>
          <w:trHeight w:val="782"/>
        </w:trPr>
        <w:tc>
          <w:tcPr>
            <w:tcW w:w="3616" w:type="dxa"/>
            <w:shd w:val="clear" w:color="auto" w:fill="F1F1F1"/>
          </w:tcPr>
          <w:p w14:paraId="57A5A2C4" w14:textId="0540ADC3" w:rsidR="000207C6" w:rsidRPr="004B0677" w:rsidRDefault="0006661E" w:rsidP="000B57B5">
            <w:pPr>
              <w:pStyle w:val="TableParagraph"/>
              <w:ind w:left="1340" w:right="424" w:hanging="885"/>
            </w:pPr>
            <w:r w:rsidRPr="004B0677">
              <w:t>1. Organizational area of need identified</w:t>
            </w:r>
          </w:p>
        </w:tc>
        <w:tc>
          <w:tcPr>
            <w:tcW w:w="7302" w:type="dxa"/>
            <w:gridSpan w:val="3"/>
          </w:tcPr>
          <w:p w14:paraId="3EA6EC39" w14:textId="23965FD2" w:rsidR="004B46DE" w:rsidRPr="004B0677" w:rsidRDefault="00212D7D" w:rsidP="00212D7D">
            <w:pPr>
              <w:pStyle w:val="TableParagraph"/>
              <w:ind w:left="152" w:right="126"/>
            </w:pPr>
            <w:r w:rsidRPr="004B0677">
              <w:t>PCM is a new PUBLIC Montessori charter school</w:t>
            </w:r>
            <w:r w:rsidR="00D32E66" w:rsidRPr="004B0677">
              <w:t xml:space="preserve"> with </w:t>
            </w:r>
            <w:r w:rsidR="004B46DE" w:rsidRPr="004B0677">
              <w:t>a</w:t>
            </w:r>
            <w:r w:rsidR="00D32E66" w:rsidRPr="004B0677">
              <w:t xml:space="preserve"> Please-based Adolescent Community program</w:t>
            </w:r>
            <w:r w:rsidRPr="004B0677">
              <w:t xml:space="preserve">.  </w:t>
            </w:r>
          </w:p>
          <w:p w14:paraId="1E0503D0" w14:textId="77777777" w:rsidR="004B46DE" w:rsidRPr="004B0677" w:rsidRDefault="004B46DE" w:rsidP="00212D7D">
            <w:pPr>
              <w:pStyle w:val="TableParagraph"/>
              <w:ind w:left="152" w:right="126"/>
            </w:pPr>
          </w:p>
          <w:p w14:paraId="011BD9D7" w14:textId="77777777" w:rsidR="000207C6" w:rsidRPr="004B0677" w:rsidRDefault="00212D7D" w:rsidP="00212D7D">
            <w:pPr>
              <w:pStyle w:val="TableParagraph"/>
              <w:ind w:left="152" w:right="126"/>
            </w:pPr>
            <w:r w:rsidRPr="004B0677">
              <w:t>The combination of being public and Montessori presents key features that need to monitored using nationally recognized public Montessori metrics to ensure quality and fidelity.  Without appropriate support, public Montessori effectiveness and performance can be impacted by compromising the curriculum, schedule, staffing structure, and personalized student approach.  PCM is dedicated to meeting the needs of all learners and building strong community, within and outside our facility, but to do so we need to adhere to the high-fidelity public Montessori metrics.</w:t>
            </w:r>
          </w:p>
          <w:p w14:paraId="7B4EDB74" w14:textId="77777777" w:rsidR="004B46DE" w:rsidRPr="004B0677" w:rsidRDefault="004B46DE" w:rsidP="00212D7D">
            <w:pPr>
              <w:pStyle w:val="TableParagraph"/>
              <w:ind w:left="152" w:right="126"/>
            </w:pPr>
          </w:p>
          <w:p w14:paraId="08622A6C" w14:textId="7414F0DF" w:rsidR="004B46DE" w:rsidRPr="004B0677" w:rsidRDefault="004B46DE" w:rsidP="00212D7D">
            <w:pPr>
              <w:pStyle w:val="TableParagraph"/>
              <w:ind w:left="152" w:right="126"/>
            </w:pPr>
            <w:r w:rsidRPr="004B0677">
              <w:t>The Place-based focus of the Adolescent Community Program leverages practices inherent to Montessori but capitalizes on the rich resources our community has to offer and better prepares students for 21</w:t>
            </w:r>
            <w:r w:rsidRPr="004B0677">
              <w:rPr>
                <w:vertAlign w:val="superscript"/>
              </w:rPr>
              <w:t>st</w:t>
            </w:r>
            <w:r w:rsidRPr="004B0677">
              <w:t xml:space="preserve"> century careers and educational opportunities.  PCM has partnered with Teton Science Schools (TSS) Place network to establish and maintain high quality placed-based programming.  Network schools use Panorama to measure performance on metrics directly related to TSS’s place-based approach.  As this is the Adolescent Community Program’s founding </w:t>
            </w:r>
            <w:proofErr w:type="gramStart"/>
            <w:r w:rsidRPr="004B0677">
              <w:t>year</w:t>
            </w:r>
            <w:proofErr w:type="gramEnd"/>
            <w:r w:rsidRPr="004B0677">
              <w:t xml:space="preserve"> we need to establish baseline data that is aligned to high quality place-based programming.  </w:t>
            </w:r>
          </w:p>
        </w:tc>
      </w:tr>
      <w:tr w:rsidR="000207C6" w:rsidRPr="004B0677" w14:paraId="117CA210" w14:textId="77777777" w:rsidTr="470054A4">
        <w:trPr>
          <w:trHeight w:val="1135"/>
        </w:trPr>
        <w:tc>
          <w:tcPr>
            <w:tcW w:w="3616" w:type="dxa"/>
            <w:shd w:val="clear" w:color="auto" w:fill="F1F1F1"/>
          </w:tcPr>
          <w:p w14:paraId="1F3F3500" w14:textId="34FF42F6" w:rsidR="000207C6" w:rsidRPr="004B0677" w:rsidRDefault="0006661E" w:rsidP="000B57B5">
            <w:pPr>
              <w:pStyle w:val="TableParagraph"/>
              <w:ind w:left="104" w:right="93"/>
              <w:jc w:val="center"/>
            </w:pPr>
            <w:r w:rsidRPr="004B0677">
              <w:t>2. What is the most recent baseline data for the area of need identified?</w:t>
            </w:r>
          </w:p>
        </w:tc>
        <w:tc>
          <w:tcPr>
            <w:tcW w:w="7302" w:type="dxa"/>
            <w:gridSpan w:val="3"/>
          </w:tcPr>
          <w:p w14:paraId="589BF0AF" w14:textId="37631368" w:rsidR="000207C6" w:rsidRPr="00900CC1" w:rsidRDefault="00B9361E" w:rsidP="00212D7D">
            <w:pPr>
              <w:pStyle w:val="TableParagraph"/>
              <w:ind w:left="152" w:right="126"/>
            </w:pPr>
            <w:r w:rsidRPr="00900CC1">
              <w:t xml:space="preserve">PCM scored Meets </w:t>
            </w:r>
            <w:r w:rsidR="00900CC1" w:rsidRPr="00900CC1">
              <w:t>for the 2022-23 SY.  Over the year NCMPS updated the EER to better align to high-fidelity Montessori.  The organization also conducted an equity audit on the EER and made appropriate adjustments</w:t>
            </w:r>
            <w:r w:rsidRPr="00900CC1">
              <w:t xml:space="preserve">.  Our commitment as an organization is to growth.  Our specific focus this year is </w:t>
            </w:r>
            <w:r w:rsidR="00900CC1" w:rsidRPr="00900CC1">
              <w:t>to continue to move toward Strong and Exemplary Implementation.</w:t>
            </w:r>
          </w:p>
          <w:p w14:paraId="074FF03A" w14:textId="77777777" w:rsidR="004B46DE" w:rsidRPr="00900CC1" w:rsidRDefault="004B46DE" w:rsidP="00212D7D">
            <w:pPr>
              <w:pStyle w:val="TableParagraph"/>
              <w:ind w:left="152" w:right="126"/>
            </w:pPr>
          </w:p>
          <w:p w14:paraId="56E104A9" w14:textId="62698961" w:rsidR="004B46DE" w:rsidRPr="004B0677" w:rsidRDefault="004B46DE" w:rsidP="00212D7D">
            <w:pPr>
              <w:pStyle w:val="TableParagraph"/>
              <w:ind w:left="152" w:right="126"/>
            </w:pPr>
            <w:r w:rsidRPr="004B0677">
              <w:t>We do not have data for the Adolescent Community Program since this is the founding year for that community.  This will provide baseline data for the new program and help us identify areas of focus to improve our execution of place-based programming.</w:t>
            </w:r>
          </w:p>
        </w:tc>
      </w:tr>
      <w:tr w:rsidR="000207C6" w:rsidRPr="004B0677" w14:paraId="3A5C55BE" w14:textId="77777777" w:rsidTr="00212D7D">
        <w:trPr>
          <w:trHeight w:val="843"/>
        </w:trPr>
        <w:tc>
          <w:tcPr>
            <w:tcW w:w="3616" w:type="dxa"/>
            <w:shd w:val="clear" w:color="auto" w:fill="F1F1F1"/>
          </w:tcPr>
          <w:p w14:paraId="7561EB0B" w14:textId="77777777" w:rsidR="000207C6" w:rsidRPr="004B0677" w:rsidRDefault="000207C6" w:rsidP="000B57B5">
            <w:pPr>
              <w:pStyle w:val="TableParagraph"/>
            </w:pPr>
          </w:p>
          <w:p w14:paraId="4882FDC8" w14:textId="2CC6205D" w:rsidR="000207C6" w:rsidRPr="004B0677" w:rsidRDefault="0006661E" w:rsidP="000B57B5">
            <w:pPr>
              <w:pStyle w:val="TableParagraph"/>
              <w:ind w:left="820"/>
              <w:rPr>
                <w:b/>
              </w:rPr>
            </w:pPr>
            <w:r w:rsidRPr="004B0677">
              <w:rPr>
                <w:b/>
              </w:rPr>
              <w:t>3. Organizational Goal</w:t>
            </w:r>
            <w:r w:rsidR="004732D0" w:rsidRPr="004B0677">
              <w:rPr>
                <w:b/>
              </w:rPr>
              <w:t>:</w:t>
            </w:r>
          </w:p>
        </w:tc>
        <w:tc>
          <w:tcPr>
            <w:tcW w:w="7302" w:type="dxa"/>
            <w:gridSpan w:val="3"/>
          </w:tcPr>
          <w:p w14:paraId="53DBEA1E" w14:textId="77777777" w:rsidR="000207C6" w:rsidRPr="004B0677" w:rsidRDefault="00212D7D" w:rsidP="00212D7D">
            <w:pPr>
              <w:pStyle w:val="TableParagraph"/>
              <w:ind w:left="152" w:right="126"/>
            </w:pPr>
            <w:r w:rsidRPr="004B0677">
              <w:t>For Kindergarten through Older Elementary classrooms, PCM</w:t>
            </w:r>
            <w:r w:rsidRPr="004B0677">
              <w:t xml:space="preserve"> will score a “meets” or “exceeds” on each domain of the</w:t>
            </w:r>
            <w:r w:rsidRPr="004B0677">
              <w:t xml:space="preserve"> updated</w:t>
            </w:r>
            <w:r w:rsidRPr="004B0677">
              <w:t xml:space="preserve"> </w:t>
            </w:r>
            <w:hyperlink r:id="rId8" w:history="1">
              <w:r w:rsidRPr="004B0677">
                <w:rPr>
                  <w:rStyle w:val="Hyperlink"/>
                </w:rPr>
                <w:t>Essential Elements for Montessori in the Public Sector Rubric (EER)</w:t>
              </w:r>
            </w:hyperlink>
            <w:r w:rsidRPr="004B0677">
              <w:t xml:space="preserve"> published by </w:t>
            </w:r>
            <w:hyperlink r:id="rId9" w:history="1">
              <w:r w:rsidRPr="004B0677">
                <w:rPr>
                  <w:rStyle w:val="Hyperlink"/>
                </w:rPr>
                <w:t>National Center for Montessori in the Public Sector</w:t>
              </w:r>
            </w:hyperlink>
            <w:r w:rsidRPr="004B0677">
              <w:t xml:space="preserve"> per an annual assessment.</w:t>
            </w:r>
          </w:p>
          <w:p w14:paraId="4E29485D" w14:textId="77777777" w:rsidR="00212D7D" w:rsidRPr="004B0677" w:rsidRDefault="00212D7D" w:rsidP="00212D7D">
            <w:pPr>
              <w:pStyle w:val="TableParagraph"/>
              <w:ind w:left="152" w:right="126"/>
            </w:pPr>
          </w:p>
          <w:p w14:paraId="644EB400" w14:textId="4D89FE5A" w:rsidR="00212D7D" w:rsidRPr="004B0677" w:rsidRDefault="00212D7D" w:rsidP="00212D7D">
            <w:pPr>
              <w:pStyle w:val="TableParagraph"/>
              <w:ind w:left="152" w:right="126"/>
            </w:pPr>
            <w:r w:rsidRPr="004B0677">
              <w:t xml:space="preserve">For the Adolescent Community Program, PCM </w:t>
            </w:r>
            <w:r w:rsidR="00D32E66" w:rsidRPr="004B0677">
              <w:t>will realize a 50% or greater positive response rate on the 15 categories of the Place-Based focused Panorama Survey administered by Teton Science Schools Place Network.</w:t>
            </w:r>
          </w:p>
        </w:tc>
      </w:tr>
      <w:tr w:rsidR="000207C6" w:rsidRPr="004B0677" w14:paraId="7350C1EE" w14:textId="77777777" w:rsidTr="470054A4">
        <w:trPr>
          <w:trHeight w:val="1380"/>
        </w:trPr>
        <w:tc>
          <w:tcPr>
            <w:tcW w:w="3616" w:type="dxa"/>
            <w:shd w:val="clear" w:color="auto" w:fill="F1F1F1"/>
          </w:tcPr>
          <w:p w14:paraId="03522987" w14:textId="1257C57D" w:rsidR="000207C6" w:rsidRPr="004B0677" w:rsidRDefault="0006661E" w:rsidP="000B57B5">
            <w:pPr>
              <w:pStyle w:val="TableParagraph"/>
              <w:ind w:left="104" w:right="97"/>
              <w:jc w:val="center"/>
              <w:rPr>
                <w:b/>
              </w:rPr>
            </w:pPr>
            <w:r w:rsidRPr="004B0677">
              <w:rPr>
                <w:b/>
              </w:rPr>
              <w:t>4. Goal Connection</w:t>
            </w:r>
            <w:r w:rsidR="004732D0" w:rsidRPr="004B0677">
              <w:rPr>
                <w:b/>
              </w:rPr>
              <w:t>:</w:t>
            </w:r>
          </w:p>
          <w:p w14:paraId="020FC8CF" w14:textId="77777777" w:rsidR="000207C6" w:rsidRPr="004B0677" w:rsidRDefault="00000000" w:rsidP="000B57B5">
            <w:pPr>
              <w:pStyle w:val="TableParagraph"/>
              <w:ind w:left="222" w:right="218" w:firstLine="2"/>
              <w:jc w:val="center"/>
            </w:pPr>
            <w:r w:rsidRPr="004B0677">
              <w:t>Describe how the goal captures</w:t>
            </w:r>
            <w:r w:rsidRPr="004B0677">
              <w:rPr>
                <w:spacing w:val="-12"/>
              </w:rPr>
              <w:t xml:space="preserve"> </w:t>
            </w:r>
            <w:r w:rsidRPr="004B0677">
              <w:t>the school mission/vision/student profile/educational program</w:t>
            </w:r>
            <w:r w:rsidRPr="004B0677">
              <w:rPr>
                <w:spacing w:val="-17"/>
              </w:rPr>
              <w:t xml:space="preserve"> </w:t>
            </w:r>
            <w:r w:rsidRPr="004B0677">
              <w:t>terms.</w:t>
            </w:r>
          </w:p>
        </w:tc>
        <w:tc>
          <w:tcPr>
            <w:tcW w:w="7302" w:type="dxa"/>
            <w:gridSpan w:val="3"/>
          </w:tcPr>
          <w:p w14:paraId="3297597C" w14:textId="402A2D23" w:rsidR="000207C6" w:rsidRPr="004B0677" w:rsidRDefault="00105734" w:rsidP="00212D7D">
            <w:pPr>
              <w:pStyle w:val="TableParagraph"/>
              <w:ind w:left="152" w:right="126"/>
            </w:pPr>
            <w:r w:rsidRPr="004B0677">
              <w:t xml:space="preserve">These goals help support our mission to provide high quality public Montessori education and place-based programming to meet the needs of learners in our community.  </w:t>
            </w:r>
          </w:p>
        </w:tc>
      </w:tr>
      <w:tr w:rsidR="00B9361E" w:rsidRPr="004B0677" w14:paraId="7A9F9D7B" w14:textId="77777777" w:rsidTr="00F51A04">
        <w:trPr>
          <w:trHeight w:val="618"/>
        </w:trPr>
        <w:tc>
          <w:tcPr>
            <w:tcW w:w="3616" w:type="dxa"/>
            <w:vMerge w:val="restart"/>
            <w:shd w:val="clear" w:color="auto" w:fill="F1F1F1"/>
          </w:tcPr>
          <w:p w14:paraId="5B5C8380" w14:textId="5E96569C" w:rsidR="00B9361E" w:rsidRPr="004B0677" w:rsidRDefault="00B9361E" w:rsidP="00105734">
            <w:pPr>
              <w:pStyle w:val="TableParagraph"/>
              <w:ind w:right="94"/>
              <w:rPr>
                <w:b/>
              </w:rPr>
            </w:pPr>
            <w:r w:rsidRPr="004B0677">
              <w:rPr>
                <w:b/>
              </w:rPr>
              <w:t>5. Targets</w:t>
            </w:r>
            <w:r w:rsidRPr="004B0677">
              <w:rPr>
                <w:b/>
              </w:rPr>
              <w:t xml:space="preserve"> – K-Older Elementary</w:t>
            </w:r>
          </w:p>
          <w:p w14:paraId="67F93914" w14:textId="072DBE5D" w:rsidR="00B9361E" w:rsidRPr="004B0677" w:rsidRDefault="00B9361E" w:rsidP="00105734">
            <w:pPr>
              <w:pStyle w:val="TableParagraph"/>
            </w:pPr>
            <w:r w:rsidRPr="004B0677">
              <w:t>How will you know if you are successful?</w:t>
            </w:r>
          </w:p>
        </w:tc>
        <w:tc>
          <w:tcPr>
            <w:tcW w:w="1499" w:type="dxa"/>
          </w:tcPr>
          <w:p w14:paraId="5F0F9B24" w14:textId="5CAC043F" w:rsidR="00B9361E" w:rsidRPr="004B0677" w:rsidRDefault="00B9361E" w:rsidP="00F51A04">
            <w:pPr>
              <w:pStyle w:val="TableParagraph"/>
              <w:ind w:left="152"/>
            </w:pPr>
            <w:r w:rsidRPr="004B0677">
              <w:rPr>
                <w:b/>
              </w:rPr>
              <w:t>Category</w:t>
            </w:r>
          </w:p>
        </w:tc>
        <w:tc>
          <w:tcPr>
            <w:tcW w:w="2732" w:type="dxa"/>
          </w:tcPr>
          <w:p w14:paraId="74BF9CFA" w14:textId="7ED7CBFF" w:rsidR="00B9361E" w:rsidRPr="004B0677" w:rsidRDefault="00B9361E" w:rsidP="00F51A04">
            <w:pPr>
              <w:pStyle w:val="TableParagraph"/>
              <w:ind w:left="152"/>
            </w:pPr>
            <w:r w:rsidRPr="004B0677">
              <w:rPr>
                <w:b/>
              </w:rPr>
              <w:t>Targets</w:t>
            </w:r>
            <w:r w:rsidRPr="004B0677">
              <w:t>: Set ranges for each category</w:t>
            </w:r>
          </w:p>
        </w:tc>
        <w:tc>
          <w:tcPr>
            <w:tcW w:w="3071" w:type="dxa"/>
          </w:tcPr>
          <w:p w14:paraId="75F6080C" w14:textId="34C815DE" w:rsidR="00B9361E" w:rsidRPr="004B0677" w:rsidRDefault="00B9361E" w:rsidP="00F51A04">
            <w:pPr>
              <w:pStyle w:val="TableParagraph"/>
              <w:ind w:left="152"/>
            </w:pPr>
            <w:r w:rsidRPr="004B0677">
              <w:rPr>
                <w:b/>
                <w:bCs/>
              </w:rPr>
              <w:t xml:space="preserve">Rationale </w:t>
            </w:r>
            <w:r w:rsidRPr="004B0677">
              <w:t>for Meets and Approaching Targets</w:t>
            </w:r>
          </w:p>
        </w:tc>
      </w:tr>
      <w:tr w:rsidR="00B9361E" w:rsidRPr="004B0677" w14:paraId="649486B4" w14:textId="77777777" w:rsidTr="004B0677">
        <w:trPr>
          <w:trHeight w:val="618"/>
        </w:trPr>
        <w:tc>
          <w:tcPr>
            <w:tcW w:w="3616" w:type="dxa"/>
            <w:vMerge/>
            <w:shd w:val="clear" w:color="auto" w:fill="F1F1F1"/>
          </w:tcPr>
          <w:p w14:paraId="586971E4" w14:textId="77777777" w:rsidR="00B9361E" w:rsidRPr="004B0677" w:rsidRDefault="00B9361E" w:rsidP="00B9361E">
            <w:pPr>
              <w:pStyle w:val="TableParagraph"/>
            </w:pPr>
          </w:p>
        </w:tc>
        <w:tc>
          <w:tcPr>
            <w:tcW w:w="1499" w:type="dxa"/>
          </w:tcPr>
          <w:p w14:paraId="7FC22D8D" w14:textId="77777777" w:rsidR="00B9361E" w:rsidRPr="004B0677" w:rsidRDefault="00B9361E" w:rsidP="00F51A04">
            <w:pPr>
              <w:pStyle w:val="TableParagraph"/>
              <w:ind w:left="152"/>
            </w:pPr>
          </w:p>
          <w:p w14:paraId="575A6AD7" w14:textId="77777777" w:rsidR="00B9361E" w:rsidRPr="004B0677" w:rsidRDefault="00B9361E" w:rsidP="00F51A04">
            <w:pPr>
              <w:pStyle w:val="TableParagraph"/>
              <w:ind w:left="152"/>
            </w:pPr>
          </w:p>
          <w:p w14:paraId="60431B8E" w14:textId="42C1943F" w:rsidR="00B9361E" w:rsidRPr="004B0677" w:rsidRDefault="00B9361E" w:rsidP="00F51A04">
            <w:pPr>
              <w:pStyle w:val="TableParagraph"/>
              <w:ind w:left="152"/>
            </w:pPr>
            <w:r w:rsidRPr="004B0677">
              <w:lastRenderedPageBreak/>
              <w:t>Meets</w:t>
            </w:r>
          </w:p>
        </w:tc>
        <w:tc>
          <w:tcPr>
            <w:tcW w:w="2732" w:type="dxa"/>
          </w:tcPr>
          <w:p w14:paraId="09850DBA" w14:textId="7D7F273B" w:rsidR="00B9361E" w:rsidRPr="004B0677" w:rsidRDefault="00B9361E" w:rsidP="004B0677">
            <w:pPr>
              <w:adjustRightInd w:val="0"/>
              <w:ind w:left="152"/>
            </w:pPr>
            <w:r w:rsidRPr="004B0677">
              <w:lastRenderedPageBreak/>
              <w:t>Average score of 3 or more in all 5</w:t>
            </w:r>
            <w:r w:rsidRPr="004B0677">
              <w:t xml:space="preserve"> </w:t>
            </w:r>
            <w:r w:rsidRPr="004B0677">
              <w:t xml:space="preserve">domains with no </w:t>
            </w:r>
            <w:r w:rsidRPr="004B0677">
              <w:lastRenderedPageBreak/>
              <w:t>scores</w:t>
            </w:r>
            <w:r w:rsidR="004B0677">
              <w:t xml:space="preserve"> </w:t>
            </w:r>
            <w:r w:rsidRPr="004B0677">
              <w:t>of 1.</w:t>
            </w:r>
          </w:p>
        </w:tc>
        <w:tc>
          <w:tcPr>
            <w:tcW w:w="3071" w:type="dxa"/>
          </w:tcPr>
          <w:p w14:paraId="506C44B4" w14:textId="3E132181" w:rsidR="00B9361E" w:rsidRPr="004B0677" w:rsidRDefault="00B9361E" w:rsidP="00F51A04">
            <w:pPr>
              <w:adjustRightInd w:val="0"/>
              <w:ind w:left="152"/>
            </w:pPr>
            <w:r w:rsidRPr="004B0677">
              <w:lastRenderedPageBreak/>
              <w:t xml:space="preserve">Schools who earn </w:t>
            </w:r>
            <w:r w:rsidR="004B0677">
              <w:t xml:space="preserve">Strong Implementation </w:t>
            </w:r>
            <w:r w:rsidRPr="004B0677">
              <w:t xml:space="preserve">on most </w:t>
            </w:r>
            <w:r w:rsidRPr="004B0677">
              <w:lastRenderedPageBreak/>
              <w:t xml:space="preserve">standards and </w:t>
            </w:r>
            <w:r w:rsidR="004B0677">
              <w:t>Partial Implementation on</w:t>
            </w:r>
            <w:r w:rsidRPr="004B0677">
              <w:t xml:space="preserve"> a few, are</w:t>
            </w:r>
            <w:r w:rsidRPr="004B0677">
              <w:t xml:space="preserve"> </w:t>
            </w:r>
            <w:r w:rsidRPr="004B0677">
              <w:t>performing within satisfactory range.</w:t>
            </w:r>
          </w:p>
        </w:tc>
      </w:tr>
      <w:tr w:rsidR="00B9361E" w:rsidRPr="004B0677" w14:paraId="787D8639" w14:textId="77777777" w:rsidTr="00F51A04">
        <w:trPr>
          <w:trHeight w:val="1055"/>
        </w:trPr>
        <w:tc>
          <w:tcPr>
            <w:tcW w:w="3616" w:type="dxa"/>
            <w:vMerge/>
            <w:shd w:val="clear" w:color="auto" w:fill="F1F1F1"/>
          </w:tcPr>
          <w:p w14:paraId="31009503" w14:textId="77777777" w:rsidR="00B9361E" w:rsidRPr="004B0677" w:rsidRDefault="00B9361E" w:rsidP="00B9361E">
            <w:pPr>
              <w:pStyle w:val="TableParagraph"/>
            </w:pPr>
          </w:p>
        </w:tc>
        <w:tc>
          <w:tcPr>
            <w:tcW w:w="1499" w:type="dxa"/>
            <w:vAlign w:val="center"/>
          </w:tcPr>
          <w:p w14:paraId="7E6163F6" w14:textId="2B10E12F" w:rsidR="00B9361E" w:rsidRPr="004B0677" w:rsidRDefault="00B9361E" w:rsidP="00F51A04">
            <w:pPr>
              <w:pStyle w:val="TableParagraph"/>
              <w:ind w:left="152"/>
            </w:pPr>
            <w:r w:rsidRPr="004B0677">
              <w:t>Approaching</w:t>
            </w:r>
          </w:p>
        </w:tc>
        <w:tc>
          <w:tcPr>
            <w:tcW w:w="2732" w:type="dxa"/>
          </w:tcPr>
          <w:p w14:paraId="7944C654" w14:textId="2F0416F7" w:rsidR="00B9361E" w:rsidRPr="004B0677" w:rsidRDefault="00F51A04" w:rsidP="00F51A04">
            <w:pPr>
              <w:pStyle w:val="TableParagraph"/>
              <w:ind w:left="152"/>
            </w:pPr>
            <w:r w:rsidRPr="004B0677">
              <w:t xml:space="preserve">Average score of </w:t>
            </w:r>
            <w:r w:rsidR="004B0677" w:rsidRPr="004B0677">
              <w:t>3 or more in 3 out of 5 domains with no scores of 1.</w:t>
            </w:r>
          </w:p>
        </w:tc>
        <w:tc>
          <w:tcPr>
            <w:tcW w:w="3071" w:type="dxa"/>
          </w:tcPr>
          <w:p w14:paraId="5E798F5B" w14:textId="23FB78F6" w:rsidR="00B9361E" w:rsidRPr="004B0677" w:rsidRDefault="004B0677" w:rsidP="00F51A04">
            <w:pPr>
              <w:pStyle w:val="TableParagraph"/>
              <w:ind w:left="152"/>
              <w:rPr>
                <w:b/>
                <w:bCs/>
              </w:rPr>
            </w:pPr>
            <w:r w:rsidRPr="004B0677">
              <w:t xml:space="preserve">Schools who earn </w:t>
            </w:r>
            <w:r>
              <w:t xml:space="preserve">Strong Implementation </w:t>
            </w:r>
            <w:r w:rsidRPr="004B0677">
              <w:t xml:space="preserve">on most standards and </w:t>
            </w:r>
            <w:r>
              <w:t>Partial Implementation on</w:t>
            </w:r>
            <w:r w:rsidRPr="004B0677">
              <w:t xml:space="preserve"> a few</w:t>
            </w:r>
            <w:r>
              <w:t xml:space="preserve"> in most categories but earn Partial Implementation on two </w:t>
            </w:r>
            <w:r w:rsidR="00742BDA">
              <w:t>categories</w:t>
            </w:r>
            <w:r w:rsidRPr="004B0677">
              <w:t xml:space="preserve">, </w:t>
            </w:r>
            <w:r w:rsidR="00F51A04" w:rsidRPr="004B0677">
              <w:t xml:space="preserve">are </w:t>
            </w:r>
            <w:r w:rsidR="00F51A04" w:rsidRPr="004B0677">
              <w:t>approaching the satisfactory range for operation of a public Montessori school.</w:t>
            </w:r>
          </w:p>
        </w:tc>
      </w:tr>
      <w:tr w:rsidR="00B9361E" w:rsidRPr="004B0677" w14:paraId="4679CF5A" w14:textId="77777777" w:rsidTr="00742BDA">
        <w:trPr>
          <w:trHeight w:val="1055"/>
        </w:trPr>
        <w:tc>
          <w:tcPr>
            <w:tcW w:w="3616" w:type="dxa"/>
            <w:vMerge/>
            <w:shd w:val="clear" w:color="auto" w:fill="F1F1F1"/>
          </w:tcPr>
          <w:p w14:paraId="029335B1" w14:textId="77777777" w:rsidR="00B9361E" w:rsidRPr="004B0677" w:rsidRDefault="00B9361E" w:rsidP="00B9361E">
            <w:pPr>
              <w:pStyle w:val="TableParagraph"/>
            </w:pPr>
          </w:p>
        </w:tc>
        <w:tc>
          <w:tcPr>
            <w:tcW w:w="1499" w:type="dxa"/>
          </w:tcPr>
          <w:p w14:paraId="7EB30771" w14:textId="77777777" w:rsidR="00B9361E" w:rsidRPr="004B0677" w:rsidRDefault="00B9361E" w:rsidP="00F51A04">
            <w:pPr>
              <w:pStyle w:val="TableParagraph"/>
              <w:ind w:left="152"/>
            </w:pPr>
          </w:p>
          <w:p w14:paraId="35317024" w14:textId="77777777" w:rsidR="00B9361E" w:rsidRPr="004B0677" w:rsidRDefault="00B9361E" w:rsidP="00F51A04">
            <w:pPr>
              <w:pStyle w:val="TableParagraph"/>
              <w:ind w:left="152"/>
            </w:pPr>
          </w:p>
          <w:p w14:paraId="647F79E0" w14:textId="44A7D2BF" w:rsidR="00B9361E" w:rsidRPr="004B0677" w:rsidRDefault="00B9361E" w:rsidP="00F51A04">
            <w:pPr>
              <w:pStyle w:val="TableParagraph"/>
              <w:ind w:left="152"/>
            </w:pPr>
            <w:r w:rsidRPr="004B0677">
              <w:t>Does Not Meet</w:t>
            </w:r>
          </w:p>
        </w:tc>
        <w:tc>
          <w:tcPr>
            <w:tcW w:w="2732" w:type="dxa"/>
          </w:tcPr>
          <w:p w14:paraId="09737786" w14:textId="75995F53" w:rsidR="00B9361E" w:rsidRPr="004B0677" w:rsidRDefault="00B9361E" w:rsidP="00F51A04">
            <w:pPr>
              <w:pStyle w:val="TableParagraph"/>
              <w:ind w:left="152"/>
            </w:pPr>
            <w:r w:rsidRPr="004B0677">
              <w:t>Average score of 2 or less in all 5 domains or a score of 1 in any.</w:t>
            </w:r>
          </w:p>
        </w:tc>
        <w:tc>
          <w:tcPr>
            <w:tcW w:w="3071" w:type="dxa"/>
            <w:shd w:val="clear" w:color="auto" w:fill="D9D9D9" w:themeFill="background1" w:themeFillShade="D9"/>
          </w:tcPr>
          <w:p w14:paraId="2DBCFE70" w14:textId="22CE374C" w:rsidR="00B9361E" w:rsidRPr="004B0677" w:rsidRDefault="00B9361E" w:rsidP="00F51A04">
            <w:pPr>
              <w:pStyle w:val="TableParagraph"/>
              <w:ind w:left="152"/>
              <w:rPr>
                <w:b/>
                <w:bCs/>
              </w:rPr>
            </w:pPr>
          </w:p>
        </w:tc>
      </w:tr>
      <w:tr w:rsidR="00B9361E" w:rsidRPr="004B0677" w14:paraId="0ECEE3DD" w14:textId="77777777" w:rsidTr="00F51A04">
        <w:trPr>
          <w:trHeight w:val="438"/>
        </w:trPr>
        <w:tc>
          <w:tcPr>
            <w:tcW w:w="3616" w:type="dxa"/>
            <w:vMerge w:val="restart"/>
            <w:shd w:val="clear" w:color="auto" w:fill="F1F1F1"/>
          </w:tcPr>
          <w:p w14:paraId="7E917CD4" w14:textId="60872A81" w:rsidR="00B9361E" w:rsidRPr="004B0677" w:rsidRDefault="00B9361E" w:rsidP="00B9361E">
            <w:pPr>
              <w:pStyle w:val="TableParagraph"/>
              <w:ind w:right="94"/>
              <w:rPr>
                <w:b/>
              </w:rPr>
            </w:pPr>
            <w:r w:rsidRPr="004B0677">
              <w:rPr>
                <w:b/>
              </w:rPr>
              <w:t xml:space="preserve">5. Targets – </w:t>
            </w:r>
            <w:r w:rsidRPr="004B0677">
              <w:rPr>
                <w:b/>
              </w:rPr>
              <w:t>Adolescent Community Program</w:t>
            </w:r>
          </w:p>
          <w:p w14:paraId="083B4A12" w14:textId="2E6ED1D2" w:rsidR="00B9361E" w:rsidRPr="004B0677" w:rsidRDefault="00B9361E" w:rsidP="00B9361E">
            <w:pPr>
              <w:pStyle w:val="TableParagraph"/>
              <w:ind w:left="104" w:right="97"/>
              <w:jc w:val="center"/>
            </w:pPr>
            <w:r w:rsidRPr="004B0677">
              <w:t>How will you know if you are successful?</w:t>
            </w:r>
          </w:p>
        </w:tc>
        <w:tc>
          <w:tcPr>
            <w:tcW w:w="1499" w:type="dxa"/>
          </w:tcPr>
          <w:p w14:paraId="799EC2B0" w14:textId="77777777" w:rsidR="00B9361E" w:rsidRPr="004B0677" w:rsidRDefault="00B9361E" w:rsidP="00F51A04">
            <w:pPr>
              <w:pStyle w:val="TableParagraph"/>
              <w:ind w:left="152"/>
              <w:rPr>
                <w:b/>
              </w:rPr>
            </w:pPr>
            <w:r w:rsidRPr="004B0677">
              <w:rPr>
                <w:b/>
              </w:rPr>
              <w:t>Category</w:t>
            </w:r>
          </w:p>
        </w:tc>
        <w:tc>
          <w:tcPr>
            <w:tcW w:w="2732" w:type="dxa"/>
          </w:tcPr>
          <w:p w14:paraId="3DC613C3" w14:textId="77777777" w:rsidR="00B9361E" w:rsidRPr="004B0677" w:rsidRDefault="00B9361E" w:rsidP="00F51A04">
            <w:pPr>
              <w:pStyle w:val="TableParagraph"/>
              <w:ind w:left="152" w:right="207"/>
            </w:pPr>
            <w:r w:rsidRPr="004B0677">
              <w:rPr>
                <w:b/>
              </w:rPr>
              <w:t>Targets</w:t>
            </w:r>
            <w:r w:rsidRPr="004B0677">
              <w:t>: Set ranges for each category</w:t>
            </w:r>
          </w:p>
        </w:tc>
        <w:tc>
          <w:tcPr>
            <w:tcW w:w="3071" w:type="dxa"/>
          </w:tcPr>
          <w:p w14:paraId="20B304E1" w14:textId="3F074D5B" w:rsidR="00B9361E" w:rsidRPr="004B0677" w:rsidRDefault="00B9361E" w:rsidP="00F51A04">
            <w:pPr>
              <w:pStyle w:val="TableParagraph"/>
              <w:ind w:left="152"/>
            </w:pPr>
            <w:r w:rsidRPr="004B0677">
              <w:rPr>
                <w:b/>
                <w:bCs/>
              </w:rPr>
              <w:t xml:space="preserve">Rationale </w:t>
            </w:r>
            <w:r w:rsidRPr="004B0677">
              <w:t>for Meets and Approaching Targets</w:t>
            </w:r>
          </w:p>
        </w:tc>
      </w:tr>
      <w:tr w:rsidR="00B9361E" w:rsidRPr="004B0677" w14:paraId="3E875395" w14:textId="77777777" w:rsidTr="00F51A04">
        <w:trPr>
          <w:trHeight w:val="1113"/>
        </w:trPr>
        <w:tc>
          <w:tcPr>
            <w:tcW w:w="3616" w:type="dxa"/>
            <w:vMerge/>
          </w:tcPr>
          <w:p w14:paraId="32084AA3" w14:textId="77777777" w:rsidR="00B9361E" w:rsidRPr="004B0677" w:rsidRDefault="00B9361E" w:rsidP="00B9361E"/>
        </w:tc>
        <w:tc>
          <w:tcPr>
            <w:tcW w:w="1499" w:type="dxa"/>
          </w:tcPr>
          <w:p w14:paraId="03240F48" w14:textId="77777777" w:rsidR="00B9361E" w:rsidRPr="004B0677" w:rsidRDefault="00B9361E" w:rsidP="00F51A04">
            <w:pPr>
              <w:pStyle w:val="TableParagraph"/>
              <w:ind w:left="152"/>
            </w:pPr>
          </w:p>
          <w:p w14:paraId="196AFC40" w14:textId="77777777" w:rsidR="00B9361E" w:rsidRPr="004B0677" w:rsidRDefault="00B9361E" w:rsidP="00F51A04">
            <w:pPr>
              <w:pStyle w:val="TableParagraph"/>
              <w:ind w:left="152"/>
            </w:pPr>
          </w:p>
          <w:p w14:paraId="385BD47B" w14:textId="77777777" w:rsidR="00B9361E" w:rsidRPr="004B0677" w:rsidRDefault="00B9361E" w:rsidP="00F51A04">
            <w:pPr>
              <w:pStyle w:val="TableParagraph"/>
              <w:ind w:left="152"/>
            </w:pPr>
            <w:r w:rsidRPr="004B0677">
              <w:t>Meets</w:t>
            </w:r>
          </w:p>
        </w:tc>
        <w:tc>
          <w:tcPr>
            <w:tcW w:w="2732" w:type="dxa"/>
          </w:tcPr>
          <w:p w14:paraId="35F34A20" w14:textId="33AF2D5D" w:rsidR="00B9361E" w:rsidRPr="004B0677" w:rsidRDefault="00B9361E" w:rsidP="00F51A04">
            <w:pPr>
              <w:pStyle w:val="TableParagraph"/>
              <w:ind w:left="152"/>
            </w:pPr>
            <w:r w:rsidRPr="004B0677">
              <w:t>Receive a 50% or greater positive response rate on all 15 categories of the Panorama Survey in the spring.</w:t>
            </w:r>
          </w:p>
        </w:tc>
        <w:tc>
          <w:tcPr>
            <w:tcW w:w="3071" w:type="dxa"/>
          </w:tcPr>
          <w:p w14:paraId="516F867D" w14:textId="0DE1BDF6" w:rsidR="00B9361E" w:rsidRPr="004B0677" w:rsidRDefault="00F51A04" w:rsidP="00F51A04">
            <w:pPr>
              <w:pStyle w:val="TableParagraph"/>
              <w:ind w:left="152"/>
            </w:pPr>
            <w:r w:rsidRPr="004B0677">
              <w:t>For a newly established program this means over half of the classroom population understand</w:t>
            </w:r>
            <w:r w:rsidR="00C42817" w:rsidRPr="004B0677">
              <w:t>s</w:t>
            </w:r>
            <w:r w:rsidRPr="004B0677">
              <w:t xml:space="preserve"> and/or feels positively about</w:t>
            </w:r>
            <w:r w:rsidR="00C42817" w:rsidRPr="004B0677">
              <w:t xml:space="preserve"> all</w:t>
            </w:r>
            <w:r w:rsidRPr="004B0677">
              <w:t xml:space="preserve"> the categories related to maintaining a </w:t>
            </w:r>
            <w:r w:rsidR="00C42817" w:rsidRPr="004B0677">
              <w:t>high-quality</w:t>
            </w:r>
            <w:r w:rsidRPr="004B0677">
              <w:t xml:space="preserve"> place-based program.</w:t>
            </w:r>
          </w:p>
        </w:tc>
      </w:tr>
      <w:tr w:rsidR="00B9361E" w:rsidRPr="004B0677" w14:paraId="0831F6E8" w14:textId="77777777" w:rsidTr="00F51A04">
        <w:trPr>
          <w:trHeight w:val="1757"/>
        </w:trPr>
        <w:tc>
          <w:tcPr>
            <w:tcW w:w="3616" w:type="dxa"/>
            <w:vMerge/>
          </w:tcPr>
          <w:p w14:paraId="5AB9C51E" w14:textId="77777777" w:rsidR="00B9361E" w:rsidRPr="004B0677" w:rsidRDefault="00B9361E" w:rsidP="00B9361E"/>
        </w:tc>
        <w:tc>
          <w:tcPr>
            <w:tcW w:w="1499" w:type="dxa"/>
            <w:vAlign w:val="center"/>
          </w:tcPr>
          <w:p w14:paraId="780E7667" w14:textId="19FB8A12" w:rsidR="00B9361E" w:rsidRPr="004B0677" w:rsidRDefault="00B9361E" w:rsidP="00F51A04">
            <w:pPr>
              <w:pStyle w:val="TableParagraph"/>
              <w:ind w:left="152"/>
              <w:jc w:val="center"/>
            </w:pPr>
            <w:r w:rsidRPr="004B0677">
              <w:t xml:space="preserve"> Approaching</w:t>
            </w:r>
          </w:p>
        </w:tc>
        <w:tc>
          <w:tcPr>
            <w:tcW w:w="2732" w:type="dxa"/>
          </w:tcPr>
          <w:p w14:paraId="74869395" w14:textId="626C1D9A" w:rsidR="00B9361E" w:rsidRPr="004B0677" w:rsidRDefault="00B9361E" w:rsidP="00F51A04">
            <w:pPr>
              <w:pStyle w:val="TableParagraph"/>
              <w:ind w:left="152"/>
            </w:pPr>
            <w:r w:rsidRPr="004B0677">
              <w:t>Receive a 50% or greater positive response rate on 11 out of 15 categories of the Panorama Survey in the spring.  And receive not responses below 30%.</w:t>
            </w:r>
          </w:p>
        </w:tc>
        <w:tc>
          <w:tcPr>
            <w:tcW w:w="3071" w:type="dxa"/>
            <w:shd w:val="clear" w:color="auto" w:fill="FFFFFF" w:themeFill="background1"/>
          </w:tcPr>
          <w:p w14:paraId="19D7AC00" w14:textId="23551580" w:rsidR="00B9361E" w:rsidRPr="004B0677" w:rsidRDefault="00C42817" w:rsidP="00F51A04">
            <w:pPr>
              <w:pStyle w:val="TableParagraph"/>
              <w:ind w:left="152"/>
            </w:pPr>
            <w:r w:rsidRPr="004B0677">
              <w:t>For a newly established program this means over half of the classroom population understands and/or feels positively about</w:t>
            </w:r>
            <w:r w:rsidRPr="004B0677">
              <w:t xml:space="preserve"> 75%</w:t>
            </w:r>
            <w:r w:rsidRPr="004B0677">
              <w:t xml:space="preserve"> the categories related to maintaining a </w:t>
            </w:r>
            <w:r w:rsidR="00742BDA" w:rsidRPr="004B0677">
              <w:t>high-quality</w:t>
            </w:r>
            <w:r w:rsidRPr="004B0677">
              <w:t xml:space="preserve"> place-based program.</w:t>
            </w:r>
          </w:p>
        </w:tc>
      </w:tr>
      <w:tr w:rsidR="00B9361E" w:rsidRPr="004B0677" w14:paraId="72691CC8" w14:textId="77777777" w:rsidTr="00F51A04">
        <w:trPr>
          <w:trHeight w:val="1757"/>
        </w:trPr>
        <w:tc>
          <w:tcPr>
            <w:tcW w:w="3616" w:type="dxa"/>
            <w:vMerge/>
          </w:tcPr>
          <w:p w14:paraId="689E63BA" w14:textId="77777777" w:rsidR="00B9361E" w:rsidRPr="004B0677" w:rsidRDefault="00B9361E" w:rsidP="00B9361E"/>
        </w:tc>
        <w:tc>
          <w:tcPr>
            <w:tcW w:w="1499" w:type="dxa"/>
          </w:tcPr>
          <w:p w14:paraId="1F64C64A" w14:textId="77777777" w:rsidR="00B9361E" w:rsidRPr="004B0677" w:rsidRDefault="00B9361E" w:rsidP="00F51A04">
            <w:pPr>
              <w:pStyle w:val="TableParagraph"/>
              <w:ind w:left="152"/>
            </w:pPr>
          </w:p>
          <w:p w14:paraId="7817D80D" w14:textId="77777777" w:rsidR="00B9361E" w:rsidRPr="004B0677" w:rsidRDefault="00B9361E" w:rsidP="00F51A04">
            <w:pPr>
              <w:pStyle w:val="TableParagraph"/>
              <w:ind w:left="152"/>
            </w:pPr>
          </w:p>
          <w:p w14:paraId="45C85C64" w14:textId="77777777" w:rsidR="00B9361E" w:rsidRPr="004B0677" w:rsidRDefault="00B9361E" w:rsidP="00F51A04">
            <w:pPr>
              <w:pStyle w:val="TableParagraph"/>
              <w:ind w:left="152" w:right="106"/>
            </w:pPr>
            <w:r w:rsidRPr="004B0677">
              <w:t>Does Not Meet</w:t>
            </w:r>
          </w:p>
        </w:tc>
        <w:tc>
          <w:tcPr>
            <w:tcW w:w="2732" w:type="dxa"/>
          </w:tcPr>
          <w:p w14:paraId="328D30EF" w14:textId="68B88E76" w:rsidR="00B9361E" w:rsidRPr="004B0677" w:rsidRDefault="00B9361E" w:rsidP="00F51A04">
            <w:pPr>
              <w:pStyle w:val="TableParagraph"/>
              <w:ind w:left="152"/>
            </w:pPr>
            <w:r w:rsidRPr="004B0677">
              <w:t xml:space="preserve">Receive a 50% or greater positive response rate on 8 out of 15 categories of the Panorama Survey in the spring.  </w:t>
            </w:r>
          </w:p>
        </w:tc>
        <w:tc>
          <w:tcPr>
            <w:tcW w:w="3071" w:type="dxa"/>
            <w:shd w:val="clear" w:color="auto" w:fill="D9D9D9" w:themeFill="background1" w:themeFillShade="D9"/>
          </w:tcPr>
          <w:p w14:paraId="6D9B1B09" w14:textId="64729599" w:rsidR="00B9361E" w:rsidRPr="004B0677" w:rsidRDefault="00B9361E" w:rsidP="00F51A04">
            <w:pPr>
              <w:pStyle w:val="TableParagraph"/>
              <w:ind w:left="152"/>
            </w:pPr>
          </w:p>
        </w:tc>
      </w:tr>
      <w:tr w:rsidR="00B9361E" w:rsidRPr="004B0677" w14:paraId="2D5CF818" w14:textId="77777777" w:rsidTr="470054A4">
        <w:trPr>
          <w:trHeight w:val="1195"/>
        </w:trPr>
        <w:tc>
          <w:tcPr>
            <w:tcW w:w="3616" w:type="dxa"/>
            <w:shd w:val="clear" w:color="auto" w:fill="F1F1F1"/>
          </w:tcPr>
          <w:p w14:paraId="1340E69A" w14:textId="5F2E0150" w:rsidR="00B9361E" w:rsidRPr="004B0677" w:rsidRDefault="00B9361E" w:rsidP="00B9361E">
            <w:pPr>
              <w:pStyle w:val="TableParagraph"/>
              <w:ind w:left="95" w:right="151"/>
              <w:jc w:val="center"/>
            </w:pPr>
            <w:r w:rsidRPr="004B0677">
              <w:rPr>
                <w:b/>
              </w:rPr>
              <w:t>6. Measurement Details:</w:t>
            </w:r>
          </w:p>
          <w:p w14:paraId="45820FE1" w14:textId="0F5D8EED" w:rsidR="00B9361E" w:rsidRPr="004B0677" w:rsidRDefault="00B9361E" w:rsidP="00B9361E">
            <w:pPr>
              <w:pStyle w:val="TableParagraph"/>
              <w:ind w:left="95" w:right="151"/>
              <w:jc w:val="center"/>
            </w:pPr>
            <w:r w:rsidRPr="004B0677">
              <w:t>How often will the school collect data for this goal during the school year? What data source will you use?</w:t>
            </w:r>
          </w:p>
        </w:tc>
        <w:tc>
          <w:tcPr>
            <w:tcW w:w="7302" w:type="dxa"/>
            <w:gridSpan w:val="3"/>
          </w:tcPr>
          <w:p w14:paraId="1D0A86E9" w14:textId="20EA5742" w:rsidR="00840F60" w:rsidRPr="004B0677" w:rsidRDefault="00840F60" w:rsidP="00840F60">
            <w:pPr>
              <w:pStyle w:val="TableParagraph"/>
              <w:ind w:left="152" w:right="126"/>
            </w:pPr>
            <w:r w:rsidRPr="004B0677">
              <w:rPr>
                <w:b/>
                <w:bCs/>
              </w:rPr>
              <w:t>EER</w:t>
            </w:r>
            <w:r w:rsidRPr="004B0677">
              <w:rPr>
                <w:b/>
                <w:bCs/>
              </w:rPr>
              <w:t xml:space="preserve"> – </w:t>
            </w:r>
            <w:r w:rsidR="00B9361E" w:rsidRPr="004B0677">
              <w:t>Data will be collected on a cadence that meets the needs of the specific category and progress will be reported each trimester.</w:t>
            </w:r>
          </w:p>
          <w:p w14:paraId="6E940872" w14:textId="77777777" w:rsidR="00840F60" w:rsidRPr="004B0677" w:rsidRDefault="00840F60" w:rsidP="00840F60">
            <w:pPr>
              <w:pStyle w:val="TableParagraph"/>
              <w:ind w:left="152" w:right="126"/>
            </w:pPr>
          </w:p>
          <w:p w14:paraId="29A801E2" w14:textId="14E4450B" w:rsidR="00B9361E" w:rsidRPr="004B0677" w:rsidRDefault="00840F60" w:rsidP="00840F60">
            <w:pPr>
              <w:pStyle w:val="TableParagraph"/>
              <w:ind w:left="152" w:right="126"/>
            </w:pPr>
            <w:r w:rsidRPr="004B0677">
              <w:rPr>
                <w:b/>
                <w:bCs/>
              </w:rPr>
              <w:t xml:space="preserve">Panorama – </w:t>
            </w:r>
            <w:r w:rsidRPr="004B0677">
              <w:t>Surveys will be conducted in the fall and spring to measure growth in the 15 categories surveyed.</w:t>
            </w:r>
          </w:p>
        </w:tc>
      </w:tr>
      <w:tr w:rsidR="00B9361E" w:rsidRPr="004B0677" w14:paraId="49105073" w14:textId="77777777" w:rsidTr="470054A4">
        <w:trPr>
          <w:trHeight w:val="1195"/>
        </w:trPr>
        <w:tc>
          <w:tcPr>
            <w:tcW w:w="3616" w:type="dxa"/>
            <w:shd w:val="clear" w:color="auto" w:fill="F1F1F1"/>
          </w:tcPr>
          <w:p w14:paraId="168D0295" w14:textId="77777777" w:rsidR="00B9361E" w:rsidRPr="004B0677" w:rsidRDefault="00B9361E" w:rsidP="00B9361E">
            <w:pPr>
              <w:ind w:left="104" w:right="104"/>
              <w:jc w:val="center"/>
              <w:rPr>
                <w:b/>
              </w:rPr>
            </w:pPr>
            <w:r w:rsidRPr="004B0677">
              <w:rPr>
                <w:b/>
              </w:rPr>
              <w:t>7. Results Summary:</w:t>
            </w:r>
          </w:p>
          <w:p w14:paraId="3AA8C820" w14:textId="77777777" w:rsidR="00B9361E" w:rsidRPr="004B0677" w:rsidRDefault="00B9361E" w:rsidP="00B9361E">
            <w:pPr>
              <w:ind w:left="104" w:right="106"/>
              <w:jc w:val="center"/>
            </w:pPr>
            <w:r w:rsidRPr="004B0677">
              <w:t>Provide a summary of results for your goal (</w:t>
            </w:r>
            <w:r w:rsidRPr="004B0677">
              <w:rPr>
                <w:color w:val="FF0000"/>
              </w:rPr>
              <w:t xml:space="preserve">not completed </w:t>
            </w:r>
            <w:proofErr w:type="gramStart"/>
            <w:r w:rsidRPr="004B0677">
              <w:rPr>
                <w:color w:val="FF0000"/>
              </w:rPr>
              <w:t>until</w:t>
            </w:r>
            <w:proofErr w:type="gramEnd"/>
            <w:r w:rsidRPr="004B0677">
              <w:rPr>
                <w:color w:val="FF0000"/>
              </w:rPr>
              <w:t xml:space="preserve"> the end of the school year</w:t>
            </w:r>
            <w:r w:rsidRPr="004B0677">
              <w:t>). Additional attachments are welcome.</w:t>
            </w:r>
          </w:p>
          <w:p w14:paraId="464D55BD" w14:textId="6ED6FB0F" w:rsidR="00B9361E" w:rsidRPr="004B0677" w:rsidRDefault="00B9361E" w:rsidP="00B9361E">
            <w:pPr>
              <w:ind w:left="104" w:right="104"/>
              <w:jc w:val="center"/>
              <w:rPr>
                <w:b/>
              </w:rPr>
            </w:pPr>
            <w:r w:rsidRPr="004B0677">
              <w:rPr>
                <w:b/>
              </w:rPr>
              <w:t xml:space="preserve">All data are verified by the </w:t>
            </w:r>
            <w:r w:rsidRPr="004B0677">
              <w:rPr>
                <w:b/>
              </w:rPr>
              <w:lastRenderedPageBreak/>
              <w:t>Commission.</w:t>
            </w:r>
          </w:p>
        </w:tc>
        <w:tc>
          <w:tcPr>
            <w:tcW w:w="7302" w:type="dxa"/>
            <w:gridSpan w:val="3"/>
          </w:tcPr>
          <w:p w14:paraId="1FDF0004" w14:textId="77777777" w:rsidR="00B9361E" w:rsidRPr="004B0677" w:rsidRDefault="00B9361E" w:rsidP="00840F60">
            <w:pPr>
              <w:pStyle w:val="TableParagraph"/>
              <w:ind w:left="152" w:right="126"/>
            </w:pPr>
          </w:p>
        </w:tc>
      </w:tr>
    </w:tbl>
    <w:p w14:paraId="2949AB31" w14:textId="486A5D45" w:rsidR="000207C6" w:rsidRPr="004B0677" w:rsidRDefault="000207C6" w:rsidP="000B57B5">
      <w:pPr>
        <w:pStyle w:val="BodyText"/>
        <w:ind w:left="100"/>
      </w:pPr>
    </w:p>
    <w:sectPr w:rsidR="000207C6" w:rsidRPr="004B0677">
      <w:pgSz w:w="12240" w:h="15840"/>
      <w:pgMar w:top="128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2C4F"/>
    <w:multiLevelType w:val="hybridMultilevel"/>
    <w:tmpl w:val="17848D98"/>
    <w:lvl w:ilvl="0" w:tplc="B02E6F8E">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16cid:durableId="67530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207C6"/>
    <w:rsid w:val="000207C6"/>
    <w:rsid w:val="00024E61"/>
    <w:rsid w:val="0006661E"/>
    <w:rsid w:val="00072DA4"/>
    <w:rsid w:val="000B57B5"/>
    <w:rsid w:val="00105734"/>
    <w:rsid w:val="001A19B3"/>
    <w:rsid w:val="00204259"/>
    <w:rsid w:val="00212D7D"/>
    <w:rsid w:val="002A249F"/>
    <w:rsid w:val="004732D0"/>
    <w:rsid w:val="004B0677"/>
    <w:rsid w:val="004B46DE"/>
    <w:rsid w:val="00582090"/>
    <w:rsid w:val="00616305"/>
    <w:rsid w:val="00742BDA"/>
    <w:rsid w:val="007D668C"/>
    <w:rsid w:val="007E685B"/>
    <w:rsid w:val="00840F60"/>
    <w:rsid w:val="00900CC1"/>
    <w:rsid w:val="009176FD"/>
    <w:rsid w:val="00A81061"/>
    <w:rsid w:val="00B9361E"/>
    <w:rsid w:val="00C42817"/>
    <w:rsid w:val="00D32E66"/>
    <w:rsid w:val="00E42626"/>
    <w:rsid w:val="00F51A04"/>
    <w:rsid w:val="00FE1B8F"/>
    <w:rsid w:val="4700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F5F7"/>
  <w15:docId w15:val="{C06F06D9-4503-44DC-A646-5ACE3253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1B8F"/>
    <w:rPr>
      <w:color w:val="0000FF" w:themeColor="hyperlink"/>
      <w:u w:val="single"/>
    </w:rPr>
  </w:style>
  <w:style w:type="character" w:styleId="UnresolvedMention">
    <w:name w:val="Unresolved Mention"/>
    <w:basedOn w:val="DefaultParagraphFont"/>
    <w:uiPriority w:val="99"/>
    <w:semiHidden/>
    <w:unhideWhenUsed/>
    <w:rsid w:val="00FE1B8F"/>
    <w:rPr>
      <w:color w:val="605E5C"/>
      <w:shd w:val="clear" w:color="auto" w:fill="E1DFDD"/>
    </w:rPr>
  </w:style>
  <w:style w:type="paragraph" w:customStyle="1" w:styleId="Default">
    <w:name w:val="Default"/>
    <w:rsid w:val="00B9361E"/>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pcm21.box.com/s/pgunq7tdmtqozkf0wj2m1m1d511o6lem" TargetMode="External"/><Relationship Id="rId3" Type="http://schemas.openxmlformats.org/officeDocument/2006/relationships/settings" Target="settings.xml"/><Relationship Id="rId7" Type="http://schemas.openxmlformats.org/officeDocument/2006/relationships/hyperlink" Target="mailto:jess.savenbarton@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terschool.box.com/s/voyzv1uj2uwnzsof7vcwtxjwz2lpkdja" TargetMode="External"/><Relationship Id="rId11" Type="http://schemas.openxmlformats.org/officeDocument/2006/relationships/theme" Target="theme/theme1.xml"/><Relationship Id="rId5" Type="http://schemas.openxmlformats.org/officeDocument/2006/relationships/hyperlink" Target="http://apps.leg.wa.gov/wac/default.aspx?cite=108-30-0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montessori.org/the-montessori-curriculum-to-standards-alignment-m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Hayden (CSC)</dc:creator>
  <cp:lastModifiedBy>Laylah Bewick</cp:lastModifiedBy>
  <cp:revision>17</cp:revision>
  <dcterms:created xsi:type="dcterms:W3CDTF">2023-05-11T18:52:00Z</dcterms:created>
  <dcterms:modified xsi:type="dcterms:W3CDTF">2023-08-22T07:33:00Z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vt:lpwstr>
  </property>
  <property fmtid="{D5CDD505-2E9C-101B-9397-08002B2CF9AE}" pid="4" name="LastSaved">
    <vt:filetime>2023-05-11T00:00:00Z</vt:filetime>
  </property>
</Properties>
</file>