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33ACF" w14:textId="418B05F4" w:rsidR="006F6B98" w:rsidRPr="00EA3E97" w:rsidRDefault="00A87D7C" w:rsidP="004C2922">
      <w:pPr>
        <w:rPr>
          <w:rFonts w:ascii="Nirmala UI" w:hAnsi="Nirmala UI" w:cs="Nirmala UI"/>
        </w:rPr>
      </w:pPr>
      <w:r w:rsidRPr="00EA3E97">
        <w:rPr>
          <w:rFonts w:ascii="Nirmala UI" w:hAnsi="Nirmala UI" w:cs="Nirmala UI"/>
        </w:rPr>
        <w:t>August 12</w:t>
      </w:r>
      <w:r w:rsidR="0038478F" w:rsidRPr="00EA3E97">
        <w:rPr>
          <w:rFonts w:ascii="Nirmala UI" w:hAnsi="Nirmala UI" w:cs="Nirmala UI"/>
        </w:rPr>
        <w:t>,</w:t>
      </w:r>
      <w:r w:rsidR="0038478F" w:rsidRPr="00EA3E97">
        <w:rPr>
          <w:rFonts w:ascii="Nirmala UI" w:hAnsi="Nirmala UI" w:cs="Nirmala UI"/>
          <w:spacing w:val="-1"/>
        </w:rPr>
        <w:t xml:space="preserve"> </w:t>
      </w:r>
      <w:r w:rsidR="0038478F" w:rsidRPr="00EA3E97">
        <w:rPr>
          <w:rFonts w:ascii="Nirmala UI" w:hAnsi="Nirmala UI" w:cs="Nirmala UI"/>
        </w:rPr>
        <w:t>202</w:t>
      </w:r>
      <w:r w:rsidR="00BC556A">
        <w:rPr>
          <w:rFonts w:ascii="Nirmala UI" w:hAnsi="Nirmala UI" w:cs="Nirmala UI"/>
        </w:rPr>
        <w:t>2</w:t>
      </w:r>
    </w:p>
    <w:p w14:paraId="53F4124E" w14:textId="77777777" w:rsidR="006F6B98" w:rsidRPr="00EA3E97" w:rsidRDefault="006F6B98" w:rsidP="004C2922">
      <w:pPr>
        <w:rPr>
          <w:rFonts w:ascii="Nirmala UI" w:hAnsi="Nirmala UI" w:cs="Nirmala UI"/>
        </w:rPr>
      </w:pPr>
    </w:p>
    <w:p w14:paraId="360FD0D3" w14:textId="464B06A7" w:rsidR="009060B4" w:rsidRPr="00DC775C" w:rsidRDefault="0038478F" w:rsidP="004C2922">
      <w:pPr>
        <w:rPr>
          <w:rFonts w:ascii="Nirmala UI" w:hAnsi="Nirmala UI" w:cs="Nirmala UI"/>
          <w:color w:val="7030A0"/>
          <w:spacing w:val="-43"/>
        </w:rPr>
      </w:pPr>
      <w:r w:rsidRPr="00DC775C">
        <w:rPr>
          <w:rFonts w:ascii="Nirmala UI" w:hAnsi="Nirmala UI" w:cs="Nirmala UI"/>
          <w:color w:val="7030A0"/>
        </w:rPr>
        <w:t xml:space="preserve">Re: Offer of Employment for </w:t>
      </w:r>
      <w:r w:rsidR="00BC556A" w:rsidRPr="00DC775C">
        <w:rPr>
          <w:rFonts w:ascii="Nirmala UI" w:hAnsi="Nirmala UI" w:cs="Nirmala UI"/>
          <w:color w:val="7030A0"/>
        </w:rPr>
        <w:t>2023-24</w:t>
      </w:r>
      <w:r w:rsidR="00312F07">
        <w:rPr>
          <w:rFonts w:ascii="Nirmala UI" w:hAnsi="Nirmala UI" w:cs="Nirmala UI"/>
          <w:color w:val="7030A0"/>
        </w:rPr>
        <w:t xml:space="preserve">, 2024-25, 2025-26 </w:t>
      </w:r>
      <w:r w:rsidRPr="00DC775C">
        <w:rPr>
          <w:rFonts w:ascii="Nirmala UI" w:hAnsi="Nirmala UI" w:cs="Nirmala UI"/>
          <w:color w:val="7030A0"/>
        </w:rPr>
        <w:t>School Year</w:t>
      </w:r>
      <w:r w:rsidRPr="00DC775C">
        <w:rPr>
          <w:rFonts w:ascii="Nirmala UI" w:hAnsi="Nirmala UI" w:cs="Nirmala UI"/>
          <w:color w:val="7030A0"/>
          <w:spacing w:val="-43"/>
        </w:rPr>
        <w:t xml:space="preserve"> </w:t>
      </w:r>
    </w:p>
    <w:p w14:paraId="626DC2D1" w14:textId="77777777" w:rsidR="009060B4" w:rsidRDefault="009060B4" w:rsidP="004C2922">
      <w:pPr>
        <w:rPr>
          <w:rFonts w:ascii="Nirmala UI" w:hAnsi="Nirmala UI" w:cs="Nirmala UI"/>
          <w:spacing w:val="-43"/>
        </w:rPr>
      </w:pPr>
    </w:p>
    <w:p w14:paraId="556F24E2" w14:textId="7D044130" w:rsidR="006F6B98" w:rsidRPr="00EA3E97" w:rsidRDefault="0038478F" w:rsidP="004C2922">
      <w:pPr>
        <w:rPr>
          <w:rFonts w:ascii="Nirmala UI" w:hAnsi="Nirmala UI" w:cs="Nirmala UI"/>
        </w:rPr>
      </w:pPr>
      <w:r w:rsidRPr="00EA3E97">
        <w:rPr>
          <w:rFonts w:ascii="Nirmala UI" w:hAnsi="Nirmala UI" w:cs="Nirmala UI"/>
        </w:rPr>
        <w:t>Dear</w:t>
      </w:r>
      <w:r w:rsidRPr="00EA3E97">
        <w:rPr>
          <w:rFonts w:ascii="Nirmala UI" w:hAnsi="Nirmala UI" w:cs="Nirmala UI"/>
          <w:spacing w:val="-1"/>
        </w:rPr>
        <w:t xml:space="preserve"> </w:t>
      </w:r>
      <w:r w:rsidR="009060B4">
        <w:rPr>
          <w:rFonts w:ascii="Nirmala UI" w:hAnsi="Nirmala UI" w:cs="Nirmala UI"/>
        </w:rPr>
        <w:t>Laylah</w:t>
      </w:r>
      <w:r w:rsidRPr="00EA3E97">
        <w:rPr>
          <w:rFonts w:ascii="Nirmala UI" w:hAnsi="Nirmala UI" w:cs="Nirmala UI"/>
        </w:rPr>
        <w:t>,</w:t>
      </w:r>
    </w:p>
    <w:p w14:paraId="3F1AE0BF" w14:textId="77777777" w:rsidR="004C2922" w:rsidRPr="00EA3E97" w:rsidRDefault="004C2922" w:rsidP="004C2922">
      <w:pPr>
        <w:rPr>
          <w:rFonts w:ascii="Nirmala UI" w:hAnsi="Nirmala UI" w:cs="Nirmala UI"/>
        </w:rPr>
      </w:pPr>
    </w:p>
    <w:p w14:paraId="14C2CDCF" w14:textId="1683D1DD" w:rsidR="00A87D7C" w:rsidRPr="00EA3E97" w:rsidRDefault="0038478F" w:rsidP="004C2922">
      <w:pPr>
        <w:rPr>
          <w:rFonts w:ascii="Nirmala UI" w:hAnsi="Nirmala UI" w:cs="Nirmala UI"/>
        </w:rPr>
      </w:pPr>
      <w:r w:rsidRPr="00EA3E97">
        <w:rPr>
          <w:rFonts w:ascii="Nirmala UI" w:hAnsi="Nirmala UI" w:cs="Nirmala UI"/>
        </w:rPr>
        <w:t xml:space="preserve">On behalf of the Pullman Community Montessori (PCM) and the PCM Board of Trustees, </w:t>
      </w:r>
      <w:r w:rsidRPr="00DC775C">
        <w:rPr>
          <w:rFonts w:ascii="Nirmala UI" w:hAnsi="Nirmala UI" w:cs="Nirmala UI"/>
          <w:color w:val="7030A0"/>
        </w:rPr>
        <w:t>I am pleased to</w:t>
      </w:r>
      <w:r w:rsidR="00312F07">
        <w:rPr>
          <w:rFonts w:ascii="Nirmala UI" w:hAnsi="Nirmala UI" w:cs="Nirmala UI"/>
          <w:color w:val="7030A0"/>
        </w:rPr>
        <w:t xml:space="preserve"> </w:t>
      </w:r>
      <w:proofErr w:type="gramStart"/>
      <w:r w:rsidR="00312F07">
        <w:rPr>
          <w:rFonts w:ascii="Nirmala UI" w:hAnsi="Nirmala UI" w:cs="Nirmala UI"/>
          <w:color w:val="7030A0"/>
        </w:rPr>
        <w:t>continue</w:t>
      </w:r>
      <w:proofErr w:type="gramEnd"/>
      <w:r w:rsidR="00312F07">
        <w:rPr>
          <w:rFonts w:ascii="Nirmala UI" w:hAnsi="Nirmala UI" w:cs="Nirmala UI"/>
          <w:color w:val="7030A0"/>
        </w:rPr>
        <w:t xml:space="preserve"> your offer of employment as the </w:t>
      </w:r>
      <w:r w:rsidR="009E3457" w:rsidRPr="00DC775C">
        <w:rPr>
          <w:rFonts w:ascii="Nirmala UI" w:hAnsi="Nirmala UI" w:cs="Nirmala UI"/>
          <w:color w:val="7030A0"/>
        </w:rPr>
        <w:t>Head of School (HOS)</w:t>
      </w:r>
      <w:r w:rsidRPr="00DC775C">
        <w:rPr>
          <w:rFonts w:ascii="Nirmala UI" w:hAnsi="Nirmala UI" w:cs="Nirmala UI"/>
          <w:color w:val="7030A0"/>
        </w:rPr>
        <w:t xml:space="preserve"> </w:t>
      </w:r>
      <w:r w:rsidR="00312F07">
        <w:rPr>
          <w:rFonts w:ascii="Nirmala UI" w:hAnsi="Nirmala UI" w:cs="Nirmala UI"/>
          <w:color w:val="7030A0"/>
        </w:rPr>
        <w:t xml:space="preserve">for </w:t>
      </w:r>
      <w:r w:rsidRPr="00DC775C">
        <w:rPr>
          <w:rFonts w:ascii="Nirmala UI" w:hAnsi="Nirmala UI" w:cs="Nirmala UI"/>
          <w:color w:val="7030A0"/>
        </w:rPr>
        <w:t>the</w:t>
      </w:r>
      <w:r w:rsidRPr="00DC775C">
        <w:rPr>
          <w:rFonts w:ascii="Nirmala UI" w:hAnsi="Nirmala UI" w:cs="Nirmala UI"/>
          <w:color w:val="7030A0"/>
          <w:spacing w:val="1"/>
        </w:rPr>
        <w:t xml:space="preserve"> </w:t>
      </w:r>
      <w:r w:rsidR="005708CA" w:rsidRPr="00DC775C">
        <w:rPr>
          <w:rFonts w:ascii="Nirmala UI" w:hAnsi="Nirmala UI" w:cs="Nirmala UI"/>
          <w:color w:val="7030A0"/>
        </w:rPr>
        <w:t>202</w:t>
      </w:r>
      <w:r w:rsidR="00312F07">
        <w:rPr>
          <w:rFonts w:ascii="Nirmala UI" w:hAnsi="Nirmala UI" w:cs="Nirmala UI"/>
          <w:color w:val="7030A0"/>
        </w:rPr>
        <w:t>3</w:t>
      </w:r>
      <w:r w:rsidR="005708CA" w:rsidRPr="00DC775C">
        <w:rPr>
          <w:rFonts w:ascii="Nirmala UI" w:hAnsi="Nirmala UI" w:cs="Nirmala UI"/>
          <w:color w:val="7030A0"/>
        </w:rPr>
        <w:t>-2</w:t>
      </w:r>
      <w:r w:rsidR="00312F07">
        <w:rPr>
          <w:rFonts w:ascii="Nirmala UI" w:hAnsi="Nirmala UI" w:cs="Nirmala UI"/>
          <w:color w:val="7030A0"/>
        </w:rPr>
        <w:t>4</w:t>
      </w:r>
      <w:r w:rsidR="005708CA" w:rsidRPr="00DC775C">
        <w:rPr>
          <w:rFonts w:ascii="Nirmala UI" w:hAnsi="Nirmala UI" w:cs="Nirmala UI"/>
          <w:color w:val="7030A0"/>
        </w:rPr>
        <w:t xml:space="preserve"> </w:t>
      </w:r>
      <w:r w:rsidRPr="00DC775C">
        <w:rPr>
          <w:rFonts w:ascii="Nirmala UI" w:hAnsi="Nirmala UI" w:cs="Nirmala UI"/>
          <w:color w:val="7030A0"/>
        </w:rPr>
        <w:t>School Year.</w:t>
      </w:r>
      <w:r w:rsidR="00312F07">
        <w:rPr>
          <w:rFonts w:ascii="Nirmala UI" w:hAnsi="Nirmala UI" w:cs="Nirmala UI"/>
          <w:color w:val="7030A0"/>
        </w:rPr>
        <w:t xml:space="preserve">  I am also pleased to extend this offer for the </w:t>
      </w:r>
      <w:r w:rsidR="00312F07" w:rsidRPr="00B77EAC">
        <w:rPr>
          <w:rFonts w:ascii="Nirmala UI" w:hAnsi="Nirmala UI" w:cs="Nirmala UI"/>
          <w:color w:val="7030A0"/>
        </w:rPr>
        <w:t>202</w:t>
      </w:r>
      <w:r w:rsidR="00312F07">
        <w:rPr>
          <w:rFonts w:ascii="Nirmala UI" w:hAnsi="Nirmala UI" w:cs="Nirmala UI"/>
          <w:color w:val="7030A0"/>
        </w:rPr>
        <w:t>4</w:t>
      </w:r>
      <w:r w:rsidR="00312F07" w:rsidRPr="00B77EAC">
        <w:rPr>
          <w:rFonts w:ascii="Nirmala UI" w:hAnsi="Nirmala UI" w:cs="Nirmala UI"/>
          <w:color w:val="7030A0"/>
        </w:rPr>
        <w:t>-2</w:t>
      </w:r>
      <w:r w:rsidR="00312F07">
        <w:rPr>
          <w:rFonts w:ascii="Nirmala UI" w:hAnsi="Nirmala UI" w:cs="Nirmala UI"/>
          <w:color w:val="7030A0"/>
        </w:rPr>
        <w:t>5 and 2025-26</w:t>
      </w:r>
      <w:r w:rsidR="00312F07" w:rsidRPr="00B77EAC">
        <w:rPr>
          <w:rFonts w:ascii="Nirmala UI" w:hAnsi="Nirmala UI" w:cs="Nirmala UI"/>
          <w:color w:val="7030A0"/>
        </w:rPr>
        <w:t xml:space="preserve"> School Year</w:t>
      </w:r>
      <w:r w:rsidR="00312F07">
        <w:rPr>
          <w:rFonts w:ascii="Nirmala UI" w:hAnsi="Nirmala UI" w:cs="Nirmala UI"/>
          <w:color w:val="7030A0"/>
        </w:rPr>
        <w:t xml:space="preserve"> under the parameters that are outlined in this Employment Agreement.</w:t>
      </w:r>
      <w:r w:rsidRPr="00DC775C">
        <w:rPr>
          <w:rFonts w:ascii="Nirmala UI" w:hAnsi="Nirmala UI" w:cs="Nirmala UI"/>
          <w:color w:val="7030A0"/>
        </w:rPr>
        <w:t xml:space="preserve"> </w:t>
      </w:r>
      <w:r w:rsidRPr="00EA3E97">
        <w:rPr>
          <w:rFonts w:ascii="Nirmala UI" w:hAnsi="Nirmala UI" w:cs="Nirmala UI"/>
        </w:rPr>
        <w:t xml:space="preserve">Your employment for the </w:t>
      </w:r>
      <w:r w:rsidR="00312F07" w:rsidRPr="00DC775C">
        <w:rPr>
          <w:rFonts w:ascii="Nirmala UI" w:hAnsi="Nirmala UI" w:cs="Nirmala UI"/>
          <w:color w:val="7030A0"/>
        </w:rPr>
        <w:t>202</w:t>
      </w:r>
      <w:r w:rsidR="00312F07">
        <w:rPr>
          <w:rFonts w:ascii="Nirmala UI" w:hAnsi="Nirmala UI" w:cs="Nirmala UI"/>
          <w:color w:val="7030A0"/>
        </w:rPr>
        <w:t>3</w:t>
      </w:r>
      <w:r w:rsidR="00312F07" w:rsidRPr="00DC775C">
        <w:rPr>
          <w:rFonts w:ascii="Nirmala UI" w:hAnsi="Nirmala UI" w:cs="Nirmala UI"/>
          <w:color w:val="7030A0"/>
        </w:rPr>
        <w:t>-2</w:t>
      </w:r>
      <w:r w:rsidR="00312F07">
        <w:rPr>
          <w:rFonts w:ascii="Nirmala UI" w:hAnsi="Nirmala UI" w:cs="Nirmala UI"/>
          <w:color w:val="7030A0"/>
        </w:rPr>
        <w:t>4</w:t>
      </w:r>
      <w:r w:rsidR="00312F07" w:rsidRPr="00DC775C">
        <w:rPr>
          <w:rFonts w:ascii="Nirmala UI" w:hAnsi="Nirmala UI" w:cs="Nirmala UI"/>
          <w:color w:val="7030A0"/>
        </w:rPr>
        <w:t xml:space="preserve"> </w:t>
      </w:r>
      <w:r w:rsidRPr="00EA3E97">
        <w:rPr>
          <w:rFonts w:ascii="Nirmala UI" w:hAnsi="Nirmala UI" w:cs="Nirmala UI"/>
        </w:rPr>
        <w:t xml:space="preserve">school year will begin on </w:t>
      </w:r>
      <w:r w:rsidR="00A87D7C" w:rsidRPr="00EA3E97">
        <w:rPr>
          <w:rFonts w:ascii="Nirmala UI" w:hAnsi="Nirmala UI" w:cs="Nirmala UI"/>
        </w:rPr>
        <w:t>August 15</w:t>
      </w:r>
      <w:r w:rsidRPr="00EA3E97">
        <w:rPr>
          <w:rFonts w:ascii="Nirmala UI" w:hAnsi="Nirmala UI" w:cs="Nirmala UI"/>
        </w:rPr>
        <w:t xml:space="preserve">, </w:t>
      </w:r>
      <w:proofErr w:type="gramStart"/>
      <w:r w:rsidRPr="00EA3E97">
        <w:rPr>
          <w:rFonts w:ascii="Nirmala UI" w:hAnsi="Nirmala UI" w:cs="Nirmala UI"/>
        </w:rPr>
        <w:t>202</w:t>
      </w:r>
      <w:r w:rsidR="00BC556A">
        <w:rPr>
          <w:rFonts w:ascii="Nirmala UI" w:hAnsi="Nirmala UI" w:cs="Nirmala UI"/>
        </w:rPr>
        <w:t>2</w:t>
      </w:r>
      <w:proofErr w:type="gramEnd"/>
      <w:r w:rsidRPr="00EA3E97">
        <w:rPr>
          <w:rFonts w:ascii="Nirmala UI" w:hAnsi="Nirmala UI" w:cs="Nirmala UI"/>
        </w:rPr>
        <w:t xml:space="preserve"> at which</w:t>
      </w:r>
      <w:r w:rsidRPr="00EA3E97">
        <w:rPr>
          <w:rFonts w:ascii="Nirmala UI" w:hAnsi="Nirmala UI" w:cs="Nirmala UI"/>
          <w:spacing w:val="1"/>
        </w:rPr>
        <w:t xml:space="preserve"> </w:t>
      </w:r>
      <w:r w:rsidRPr="00EA3E97">
        <w:rPr>
          <w:rFonts w:ascii="Nirmala UI" w:hAnsi="Nirmala UI" w:cs="Nirmala UI"/>
        </w:rPr>
        <w:t>point</w:t>
      </w:r>
      <w:r w:rsidRPr="00EA3E97">
        <w:rPr>
          <w:rFonts w:ascii="Nirmala UI" w:hAnsi="Nirmala UI" w:cs="Nirmala UI"/>
          <w:spacing w:val="-2"/>
        </w:rPr>
        <w:t xml:space="preserve"> </w:t>
      </w:r>
      <w:r w:rsidRPr="00EA3E97">
        <w:rPr>
          <w:rFonts w:ascii="Nirmala UI" w:hAnsi="Nirmala UI" w:cs="Nirmala UI"/>
        </w:rPr>
        <w:t>you will</w:t>
      </w:r>
      <w:r w:rsidRPr="00EA3E97">
        <w:rPr>
          <w:rFonts w:ascii="Nirmala UI" w:hAnsi="Nirmala UI" w:cs="Nirmala UI"/>
          <w:spacing w:val="1"/>
        </w:rPr>
        <w:t xml:space="preserve"> </w:t>
      </w:r>
      <w:r w:rsidRPr="00EA3E97">
        <w:rPr>
          <w:rFonts w:ascii="Nirmala UI" w:hAnsi="Nirmala UI" w:cs="Nirmala UI"/>
        </w:rPr>
        <w:t>begin earning</w:t>
      </w:r>
      <w:r w:rsidRPr="00EA3E97">
        <w:rPr>
          <w:rFonts w:ascii="Nirmala UI" w:hAnsi="Nirmala UI" w:cs="Nirmala UI"/>
          <w:spacing w:val="-4"/>
        </w:rPr>
        <w:t xml:space="preserve"> </w:t>
      </w:r>
      <w:r w:rsidRPr="00EA3E97">
        <w:rPr>
          <w:rFonts w:ascii="Nirmala UI" w:hAnsi="Nirmala UI" w:cs="Nirmala UI"/>
        </w:rPr>
        <w:t>an</w:t>
      </w:r>
      <w:r w:rsidRPr="00EA3E97">
        <w:rPr>
          <w:rFonts w:ascii="Nirmala UI" w:hAnsi="Nirmala UI" w:cs="Nirmala UI"/>
          <w:spacing w:val="-1"/>
        </w:rPr>
        <w:t xml:space="preserve"> </w:t>
      </w:r>
      <w:r w:rsidRPr="00EA3E97">
        <w:rPr>
          <w:rFonts w:ascii="Nirmala UI" w:hAnsi="Nirmala UI" w:cs="Nirmala UI"/>
        </w:rPr>
        <w:t>annual</w:t>
      </w:r>
      <w:r w:rsidRPr="00EA3E97">
        <w:rPr>
          <w:rFonts w:ascii="Nirmala UI" w:hAnsi="Nirmala UI" w:cs="Nirmala UI"/>
          <w:spacing w:val="-3"/>
        </w:rPr>
        <w:t xml:space="preserve"> </w:t>
      </w:r>
      <w:r w:rsidRPr="00EA3E97">
        <w:rPr>
          <w:rFonts w:ascii="Nirmala UI" w:hAnsi="Nirmala UI" w:cs="Nirmala UI"/>
        </w:rPr>
        <w:t>salary</w:t>
      </w:r>
      <w:r w:rsidRPr="00EA3E97">
        <w:rPr>
          <w:rFonts w:ascii="Nirmala UI" w:hAnsi="Nirmala UI" w:cs="Nirmala UI"/>
          <w:spacing w:val="-1"/>
        </w:rPr>
        <w:t xml:space="preserve"> </w:t>
      </w:r>
      <w:r w:rsidRPr="00EA3E97">
        <w:rPr>
          <w:rFonts w:ascii="Nirmala UI" w:hAnsi="Nirmala UI" w:cs="Nirmala UI"/>
        </w:rPr>
        <w:t>of</w:t>
      </w:r>
      <w:r w:rsidRPr="00EA3E97">
        <w:rPr>
          <w:rFonts w:ascii="Nirmala UI" w:hAnsi="Nirmala UI" w:cs="Nirmala UI"/>
          <w:spacing w:val="3"/>
        </w:rPr>
        <w:t xml:space="preserve"> </w:t>
      </w:r>
      <w:r w:rsidRPr="00EA3E97">
        <w:rPr>
          <w:rFonts w:ascii="Nirmala UI" w:hAnsi="Nirmala UI" w:cs="Nirmala UI"/>
        </w:rPr>
        <w:t>$</w:t>
      </w:r>
      <w:r w:rsidR="009E3457">
        <w:rPr>
          <w:rFonts w:ascii="Nirmala UI" w:hAnsi="Nirmala UI" w:cs="Nirmala UI"/>
        </w:rPr>
        <w:t>9</w:t>
      </w:r>
      <w:r w:rsidR="00312F07">
        <w:rPr>
          <w:rFonts w:ascii="Nirmala UI" w:hAnsi="Nirmala UI" w:cs="Nirmala UI"/>
        </w:rPr>
        <w:t>2</w:t>
      </w:r>
      <w:r w:rsidRPr="00EA3E97">
        <w:rPr>
          <w:rFonts w:ascii="Nirmala UI" w:hAnsi="Nirmala UI" w:cs="Nirmala UI"/>
        </w:rPr>
        <w:t>,</w:t>
      </w:r>
      <w:r w:rsidR="00312F07">
        <w:rPr>
          <w:rFonts w:ascii="Nirmala UI" w:hAnsi="Nirmala UI" w:cs="Nirmala UI"/>
        </w:rPr>
        <w:t>7</w:t>
      </w:r>
      <w:r w:rsidRPr="00EA3E97">
        <w:rPr>
          <w:rFonts w:ascii="Nirmala UI" w:hAnsi="Nirmala UI" w:cs="Nirmala UI"/>
        </w:rPr>
        <w:t>00.00.</w:t>
      </w:r>
      <w:r w:rsidRPr="00EA3E97">
        <w:rPr>
          <w:rFonts w:ascii="Nirmala UI" w:hAnsi="Nirmala UI" w:cs="Nirmala UI"/>
          <w:spacing w:val="-3"/>
        </w:rPr>
        <w:t xml:space="preserve"> </w:t>
      </w:r>
      <w:r w:rsidR="00A87D7C" w:rsidRPr="00EA3E97">
        <w:rPr>
          <w:rFonts w:ascii="Nirmala UI" w:hAnsi="Nirmala UI" w:cs="Nirmala UI"/>
        </w:rPr>
        <w:t xml:space="preserve">You will be eligible to participate in PCM’s benefit plans, such as health, dental, and vision benefits, as well as retirement to the fullest extent available to other regular, full-time employees, subject to the terms and conditions of those plans.  It will be your responsibility to make certain all documents are returned before any specified deadlines. </w:t>
      </w:r>
      <w:r w:rsidR="005708CA">
        <w:rPr>
          <w:rFonts w:ascii="Nirmala UI" w:hAnsi="Nirmala UI" w:cs="Nirmala UI"/>
        </w:rPr>
        <w:t xml:space="preserve"> </w:t>
      </w:r>
      <w:r w:rsidR="00A87D7C" w:rsidRPr="00EA3E97">
        <w:rPr>
          <w:rFonts w:ascii="Nirmala UI" w:hAnsi="Nirmala UI" w:cs="Nirmala UI"/>
        </w:rPr>
        <w:t xml:space="preserve">You are also eligible for paid and unpaid leave. </w:t>
      </w:r>
    </w:p>
    <w:p w14:paraId="69D9DAD2" w14:textId="77777777" w:rsidR="006F6B98" w:rsidRPr="00EA3E97" w:rsidRDefault="006F6B98" w:rsidP="004C2922">
      <w:pPr>
        <w:rPr>
          <w:rFonts w:ascii="Nirmala UI" w:hAnsi="Nirmala UI" w:cs="Nirmala UI"/>
        </w:rPr>
      </w:pPr>
    </w:p>
    <w:p w14:paraId="74FB411B" w14:textId="417A56CA" w:rsidR="00A87D7C" w:rsidRDefault="0038478F" w:rsidP="004C2922">
      <w:pPr>
        <w:rPr>
          <w:rFonts w:ascii="Nirmala UI" w:hAnsi="Nirmala UI" w:cs="Nirmala UI"/>
        </w:rPr>
      </w:pPr>
      <w:r w:rsidRPr="00EA3E97">
        <w:rPr>
          <w:rFonts w:ascii="Nirmala UI" w:hAnsi="Nirmala UI" w:cs="Nirmala UI"/>
        </w:rPr>
        <w:t xml:space="preserve">Your service will take place from the </w:t>
      </w:r>
      <w:proofErr w:type="gramStart"/>
      <w:r w:rsidRPr="00EA3E97">
        <w:rPr>
          <w:rFonts w:ascii="Nirmala UI" w:hAnsi="Nirmala UI" w:cs="Nirmala UI"/>
        </w:rPr>
        <w:t>aforementioned date</w:t>
      </w:r>
      <w:proofErr w:type="gramEnd"/>
      <w:r w:rsidRPr="00EA3E97">
        <w:rPr>
          <w:rFonts w:ascii="Nirmala UI" w:hAnsi="Nirmala UI" w:cs="Nirmala UI"/>
        </w:rPr>
        <w:t xml:space="preserve"> until or before August </w:t>
      </w:r>
      <w:r w:rsidR="00A87D7C" w:rsidRPr="00EA3E97">
        <w:rPr>
          <w:rFonts w:ascii="Nirmala UI" w:hAnsi="Nirmala UI" w:cs="Nirmala UI"/>
        </w:rPr>
        <w:t>14</w:t>
      </w:r>
      <w:r w:rsidRPr="00EA3E97">
        <w:rPr>
          <w:rFonts w:ascii="Nirmala UI" w:hAnsi="Nirmala UI" w:cs="Nirmala UI"/>
        </w:rPr>
        <w:t>, 202</w:t>
      </w:r>
      <w:r w:rsidR="00312F07">
        <w:rPr>
          <w:rFonts w:ascii="Nirmala UI" w:hAnsi="Nirmala UI" w:cs="Nirmala UI"/>
        </w:rPr>
        <w:t>6</w:t>
      </w:r>
      <w:r w:rsidRPr="00EA3E97">
        <w:rPr>
          <w:rFonts w:ascii="Nirmala UI" w:hAnsi="Nirmala UI" w:cs="Nirmala UI"/>
        </w:rPr>
        <w:t>.</w:t>
      </w:r>
      <w:r w:rsidRPr="00EA3E97">
        <w:rPr>
          <w:rFonts w:ascii="Nirmala UI" w:hAnsi="Nirmala UI" w:cs="Nirmala UI"/>
          <w:spacing w:val="1"/>
        </w:rPr>
        <w:t xml:space="preserve"> </w:t>
      </w:r>
      <w:r w:rsidRPr="00EA3E97">
        <w:rPr>
          <w:rFonts w:ascii="Nirmala UI" w:hAnsi="Nirmala UI" w:cs="Nirmala UI"/>
        </w:rPr>
        <w:t>Your</w:t>
      </w:r>
      <w:r w:rsidRPr="00EA3E97">
        <w:rPr>
          <w:rFonts w:ascii="Nirmala UI" w:hAnsi="Nirmala UI" w:cs="Nirmala UI"/>
          <w:spacing w:val="1"/>
        </w:rPr>
        <w:t xml:space="preserve"> </w:t>
      </w:r>
      <w:r w:rsidRPr="00EA3E97">
        <w:rPr>
          <w:rFonts w:ascii="Nirmala UI" w:hAnsi="Nirmala UI" w:cs="Nirmala UI"/>
        </w:rPr>
        <w:t>compensation will be paid bimonthly.</w:t>
      </w:r>
      <w:r w:rsidRPr="00EA3E97">
        <w:rPr>
          <w:rFonts w:ascii="Nirmala UI" w:hAnsi="Nirmala UI" w:cs="Nirmala UI"/>
          <w:spacing w:val="1"/>
        </w:rPr>
        <w:t xml:space="preserve"> </w:t>
      </w:r>
      <w:r w:rsidRPr="00EA3E97">
        <w:rPr>
          <w:rFonts w:ascii="Nirmala UI" w:hAnsi="Nirmala UI" w:cs="Nirmala UI"/>
        </w:rPr>
        <w:t>Pay dates are the 10</w:t>
      </w:r>
      <w:r w:rsidRPr="00EA3E97">
        <w:rPr>
          <w:rFonts w:ascii="Nirmala UI" w:hAnsi="Nirmala UI" w:cs="Nirmala UI"/>
          <w:vertAlign w:val="superscript"/>
        </w:rPr>
        <w:t>th</w:t>
      </w:r>
      <w:r w:rsidRPr="00EA3E97">
        <w:rPr>
          <w:rFonts w:ascii="Nirmala UI" w:hAnsi="Nirmala UI" w:cs="Nirmala UI"/>
        </w:rPr>
        <w:t xml:space="preserve"> and 25</w:t>
      </w:r>
      <w:r w:rsidRPr="00EA3E97">
        <w:rPr>
          <w:rFonts w:ascii="Nirmala UI" w:hAnsi="Nirmala UI" w:cs="Nirmala UI"/>
          <w:vertAlign w:val="superscript"/>
        </w:rPr>
        <w:t>th</w:t>
      </w:r>
      <w:r w:rsidRPr="00EA3E97">
        <w:rPr>
          <w:rFonts w:ascii="Nirmala UI" w:hAnsi="Nirmala UI" w:cs="Nirmala UI"/>
        </w:rPr>
        <w:t xml:space="preserve"> of each month.</w:t>
      </w:r>
      <w:r w:rsidRPr="00EA3E97">
        <w:rPr>
          <w:rFonts w:ascii="Nirmala UI" w:hAnsi="Nirmala UI" w:cs="Nirmala UI"/>
          <w:spacing w:val="1"/>
        </w:rPr>
        <w:t xml:space="preserve"> </w:t>
      </w:r>
      <w:r w:rsidRPr="00EA3E97">
        <w:rPr>
          <w:rFonts w:ascii="Nirmala UI" w:hAnsi="Nirmala UI" w:cs="Nirmala UI"/>
        </w:rPr>
        <w:t>The</w:t>
      </w:r>
      <w:r w:rsidRPr="00EA3E97">
        <w:rPr>
          <w:rFonts w:ascii="Nirmala UI" w:hAnsi="Nirmala UI" w:cs="Nirmala UI"/>
          <w:spacing w:val="1"/>
        </w:rPr>
        <w:t xml:space="preserve"> </w:t>
      </w:r>
      <w:r w:rsidRPr="00EA3E97">
        <w:rPr>
          <w:rFonts w:ascii="Nirmala UI" w:hAnsi="Nirmala UI" w:cs="Nirmala UI"/>
        </w:rPr>
        <w:t>position requires daytime work hours, but occasional evening and weekend availability may be required for special</w:t>
      </w:r>
      <w:r w:rsidRPr="00EA3E97">
        <w:rPr>
          <w:rFonts w:ascii="Nirmala UI" w:hAnsi="Nirmala UI" w:cs="Nirmala UI"/>
          <w:spacing w:val="1"/>
        </w:rPr>
        <w:t xml:space="preserve"> </w:t>
      </w:r>
      <w:r w:rsidRPr="00EA3E97">
        <w:rPr>
          <w:rFonts w:ascii="Nirmala UI" w:hAnsi="Nirmala UI" w:cs="Nirmala UI"/>
        </w:rPr>
        <w:t>events. This is a salaried position.</w:t>
      </w:r>
      <w:r w:rsidRPr="00EA3E97">
        <w:rPr>
          <w:rFonts w:ascii="Nirmala UI" w:hAnsi="Nirmala UI" w:cs="Nirmala UI"/>
          <w:spacing w:val="1"/>
        </w:rPr>
        <w:t xml:space="preserve"> </w:t>
      </w:r>
      <w:r w:rsidR="00A87D7C" w:rsidRPr="00EA3E97">
        <w:rPr>
          <w:rFonts w:ascii="Nirmala UI" w:hAnsi="Nirmala UI" w:cs="Nirmala UI"/>
        </w:rPr>
        <w:t xml:space="preserve">As such you will receive 15 days annually of paid time off (PTO) and 8 days of paid sick leave. </w:t>
      </w:r>
      <w:r w:rsidR="004C2922" w:rsidRPr="00EA3E97">
        <w:rPr>
          <w:rFonts w:ascii="Nirmala UI" w:hAnsi="Nirmala UI" w:cs="Nirmala UI"/>
        </w:rPr>
        <w:t>You will also be</w:t>
      </w:r>
      <w:r w:rsidR="004C2922" w:rsidRPr="00EA3E97">
        <w:rPr>
          <w:rFonts w:ascii="Nirmala UI" w:hAnsi="Nirmala UI" w:cs="Nirmala UI"/>
          <w:spacing w:val="1"/>
        </w:rPr>
        <w:t xml:space="preserve"> </w:t>
      </w:r>
      <w:r w:rsidR="004C2922" w:rsidRPr="00EA3E97">
        <w:rPr>
          <w:rFonts w:ascii="Nirmala UI" w:hAnsi="Nirmala UI" w:cs="Nirmala UI"/>
        </w:rPr>
        <w:t xml:space="preserve">eligible for paid and unpaid leave, as required by WA state law. </w:t>
      </w:r>
      <w:r w:rsidR="00A87D7C" w:rsidRPr="00EA3E97">
        <w:rPr>
          <w:rFonts w:ascii="Nirmala UI" w:hAnsi="Nirmala UI" w:cs="Nirmala UI"/>
        </w:rPr>
        <w:t xml:space="preserve">You will receive 13 paid holidays: New Year’s Day, MLK Day, Presidents’ Day, Memorial Day, Independence Day, Labor Day, Veterans Day, </w:t>
      </w:r>
      <w:r w:rsidR="00781B0B">
        <w:rPr>
          <w:rFonts w:ascii="Nirmala UI" w:hAnsi="Nirmala UI" w:cs="Nirmala UI"/>
        </w:rPr>
        <w:t>Indigenous Peoples</w:t>
      </w:r>
      <w:r w:rsidR="00A87D7C" w:rsidRPr="00EA3E97">
        <w:rPr>
          <w:rFonts w:ascii="Nirmala UI" w:hAnsi="Nirmala UI" w:cs="Nirmala UI"/>
        </w:rPr>
        <w:t xml:space="preserve"> Day, Day After </w:t>
      </w:r>
      <w:r w:rsidR="00781B0B">
        <w:rPr>
          <w:rFonts w:ascii="Nirmala UI" w:hAnsi="Nirmala UI" w:cs="Nirmala UI"/>
        </w:rPr>
        <w:t>Indigenous Peoples</w:t>
      </w:r>
      <w:r w:rsidR="00A87D7C" w:rsidRPr="00EA3E97">
        <w:rPr>
          <w:rFonts w:ascii="Nirmala UI" w:hAnsi="Nirmala UI" w:cs="Nirmala UI"/>
        </w:rPr>
        <w:t xml:space="preserve">, Day before Christmas, Christmas Day, Juneteenth, and a "floating" holiday (either the day after Christmas or the day before or after the 4th of July).  </w:t>
      </w:r>
      <w:r w:rsidR="004C2922" w:rsidRPr="00EA3E97">
        <w:rPr>
          <w:rFonts w:ascii="Nirmala UI" w:hAnsi="Nirmala UI" w:cs="Nirmala UI"/>
        </w:rPr>
        <w:t xml:space="preserve">More details on benefits can be viewed in the </w:t>
      </w:r>
      <w:hyperlink r:id="rId7" w:history="1">
        <w:r w:rsidR="00BC556A" w:rsidRPr="00BC556A">
          <w:rPr>
            <w:rStyle w:val="Hyperlink"/>
            <w:rFonts w:ascii="Nirmala UI" w:hAnsi="Nirmala UI" w:cs="Nirmala UI"/>
          </w:rPr>
          <w:t>202</w:t>
        </w:r>
        <w:r w:rsidR="00312F07">
          <w:rPr>
            <w:rStyle w:val="Hyperlink"/>
            <w:rFonts w:ascii="Nirmala UI" w:hAnsi="Nirmala UI" w:cs="Nirmala UI"/>
          </w:rPr>
          <w:t>3</w:t>
        </w:r>
        <w:r w:rsidR="00BC556A" w:rsidRPr="00BC556A">
          <w:rPr>
            <w:rStyle w:val="Hyperlink"/>
            <w:rFonts w:ascii="Nirmala UI" w:hAnsi="Nirmala UI" w:cs="Nirmala UI"/>
          </w:rPr>
          <w:t>-2</w:t>
        </w:r>
        <w:r w:rsidR="00312F07">
          <w:rPr>
            <w:rStyle w:val="Hyperlink"/>
            <w:rFonts w:ascii="Nirmala UI" w:hAnsi="Nirmala UI" w:cs="Nirmala UI"/>
          </w:rPr>
          <w:t>4</w:t>
        </w:r>
        <w:r w:rsidR="00BC556A" w:rsidRPr="00BC556A">
          <w:rPr>
            <w:rStyle w:val="Hyperlink"/>
            <w:rFonts w:ascii="Nirmala UI" w:hAnsi="Nirmala UI" w:cs="Nirmala UI"/>
          </w:rPr>
          <w:t xml:space="preserve"> Staff Handbook</w:t>
        </w:r>
        <w:r w:rsidR="004C2922" w:rsidRPr="00BC556A">
          <w:rPr>
            <w:rStyle w:val="Hyperlink"/>
            <w:rFonts w:ascii="Nirmala UI" w:hAnsi="Nirmala UI" w:cs="Nirmala UI"/>
          </w:rPr>
          <w:t>.</w:t>
        </w:r>
      </w:hyperlink>
    </w:p>
    <w:p w14:paraId="5AE0BA36" w14:textId="7A5488C6" w:rsidR="005708CA" w:rsidRDefault="005708CA" w:rsidP="004C2922">
      <w:pPr>
        <w:rPr>
          <w:rFonts w:ascii="Nirmala UI" w:hAnsi="Nirmala UI" w:cs="Nirmala UI"/>
        </w:rPr>
      </w:pPr>
    </w:p>
    <w:p w14:paraId="136E0CE3" w14:textId="2030C8A7" w:rsidR="0075069D" w:rsidRPr="00B77EAC" w:rsidRDefault="005708CA" w:rsidP="004C2922">
      <w:pPr>
        <w:rPr>
          <w:rFonts w:ascii="Nirmala UI" w:hAnsi="Nirmala UI" w:cs="Nirmala UI"/>
          <w:color w:val="7030A0"/>
        </w:rPr>
      </w:pPr>
      <w:r w:rsidRPr="00B77EAC">
        <w:rPr>
          <w:rFonts w:ascii="Nirmala UI" w:hAnsi="Nirmala UI" w:cs="Nirmala UI"/>
          <w:color w:val="7030A0"/>
        </w:rPr>
        <w:t xml:space="preserve">Your 2022-23 through 2025-26 School Year contract includes ‘catch-up compensation’.  Catch up </w:t>
      </w:r>
      <w:r w:rsidR="00845AC6" w:rsidRPr="00B77EAC">
        <w:rPr>
          <w:rFonts w:ascii="Nirmala UI" w:hAnsi="Nirmala UI" w:cs="Nirmala UI"/>
          <w:color w:val="7030A0"/>
        </w:rPr>
        <w:t>compensation</w:t>
      </w:r>
      <w:r w:rsidRPr="00B77EAC">
        <w:rPr>
          <w:rFonts w:ascii="Nirmala UI" w:hAnsi="Nirmala UI" w:cs="Nirmala UI"/>
          <w:color w:val="7030A0"/>
        </w:rPr>
        <w:t xml:space="preserve"> will be </w:t>
      </w:r>
      <w:r w:rsidR="00845AC6" w:rsidRPr="00B77EAC">
        <w:rPr>
          <w:rFonts w:ascii="Nirmala UI" w:hAnsi="Nirmala UI" w:cs="Nirmala UI"/>
          <w:color w:val="7030A0"/>
        </w:rPr>
        <w:t>$</w:t>
      </w:r>
      <w:r w:rsidR="00F945E0" w:rsidRPr="00B77EAC">
        <w:rPr>
          <w:rFonts w:ascii="Nirmala UI" w:hAnsi="Nirmala UI" w:cs="Nirmala UI"/>
          <w:color w:val="7030A0"/>
        </w:rPr>
        <w:t>30,000</w:t>
      </w:r>
      <w:r w:rsidRPr="00B77EAC">
        <w:rPr>
          <w:rFonts w:ascii="Nirmala UI" w:hAnsi="Nirmala UI" w:cs="Nirmala UI"/>
          <w:color w:val="7030A0"/>
        </w:rPr>
        <w:t xml:space="preserve"> paid out in July 2</w:t>
      </w:r>
      <w:r w:rsidR="00845AC6" w:rsidRPr="00B77EAC">
        <w:rPr>
          <w:rFonts w:ascii="Nirmala UI" w:hAnsi="Nirmala UI" w:cs="Nirmala UI"/>
          <w:color w:val="7030A0"/>
        </w:rPr>
        <w:t>026</w:t>
      </w:r>
      <w:r w:rsidRPr="00B77EAC">
        <w:rPr>
          <w:rFonts w:ascii="Nirmala UI" w:hAnsi="Nirmala UI" w:cs="Nirmala UI"/>
          <w:color w:val="7030A0"/>
        </w:rPr>
        <w:t>.  Rational for this compensation includes</w:t>
      </w:r>
      <w:r w:rsidR="00922E42" w:rsidRPr="00B77EAC">
        <w:rPr>
          <w:rFonts w:ascii="Nirmala UI" w:hAnsi="Nirmala UI" w:cs="Nirmala UI"/>
          <w:color w:val="7030A0"/>
        </w:rPr>
        <w:t xml:space="preserve"> recognition of the salary sacrifice made to ensure PCM could open and work towards financial sustainability during its startup years.</w:t>
      </w:r>
      <w:r w:rsidRPr="00B77EAC">
        <w:rPr>
          <w:rFonts w:ascii="Nirmala UI" w:hAnsi="Nirmala UI" w:cs="Nirmala UI"/>
          <w:color w:val="7030A0"/>
        </w:rPr>
        <w:t xml:space="preserve"> </w:t>
      </w:r>
      <w:r w:rsidR="00845AC6" w:rsidRPr="00B77EAC">
        <w:rPr>
          <w:rFonts w:ascii="Nirmala UI" w:hAnsi="Nirmala UI" w:cs="Nirmala UI"/>
          <w:color w:val="7030A0"/>
        </w:rPr>
        <w:t>This lump sum</w:t>
      </w:r>
      <w:r w:rsidR="00922E42" w:rsidRPr="00B77EAC">
        <w:rPr>
          <w:rFonts w:ascii="Nirmala UI" w:hAnsi="Nirmala UI" w:cs="Nirmala UI"/>
          <w:color w:val="7030A0"/>
        </w:rPr>
        <w:t xml:space="preserve"> ‘catch-up compensation’</w:t>
      </w:r>
      <w:r w:rsidR="00845AC6" w:rsidRPr="00B77EAC">
        <w:rPr>
          <w:rFonts w:ascii="Nirmala UI" w:hAnsi="Nirmala UI" w:cs="Nirmala UI"/>
          <w:color w:val="7030A0"/>
        </w:rPr>
        <w:t xml:space="preserve"> amount equates to having started at a locally competitive salary for a new elementary level superintendent.  A data collection survey was conducted </w:t>
      </w:r>
      <w:r w:rsidR="0075069D" w:rsidRPr="00B77EAC">
        <w:rPr>
          <w:rFonts w:ascii="Nirmala UI" w:hAnsi="Nirmala UI" w:cs="Nirmala UI"/>
          <w:color w:val="7030A0"/>
        </w:rPr>
        <w:t xml:space="preserve">in the summer of 2022 </w:t>
      </w:r>
      <w:r w:rsidR="00845AC6" w:rsidRPr="00B77EAC">
        <w:rPr>
          <w:rFonts w:ascii="Nirmala UI" w:hAnsi="Nirmala UI" w:cs="Nirmala UI"/>
          <w:color w:val="7030A0"/>
        </w:rPr>
        <w:t>to determine the locally competitive salary to be $</w:t>
      </w:r>
      <w:r w:rsidR="00F945E0" w:rsidRPr="00B77EAC">
        <w:rPr>
          <w:rFonts w:ascii="Nirmala UI" w:hAnsi="Nirmala UI" w:cs="Nirmala UI"/>
          <w:color w:val="7030A0"/>
        </w:rPr>
        <w:t>100,000</w:t>
      </w:r>
      <w:r w:rsidR="00845AC6" w:rsidRPr="00B77EAC">
        <w:rPr>
          <w:rFonts w:ascii="Nirmala UI" w:hAnsi="Nirmala UI" w:cs="Nirmala UI"/>
          <w:color w:val="7030A0"/>
        </w:rPr>
        <w:t>.  Basic s</w:t>
      </w:r>
      <w:r w:rsidRPr="00B77EAC">
        <w:rPr>
          <w:rFonts w:ascii="Nirmala UI" w:hAnsi="Nirmala UI" w:cs="Nirmala UI"/>
          <w:color w:val="7030A0"/>
        </w:rPr>
        <w:t>alary increases fr</w:t>
      </w:r>
      <w:r w:rsidR="00845AC6" w:rsidRPr="00B77EAC">
        <w:rPr>
          <w:rFonts w:ascii="Nirmala UI" w:hAnsi="Nirmala UI" w:cs="Nirmala UI"/>
          <w:color w:val="7030A0"/>
        </w:rPr>
        <w:t>o</w:t>
      </w:r>
      <w:r w:rsidRPr="00B77EAC">
        <w:rPr>
          <w:rFonts w:ascii="Nirmala UI" w:hAnsi="Nirmala UI" w:cs="Nirmala UI"/>
          <w:color w:val="7030A0"/>
        </w:rPr>
        <w:t xml:space="preserve">m the 2023-24 through 2025-26 school year will follow the standard </w:t>
      </w:r>
      <w:r w:rsidR="0075069D" w:rsidRPr="00B77EAC">
        <w:rPr>
          <w:rFonts w:ascii="Nirmala UI" w:hAnsi="Nirmala UI" w:cs="Nirmala UI"/>
          <w:color w:val="7030A0"/>
        </w:rPr>
        <w:t>2.5</w:t>
      </w:r>
      <w:r w:rsidRPr="00B77EAC">
        <w:rPr>
          <w:rFonts w:ascii="Nirmala UI" w:hAnsi="Nirmala UI" w:cs="Nirmala UI"/>
          <w:color w:val="7030A0"/>
        </w:rPr>
        <w:t>% cost of living increase</w:t>
      </w:r>
      <w:r w:rsidR="00845AC6" w:rsidRPr="00B77EAC">
        <w:rPr>
          <w:rFonts w:ascii="Nirmala UI" w:hAnsi="Nirmala UI" w:cs="Nirmala UI"/>
          <w:color w:val="7030A0"/>
        </w:rPr>
        <w:t xml:space="preserve"> annually</w:t>
      </w:r>
      <w:r w:rsidRPr="00B77EAC">
        <w:rPr>
          <w:rFonts w:ascii="Nirmala UI" w:hAnsi="Nirmala UI" w:cs="Nirmala UI"/>
          <w:color w:val="7030A0"/>
        </w:rPr>
        <w:t>.  The following condition must be satisfied for the ‘catch-up compensation’ to be paid in July 2026</w:t>
      </w:r>
      <w:r w:rsidR="00845AC6" w:rsidRPr="00B77EAC">
        <w:rPr>
          <w:rFonts w:ascii="Nirmala UI" w:hAnsi="Nirmala UI" w:cs="Nirmala UI"/>
          <w:color w:val="7030A0"/>
        </w:rPr>
        <w:t xml:space="preserve">: PCM must meet its financial sustainability mark of </w:t>
      </w:r>
      <w:r w:rsidR="00922E42" w:rsidRPr="00B77EAC">
        <w:rPr>
          <w:rFonts w:ascii="Nirmala UI" w:hAnsi="Nirmala UI" w:cs="Nirmala UI"/>
          <w:color w:val="7030A0"/>
        </w:rPr>
        <w:t>$</w:t>
      </w:r>
      <w:r w:rsidR="00312F07">
        <w:rPr>
          <w:rFonts w:ascii="Nirmala UI" w:hAnsi="Nirmala UI" w:cs="Nirmala UI"/>
          <w:color w:val="7030A0"/>
        </w:rPr>
        <w:t>700</w:t>
      </w:r>
      <w:r w:rsidR="00F945E0" w:rsidRPr="00B77EAC">
        <w:rPr>
          <w:rFonts w:ascii="Nirmala UI" w:hAnsi="Nirmala UI" w:cs="Nirmala UI"/>
          <w:color w:val="7030A0"/>
        </w:rPr>
        <w:t>,000</w:t>
      </w:r>
      <w:r w:rsidR="00845AC6" w:rsidRPr="00B77EAC">
        <w:rPr>
          <w:rFonts w:ascii="Nirmala UI" w:hAnsi="Nirmala UI" w:cs="Nirmala UI"/>
          <w:color w:val="7030A0"/>
        </w:rPr>
        <w:t xml:space="preserve"> in the 2025-26 school year</w:t>
      </w:r>
      <w:r w:rsidR="00922E42" w:rsidRPr="00B77EAC">
        <w:rPr>
          <w:rFonts w:ascii="Nirmala UI" w:hAnsi="Nirmala UI" w:cs="Nirmala UI"/>
          <w:color w:val="7030A0"/>
        </w:rPr>
        <w:t xml:space="preserve"> as outlined in the </w:t>
      </w:r>
      <w:r w:rsidR="00B77EAC" w:rsidRPr="00B77EAC">
        <w:rPr>
          <w:rFonts w:ascii="Nirmala UI" w:hAnsi="Nirmala UI" w:cs="Nirmala UI"/>
          <w:color w:val="7030A0"/>
        </w:rPr>
        <w:t>6</w:t>
      </w:r>
      <w:r w:rsidR="00922E42" w:rsidRPr="00B77EAC">
        <w:rPr>
          <w:rFonts w:ascii="Nirmala UI" w:hAnsi="Nirmala UI" w:cs="Nirmala UI"/>
          <w:color w:val="7030A0"/>
        </w:rPr>
        <w:t>-year budget projection.  This ensures the school is of sufficient financial sustainability to assume the cost of repaying debt and this ‘catch-up compensation’</w:t>
      </w:r>
      <w:r w:rsidR="00845AC6" w:rsidRPr="00B77EAC">
        <w:rPr>
          <w:rFonts w:ascii="Nirmala UI" w:hAnsi="Nirmala UI" w:cs="Nirmala UI"/>
          <w:color w:val="7030A0"/>
        </w:rPr>
        <w:t>.</w:t>
      </w:r>
      <w:r w:rsidR="0075069D" w:rsidRPr="00B77EAC">
        <w:rPr>
          <w:rFonts w:ascii="Nirmala UI" w:hAnsi="Nirmala UI" w:cs="Nirmala UI"/>
          <w:color w:val="7030A0"/>
        </w:rPr>
        <w:t xml:space="preserve">  This ‘catch-up compensation’ will not be paid</w:t>
      </w:r>
      <w:r w:rsidR="00B77EAC" w:rsidRPr="00B77EAC">
        <w:rPr>
          <w:rFonts w:ascii="Nirmala UI" w:hAnsi="Nirmala UI" w:cs="Nirmala UI"/>
          <w:color w:val="7030A0"/>
        </w:rPr>
        <w:t>, even at a prorated amount,</w:t>
      </w:r>
      <w:r w:rsidR="0075069D" w:rsidRPr="00B77EAC">
        <w:rPr>
          <w:rFonts w:ascii="Nirmala UI" w:hAnsi="Nirmala UI" w:cs="Nirmala UI"/>
          <w:color w:val="7030A0"/>
        </w:rPr>
        <w:t xml:space="preserve"> if the Head of School </w:t>
      </w:r>
      <w:r w:rsidR="00C23FBE" w:rsidRPr="00B77EAC">
        <w:rPr>
          <w:rFonts w:ascii="Nirmala UI" w:hAnsi="Nirmala UI" w:cs="Nirmala UI"/>
          <w:color w:val="7030A0"/>
        </w:rPr>
        <w:t>terminates their employment</w:t>
      </w:r>
      <w:r w:rsidR="00B77EAC" w:rsidRPr="00B77EAC">
        <w:rPr>
          <w:rFonts w:ascii="Nirmala UI" w:hAnsi="Nirmala UI" w:cs="Nirmala UI"/>
          <w:color w:val="7030A0"/>
        </w:rPr>
        <w:t xml:space="preserve"> with PCM</w:t>
      </w:r>
      <w:r w:rsidR="0075069D" w:rsidRPr="00B77EAC">
        <w:rPr>
          <w:rFonts w:ascii="Nirmala UI" w:hAnsi="Nirmala UI" w:cs="Nirmala UI"/>
          <w:color w:val="7030A0"/>
        </w:rPr>
        <w:t xml:space="preserve"> prior to August 14, 20</w:t>
      </w:r>
      <w:r w:rsidR="00C23FBE" w:rsidRPr="00B77EAC">
        <w:rPr>
          <w:rFonts w:ascii="Nirmala UI" w:hAnsi="Nirmala UI" w:cs="Nirmala UI"/>
          <w:color w:val="7030A0"/>
        </w:rPr>
        <w:t>26.</w:t>
      </w:r>
    </w:p>
    <w:p w14:paraId="5EB394EE" w14:textId="77777777" w:rsidR="0075069D" w:rsidRPr="00B77EAC" w:rsidRDefault="0075069D" w:rsidP="004C2922">
      <w:pPr>
        <w:rPr>
          <w:rFonts w:ascii="Nirmala UI" w:hAnsi="Nirmala UI" w:cs="Nirmala UI"/>
          <w:color w:val="7030A0"/>
        </w:rPr>
      </w:pPr>
    </w:p>
    <w:p w14:paraId="1F32932B" w14:textId="4283E1FA" w:rsidR="00C23FBE" w:rsidRPr="00B77EAC" w:rsidRDefault="0075069D" w:rsidP="00C23FBE">
      <w:pPr>
        <w:rPr>
          <w:rFonts w:ascii="Nirmala UI" w:hAnsi="Nirmala UI" w:cs="Nirmala UI"/>
          <w:iCs/>
          <w:color w:val="7030A0"/>
        </w:rPr>
      </w:pPr>
      <w:r w:rsidRPr="00B77EAC">
        <w:rPr>
          <w:rFonts w:ascii="Nirmala UI" w:hAnsi="Nirmala UI" w:cs="Nirmala UI"/>
          <w:color w:val="7030A0"/>
        </w:rPr>
        <w:lastRenderedPageBreak/>
        <w:t>While PCM is considered</w:t>
      </w:r>
      <w:r w:rsidR="00C23FBE" w:rsidRPr="00B77EAC">
        <w:rPr>
          <w:rFonts w:ascii="Nirmala UI" w:hAnsi="Nirmala UI" w:cs="Nirmala UI"/>
          <w:color w:val="7030A0"/>
        </w:rPr>
        <w:t xml:space="preserve"> an</w:t>
      </w:r>
      <w:r w:rsidRPr="00B77EAC">
        <w:rPr>
          <w:rFonts w:ascii="Nirmala UI" w:hAnsi="Nirmala UI" w:cs="Nirmala UI"/>
          <w:color w:val="7030A0"/>
        </w:rPr>
        <w:t xml:space="preserve"> “at-will” employer, the PCM Board of Trustees guarantees that this contract will not be </w:t>
      </w:r>
      <w:r w:rsidR="004C2922" w:rsidRPr="00B77EAC">
        <w:rPr>
          <w:rFonts w:ascii="Nirmala UI" w:hAnsi="Nirmala UI" w:cs="Nirmala UI"/>
          <w:color w:val="7030A0"/>
        </w:rPr>
        <w:t xml:space="preserve">terminate </w:t>
      </w:r>
      <w:r w:rsidRPr="00B77EAC">
        <w:rPr>
          <w:rFonts w:ascii="Nirmala UI" w:hAnsi="Nirmala UI" w:cs="Nirmala UI"/>
          <w:color w:val="7030A0"/>
        </w:rPr>
        <w:t>by the board of trustees outside of gross negligence by the Head of School or continued poor performance after a growth plan has been initiated</w:t>
      </w:r>
      <w:r w:rsidR="004C2922" w:rsidRPr="00B77EAC">
        <w:rPr>
          <w:rFonts w:ascii="Nirmala UI" w:hAnsi="Nirmala UI" w:cs="Nirmala UI"/>
          <w:color w:val="7030A0"/>
        </w:rPr>
        <w:t xml:space="preserve">. </w:t>
      </w:r>
      <w:r w:rsidR="00C23FBE" w:rsidRPr="00B77EAC">
        <w:rPr>
          <w:rFonts w:ascii="Nirmala UI" w:hAnsi="Nirmala UI" w:cs="Nirmala UI"/>
          <w:color w:val="7030A0"/>
        </w:rPr>
        <w:t>Satisfactory growth and appraisal reviews for 2022-23 through 2025-26 school year performance based on duties and responsibilities outlined in</w:t>
      </w:r>
      <w:r w:rsidR="00C23FBE" w:rsidRPr="00B77EAC">
        <w:rPr>
          <w:rFonts w:ascii="Nirmala UI" w:hAnsi="Nirmala UI" w:cs="Nirmala UI"/>
          <w:color w:val="7030A0"/>
          <w:spacing w:val="1"/>
        </w:rPr>
        <w:t xml:space="preserve"> </w:t>
      </w:r>
      <w:r w:rsidR="00C23FBE" w:rsidRPr="00B77EAC">
        <w:rPr>
          <w:rFonts w:ascii="Nirmala UI" w:hAnsi="Nirmala UI" w:cs="Nirmala UI"/>
          <w:color w:val="7030A0"/>
        </w:rPr>
        <w:t xml:space="preserve">the </w:t>
      </w:r>
      <w:hyperlink r:id="rId8" w:history="1">
        <w:r w:rsidR="00C23FBE" w:rsidRPr="00B77EAC">
          <w:rPr>
            <w:rStyle w:val="Hyperlink"/>
            <w:rFonts w:ascii="Nirmala UI" w:hAnsi="Nirmala UI" w:cs="Nirmala UI"/>
            <w:color w:val="7030A0"/>
          </w:rPr>
          <w:t>HOS Position</w:t>
        </w:r>
        <w:r w:rsidR="00C23FBE" w:rsidRPr="00B77EAC">
          <w:rPr>
            <w:rStyle w:val="Hyperlink"/>
            <w:rFonts w:ascii="Nirmala UI" w:hAnsi="Nirmala UI" w:cs="Nirmala UI"/>
            <w:color w:val="7030A0"/>
            <w:spacing w:val="-4"/>
          </w:rPr>
          <w:t xml:space="preserve"> </w:t>
        </w:r>
        <w:r w:rsidR="00C23FBE" w:rsidRPr="00B77EAC">
          <w:rPr>
            <w:rStyle w:val="Hyperlink"/>
            <w:rFonts w:ascii="Nirmala UI" w:hAnsi="Nirmala UI" w:cs="Nirmala UI"/>
            <w:color w:val="7030A0"/>
          </w:rPr>
          <w:t>Description</w:t>
        </w:r>
      </w:hyperlink>
      <w:r w:rsidR="00C23FBE" w:rsidRPr="00B77EAC">
        <w:rPr>
          <w:rFonts w:ascii="Nirmala UI" w:hAnsi="Nirmala UI" w:cs="Nirmala UI"/>
          <w:color w:val="7030A0"/>
          <w:spacing w:val="-5"/>
        </w:rPr>
        <w:t xml:space="preserve"> is require for continued employment.</w:t>
      </w:r>
      <w:r w:rsidR="00C23FBE" w:rsidRPr="00B77EAC">
        <w:rPr>
          <w:rFonts w:ascii="Nirmala UI" w:hAnsi="Nirmala UI" w:cs="Nirmala UI"/>
          <w:i/>
          <w:color w:val="7030A0"/>
          <w:spacing w:val="1"/>
        </w:rPr>
        <w:t xml:space="preserve"> </w:t>
      </w:r>
      <w:r w:rsidR="00C23FBE" w:rsidRPr="00B77EAC">
        <w:rPr>
          <w:rFonts w:ascii="Nirmala UI" w:hAnsi="Nirmala UI" w:cs="Nirmala UI"/>
          <w:iCs/>
          <w:color w:val="7030A0"/>
        </w:rPr>
        <w:t>PCM is dedicated to growth as an organization and in the growth of its students, families, and employees. To this end</w:t>
      </w:r>
      <w:r w:rsidR="00C23FBE" w:rsidRPr="00B77EAC">
        <w:rPr>
          <w:rFonts w:ascii="Nirmala UI" w:hAnsi="Nirmala UI" w:cs="Nirmala UI"/>
          <w:iCs/>
          <w:color w:val="7030A0"/>
          <w:spacing w:val="1"/>
        </w:rPr>
        <w:t xml:space="preserve"> </w:t>
      </w:r>
      <w:r w:rsidR="00C23FBE" w:rsidRPr="00B77EAC">
        <w:rPr>
          <w:rFonts w:ascii="Nirmala UI" w:hAnsi="Nirmala UI" w:cs="Nirmala UI"/>
          <w:iCs/>
          <w:color w:val="7030A0"/>
        </w:rPr>
        <w:t>we are</w:t>
      </w:r>
      <w:r w:rsidR="00C23FBE" w:rsidRPr="00B77EAC">
        <w:rPr>
          <w:rFonts w:ascii="Nirmala UI" w:hAnsi="Nirmala UI" w:cs="Nirmala UI"/>
          <w:iCs/>
          <w:color w:val="7030A0"/>
          <w:spacing w:val="-8"/>
        </w:rPr>
        <w:t xml:space="preserve"> </w:t>
      </w:r>
      <w:r w:rsidR="00C23FBE" w:rsidRPr="00B77EAC">
        <w:rPr>
          <w:rFonts w:ascii="Nirmala UI" w:hAnsi="Nirmala UI" w:cs="Nirmala UI"/>
          <w:iCs/>
          <w:color w:val="7030A0"/>
        </w:rPr>
        <w:t>committed</w:t>
      </w:r>
      <w:r w:rsidR="00C23FBE" w:rsidRPr="00B77EAC">
        <w:rPr>
          <w:rFonts w:ascii="Nirmala UI" w:hAnsi="Nirmala UI" w:cs="Nirmala UI"/>
          <w:iCs/>
          <w:color w:val="7030A0"/>
          <w:spacing w:val="-2"/>
        </w:rPr>
        <w:t xml:space="preserve"> </w:t>
      </w:r>
      <w:r w:rsidR="00C23FBE" w:rsidRPr="00B77EAC">
        <w:rPr>
          <w:rFonts w:ascii="Nirmala UI" w:hAnsi="Nirmala UI" w:cs="Nirmala UI"/>
          <w:iCs/>
          <w:color w:val="7030A0"/>
        </w:rPr>
        <w:t>to</w:t>
      </w:r>
      <w:r w:rsidR="00C23FBE" w:rsidRPr="00B77EAC">
        <w:rPr>
          <w:rFonts w:ascii="Nirmala UI" w:hAnsi="Nirmala UI" w:cs="Nirmala UI"/>
          <w:iCs/>
          <w:color w:val="7030A0"/>
          <w:spacing w:val="3"/>
        </w:rPr>
        <w:t xml:space="preserve"> </w:t>
      </w:r>
      <w:r w:rsidR="00C23FBE" w:rsidRPr="00B77EAC">
        <w:rPr>
          <w:rFonts w:ascii="Nirmala UI" w:hAnsi="Nirmala UI" w:cs="Nirmala UI"/>
          <w:iCs/>
          <w:color w:val="7030A0"/>
        </w:rPr>
        <w:t>ensuring</w:t>
      </w:r>
      <w:r w:rsidR="00C23FBE" w:rsidRPr="00B77EAC">
        <w:rPr>
          <w:rFonts w:ascii="Nirmala UI" w:hAnsi="Nirmala UI" w:cs="Nirmala UI"/>
          <w:iCs/>
          <w:color w:val="7030A0"/>
          <w:spacing w:val="-2"/>
        </w:rPr>
        <w:t xml:space="preserve"> </w:t>
      </w:r>
      <w:r w:rsidR="00C23FBE" w:rsidRPr="00B77EAC">
        <w:rPr>
          <w:rFonts w:ascii="Nirmala UI" w:hAnsi="Nirmala UI" w:cs="Nirmala UI"/>
          <w:iCs/>
          <w:color w:val="7030A0"/>
        </w:rPr>
        <w:t>personnel</w:t>
      </w:r>
      <w:r w:rsidR="00C23FBE" w:rsidRPr="00B77EAC">
        <w:rPr>
          <w:rFonts w:ascii="Nirmala UI" w:hAnsi="Nirmala UI" w:cs="Nirmala UI"/>
          <w:iCs/>
          <w:color w:val="7030A0"/>
          <w:spacing w:val="2"/>
        </w:rPr>
        <w:t xml:space="preserve"> </w:t>
      </w:r>
      <w:r w:rsidR="00C23FBE" w:rsidRPr="00B77EAC">
        <w:rPr>
          <w:rFonts w:ascii="Nirmala UI" w:hAnsi="Nirmala UI" w:cs="Nirmala UI"/>
          <w:iCs/>
          <w:color w:val="7030A0"/>
        </w:rPr>
        <w:t>know</w:t>
      </w:r>
      <w:r w:rsidR="00C23FBE" w:rsidRPr="00B77EAC">
        <w:rPr>
          <w:rFonts w:ascii="Nirmala UI" w:hAnsi="Nirmala UI" w:cs="Nirmala UI"/>
          <w:iCs/>
          <w:color w:val="7030A0"/>
          <w:spacing w:val="-2"/>
        </w:rPr>
        <w:t xml:space="preserve"> </w:t>
      </w:r>
      <w:r w:rsidR="00C23FBE" w:rsidRPr="00B77EAC">
        <w:rPr>
          <w:rFonts w:ascii="Nirmala UI" w:hAnsi="Nirmala UI" w:cs="Nirmala UI"/>
          <w:iCs/>
          <w:color w:val="7030A0"/>
        </w:rPr>
        <w:t>where</w:t>
      </w:r>
      <w:r w:rsidR="00C23FBE" w:rsidRPr="00B77EAC">
        <w:rPr>
          <w:rFonts w:ascii="Nirmala UI" w:hAnsi="Nirmala UI" w:cs="Nirmala UI"/>
          <w:iCs/>
          <w:color w:val="7030A0"/>
          <w:spacing w:val="-4"/>
        </w:rPr>
        <w:t xml:space="preserve"> </w:t>
      </w:r>
      <w:r w:rsidR="00C23FBE" w:rsidRPr="00B77EAC">
        <w:rPr>
          <w:rFonts w:ascii="Nirmala UI" w:hAnsi="Nirmala UI" w:cs="Nirmala UI"/>
          <w:iCs/>
          <w:color w:val="7030A0"/>
        </w:rPr>
        <w:t>they</w:t>
      </w:r>
      <w:r w:rsidR="00C23FBE" w:rsidRPr="00B77EAC">
        <w:rPr>
          <w:rFonts w:ascii="Nirmala UI" w:hAnsi="Nirmala UI" w:cs="Nirmala UI"/>
          <w:iCs/>
          <w:color w:val="7030A0"/>
          <w:spacing w:val="2"/>
        </w:rPr>
        <w:t xml:space="preserve"> </w:t>
      </w:r>
      <w:r w:rsidR="00C23FBE" w:rsidRPr="00B77EAC">
        <w:rPr>
          <w:rFonts w:ascii="Nirmala UI" w:hAnsi="Nirmala UI" w:cs="Nirmala UI"/>
          <w:iCs/>
          <w:color w:val="7030A0"/>
        </w:rPr>
        <w:t>sit in</w:t>
      </w:r>
      <w:r w:rsidR="00C23FBE" w:rsidRPr="00B77EAC">
        <w:rPr>
          <w:rFonts w:ascii="Nirmala UI" w:hAnsi="Nirmala UI" w:cs="Nirmala UI"/>
          <w:iCs/>
          <w:color w:val="7030A0"/>
          <w:spacing w:val="-2"/>
        </w:rPr>
        <w:t xml:space="preserve"> </w:t>
      </w:r>
      <w:r w:rsidR="00C23FBE" w:rsidRPr="00B77EAC">
        <w:rPr>
          <w:rFonts w:ascii="Nirmala UI" w:hAnsi="Nirmala UI" w:cs="Nirmala UI"/>
          <w:iCs/>
          <w:color w:val="7030A0"/>
        </w:rPr>
        <w:t>advance</w:t>
      </w:r>
      <w:r w:rsidR="00C23FBE" w:rsidRPr="00B77EAC">
        <w:rPr>
          <w:rFonts w:ascii="Nirmala UI" w:hAnsi="Nirmala UI" w:cs="Nirmala UI"/>
          <w:iCs/>
          <w:color w:val="7030A0"/>
          <w:spacing w:val="-3"/>
        </w:rPr>
        <w:t xml:space="preserve"> </w:t>
      </w:r>
      <w:r w:rsidR="00C23FBE" w:rsidRPr="00B77EAC">
        <w:rPr>
          <w:rFonts w:ascii="Nirmala UI" w:hAnsi="Nirmala UI" w:cs="Nirmala UI"/>
          <w:iCs/>
          <w:color w:val="7030A0"/>
        </w:rPr>
        <w:t>of</w:t>
      </w:r>
      <w:r w:rsidR="00C23FBE" w:rsidRPr="00B77EAC">
        <w:rPr>
          <w:rFonts w:ascii="Nirmala UI" w:hAnsi="Nirmala UI" w:cs="Nirmala UI"/>
          <w:iCs/>
          <w:color w:val="7030A0"/>
          <w:spacing w:val="-3"/>
        </w:rPr>
        <w:t xml:space="preserve"> </w:t>
      </w:r>
      <w:r w:rsidR="00C23FBE" w:rsidRPr="00B77EAC">
        <w:rPr>
          <w:rFonts w:ascii="Nirmala UI" w:hAnsi="Nirmala UI" w:cs="Nirmala UI"/>
          <w:iCs/>
          <w:color w:val="7030A0"/>
        </w:rPr>
        <w:t>the</w:t>
      </w:r>
      <w:r w:rsidR="00C23FBE" w:rsidRPr="00B77EAC">
        <w:rPr>
          <w:rFonts w:ascii="Nirmala UI" w:hAnsi="Nirmala UI" w:cs="Nirmala UI"/>
          <w:iCs/>
          <w:color w:val="7030A0"/>
          <w:spacing w:val="1"/>
        </w:rPr>
        <w:t xml:space="preserve"> </w:t>
      </w:r>
      <w:r w:rsidR="00C23FBE" w:rsidRPr="00B77EAC">
        <w:rPr>
          <w:rFonts w:ascii="Nirmala UI" w:hAnsi="Nirmala UI" w:cs="Nirmala UI"/>
          <w:iCs/>
          <w:color w:val="7030A0"/>
        </w:rPr>
        <w:t>mid-year</w:t>
      </w:r>
      <w:r w:rsidR="00C23FBE" w:rsidRPr="00B77EAC">
        <w:rPr>
          <w:rFonts w:ascii="Nirmala UI" w:hAnsi="Nirmala UI" w:cs="Nirmala UI"/>
          <w:iCs/>
          <w:color w:val="7030A0"/>
          <w:spacing w:val="-6"/>
        </w:rPr>
        <w:t xml:space="preserve"> </w:t>
      </w:r>
      <w:r w:rsidR="00C23FBE" w:rsidRPr="00B77EAC">
        <w:rPr>
          <w:rFonts w:ascii="Nirmala UI" w:hAnsi="Nirmala UI" w:cs="Nirmala UI"/>
          <w:iCs/>
          <w:color w:val="7030A0"/>
        </w:rPr>
        <w:t>and</w:t>
      </w:r>
      <w:r w:rsidR="00C23FBE" w:rsidRPr="00B77EAC">
        <w:rPr>
          <w:rFonts w:ascii="Nirmala UI" w:hAnsi="Nirmala UI" w:cs="Nirmala UI"/>
          <w:iCs/>
          <w:color w:val="7030A0"/>
          <w:spacing w:val="-2"/>
        </w:rPr>
        <w:t xml:space="preserve"> </w:t>
      </w:r>
      <w:r w:rsidR="00C23FBE" w:rsidRPr="00B77EAC">
        <w:rPr>
          <w:rFonts w:ascii="Nirmala UI" w:hAnsi="Nirmala UI" w:cs="Nirmala UI"/>
          <w:iCs/>
          <w:color w:val="7030A0"/>
        </w:rPr>
        <w:t>annual</w:t>
      </w:r>
      <w:r w:rsidR="00C23FBE" w:rsidRPr="00B77EAC">
        <w:rPr>
          <w:rFonts w:ascii="Nirmala UI" w:hAnsi="Nirmala UI" w:cs="Nirmala UI"/>
          <w:iCs/>
          <w:color w:val="7030A0"/>
          <w:spacing w:val="-2"/>
        </w:rPr>
        <w:t xml:space="preserve"> </w:t>
      </w:r>
      <w:r w:rsidR="00C23FBE" w:rsidRPr="00B77EAC">
        <w:rPr>
          <w:rFonts w:ascii="Nirmala UI" w:hAnsi="Nirmala UI" w:cs="Nirmala UI"/>
          <w:iCs/>
          <w:color w:val="7030A0"/>
        </w:rPr>
        <w:t>reviews and working to support staff in their endeavor towards continuous growth an improvement.</w:t>
      </w:r>
    </w:p>
    <w:p w14:paraId="0C1510CF" w14:textId="77777777" w:rsidR="00C23FBE" w:rsidRDefault="00C23FBE" w:rsidP="0075069D">
      <w:pPr>
        <w:rPr>
          <w:rFonts w:ascii="Nirmala UI" w:hAnsi="Nirmala UI" w:cs="Nirmala UI"/>
        </w:rPr>
      </w:pPr>
    </w:p>
    <w:p w14:paraId="370AEBF8" w14:textId="389ABFE5" w:rsidR="004C2922" w:rsidRPr="00EA3E97" w:rsidRDefault="004C2922" w:rsidP="0075069D">
      <w:pPr>
        <w:rPr>
          <w:rFonts w:ascii="Nirmala UI" w:hAnsi="Nirmala UI" w:cs="Nirmala UI"/>
        </w:rPr>
      </w:pPr>
      <w:r w:rsidRPr="00EA3E97">
        <w:rPr>
          <w:rFonts w:ascii="Nirmala UI" w:hAnsi="Nirmala UI" w:cs="Nirmala UI"/>
        </w:rPr>
        <w:t xml:space="preserve">Your position is considered “exempt”, meaning you are not eligible for overtime earnings, and all earnings are subject to applicable federal, state, and local taxes. You will be subject to and </w:t>
      </w:r>
      <w:r w:rsidR="008468FB">
        <w:rPr>
          <w:rFonts w:ascii="Nirmala UI" w:hAnsi="Nirmala UI" w:cs="Nirmala UI"/>
        </w:rPr>
        <w:t xml:space="preserve">are expected to </w:t>
      </w:r>
      <w:r w:rsidRPr="00EA3E97">
        <w:rPr>
          <w:rFonts w:ascii="Nirmala UI" w:hAnsi="Nirmala UI" w:cs="Nirmala UI"/>
        </w:rPr>
        <w:t xml:space="preserve">comply with all PCM policies, procedures, and directives included in the </w:t>
      </w:r>
      <w:hyperlink r:id="rId9" w:history="1">
        <w:r w:rsidR="00312F07" w:rsidRPr="00BC556A">
          <w:rPr>
            <w:rStyle w:val="Hyperlink"/>
            <w:rFonts w:ascii="Nirmala UI" w:hAnsi="Nirmala UI" w:cs="Nirmala UI"/>
          </w:rPr>
          <w:t>202</w:t>
        </w:r>
        <w:r w:rsidR="00312F07">
          <w:rPr>
            <w:rStyle w:val="Hyperlink"/>
            <w:rFonts w:ascii="Nirmala UI" w:hAnsi="Nirmala UI" w:cs="Nirmala UI"/>
          </w:rPr>
          <w:t>3</w:t>
        </w:r>
        <w:r w:rsidR="00312F07" w:rsidRPr="00BC556A">
          <w:rPr>
            <w:rStyle w:val="Hyperlink"/>
            <w:rFonts w:ascii="Nirmala UI" w:hAnsi="Nirmala UI" w:cs="Nirmala UI"/>
          </w:rPr>
          <w:t>-2</w:t>
        </w:r>
        <w:r w:rsidR="00312F07">
          <w:rPr>
            <w:rStyle w:val="Hyperlink"/>
            <w:rFonts w:ascii="Nirmala UI" w:hAnsi="Nirmala UI" w:cs="Nirmala UI"/>
          </w:rPr>
          <w:t>4</w:t>
        </w:r>
        <w:r w:rsidR="00312F07" w:rsidRPr="00BC556A">
          <w:rPr>
            <w:rStyle w:val="Hyperlink"/>
            <w:rFonts w:ascii="Nirmala UI" w:hAnsi="Nirmala UI" w:cs="Nirmala UI"/>
          </w:rPr>
          <w:t xml:space="preserve"> Staff Handbook.</w:t>
        </w:r>
      </w:hyperlink>
      <w:r w:rsidRPr="00EA3E97">
        <w:rPr>
          <w:rFonts w:ascii="Nirmala UI" w:hAnsi="Nirmala UI" w:cs="Nirmala UI"/>
        </w:rPr>
        <w:t xml:space="preserve"> PCM reserves the right to modify, suspend, or eliminate any policies, procedures, directives, or benefits at any time in its sole discretion. </w:t>
      </w:r>
    </w:p>
    <w:p w14:paraId="3FA6AAE5" w14:textId="77777777" w:rsidR="006F6B98" w:rsidRPr="008468FB" w:rsidRDefault="006F6B98" w:rsidP="004C2922">
      <w:pPr>
        <w:rPr>
          <w:rFonts w:ascii="Nirmala UI" w:hAnsi="Nirmala UI" w:cs="Nirmala UI"/>
          <w:iCs/>
        </w:rPr>
      </w:pPr>
    </w:p>
    <w:p w14:paraId="77F6E1F0" w14:textId="52E4D5FC" w:rsidR="006F6B98" w:rsidRPr="00EA3E97" w:rsidRDefault="009E3457" w:rsidP="004C2922">
      <w:pPr>
        <w:rPr>
          <w:rFonts w:ascii="Nirmala UI" w:hAnsi="Nirmala UI" w:cs="Nirmala UI"/>
        </w:rPr>
      </w:pPr>
      <w:r>
        <w:rPr>
          <w:rFonts w:ascii="Nirmala UI" w:hAnsi="Nirmala UI" w:cs="Nirmala UI"/>
        </w:rPr>
        <w:t>Laylah</w:t>
      </w:r>
      <w:r w:rsidR="0038478F" w:rsidRPr="00EA3E97">
        <w:rPr>
          <w:rFonts w:ascii="Nirmala UI" w:hAnsi="Nirmala UI" w:cs="Nirmala UI"/>
        </w:rPr>
        <w:t>, I am excited to welcome you</w:t>
      </w:r>
      <w:r w:rsidR="008468FB">
        <w:rPr>
          <w:rFonts w:ascii="Nirmala UI" w:hAnsi="Nirmala UI" w:cs="Nirmala UI"/>
        </w:rPr>
        <w:t xml:space="preserve"> to continue with the</w:t>
      </w:r>
      <w:r w:rsidR="0038478F" w:rsidRPr="00EA3E97">
        <w:rPr>
          <w:rFonts w:ascii="Nirmala UI" w:hAnsi="Nirmala UI" w:cs="Nirmala UI"/>
        </w:rPr>
        <w:t xml:space="preserve"> PCM team. I look forward </w:t>
      </w:r>
      <w:r w:rsidR="008468FB">
        <w:rPr>
          <w:rFonts w:ascii="Nirmala UI" w:hAnsi="Nirmala UI" w:cs="Nirmala UI"/>
        </w:rPr>
        <w:t>continuing to work</w:t>
      </w:r>
      <w:r w:rsidR="0038478F" w:rsidRPr="00EA3E97">
        <w:rPr>
          <w:rFonts w:ascii="Nirmala UI" w:hAnsi="Nirmala UI" w:cs="Nirmala UI"/>
        </w:rPr>
        <w:t xml:space="preserve"> with you to accomplish our mission “to</w:t>
      </w:r>
      <w:r w:rsidR="0038478F" w:rsidRPr="00EA3E97">
        <w:rPr>
          <w:rFonts w:ascii="Nirmala UI" w:hAnsi="Nirmala UI" w:cs="Nirmala UI"/>
          <w:spacing w:val="1"/>
        </w:rPr>
        <w:t xml:space="preserve"> </w:t>
      </w:r>
      <w:r w:rsidR="0038478F" w:rsidRPr="00EA3E97">
        <w:rPr>
          <w:rFonts w:ascii="Nirmala UI" w:hAnsi="Nirmala UI" w:cs="Nirmala UI"/>
        </w:rPr>
        <w:t xml:space="preserve">prepare all students to reach their full potential for future success in high school, college, career, and life, using the </w:t>
      </w:r>
      <w:r w:rsidR="00DB538A" w:rsidRPr="00EA3E97">
        <w:rPr>
          <w:rFonts w:ascii="Nirmala UI" w:hAnsi="Nirmala UI" w:cs="Nirmala UI"/>
        </w:rPr>
        <w:t>ric</w:t>
      </w:r>
      <w:r w:rsidR="00DB538A">
        <w:rPr>
          <w:rFonts w:ascii="Nirmala UI" w:hAnsi="Nirmala UI" w:cs="Nirmala UI"/>
        </w:rPr>
        <w:t xml:space="preserve">h resources </w:t>
      </w:r>
      <w:r w:rsidR="0038478F" w:rsidRPr="00EA3E97">
        <w:rPr>
          <w:rFonts w:ascii="Nirmala UI" w:hAnsi="Nirmala UI" w:cs="Nirmala UI"/>
        </w:rPr>
        <w:t>of</w:t>
      </w:r>
      <w:r w:rsidR="0038478F" w:rsidRPr="00EA3E97">
        <w:rPr>
          <w:rFonts w:ascii="Nirmala UI" w:hAnsi="Nirmala UI" w:cs="Nirmala UI"/>
          <w:spacing w:val="-2"/>
        </w:rPr>
        <w:t xml:space="preserve"> </w:t>
      </w:r>
      <w:r w:rsidR="0038478F" w:rsidRPr="00EA3E97">
        <w:rPr>
          <w:rFonts w:ascii="Nirmala UI" w:hAnsi="Nirmala UI" w:cs="Nirmala UI"/>
        </w:rPr>
        <w:t>our</w:t>
      </w:r>
      <w:r w:rsidR="0038478F" w:rsidRPr="00EA3E97">
        <w:rPr>
          <w:rFonts w:ascii="Nirmala UI" w:hAnsi="Nirmala UI" w:cs="Nirmala UI"/>
          <w:spacing w:val="4"/>
        </w:rPr>
        <w:t xml:space="preserve"> </w:t>
      </w:r>
      <w:r w:rsidR="0038478F" w:rsidRPr="00EA3E97">
        <w:rPr>
          <w:rFonts w:ascii="Nirmala UI" w:hAnsi="Nirmala UI" w:cs="Nirmala UI"/>
        </w:rPr>
        <w:t>community.”</w:t>
      </w:r>
    </w:p>
    <w:p w14:paraId="5546B0B8" w14:textId="77777777" w:rsidR="006F6B98" w:rsidRPr="00EA3E97" w:rsidRDefault="006F6B98" w:rsidP="004C2922">
      <w:pPr>
        <w:rPr>
          <w:rFonts w:ascii="Nirmala UI" w:hAnsi="Nirmala UI" w:cs="Nirmala UI"/>
        </w:rPr>
      </w:pPr>
    </w:p>
    <w:p w14:paraId="13F6587D" w14:textId="77777777" w:rsidR="006F6B98" w:rsidRPr="00EA3E97" w:rsidRDefault="0038478F" w:rsidP="004C2922">
      <w:pPr>
        <w:rPr>
          <w:rFonts w:ascii="Nirmala UI" w:hAnsi="Nirmala UI" w:cs="Nirmala UI"/>
        </w:rPr>
      </w:pPr>
      <w:r w:rsidRPr="00EA3E97">
        <w:rPr>
          <w:rFonts w:ascii="Nirmala UI" w:hAnsi="Nirmala UI" w:cs="Nirmala UI"/>
        </w:rPr>
        <w:t>Sincerely,</w:t>
      </w:r>
    </w:p>
    <w:p w14:paraId="56DA5B66" w14:textId="77777777" w:rsidR="006F6B98" w:rsidRPr="00EA3E97" w:rsidRDefault="006F6B98" w:rsidP="004C2922">
      <w:pPr>
        <w:rPr>
          <w:rFonts w:ascii="Nirmala UI" w:hAnsi="Nirmala UI" w:cs="Nirmala UI"/>
        </w:rPr>
      </w:pPr>
    </w:p>
    <w:p w14:paraId="11F137BE" w14:textId="77777777" w:rsidR="006F6B98" w:rsidRPr="00EA3E97" w:rsidRDefault="006F6B98" w:rsidP="004C2922">
      <w:pPr>
        <w:rPr>
          <w:rFonts w:ascii="Nirmala UI" w:hAnsi="Nirmala UI" w:cs="Nirmala UI"/>
        </w:rPr>
        <w:sectPr w:rsidR="006F6B98" w:rsidRPr="00EA3E97" w:rsidSect="004C2922">
          <w:headerReference w:type="default" r:id="rId10"/>
          <w:pgSz w:w="12240" w:h="15840"/>
          <w:pgMar w:top="2160" w:right="1080" w:bottom="1440" w:left="1080" w:header="659" w:footer="0" w:gutter="0"/>
          <w:cols w:space="720"/>
          <w:docGrid w:linePitch="299"/>
        </w:sectPr>
      </w:pPr>
    </w:p>
    <w:p w14:paraId="6D139033" w14:textId="38487838" w:rsidR="00EA3E97" w:rsidRDefault="0038478F" w:rsidP="004C2922">
      <w:pPr>
        <w:rPr>
          <w:rFonts w:ascii="Nirmala UI" w:hAnsi="Nirmala UI" w:cs="Nirmala UI"/>
        </w:rPr>
      </w:pPr>
      <w:r w:rsidRPr="00EA3E97">
        <w:rPr>
          <w:rFonts w:ascii="Nirmala UI" w:hAnsi="Nirmala UI" w:cs="Nirmala UI"/>
        </w:rPr>
        <w:t>Signature:</w:t>
      </w:r>
      <w:r w:rsidR="00EA3E97">
        <w:rPr>
          <w:rFonts w:ascii="Nirmala UI" w:hAnsi="Nirmala UI" w:cs="Nirmala UI"/>
        </w:rPr>
        <w:t xml:space="preserve"> _________________________________</w:t>
      </w:r>
      <w:r w:rsidR="00EA3E97">
        <w:rPr>
          <w:rFonts w:ascii="Nirmala UI" w:hAnsi="Nirmala UI" w:cs="Nirmala UI"/>
        </w:rPr>
        <w:tab/>
      </w:r>
      <w:r w:rsidR="00EA3E97">
        <w:rPr>
          <w:rFonts w:ascii="Nirmala UI" w:hAnsi="Nirmala UI" w:cs="Nirmala UI"/>
        </w:rPr>
        <w:tab/>
      </w:r>
      <w:r w:rsidR="00EA3E97" w:rsidRPr="00EA3E97">
        <w:rPr>
          <w:rFonts w:ascii="Nirmala UI" w:hAnsi="Nirmala UI" w:cs="Nirmala UI"/>
        </w:rPr>
        <w:t>Date:</w:t>
      </w:r>
      <w:r w:rsidR="00EA3E97">
        <w:rPr>
          <w:rFonts w:ascii="Nirmala UI" w:hAnsi="Nirmala UI" w:cs="Nirmala UI"/>
        </w:rPr>
        <w:t xml:space="preserve"> _________________________________</w:t>
      </w:r>
    </w:p>
    <w:p w14:paraId="4A5A0E25" w14:textId="198EBF0F" w:rsidR="006F6B98" w:rsidRDefault="00312F07" w:rsidP="00EA3E97">
      <w:pPr>
        <w:ind w:left="1080"/>
        <w:rPr>
          <w:rFonts w:ascii="Nirmala UI" w:hAnsi="Nirmala UI" w:cs="Nirmala UI"/>
        </w:rPr>
      </w:pPr>
      <w:r>
        <w:rPr>
          <w:rFonts w:ascii="Nirmala UI" w:hAnsi="Nirmala UI" w:cs="Nirmala UI"/>
        </w:rPr>
        <w:t>Beverley Wolff</w:t>
      </w:r>
    </w:p>
    <w:p w14:paraId="2F2A4E4D" w14:textId="05AEBE61" w:rsidR="009E3457" w:rsidRPr="00EA3E97" w:rsidRDefault="009E3457" w:rsidP="00EA3E97">
      <w:pPr>
        <w:ind w:left="1080"/>
        <w:rPr>
          <w:rFonts w:ascii="Nirmala UI" w:hAnsi="Nirmala UI" w:cs="Nirmala UI"/>
        </w:rPr>
      </w:pPr>
      <w:r>
        <w:rPr>
          <w:rFonts w:ascii="Nirmala UI" w:hAnsi="Nirmala UI" w:cs="Nirmala UI"/>
        </w:rPr>
        <w:t>Board Chair</w:t>
      </w:r>
    </w:p>
    <w:p w14:paraId="1581D63D" w14:textId="77777777" w:rsidR="004C2922" w:rsidRPr="00EA3E97" w:rsidRDefault="0038478F" w:rsidP="00EA3E97">
      <w:pPr>
        <w:ind w:left="1080"/>
        <w:rPr>
          <w:rFonts w:ascii="Nirmala UI" w:hAnsi="Nirmala UI" w:cs="Nirmala UI"/>
        </w:rPr>
      </w:pPr>
      <w:r w:rsidRPr="00EA3E97">
        <w:rPr>
          <w:rFonts w:ascii="Nirmala UI" w:hAnsi="Nirmala UI" w:cs="Nirmala UI"/>
        </w:rPr>
        <w:t>Pullman</w:t>
      </w:r>
      <w:r w:rsidRPr="00EA3E97">
        <w:rPr>
          <w:rFonts w:ascii="Nirmala UI" w:hAnsi="Nirmala UI" w:cs="Nirmala UI"/>
          <w:spacing w:val="-5"/>
        </w:rPr>
        <w:t xml:space="preserve"> </w:t>
      </w:r>
      <w:r w:rsidRPr="00EA3E97">
        <w:rPr>
          <w:rFonts w:ascii="Nirmala UI" w:hAnsi="Nirmala UI" w:cs="Nirmala UI"/>
        </w:rPr>
        <w:t>Community</w:t>
      </w:r>
      <w:r w:rsidRPr="00EA3E97">
        <w:rPr>
          <w:rFonts w:ascii="Nirmala UI" w:hAnsi="Nirmala UI" w:cs="Nirmala UI"/>
          <w:spacing w:val="-3"/>
        </w:rPr>
        <w:t xml:space="preserve"> </w:t>
      </w:r>
      <w:r w:rsidRPr="00EA3E97">
        <w:rPr>
          <w:rFonts w:ascii="Nirmala UI" w:hAnsi="Nirmala UI" w:cs="Nirmala UI"/>
        </w:rPr>
        <w:t>Montessori</w:t>
      </w:r>
    </w:p>
    <w:p w14:paraId="1C0240E1" w14:textId="77777777" w:rsidR="004C2922" w:rsidRPr="00EA3E97" w:rsidRDefault="004C2922" w:rsidP="004C2922">
      <w:pPr>
        <w:rPr>
          <w:rFonts w:ascii="Nirmala UI" w:hAnsi="Nirmala UI" w:cs="Nirmala UI"/>
        </w:rPr>
      </w:pPr>
    </w:p>
    <w:p w14:paraId="26601EC1" w14:textId="77777777" w:rsidR="006F6B98" w:rsidRPr="00EA3E97" w:rsidRDefault="006F6B98" w:rsidP="004C2922">
      <w:pPr>
        <w:rPr>
          <w:rFonts w:ascii="Nirmala UI" w:hAnsi="Nirmala UI" w:cs="Nirmala UI"/>
        </w:rPr>
        <w:sectPr w:rsidR="006F6B98" w:rsidRPr="00EA3E97" w:rsidSect="004C2922">
          <w:type w:val="continuous"/>
          <w:pgSz w:w="12240" w:h="15840"/>
          <w:pgMar w:top="1880" w:right="1060" w:bottom="990" w:left="1040" w:header="659" w:footer="0" w:gutter="0"/>
          <w:cols w:space="720"/>
        </w:sectPr>
      </w:pPr>
    </w:p>
    <w:p w14:paraId="22962B37" w14:textId="611F1F4F" w:rsidR="006F6B98" w:rsidRPr="00EA3E97" w:rsidRDefault="0038478F" w:rsidP="004C2922">
      <w:pPr>
        <w:rPr>
          <w:rFonts w:ascii="Nirmala UI" w:hAnsi="Nirmala UI" w:cs="Nirmala UI"/>
        </w:rPr>
      </w:pPr>
      <w:r w:rsidRPr="00EA3E97">
        <w:rPr>
          <w:rFonts w:ascii="Nirmala UI" w:hAnsi="Nirmala UI" w:cs="Nirmala UI"/>
        </w:rPr>
        <w:t>Please</w:t>
      </w:r>
      <w:r w:rsidRPr="00EA3E97">
        <w:rPr>
          <w:rFonts w:ascii="Nirmala UI" w:hAnsi="Nirmala UI" w:cs="Nirmala UI"/>
          <w:spacing w:val="-4"/>
        </w:rPr>
        <w:t xml:space="preserve"> </w:t>
      </w:r>
      <w:r w:rsidRPr="00EA3E97">
        <w:rPr>
          <w:rFonts w:ascii="Nirmala UI" w:hAnsi="Nirmala UI" w:cs="Nirmala UI"/>
        </w:rPr>
        <w:t>sign</w:t>
      </w:r>
      <w:r w:rsidRPr="00EA3E97">
        <w:rPr>
          <w:rFonts w:ascii="Nirmala UI" w:hAnsi="Nirmala UI" w:cs="Nirmala UI"/>
          <w:spacing w:val="-4"/>
        </w:rPr>
        <w:t xml:space="preserve"> </w:t>
      </w:r>
      <w:r w:rsidRPr="00EA3E97">
        <w:rPr>
          <w:rFonts w:ascii="Nirmala UI" w:hAnsi="Nirmala UI" w:cs="Nirmala UI"/>
        </w:rPr>
        <w:t>below</w:t>
      </w:r>
      <w:r w:rsidRPr="00EA3E97">
        <w:rPr>
          <w:rFonts w:ascii="Nirmala UI" w:hAnsi="Nirmala UI" w:cs="Nirmala UI"/>
          <w:spacing w:val="-4"/>
        </w:rPr>
        <w:t xml:space="preserve"> </w:t>
      </w:r>
      <w:r w:rsidRPr="00EA3E97">
        <w:rPr>
          <w:rFonts w:ascii="Nirmala UI" w:hAnsi="Nirmala UI" w:cs="Nirmala UI"/>
        </w:rPr>
        <w:t>indicating</w:t>
      </w:r>
      <w:r w:rsidRPr="00EA3E97">
        <w:rPr>
          <w:rFonts w:ascii="Nirmala UI" w:hAnsi="Nirmala UI" w:cs="Nirmala UI"/>
          <w:spacing w:val="-3"/>
        </w:rPr>
        <w:t xml:space="preserve"> </w:t>
      </w:r>
      <w:r w:rsidRPr="00EA3E97">
        <w:rPr>
          <w:rFonts w:ascii="Nirmala UI" w:hAnsi="Nirmala UI" w:cs="Nirmala UI"/>
        </w:rPr>
        <w:t>your</w:t>
      </w:r>
      <w:r w:rsidRPr="00EA3E97">
        <w:rPr>
          <w:rFonts w:ascii="Nirmala UI" w:hAnsi="Nirmala UI" w:cs="Nirmala UI"/>
          <w:spacing w:val="3"/>
        </w:rPr>
        <w:t xml:space="preserve"> </w:t>
      </w:r>
      <w:r w:rsidRPr="00EA3E97">
        <w:rPr>
          <w:rFonts w:ascii="Nirmala UI" w:hAnsi="Nirmala UI" w:cs="Nirmala UI"/>
        </w:rPr>
        <w:t>acceptance</w:t>
      </w:r>
      <w:r w:rsidRPr="00EA3E97">
        <w:rPr>
          <w:rFonts w:ascii="Nirmala UI" w:hAnsi="Nirmala UI" w:cs="Nirmala UI"/>
          <w:spacing w:val="-3"/>
        </w:rPr>
        <w:t xml:space="preserve"> </w:t>
      </w:r>
      <w:r w:rsidRPr="00EA3E97">
        <w:rPr>
          <w:rFonts w:ascii="Nirmala UI" w:hAnsi="Nirmala UI" w:cs="Nirmala UI"/>
        </w:rPr>
        <w:t>of</w:t>
      </w:r>
      <w:r w:rsidRPr="00EA3E97">
        <w:rPr>
          <w:rFonts w:ascii="Nirmala UI" w:hAnsi="Nirmala UI" w:cs="Nirmala UI"/>
          <w:spacing w:val="-3"/>
        </w:rPr>
        <w:t xml:space="preserve"> </w:t>
      </w:r>
      <w:r w:rsidRPr="00EA3E97">
        <w:rPr>
          <w:rFonts w:ascii="Nirmala UI" w:hAnsi="Nirmala UI" w:cs="Nirmala UI"/>
        </w:rPr>
        <w:t>the</w:t>
      </w:r>
      <w:r w:rsidRPr="00EA3E97">
        <w:rPr>
          <w:rFonts w:ascii="Nirmala UI" w:hAnsi="Nirmala UI" w:cs="Nirmala UI"/>
          <w:spacing w:val="-5"/>
        </w:rPr>
        <w:t xml:space="preserve"> </w:t>
      </w:r>
      <w:r w:rsidRPr="00EA3E97">
        <w:rPr>
          <w:rFonts w:ascii="Nirmala UI" w:hAnsi="Nirmala UI" w:cs="Nirmala UI"/>
        </w:rPr>
        <w:t>terms</w:t>
      </w:r>
      <w:r w:rsidRPr="00EA3E97">
        <w:rPr>
          <w:rFonts w:ascii="Nirmala UI" w:hAnsi="Nirmala UI" w:cs="Nirmala UI"/>
          <w:spacing w:val="1"/>
        </w:rPr>
        <w:t xml:space="preserve"> </w:t>
      </w:r>
      <w:r w:rsidRPr="00EA3E97">
        <w:rPr>
          <w:rFonts w:ascii="Nirmala UI" w:hAnsi="Nirmala UI" w:cs="Nirmala UI"/>
        </w:rPr>
        <w:t>above.</w:t>
      </w:r>
      <w:r w:rsidRPr="00EA3E97">
        <w:rPr>
          <w:rFonts w:ascii="Nirmala UI" w:hAnsi="Nirmala UI" w:cs="Nirmala UI"/>
          <w:spacing w:val="40"/>
        </w:rPr>
        <w:t xml:space="preserve"> </w:t>
      </w:r>
    </w:p>
    <w:p w14:paraId="7604AEE0" w14:textId="77777777" w:rsidR="006F6B98" w:rsidRPr="00EA3E97" w:rsidRDefault="006F6B98" w:rsidP="004C2922">
      <w:pPr>
        <w:rPr>
          <w:rFonts w:ascii="Nirmala UI" w:hAnsi="Nirmala UI" w:cs="Nirmala UI"/>
        </w:rPr>
      </w:pPr>
    </w:p>
    <w:p w14:paraId="2CB5B5AC" w14:textId="77777777" w:rsidR="006F6B98" w:rsidRPr="00EA3E97" w:rsidRDefault="006F6B98" w:rsidP="004C2922">
      <w:pPr>
        <w:rPr>
          <w:rFonts w:ascii="Nirmala UI" w:hAnsi="Nirmala UI" w:cs="Nirmala UI"/>
        </w:rPr>
      </w:pPr>
    </w:p>
    <w:p w14:paraId="52074958" w14:textId="77777777" w:rsidR="006F6B98" w:rsidRPr="00EA3E97" w:rsidRDefault="006F6B98" w:rsidP="004C2922">
      <w:pPr>
        <w:rPr>
          <w:rFonts w:ascii="Nirmala UI" w:hAnsi="Nirmala UI" w:cs="Nirmala UI"/>
        </w:rPr>
        <w:sectPr w:rsidR="006F6B98" w:rsidRPr="00EA3E97" w:rsidSect="004C2922">
          <w:type w:val="continuous"/>
          <w:pgSz w:w="12240" w:h="15840"/>
          <w:pgMar w:top="1880" w:right="1060" w:bottom="280" w:left="1040" w:header="659" w:footer="0" w:gutter="0"/>
          <w:cols w:space="720"/>
        </w:sectPr>
      </w:pPr>
    </w:p>
    <w:p w14:paraId="39A5AFA8" w14:textId="77777777" w:rsidR="00EA3E97" w:rsidRDefault="00EA3E97" w:rsidP="00EA3E97">
      <w:pPr>
        <w:rPr>
          <w:rFonts w:ascii="Nirmala UI" w:hAnsi="Nirmala UI" w:cs="Nirmala UI"/>
        </w:rPr>
      </w:pPr>
      <w:r w:rsidRPr="00EA3E97">
        <w:rPr>
          <w:rFonts w:ascii="Nirmala UI" w:hAnsi="Nirmala UI" w:cs="Nirmala UI"/>
        </w:rPr>
        <w:t>Signature:</w:t>
      </w:r>
      <w:r>
        <w:rPr>
          <w:rFonts w:ascii="Nirmala UI" w:hAnsi="Nirmala UI" w:cs="Nirmala UI"/>
        </w:rPr>
        <w:t xml:space="preserve"> _________________________________</w:t>
      </w:r>
      <w:r>
        <w:rPr>
          <w:rFonts w:ascii="Nirmala UI" w:hAnsi="Nirmala UI" w:cs="Nirmala UI"/>
        </w:rPr>
        <w:tab/>
      </w:r>
      <w:r>
        <w:rPr>
          <w:rFonts w:ascii="Nirmala UI" w:hAnsi="Nirmala UI" w:cs="Nirmala UI"/>
        </w:rPr>
        <w:tab/>
      </w:r>
      <w:r w:rsidRPr="00EA3E97">
        <w:rPr>
          <w:rFonts w:ascii="Nirmala UI" w:hAnsi="Nirmala UI" w:cs="Nirmala UI"/>
        </w:rPr>
        <w:t>Date:</w:t>
      </w:r>
      <w:r>
        <w:rPr>
          <w:rFonts w:ascii="Nirmala UI" w:hAnsi="Nirmala UI" w:cs="Nirmala UI"/>
        </w:rPr>
        <w:t xml:space="preserve"> _________________________________</w:t>
      </w:r>
    </w:p>
    <w:p w14:paraId="305FB96A" w14:textId="13AB7229" w:rsidR="006F6B98" w:rsidRDefault="009E3457" w:rsidP="00EA3E97">
      <w:pPr>
        <w:ind w:firstLine="1080"/>
      </w:pPr>
      <w:r>
        <w:rPr>
          <w:rFonts w:ascii="Nirmala UI" w:hAnsi="Nirmala UI" w:cs="Nirmala UI"/>
        </w:rPr>
        <w:t>Laylah Sullivan</w:t>
      </w:r>
    </w:p>
    <w:sectPr w:rsidR="006F6B98" w:rsidSect="00EA3E97">
      <w:type w:val="continuous"/>
      <w:pgSz w:w="12240" w:h="15840"/>
      <w:pgMar w:top="1880" w:right="1060" w:bottom="280" w:left="1040" w:header="65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DCD5D" w14:textId="77777777" w:rsidR="00CF2E47" w:rsidRDefault="00CF2E47">
      <w:r>
        <w:separator/>
      </w:r>
    </w:p>
  </w:endnote>
  <w:endnote w:type="continuationSeparator" w:id="0">
    <w:p w14:paraId="636A1ACF" w14:textId="77777777" w:rsidR="00CF2E47" w:rsidRDefault="00CF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E26FA" w14:textId="77777777" w:rsidR="00CF2E47" w:rsidRDefault="00CF2E47">
      <w:r>
        <w:separator/>
      </w:r>
    </w:p>
  </w:footnote>
  <w:footnote w:type="continuationSeparator" w:id="0">
    <w:p w14:paraId="24C6FC6A" w14:textId="77777777" w:rsidR="00CF2E47" w:rsidRDefault="00CF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FBAD" w14:textId="6CD0BD1C" w:rsidR="006F6B98" w:rsidRDefault="00000000">
    <w:pPr>
      <w:pStyle w:val="BodyText"/>
      <w:spacing w:line="14" w:lineRule="auto"/>
      <w:ind w:left="0"/>
    </w:pPr>
    <w:r>
      <w:pict w14:anchorId="5D641E2A">
        <v:shapetype id="_x0000_t202" coordsize="21600,21600" o:spt="202" path="m,l,21600r21600,l21600,xe">
          <v:stroke joinstyle="miter"/>
          <v:path gradientshapeok="t" o:connecttype="rect"/>
        </v:shapetype>
        <v:shape id="docshape1" o:spid="_x0000_s1025" type="#_x0000_t202" style="position:absolute;margin-left:318.45pt;margin-top:37.55pt;width:237.3pt;height:66.7pt;z-index:-251658240;mso-position-horizontal-relative:page;mso-position-vertical-relative:page" filled="f" stroked="f">
          <v:textbox style="mso-next-textbox:#docshape1" inset="0,0,0,0">
            <w:txbxContent>
              <w:p w14:paraId="64E61E34" w14:textId="77777777" w:rsidR="006F6B98" w:rsidRPr="004C2922" w:rsidRDefault="0038478F" w:rsidP="004C2922">
                <w:pPr>
                  <w:spacing w:line="264" w:lineRule="exact"/>
                  <w:ind w:left="1306"/>
                  <w:jc w:val="right"/>
                  <w:rPr>
                    <w:rFonts w:ascii="Nirmala UI" w:hAnsi="Nirmala UI" w:cs="Nirmala UI"/>
                    <w:b/>
                    <w:sz w:val="24"/>
                  </w:rPr>
                </w:pPr>
                <w:r w:rsidRPr="004C2922">
                  <w:rPr>
                    <w:rFonts w:ascii="Nirmala UI" w:hAnsi="Nirmala UI" w:cs="Nirmala UI"/>
                    <w:b/>
                    <w:sz w:val="24"/>
                  </w:rPr>
                  <w:t>EMPLOYMENT</w:t>
                </w:r>
                <w:r w:rsidRPr="004C2922">
                  <w:rPr>
                    <w:rFonts w:ascii="Nirmala UI" w:hAnsi="Nirmala UI" w:cs="Nirmala UI"/>
                    <w:b/>
                    <w:spacing w:val="-11"/>
                    <w:sz w:val="24"/>
                  </w:rPr>
                  <w:t xml:space="preserve"> </w:t>
                </w:r>
                <w:r w:rsidRPr="004C2922">
                  <w:rPr>
                    <w:rFonts w:ascii="Nirmala UI" w:hAnsi="Nirmala UI" w:cs="Nirmala UI"/>
                    <w:b/>
                    <w:sz w:val="24"/>
                  </w:rPr>
                  <w:t>AGREEMENT</w:t>
                </w:r>
              </w:p>
              <w:p w14:paraId="5081A6A3" w14:textId="41534B9C" w:rsidR="008C5C9A" w:rsidRPr="004C2922" w:rsidRDefault="008C5C9A" w:rsidP="004C2922">
                <w:pPr>
                  <w:ind w:left="20" w:right="25" w:firstLine="504"/>
                  <w:jc w:val="right"/>
                  <w:rPr>
                    <w:rFonts w:ascii="Nirmala UI" w:hAnsi="Nirmala UI" w:cs="Nirmala UI"/>
                    <w:sz w:val="24"/>
                  </w:rPr>
                </w:pPr>
                <w:r>
                  <w:rPr>
                    <w:rFonts w:ascii="Nirmala UI" w:hAnsi="Nirmala UI" w:cs="Nirmala UI"/>
                    <w:sz w:val="24"/>
                  </w:rPr>
                  <w:t>202</w:t>
                </w:r>
                <w:r w:rsidR="00312F07">
                  <w:rPr>
                    <w:rFonts w:ascii="Nirmala UI" w:hAnsi="Nirmala UI" w:cs="Nirmala UI"/>
                    <w:sz w:val="24"/>
                  </w:rPr>
                  <w:t>3</w:t>
                </w:r>
                <w:r>
                  <w:rPr>
                    <w:rFonts w:ascii="Nirmala UI" w:hAnsi="Nirmala UI" w:cs="Nirmala UI"/>
                    <w:sz w:val="24"/>
                  </w:rPr>
                  <w:t>-2</w:t>
                </w:r>
                <w:r w:rsidR="00312F07">
                  <w:rPr>
                    <w:rFonts w:ascii="Nirmala UI" w:hAnsi="Nirmala UI" w:cs="Nirmala UI"/>
                    <w:sz w:val="24"/>
                  </w:rPr>
                  <w:t>4 – 2025-26</w:t>
                </w:r>
                <w:r>
                  <w:rPr>
                    <w:rFonts w:ascii="Nirmala UI" w:hAnsi="Nirmala UI" w:cs="Nirmala UI"/>
                    <w:sz w:val="24"/>
                  </w:rPr>
                  <w:t xml:space="preserve"> School Year</w:t>
                </w:r>
              </w:p>
            </w:txbxContent>
          </v:textbox>
          <w10:wrap anchorx="page" anchory="page"/>
        </v:shape>
      </w:pict>
    </w:r>
    <w:r w:rsidR="0038478F">
      <w:rPr>
        <w:noProof/>
      </w:rPr>
      <w:drawing>
        <wp:anchor distT="0" distB="0" distL="0" distR="0" simplePos="0" relativeHeight="251657216" behindDoc="1" locked="0" layoutInCell="1" allowOverlap="1" wp14:anchorId="7D6C9178" wp14:editId="49159E3B">
          <wp:simplePos x="0" y="0"/>
          <wp:positionH relativeFrom="page">
            <wp:posOffset>618490</wp:posOffset>
          </wp:positionH>
          <wp:positionV relativeFrom="page">
            <wp:posOffset>418465</wp:posOffset>
          </wp:positionV>
          <wp:extent cx="3528646" cy="755945"/>
          <wp:effectExtent l="0" t="0" r="0" b="0"/>
          <wp:wrapNone/>
          <wp:docPr id="4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528646" cy="7559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63551"/>
    <w:multiLevelType w:val="hybridMultilevel"/>
    <w:tmpl w:val="660C5512"/>
    <w:lvl w:ilvl="0" w:tplc="134EF4EE">
      <w:numFmt w:val="bullet"/>
      <w:lvlText w:val=""/>
      <w:lvlJc w:val="left"/>
      <w:pPr>
        <w:ind w:left="832" w:hanging="360"/>
      </w:pPr>
      <w:rPr>
        <w:rFonts w:ascii="Symbol" w:eastAsia="Symbol" w:hAnsi="Symbol" w:cs="Symbol" w:hint="default"/>
        <w:b w:val="0"/>
        <w:bCs w:val="0"/>
        <w:i w:val="0"/>
        <w:iCs w:val="0"/>
        <w:w w:val="100"/>
        <w:sz w:val="20"/>
        <w:szCs w:val="20"/>
        <w:lang w:val="en-US" w:eastAsia="en-US" w:bidi="ar-SA"/>
      </w:rPr>
    </w:lvl>
    <w:lvl w:ilvl="1" w:tplc="DFD0E386">
      <w:numFmt w:val="bullet"/>
      <w:lvlText w:val="•"/>
      <w:lvlJc w:val="left"/>
      <w:pPr>
        <w:ind w:left="1770" w:hanging="360"/>
      </w:pPr>
      <w:rPr>
        <w:rFonts w:hint="default"/>
        <w:lang w:val="en-US" w:eastAsia="en-US" w:bidi="ar-SA"/>
      </w:rPr>
    </w:lvl>
    <w:lvl w:ilvl="2" w:tplc="48C03FDA">
      <w:numFmt w:val="bullet"/>
      <w:lvlText w:val="•"/>
      <w:lvlJc w:val="left"/>
      <w:pPr>
        <w:ind w:left="2700" w:hanging="360"/>
      </w:pPr>
      <w:rPr>
        <w:rFonts w:hint="default"/>
        <w:lang w:val="en-US" w:eastAsia="en-US" w:bidi="ar-SA"/>
      </w:rPr>
    </w:lvl>
    <w:lvl w:ilvl="3" w:tplc="F9144098">
      <w:numFmt w:val="bullet"/>
      <w:lvlText w:val="•"/>
      <w:lvlJc w:val="left"/>
      <w:pPr>
        <w:ind w:left="3630" w:hanging="360"/>
      </w:pPr>
      <w:rPr>
        <w:rFonts w:hint="default"/>
        <w:lang w:val="en-US" w:eastAsia="en-US" w:bidi="ar-SA"/>
      </w:rPr>
    </w:lvl>
    <w:lvl w:ilvl="4" w:tplc="664A96A2">
      <w:numFmt w:val="bullet"/>
      <w:lvlText w:val="•"/>
      <w:lvlJc w:val="left"/>
      <w:pPr>
        <w:ind w:left="4560" w:hanging="360"/>
      </w:pPr>
      <w:rPr>
        <w:rFonts w:hint="default"/>
        <w:lang w:val="en-US" w:eastAsia="en-US" w:bidi="ar-SA"/>
      </w:rPr>
    </w:lvl>
    <w:lvl w:ilvl="5" w:tplc="401E181C">
      <w:numFmt w:val="bullet"/>
      <w:lvlText w:val="•"/>
      <w:lvlJc w:val="left"/>
      <w:pPr>
        <w:ind w:left="5490" w:hanging="360"/>
      </w:pPr>
      <w:rPr>
        <w:rFonts w:hint="default"/>
        <w:lang w:val="en-US" w:eastAsia="en-US" w:bidi="ar-SA"/>
      </w:rPr>
    </w:lvl>
    <w:lvl w:ilvl="6" w:tplc="739E09A0">
      <w:numFmt w:val="bullet"/>
      <w:lvlText w:val="•"/>
      <w:lvlJc w:val="left"/>
      <w:pPr>
        <w:ind w:left="6420" w:hanging="360"/>
      </w:pPr>
      <w:rPr>
        <w:rFonts w:hint="default"/>
        <w:lang w:val="en-US" w:eastAsia="en-US" w:bidi="ar-SA"/>
      </w:rPr>
    </w:lvl>
    <w:lvl w:ilvl="7" w:tplc="B2F8740E">
      <w:numFmt w:val="bullet"/>
      <w:lvlText w:val="•"/>
      <w:lvlJc w:val="left"/>
      <w:pPr>
        <w:ind w:left="7350" w:hanging="360"/>
      </w:pPr>
      <w:rPr>
        <w:rFonts w:hint="default"/>
        <w:lang w:val="en-US" w:eastAsia="en-US" w:bidi="ar-SA"/>
      </w:rPr>
    </w:lvl>
    <w:lvl w:ilvl="8" w:tplc="A8287AC0">
      <w:numFmt w:val="bullet"/>
      <w:lvlText w:val="•"/>
      <w:lvlJc w:val="left"/>
      <w:pPr>
        <w:ind w:left="8280" w:hanging="360"/>
      </w:pPr>
      <w:rPr>
        <w:rFonts w:hint="default"/>
        <w:lang w:val="en-US" w:eastAsia="en-US" w:bidi="ar-SA"/>
      </w:rPr>
    </w:lvl>
  </w:abstractNum>
  <w:abstractNum w:abstractNumId="1" w15:restartNumberingAfterBreak="0">
    <w:nsid w:val="6ECB22BE"/>
    <w:multiLevelType w:val="hybridMultilevel"/>
    <w:tmpl w:val="1C80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6651736">
    <w:abstractNumId w:val="0"/>
  </w:num>
  <w:num w:numId="2" w16cid:durableId="1118909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F6B98"/>
    <w:rsid w:val="00087886"/>
    <w:rsid w:val="001D2A5B"/>
    <w:rsid w:val="002750F0"/>
    <w:rsid w:val="00312F07"/>
    <w:rsid w:val="0038478F"/>
    <w:rsid w:val="004C2922"/>
    <w:rsid w:val="005441CC"/>
    <w:rsid w:val="005708CA"/>
    <w:rsid w:val="006F6B98"/>
    <w:rsid w:val="0075069D"/>
    <w:rsid w:val="00781B0B"/>
    <w:rsid w:val="00800D51"/>
    <w:rsid w:val="00845AC6"/>
    <w:rsid w:val="008468FB"/>
    <w:rsid w:val="008C5C9A"/>
    <w:rsid w:val="009060B4"/>
    <w:rsid w:val="00922E42"/>
    <w:rsid w:val="009E3457"/>
    <w:rsid w:val="00A40327"/>
    <w:rsid w:val="00A87D7C"/>
    <w:rsid w:val="00B77EAC"/>
    <w:rsid w:val="00BC556A"/>
    <w:rsid w:val="00C23FBE"/>
    <w:rsid w:val="00CF2E47"/>
    <w:rsid w:val="00DB538A"/>
    <w:rsid w:val="00DC775C"/>
    <w:rsid w:val="00E86F1A"/>
    <w:rsid w:val="00EA3E97"/>
    <w:rsid w:val="00F3739C"/>
    <w:rsid w:val="00F67449"/>
    <w:rsid w:val="00F9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01156"/>
  <w15:docId w15:val="{78738E0F-594E-4D98-99E4-0DF2C63A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line="264" w:lineRule="exact"/>
      <w:ind w:left="1306"/>
    </w:pPr>
    <w:rPr>
      <w:b/>
      <w:bCs/>
      <w:sz w:val="24"/>
      <w:szCs w:val="24"/>
    </w:rPr>
  </w:style>
  <w:style w:type="paragraph" w:styleId="ListParagraph">
    <w:name w:val="List Paragraph"/>
    <w:basedOn w:val="Normal"/>
    <w:uiPriority w:val="34"/>
    <w:qFormat/>
    <w:pPr>
      <w:ind w:left="83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7D7C"/>
    <w:pPr>
      <w:tabs>
        <w:tab w:val="center" w:pos="4680"/>
        <w:tab w:val="right" w:pos="9360"/>
      </w:tabs>
    </w:pPr>
  </w:style>
  <w:style w:type="character" w:customStyle="1" w:styleId="HeaderChar">
    <w:name w:val="Header Char"/>
    <w:basedOn w:val="DefaultParagraphFont"/>
    <w:link w:val="Header"/>
    <w:uiPriority w:val="99"/>
    <w:rsid w:val="00A87D7C"/>
    <w:rPr>
      <w:rFonts w:ascii="Calibri" w:eastAsia="Calibri" w:hAnsi="Calibri" w:cs="Calibri"/>
    </w:rPr>
  </w:style>
  <w:style w:type="paragraph" w:styleId="Footer">
    <w:name w:val="footer"/>
    <w:basedOn w:val="Normal"/>
    <w:link w:val="FooterChar"/>
    <w:uiPriority w:val="99"/>
    <w:unhideWhenUsed/>
    <w:rsid w:val="00A87D7C"/>
    <w:pPr>
      <w:tabs>
        <w:tab w:val="center" w:pos="4680"/>
        <w:tab w:val="right" w:pos="9360"/>
      </w:tabs>
    </w:pPr>
  </w:style>
  <w:style w:type="character" w:customStyle="1" w:styleId="FooterChar">
    <w:name w:val="Footer Char"/>
    <w:basedOn w:val="DefaultParagraphFont"/>
    <w:link w:val="Footer"/>
    <w:uiPriority w:val="99"/>
    <w:rsid w:val="00A87D7C"/>
    <w:rPr>
      <w:rFonts w:ascii="Calibri" w:eastAsia="Calibri" w:hAnsi="Calibri" w:cs="Calibri"/>
    </w:rPr>
  </w:style>
  <w:style w:type="character" w:styleId="Hyperlink">
    <w:name w:val="Hyperlink"/>
    <w:basedOn w:val="DefaultParagraphFont"/>
    <w:uiPriority w:val="99"/>
    <w:unhideWhenUsed/>
    <w:rsid w:val="004C2922"/>
    <w:rPr>
      <w:color w:val="0000FF"/>
      <w:u w:val="single"/>
    </w:rPr>
  </w:style>
  <w:style w:type="character" w:styleId="UnresolvedMention">
    <w:name w:val="Unresolved Mention"/>
    <w:basedOn w:val="DefaultParagraphFont"/>
    <w:uiPriority w:val="99"/>
    <w:semiHidden/>
    <w:unhideWhenUsed/>
    <w:rsid w:val="009E3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ypcm21.box.com/s/9r6631hkmj2cuevncry1bqv7t81o4paa" TargetMode="External"/><Relationship Id="rId3" Type="http://schemas.openxmlformats.org/officeDocument/2006/relationships/settings" Target="settings.xml"/><Relationship Id="rId7" Type="http://schemas.openxmlformats.org/officeDocument/2006/relationships/hyperlink" Target="https://mypcm21.box.com/s/jdy65zxc5xqbwoomju2uh54ne5odbtg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pcm21.box.com/s/jdy65zxc5xqbwoomju2uh54ne5odbtg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Laylah Sullivan</cp:lastModifiedBy>
  <cp:revision>3</cp:revision>
  <cp:lastPrinted>2021-08-14T04:03:00Z</cp:lastPrinted>
  <dcterms:created xsi:type="dcterms:W3CDTF">2022-09-24T20:54:00Z</dcterms:created>
  <dcterms:modified xsi:type="dcterms:W3CDTF">2023-08-02T06:09:00Z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Word for Microsoft 365</vt:lpwstr>
  </property>
  <property fmtid="{D5CDD505-2E9C-101B-9397-08002B2CF9AE}" pid="4" name="LastSaved">
    <vt:filetime>2021-08-14T00:00:00Z</vt:filetime>
  </property>
</Properties>
</file>