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5a8wel1g9dwk" w:id="0"/>
      <w:bookmarkEnd w:id="0"/>
      <w:r w:rsidDel="00000000" w:rsidR="00000000" w:rsidRPr="00000000">
        <w:rPr>
          <w:rtl w:val="0"/>
        </w:rPr>
        <w:t xml:space="preserve">Data and Reporting at Globe</w:t>
      </w:r>
    </w:p>
    <w:p w:rsidR="00000000" w:rsidDel="00000000" w:rsidP="00000000" w:rsidRDefault="00000000" w:rsidRPr="00000000" w14:paraId="00000002">
      <w:pPr>
        <w:pStyle w:val="Subtitle"/>
        <w:rPr/>
      </w:pPr>
      <w:bookmarkStart w:colFirst="0" w:colLast="0" w:name="_gpxmcb49yq8t" w:id="1"/>
      <w:bookmarkEnd w:id="1"/>
      <w:r w:rsidDel="00000000" w:rsidR="00000000" w:rsidRPr="00000000">
        <w:rPr>
          <w:rtl w:val="0"/>
        </w:rPr>
        <w:t xml:space="preserve">FY 2020-2021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25"/>
        <w:gridCol w:w="2760"/>
        <w:gridCol w:w="4875"/>
        <w:tblGridChange w:id="0">
          <w:tblGrid>
            <w:gridCol w:w="1725"/>
            <w:gridCol w:w="2760"/>
            <w:gridCol w:w="48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Month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Report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June 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Discipline and Attendance Report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Report includes data on racial and ethnic disparities in achievement and discipline data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*Note: No EOY MAP 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July 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Distance Education Report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Report on online/hybrid learning at GLOBE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August 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September 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STAMP Testing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Report on target-language learning at GLOBE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October 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Fall Map Testing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Results from MAP tests administered in Fall (August-September 2020)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*Note: Typically would report on prior year’s Georgia Milestones this month, but 2020 Georgia Milestones not administered.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November/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December 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County &amp; State Comparison / GLOBE CCRPI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Report on GLOBE performance on academic and other indicators compared to schools in Dekalb County and State of Georgia / </w:t>
            </w:r>
            <w:r w:rsidDel="00000000" w:rsidR="00000000" w:rsidRPr="00000000">
              <w:rPr>
                <w:rtl w:val="0"/>
              </w:rPr>
              <w:t xml:space="preserve">Report on GLOBE CCRPI Score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January 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February 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Winter Map Testing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Results from MAP tests administered in Winter (December-January 2020)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March 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April 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Students with Special Needs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Special needs, ELL, other subgroups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 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June 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EOY Spring Map Testing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Results from MAP tests administered in Spring (April-May 2020) </w:t>
            </w:r>
          </w:p>
        </w:tc>
      </w:tr>
    </w:tbl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