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rPr/>
      </w:pPr>
      <w:r w:rsidDel="00000000" w:rsidR="00000000" w:rsidRPr="00000000">
        <w:rPr>
          <w:rtl w:val="0"/>
        </w:rPr>
        <w:t xml:space="preserve">Table of Contents</w:t>
      </w:r>
    </w:p>
    <w:p w:rsidR="00000000" w:rsidDel="00000000" w:rsidP="00000000" w:rsidRDefault="00000000" w:rsidRPr="00000000" w14:paraId="00000002">
      <w:pPr>
        <w:shd w:fill="ffffff" w:val="clear"/>
        <w:ind w:left="720" w:firstLine="0"/>
        <w:rPr>
          <w:b w:val="1"/>
          <w:color w:val="222222"/>
        </w:rPr>
      </w:pPr>
      <w:hyperlink w:anchor="_htippo5zfo8j">
        <w:r w:rsidDel="00000000" w:rsidR="00000000" w:rsidRPr="00000000">
          <w:rPr>
            <w:b w:val="1"/>
            <w:color w:val="1155cc"/>
            <w:u w:val="single"/>
            <w:rtl w:val="0"/>
          </w:rPr>
          <w:t xml:space="preserve">RENT RELIEF UPDATE</w:t>
        </w:r>
      </w:hyperlink>
      <w:r w:rsidDel="00000000" w:rsidR="00000000" w:rsidRPr="00000000">
        <w:rPr>
          <w:rtl w:val="0"/>
        </w:rPr>
      </w:r>
    </w:p>
    <w:p w:rsidR="00000000" w:rsidDel="00000000" w:rsidP="00000000" w:rsidRDefault="00000000" w:rsidRPr="00000000" w14:paraId="00000003">
      <w:pPr>
        <w:shd w:fill="ffffff" w:val="clear"/>
        <w:ind w:left="720" w:firstLine="0"/>
        <w:rPr>
          <w:b w:val="1"/>
          <w:color w:val="222222"/>
        </w:rPr>
      </w:pPr>
      <w:hyperlink w:anchor="_l3wzsbzfy3q9">
        <w:r w:rsidDel="00000000" w:rsidR="00000000" w:rsidRPr="00000000">
          <w:rPr>
            <w:b w:val="1"/>
            <w:color w:val="1155cc"/>
            <w:u w:val="single"/>
            <w:rtl w:val="0"/>
          </w:rPr>
          <w:t xml:space="preserve">RENOVATIONS UPDATE</w:t>
        </w:r>
      </w:hyperlink>
      <w:r w:rsidDel="00000000" w:rsidR="00000000" w:rsidRPr="00000000">
        <w:rPr>
          <w:rtl w:val="0"/>
        </w:rPr>
      </w:r>
    </w:p>
    <w:p w:rsidR="00000000" w:rsidDel="00000000" w:rsidP="00000000" w:rsidRDefault="00000000" w:rsidRPr="00000000" w14:paraId="00000004">
      <w:pPr>
        <w:shd w:fill="ffffff" w:val="clear"/>
        <w:ind w:left="720" w:firstLine="0"/>
        <w:rPr>
          <w:b w:val="1"/>
          <w:color w:val="222222"/>
        </w:rPr>
      </w:pPr>
      <w:hyperlink w:anchor="_ed8p5099nplo">
        <w:r w:rsidDel="00000000" w:rsidR="00000000" w:rsidRPr="00000000">
          <w:rPr>
            <w:b w:val="1"/>
            <w:color w:val="1155cc"/>
            <w:u w:val="single"/>
            <w:rtl w:val="0"/>
          </w:rPr>
          <w:t xml:space="preserve">BUDGET UPDATE</w:t>
        </w:r>
      </w:hyperlink>
      <w:r w:rsidDel="00000000" w:rsidR="00000000" w:rsidRPr="00000000">
        <w:rPr>
          <w:rtl w:val="0"/>
        </w:rPr>
      </w:r>
    </w:p>
    <w:p w:rsidR="00000000" w:rsidDel="00000000" w:rsidP="00000000" w:rsidRDefault="00000000" w:rsidRPr="00000000" w14:paraId="00000005">
      <w:pPr>
        <w:shd w:fill="ffffff" w:val="clear"/>
        <w:rPr>
          <w:b w:val="1"/>
          <w:color w:val="222222"/>
        </w:rPr>
      </w:pPr>
      <w:r w:rsidDel="00000000" w:rsidR="00000000" w:rsidRPr="00000000">
        <w:rPr>
          <w:rtl w:val="0"/>
        </w:rPr>
      </w:r>
    </w:p>
    <w:p w:rsidR="00000000" w:rsidDel="00000000" w:rsidP="00000000" w:rsidRDefault="00000000" w:rsidRPr="00000000" w14:paraId="00000006">
      <w:pPr>
        <w:shd w:fill="ffffff" w:val="clear"/>
        <w:rPr>
          <w:b w:val="1"/>
          <w:color w:val="222222"/>
        </w:rPr>
      </w:pPr>
      <w:r w:rsidDel="00000000" w:rsidR="00000000" w:rsidRPr="00000000">
        <w:rPr>
          <w:rtl w:val="0"/>
        </w:rPr>
      </w:r>
    </w:p>
    <w:p w:rsidR="00000000" w:rsidDel="00000000" w:rsidP="00000000" w:rsidRDefault="00000000" w:rsidRPr="00000000" w14:paraId="00000007">
      <w:pPr>
        <w:shd w:fill="ffffff" w:val="clear"/>
        <w:rPr>
          <w:color w:val="222222"/>
        </w:rPr>
      </w:pPr>
      <w:r w:rsidDel="00000000" w:rsidR="00000000" w:rsidRPr="00000000">
        <w:rPr>
          <w:b w:val="1"/>
          <w:color w:val="222222"/>
          <w:rtl w:val="0"/>
        </w:rPr>
        <w:t xml:space="preserve">Updates Part 1:</w:t>
      </w:r>
      <w:r w:rsidDel="00000000" w:rsidR="00000000" w:rsidRPr="00000000">
        <w:rPr>
          <w:color w:val="222222"/>
          <w:rtl w:val="0"/>
        </w:rPr>
        <w:t xml:space="preserve">  </w:t>
      </w:r>
      <w:r w:rsidDel="00000000" w:rsidR="00000000" w:rsidRPr="00000000">
        <w:rPr>
          <w:color w:val="222222"/>
          <w:rtl w:val="0"/>
        </w:rPr>
        <w:t xml:space="preserve">In this portion of the updates you will find an explanation of the rent relief progress, renovation update, and the Form 990</w:t>
      </w:r>
    </w:p>
    <w:p w:rsidR="00000000" w:rsidDel="00000000" w:rsidP="00000000" w:rsidRDefault="00000000" w:rsidRPr="00000000" w14:paraId="00000008">
      <w:pPr>
        <w:shd w:fill="ffffff" w:val="clear"/>
        <w:rPr>
          <w:b w:val="1"/>
          <w:color w:val="222222"/>
        </w:rPr>
      </w:pPr>
      <w:r w:rsidDel="00000000" w:rsidR="00000000" w:rsidRPr="00000000">
        <w:rPr>
          <w:rtl w:val="0"/>
        </w:rPr>
      </w:r>
    </w:p>
    <w:p w:rsidR="00000000" w:rsidDel="00000000" w:rsidP="00000000" w:rsidRDefault="00000000" w:rsidRPr="00000000" w14:paraId="00000009">
      <w:pPr>
        <w:pStyle w:val="Heading3"/>
        <w:shd w:fill="ffffff" w:val="clear"/>
        <w:rPr>
          <w:color w:val="000000"/>
        </w:rPr>
      </w:pPr>
      <w:bookmarkStart w:colFirst="0" w:colLast="0" w:name="_htippo5zfo8j" w:id="0"/>
      <w:bookmarkEnd w:id="0"/>
      <w:r w:rsidDel="00000000" w:rsidR="00000000" w:rsidRPr="00000000">
        <w:rPr>
          <w:color w:val="000000"/>
          <w:rtl w:val="0"/>
        </w:rPr>
        <w:t xml:space="preserve">RENT RELIEF UPDATE</w:t>
      </w:r>
    </w:p>
    <w:p w:rsidR="00000000" w:rsidDel="00000000" w:rsidP="00000000" w:rsidRDefault="00000000" w:rsidRPr="00000000" w14:paraId="0000000A">
      <w:pPr>
        <w:shd w:fill="ffffff" w:val="clear"/>
        <w:rPr>
          <w:color w:val="222222"/>
        </w:rPr>
      </w:pPr>
      <w:r w:rsidDel="00000000" w:rsidR="00000000" w:rsidRPr="00000000">
        <w:rPr>
          <w:color w:val="222222"/>
          <w:rtl w:val="0"/>
        </w:rPr>
        <w:t xml:space="preserve">Karen Venable-Croft  met with the Calvary team on April 24 as the second scheduled meeting in April.  Recap of the Calvary asks and the results:</w:t>
      </w:r>
    </w:p>
    <w:p w:rsidR="00000000" w:rsidDel="00000000" w:rsidP="00000000" w:rsidRDefault="00000000" w:rsidRPr="00000000" w14:paraId="0000000B">
      <w:pPr>
        <w:shd w:fill="ffffff" w:val="clear"/>
        <w:rPr>
          <w:color w:val="222222"/>
        </w:rPr>
      </w:pPr>
      <w:r w:rsidDel="00000000" w:rsidR="00000000" w:rsidRPr="00000000">
        <w:rPr>
          <w:rtl w:val="0"/>
        </w:rPr>
      </w:r>
    </w:p>
    <w:p w:rsidR="00000000" w:rsidDel="00000000" w:rsidP="00000000" w:rsidRDefault="00000000" w:rsidRPr="00000000" w14:paraId="0000000C">
      <w:pPr>
        <w:spacing w:after="240" w:before="240" w:lineRule="auto"/>
        <w:rPr/>
      </w:pPr>
      <w:r w:rsidDel="00000000" w:rsidR="00000000" w:rsidRPr="00000000">
        <w:rPr>
          <w:i w:val="1"/>
          <w:u w:val="single"/>
          <w:rtl w:val="0"/>
        </w:rPr>
        <w:t xml:space="preserve">The ask:</w:t>
      </w:r>
      <w:r w:rsidDel="00000000" w:rsidR="00000000" w:rsidRPr="00000000">
        <w:rPr>
          <w:rtl w:val="0"/>
        </w:rPr>
        <w:t xml:space="preserve">  Calvary writes a basic side letter that states that we can use the $114k from the resident partner MEC to supplement our rent for SY 23-24.</w:t>
      </w:r>
    </w:p>
    <w:p w:rsidR="00000000" w:rsidDel="00000000" w:rsidP="00000000" w:rsidRDefault="00000000" w:rsidRPr="00000000" w14:paraId="0000000D">
      <w:pPr>
        <w:numPr>
          <w:ilvl w:val="0"/>
          <w:numId w:val="1"/>
        </w:numPr>
        <w:spacing w:after="0" w:afterAutospacing="0" w:before="240" w:lineRule="auto"/>
        <w:ind w:left="720" w:hanging="360"/>
        <w:rPr>
          <w:u w:val="none"/>
        </w:rPr>
      </w:pPr>
      <w:r w:rsidDel="00000000" w:rsidR="00000000" w:rsidRPr="00000000">
        <w:rPr>
          <w:rtl w:val="0"/>
        </w:rPr>
        <w:t xml:space="preserve">Initial letter crafted but did not state that GGA could use the rent from MEC to supplement the rent for 2023-2024.  KVC asked to resend with the corrected language</w:t>
      </w:r>
    </w:p>
    <w:p w:rsidR="00000000" w:rsidDel="00000000" w:rsidP="00000000" w:rsidRDefault="00000000" w:rsidRPr="00000000" w14:paraId="0000000E">
      <w:pPr>
        <w:numPr>
          <w:ilvl w:val="0"/>
          <w:numId w:val="1"/>
        </w:numPr>
        <w:spacing w:after="0" w:afterAutospacing="0" w:before="0" w:beforeAutospacing="0" w:lineRule="auto"/>
        <w:ind w:left="720" w:hanging="360"/>
        <w:rPr>
          <w:u w:val="none"/>
        </w:rPr>
      </w:pPr>
      <w:r w:rsidDel="00000000" w:rsidR="00000000" w:rsidRPr="00000000">
        <w:rPr>
          <w:rtl w:val="0"/>
        </w:rPr>
        <w:t xml:space="preserve">Current language only includes net rent actually received.  GGA would need to see the rental agreement between MEC and Calvary to confirm the actual net rent collected before signing the side letter</w:t>
      </w:r>
    </w:p>
    <w:p w:rsidR="00000000" w:rsidDel="00000000" w:rsidP="00000000" w:rsidRDefault="00000000" w:rsidRPr="00000000" w14:paraId="0000000F">
      <w:pPr>
        <w:numPr>
          <w:ilvl w:val="0"/>
          <w:numId w:val="1"/>
        </w:numPr>
        <w:spacing w:after="240" w:before="0" w:beforeAutospacing="0" w:lineRule="auto"/>
        <w:ind w:left="720" w:hanging="360"/>
        <w:rPr>
          <w:u w:val="none"/>
        </w:rPr>
      </w:pPr>
      <w:r w:rsidDel="00000000" w:rsidR="00000000" w:rsidRPr="00000000">
        <w:rPr>
          <w:b w:val="1"/>
          <w:color w:val="9900ff"/>
          <w:rtl w:val="0"/>
        </w:rPr>
        <w:t xml:space="preserve">FFC action:</w:t>
      </w:r>
      <w:r w:rsidDel="00000000" w:rsidR="00000000" w:rsidRPr="00000000">
        <w:rPr>
          <w:rtl w:val="0"/>
        </w:rPr>
        <w:t xml:space="preserve"> Review </w:t>
      </w:r>
      <w:hyperlink r:id="rId6">
        <w:r w:rsidDel="00000000" w:rsidR="00000000" w:rsidRPr="00000000">
          <w:rPr>
            <w:color w:val="1155cc"/>
            <w:u w:val="single"/>
            <w:rtl w:val="0"/>
          </w:rPr>
          <w:t xml:space="preserve">updated side letter</w:t>
        </w:r>
      </w:hyperlink>
      <w:r w:rsidDel="00000000" w:rsidR="00000000" w:rsidRPr="00000000">
        <w:rPr>
          <w:rtl w:val="0"/>
        </w:rPr>
        <w:t xml:space="preserve"> for approval by FFC.  The board votes to allow the Finance and Facility Committee to approve decisions.  Determine if board of the whole approval is needed to sign the side letter</w:t>
      </w:r>
    </w:p>
    <w:p w:rsidR="00000000" w:rsidDel="00000000" w:rsidP="00000000" w:rsidRDefault="00000000" w:rsidRPr="00000000" w14:paraId="00000010">
      <w:pPr>
        <w:rPr/>
      </w:pPr>
      <w:r w:rsidDel="00000000" w:rsidR="00000000" w:rsidRPr="00000000">
        <w:rPr>
          <w:i w:val="1"/>
          <w:u w:val="single"/>
          <w:rtl w:val="0"/>
        </w:rPr>
        <w:t xml:space="preserve">The ask:</w:t>
      </w:r>
      <w:r w:rsidDel="00000000" w:rsidR="00000000" w:rsidRPr="00000000">
        <w:rPr>
          <w:rtl w:val="0"/>
        </w:rPr>
        <w:t xml:space="preserve"> Alter Schedule 3.6 to reflect our actual enrollment trends</w:t>
      </w:r>
    </w:p>
    <w:p w:rsidR="00000000" w:rsidDel="00000000" w:rsidP="00000000" w:rsidRDefault="00000000" w:rsidRPr="00000000" w14:paraId="00000011">
      <w:pPr>
        <w:numPr>
          <w:ilvl w:val="0"/>
          <w:numId w:val="7"/>
        </w:numPr>
        <w:ind w:left="720" w:hanging="360"/>
        <w:rPr>
          <w:u w:val="none"/>
        </w:rPr>
      </w:pPr>
      <w:r w:rsidDel="00000000" w:rsidR="00000000" w:rsidRPr="00000000">
        <w:rPr>
          <w:rtl w:val="0"/>
        </w:rPr>
        <w:t xml:space="preserve">We did not get a full change in the schedule to reflect GGA projected enrollment</w:t>
      </w:r>
    </w:p>
    <w:p w:rsidR="00000000" w:rsidDel="00000000" w:rsidP="00000000" w:rsidRDefault="00000000" w:rsidRPr="00000000" w14:paraId="00000012">
      <w:pPr>
        <w:numPr>
          <w:ilvl w:val="0"/>
          <w:numId w:val="7"/>
        </w:numPr>
        <w:ind w:left="720" w:hanging="360"/>
        <w:rPr>
          <w:u w:val="none"/>
        </w:rPr>
      </w:pPr>
      <w:r w:rsidDel="00000000" w:rsidR="00000000" w:rsidRPr="00000000">
        <w:rPr>
          <w:rtl w:val="0"/>
        </w:rPr>
        <w:t xml:space="preserve">Calvary agreed to revisit altering the enrollment for SY 2023-2024 in October 2023 after count day</w:t>
      </w:r>
    </w:p>
    <w:p w:rsidR="00000000" w:rsidDel="00000000" w:rsidP="00000000" w:rsidRDefault="00000000" w:rsidRPr="00000000" w14:paraId="00000013">
      <w:pPr>
        <w:numPr>
          <w:ilvl w:val="0"/>
          <w:numId w:val="7"/>
        </w:numPr>
        <w:spacing w:after="0" w:afterAutospacing="0"/>
        <w:ind w:left="720" w:hanging="360"/>
        <w:rPr>
          <w:u w:val="none"/>
        </w:rPr>
      </w:pPr>
      <w:r w:rsidDel="00000000" w:rsidR="00000000" w:rsidRPr="00000000">
        <w:rPr>
          <w:rtl w:val="0"/>
        </w:rPr>
        <w:t xml:space="preserve">Calvary has made some updates to Schedule 3.6 to reflect proposed facility allotment</w:t>
      </w:r>
    </w:p>
    <w:p w:rsidR="00000000" w:rsidDel="00000000" w:rsidP="00000000" w:rsidRDefault="00000000" w:rsidRPr="00000000" w14:paraId="00000014">
      <w:pPr>
        <w:numPr>
          <w:ilvl w:val="0"/>
          <w:numId w:val="7"/>
        </w:numPr>
        <w:spacing w:after="240" w:before="0" w:beforeAutospacing="0" w:lineRule="auto"/>
        <w:ind w:left="720" w:hanging="360"/>
      </w:pPr>
      <w:r w:rsidDel="00000000" w:rsidR="00000000" w:rsidRPr="00000000">
        <w:rPr>
          <w:b w:val="1"/>
          <w:color w:val="9900ff"/>
          <w:rtl w:val="0"/>
        </w:rPr>
        <w:t xml:space="preserve">FFC action:</w:t>
      </w:r>
      <w:r w:rsidDel="00000000" w:rsidR="00000000" w:rsidRPr="00000000">
        <w:rPr>
          <w:rtl w:val="0"/>
        </w:rPr>
        <w:t xml:space="preserve"> Review </w:t>
      </w:r>
      <w:hyperlink r:id="rId7">
        <w:r w:rsidDel="00000000" w:rsidR="00000000" w:rsidRPr="00000000">
          <w:rPr>
            <w:color w:val="1155cc"/>
            <w:u w:val="single"/>
            <w:rtl w:val="0"/>
          </w:rPr>
          <w:t xml:space="preserve">updated schedule 3.6</w:t>
        </w:r>
      </w:hyperlink>
      <w:r w:rsidDel="00000000" w:rsidR="00000000" w:rsidRPr="00000000">
        <w:rPr>
          <w:rtl w:val="0"/>
        </w:rPr>
        <w:t xml:space="preserve"> </w:t>
      </w:r>
    </w:p>
    <w:p w:rsidR="00000000" w:rsidDel="00000000" w:rsidP="00000000" w:rsidRDefault="00000000" w:rsidRPr="00000000" w14:paraId="00000015">
      <w:pPr>
        <w:rPr/>
      </w:pPr>
      <w:r w:rsidDel="00000000" w:rsidR="00000000" w:rsidRPr="00000000">
        <w:rPr>
          <w:u w:val="single"/>
          <w:rtl w:val="0"/>
        </w:rPr>
        <w:t xml:space="preserve">The ask:</w:t>
      </w:r>
      <w:r w:rsidDel="00000000" w:rsidR="00000000" w:rsidRPr="00000000">
        <w:rPr>
          <w:rtl w:val="0"/>
        </w:rPr>
        <w:t xml:space="preserve">  Review the rising cost of utilities</w:t>
      </w:r>
    </w:p>
    <w:p w:rsidR="00000000" w:rsidDel="00000000" w:rsidP="00000000" w:rsidRDefault="00000000" w:rsidRPr="00000000" w14:paraId="00000016">
      <w:pPr>
        <w:numPr>
          <w:ilvl w:val="0"/>
          <w:numId w:val="2"/>
        </w:numPr>
        <w:ind w:left="720" w:hanging="360"/>
        <w:rPr>
          <w:u w:val="none"/>
        </w:rPr>
      </w:pPr>
      <w:r w:rsidDel="00000000" w:rsidR="00000000" w:rsidRPr="00000000">
        <w:rPr>
          <w:rtl w:val="0"/>
        </w:rPr>
        <w:t xml:space="preserve">GGA and Calvary did a building walkthrough to discuss ways to reduce energy costs</w:t>
      </w:r>
    </w:p>
    <w:p w:rsidR="00000000" w:rsidDel="00000000" w:rsidP="00000000" w:rsidRDefault="00000000" w:rsidRPr="00000000" w14:paraId="00000017">
      <w:pPr>
        <w:spacing w:after="240" w:before="240" w:lineRule="auto"/>
        <w:rPr/>
      </w:pPr>
      <w:r w:rsidDel="00000000" w:rsidR="00000000" w:rsidRPr="00000000">
        <w:rPr>
          <w:i w:val="1"/>
          <w:u w:val="single"/>
          <w:rtl w:val="0"/>
        </w:rPr>
        <w:t xml:space="preserve">The ask:</w:t>
      </w:r>
      <w:r w:rsidDel="00000000" w:rsidR="00000000" w:rsidRPr="00000000">
        <w:rPr>
          <w:rtl w:val="0"/>
        </w:rPr>
        <w:t xml:space="preserve">  Rent credit be revisited and how GGA can submit for credit</w:t>
      </w:r>
    </w:p>
    <w:p w:rsidR="00000000" w:rsidDel="00000000" w:rsidP="00000000" w:rsidRDefault="00000000" w:rsidRPr="00000000" w14:paraId="00000018">
      <w:pPr>
        <w:numPr>
          <w:ilvl w:val="0"/>
          <w:numId w:val="6"/>
        </w:numPr>
        <w:spacing w:after="0" w:afterAutospacing="0" w:before="240" w:lineRule="auto"/>
        <w:ind w:left="720" w:hanging="360"/>
        <w:rPr>
          <w:u w:val="none"/>
        </w:rPr>
      </w:pPr>
      <w:r w:rsidDel="00000000" w:rsidR="00000000" w:rsidRPr="00000000">
        <w:rPr>
          <w:rtl w:val="0"/>
        </w:rPr>
        <w:t xml:space="preserve">No action taken or discussion for rent credit.</w:t>
      </w:r>
    </w:p>
    <w:p w:rsidR="00000000" w:rsidDel="00000000" w:rsidP="00000000" w:rsidRDefault="00000000" w:rsidRPr="00000000" w14:paraId="00000019">
      <w:pPr>
        <w:numPr>
          <w:ilvl w:val="0"/>
          <w:numId w:val="6"/>
        </w:numPr>
        <w:spacing w:after="0" w:afterAutospacing="0" w:before="0" w:beforeAutospacing="0" w:lineRule="auto"/>
        <w:ind w:left="720" w:hanging="360"/>
        <w:rPr>
          <w:u w:val="none"/>
        </w:rPr>
      </w:pPr>
      <w:r w:rsidDel="00000000" w:rsidR="00000000" w:rsidRPr="00000000">
        <w:rPr>
          <w:rtl w:val="0"/>
        </w:rPr>
        <w:t xml:space="preserve">GGA has paid the minimum base rent in order to qualify for rent credits</w:t>
      </w:r>
    </w:p>
    <w:p w:rsidR="00000000" w:rsidDel="00000000" w:rsidP="00000000" w:rsidRDefault="00000000" w:rsidRPr="00000000" w14:paraId="0000001A">
      <w:pPr>
        <w:numPr>
          <w:ilvl w:val="0"/>
          <w:numId w:val="6"/>
        </w:numPr>
        <w:spacing w:after="240" w:before="0" w:beforeAutospacing="0" w:lineRule="auto"/>
        <w:ind w:left="720" w:hanging="360"/>
      </w:pPr>
      <w:r w:rsidDel="00000000" w:rsidR="00000000" w:rsidRPr="00000000">
        <w:rPr>
          <w:b w:val="1"/>
          <w:color w:val="9900ff"/>
          <w:rtl w:val="0"/>
        </w:rPr>
        <w:t xml:space="preserve">FFC action:  </w:t>
      </w:r>
      <w:r w:rsidDel="00000000" w:rsidR="00000000" w:rsidRPr="00000000">
        <w:rPr>
          <w:rtl w:val="0"/>
        </w:rPr>
        <w:t xml:space="preserve">Review the term sheet from Ted and determine what the next ask can be from Calvary concerning the ask for rent credits</w:t>
      </w:r>
    </w:p>
    <w:p w:rsidR="00000000" w:rsidDel="00000000" w:rsidP="00000000" w:rsidRDefault="00000000" w:rsidRPr="00000000" w14:paraId="0000001B">
      <w:pPr>
        <w:spacing w:after="240" w:before="240" w:lineRule="auto"/>
        <w:rPr>
          <w:b w:val="1"/>
        </w:rPr>
      </w:pPr>
      <w:r w:rsidDel="00000000" w:rsidR="00000000" w:rsidRPr="00000000">
        <w:rPr>
          <w:b w:val="1"/>
          <w:rtl w:val="0"/>
        </w:rPr>
        <w:t xml:space="preserve">NEXT STEPS</w:t>
      </w:r>
    </w:p>
    <w:p w:rsidR="00000000" w:rsidDel="00000000" w:rsidP="00000000" w:rsidRDefault="00000000" w:rsidRPr="00000000" w14:paraId="0000001C">
      <w:pPr>
        <w:numPr>
          <w:ilvl w:val="0"/>
          <w:numId w:val="4"/>
        </w:numPr>
        <w:spacing w:after="0" w:afterAutospacing="0" w:before="240" w:lineRule="auto"/>
        <w:ind w:left="720" w:hanging="360"/>
        <w:rPr>
          <w:u w:val="none"/>
        </w:rPr>
      </w:pPr>
      <w:r w:rsidDel="00000000" w:rsidR="00000000" w:rsidRPr="00000000">
        <w:rPr>
          <w:rtl w:val="0"/>
        </w:rPr>
        <w:t xml:space="preserve">FFC review the alternate plan submitted by Max</w:t>
      </w:r>
    </w:p>
    <w:p w:rsidR="00000000" w:rsidDel="00000000" w:rsidP="00000000" w:rsidRDefault="00000000" w:rsidRPr="00000000" w14:paraId="0000001D">
      <w:pPr>
        <w:numPr>
          <w:ilvl w:val="0"/>
          <w:numId w:val="4"/>
        </w:numPr>
        <w:spacing w:after="240" w:before="0" w:beforeAutospacing="0" w:lineRule="auto"/>
        <w:ind w:left="720" w:hanging="360"/>
        <w:rPr>
          <w:u w:val="none"/>
        </w:rPr>
      </w:pPr>
      <w:r w:rsidDel="00000000" w:rsidR="00000000" w:rsidRPr="00000000">
        <w:rPr>
          <w:rtl w:val="0"/>
        </w:rPr>
        <w:t xml:space="preserve">Schedule a meeting  with Calvary to discuss rent credit and review schedule 3.6</w:t>
      </w:r>
      <w:r w:rsidDel="00000000" w:rsidR="00000000" w:rsidRPr="00000000">
        <w:rPr>
          <w:rtl w:val="0"/>
        </w:rPr>
      </w:r>
    </w:p>
    <w:p w:rsidR="00000000" w:rsidDel="00000000" w:rsidP="00000000" w:rsidRDefault="00000000" w:rsidRPr="00000000" w14:paraId="0000001E">
      <w:pPr>
        <w:pStyle w:val="Heading3"/>
        <w:rPr>
          <w:color w:val="000000"/>
        </w:rPr>
      </w:pPr>
      <w:bookmarkStart w:colFirst="0" w:colLast="0" w:name="_l3wzsbzfy3q9" w:id="1"/>
      <w:bookmarkEnd w:id="1"/>
      <w:r w:rsidDel="00000000" w:rsidR="00000000" w:rsidRPr="00000000">
        <w:rPr>
          <w:color w:val="000000"/>
          <w:rtl w:val="0"/>
        </w:rPr>
        <w:t xml:space="preserve">RENOVATIONS UPDATE</w:t>
      </w:r>
    </w:p>
    <w:p w:rsidR="00000000" w:rsidDel="00000000" w:rsidP="00000000" w:rsidRDefault="00000000" w:rsidRPr="00000000" w14:paraId="0000001F">
      <w:pPr>
        <w:rPr>
          <w:b w:val="1"/>
        </w:rPr>
      </w:pPr>
      <w:r w:rsidDel="00000000" w:rsidR="00000000" w:rsidRPr="00000000">
        <w:rPr>
          <w:rtl w:val="0"/>
        </w:rPr>
      </w:r>
    </w:p>
    <w:p w:rsidR="00000000" w:rsidDel="00000000" w:rsidP="00000000" w:rsidRDefault="00000000" w:rsidRPr="00000000" w14:paraId="00000020">
      <w:pPr>
        <w:shd w:fill="ffffff" w:val="clear"/>
        <w:rPr>
          <w:color w:val="222222"/>
        </w:rPr>
      </w:pPr>
      <w:r w:rsidDel="00000000" w:rsidR="00000000" w:rsidRPr="00000000">
        <w:rPr>
          <w:color w:val="222222"/>
          <w:rtl w:val="0"/>
        </w:rPr>
        <w:t xml:space="preserve">Attached is MCN’s final invoice for the work done last summer in the amount of $249,080.36. </w:t>
      </w:r>
    </w:p>
    <w:p w:rsidR="00000000" w:rsidDel="00000000" w:rsidP="00000000" w:rsidRDefault="00000000" w:rsidRPr="00000000" w14:paraId="00000021">
      <w:pPr>
        <w:numPr>
          <w:ilvl w:val="0"/>
          <w:numId w:val="8"/>
        </w:numPr>
        <w:spacing w:after="0" w:afterAutospacing="0" w:before="240" w:lineRule="auto"/>
        <w:ind w:left="720" w:hanging="360"/>
        <w:rPr/>
      </w:pPr>
      <w:r w:rsidDel="00000000" w:rsidR="00000000" w:rsidRPr="00000000">
        <w:rPr>
          <w:rtl w:val="0"/>
        </w:rPr>
        <w:t xml:space="preserve">We anticipated the renovation adjustment in our end of the month supplemental reports since December</w:t>
      </w:r>
    </w:p>
    <w:p w:rsidR="00000000" w:rsidDel="00000000" w:rsidP="00000000" w:rsidRDefault="00000000" w:rsidRPr="00000000" w14:paraId="00000022">
      <w:pPr>
        <w:numPr>
          <w:ilvl w:val="0"/>
          <w:numId w:val="8"/>
        </w:numPr>
        <w:spacing w:after="0" w:afterAutospacing="0" w:before="0" w:beforeAutospacing="0" w:lineRule="auto"/>
        <w:ind w:left="720" w:hanging="360"/>
        <w:rPr/>
      </w:pPr>
      <w:r w:rsidDel="00000000" w:rsidR="00000000" w:rsidRPr="00000000">
        <w:rPr>
          <w:rtl w:val="0"/>
        </w:rPr>
        <w:t xml:space="preserve">The GGA Board voted to sign a contract with MCN build </w:t>
      </w:r>
      <w:r w:rsidDel="00000000" w:rsidR="00000000" w:rsidRPr="00000000">
        <w:rPr>
          <w:rtl w:val="0"/>
        </w:rPr>
        <w:t xml:space="preserve">in the amount of $1,629,600 and board approval of payments of $1,712,512 up to $2,000,000.  Review the </w:t>
      </w:r>
      <w:hyperlink r:id="rId8">
        <w:r w:rsidDel="00000000" w:rsidR="00000000" w:rsidRPr="00000000">
          <w:rPr>
            <w:color w:val="1155cc"/>
            <w:u w:val="single"/>
            <w:rtl w:val="0"/>
          </w:rPr>
          <w:t xml:space="preserve">final pay application</w:t>
        </w:r>
      </w:hyperlink>
      <w:r w:rsidDel="00000000" w:rsidR="00000000" w:rsidRPr="00000000">
        <w:rPr>
          <w:rtl w:val="0"/>
        </w:rPr>
        <w:t xml:space="preserve">.</w:t>
      </w:r>
    </w:p>
    <w:p w:rsidR="00000000" w:rsidDel="00000000" w:rsidP="00000000" w:rsidRDefault="00000000" w:rsidRPr="00000000" w14:paraId="00000023">
      <w:pPr>
        <w:numPr>
          <w:ilvl w:val="0"/>
          <w:numId w:val="8"/>
        </w:numPr>
        <w:spacing w:after="0" w:afterAutospacing="0" w:before="0" w:beforeAutospacing="0" w:lineRule="auto"/>
        <w:ind w:left="720" w:hanging="360"/>
        <w:rPr>
          <w:u w:val="none"/>
        </w:rPr>
      </w:pPr>
      <w:r w:rsidDel="00000000" w:rsidR="00000000" w:rsidRPr="00000000">
        <w:rPr>
          <w:rtl w:val="0"/>
        </w:rPr>
        <w:t xml:space="preserve">The remaining payment of $249,080.36 for the renovations does not exceed the approved payment for renovations of up to $2,000,000</w:t>
      </w:r>
      <w:r w:rsidDel="00000000" w:rsidR="00000000" w:rsidRPr="00000000">
        <w:rPr>
          <w:rtl w:val="0"/>
        </w:rPr>
      </w:r>
    </w:p>
    <w:p w:rsidR="00000000" w:rsidDel="00000000" w:rsidP="00000000" w:rsidRDefault="00000000" w:rsidRPr="00000000" w14:paraId="00000024">
      <w:pPr>
        <w:numPr>
          <w:ilvl w:val="0"/>
          <w:numId w:val="8"/>
        </w:numPr>
        <w:spacing w:after="240" w:before="0" w:beforeAutospacing="0" w:lineRule="auto"/>
        <w:ind w:left="720" w:hanging="360"/>
        <w:rPr>
          <w:color w:val="222222"/>
        </w:rPr>
      </w:pPr>
      <w:r w:rsidDel="00000000" w:rsidR="00000000" w:rsidRPr="00000000">
        <w:rPr>
          <w:b w:val="1"/>
          <w:color w:val="9900ff"/>
          <w:rtl w:val="0"/>
        </w:rPr>
        <w:t xml:space="preserve">GGA Action:</w:t>
      </w:r>
      <w:r w:rsidDel="00000000" w:rsidR="00000000" w:rsidRPr="00000000">
        <w:rPr>
          <w:rtl w:val="0"/>
        </w:rPr>
        <w:t xml:space="preserve">  Submit the invoice from MCN for payment through a wire transfer</w:t>
      </w:r>
      <w:r w:rsidDel="00000000" w:rsidR="00000000" w:rsidRPr="00000000">
        <w:rPr>
          <w:rtl w:val="0"/>
        </w:rPr>
      </w:r>
    </w:p>
    <w:p w:rsidR="00000000" w:rsidDel="00000000" w:rsidP="00000000" w:rsidRDefault="00000000" w:rsidRPr="00000000" w14:paraId="00000025">
      <w:pPr>
        <w:spacing w:after="240" w:before="240" w:lineRule="auto"/>
        <w:rPr>
          <w:u w:val="single"/>
        </w:rPr>
      </w:pPr>
      <w:r w:rsidDel="00000000" w:rsidR="00000000" w:rsidRPr="00000000">
        <w:rPr>
          <w:u w:val="single"/>
          <w:rtl w:val="0"/>
        </w:rPr>
        <w:t xml:space="preserve">Change orders from the renovations</w:t>
      </w:r>
      <w:r w:rsidDel="00000000" w:rsidR="00000000" w:rsidRPr="00000000">
        <w:rPr>
          <w:rtl w:val="0"/>
        </w:rPr>
      </w:r>
    </w:p>
    <w:p w:rsidR="00000000" w:rsidDel="00000000" w:rsidP="00000000" w:rsidRDefault="00000000" w:rsidRPr="00000000" w14:paraId="00000026">
      <w:pPr>
        <w:numPr>
          <w:ilvl w:val="0"/>
          <w:numId w:val="5"/>
        </w:numPr>
        <w:spacing w:after="0" w:afterAutospacing="0" w:before="240" w:lineRule="auto"/>
        <w:ind w:left="720" w:hanging="360"/>
      </w:pPr>
      <w:r w:rsidDel="00000000" w:rsidR="00000000" w:rsidRPr="00000000">
        <w:rPr>
          <w:rtl w:val="0"/>
        </w:rPr>
        <w:t xml:space="preserve">There are six Change Orders (CO) that GGA submitted to Calvary for a total of $68,210.  Calvary agreed to pay CO1, CO2, CO3 and CO5 for a total of $36,739.</w:t>
      </w:r>
    </w:p>
    <w:p w:rsidR="00000000" w:rsidDel="00000000" w:rsidP="00000000" w:rsidRDefault="00000000" w:rsidRPr="00000000" w14:paraId="00000027">
      <w:pPr>
        <w:numPr>
          <w:ilvl w:val="0"/>
          <w:numId w:val="5"/>
        </w:numPr>
        <w:spacing w:after="0" w:afterAutospacing="0" w:before="0" w:beforeAutospacing="0" w:lineRule="auto"/>
        <w:ind w:left="720" w:hanging="360"/>
        <w:rPr>
          <w:u w:val="none"/>
        </w:rPr>
      </w:pPr>
      <w:r w:rsidDel="00000000" w:rsidR="00000000" w:rsidRPr="00000000">
        <w:rPr>
          <w:rtl w:val="0"/>
        </w:rPr>
        <w:t xml:space="preserve">GGA pays the remaining balance</w:t>
      </w:r>
    </w:p>
    <w:p w:rsidR="00000000" w:rsidDel="00000000" w:rsidP="00000000" w:rsidRDefault="00000000" w:rsidRPr="00000000" w14:paraId="00000028">
      <w:pPr>
        <w:numPr>
          <w:ilvl w:val="0"/>
          <w:numId w:val="5"/>
        </w:numPr>
        <w:spacing w:after="240" w:before="0" w:beforeAutospacing="0" w:lineRule="auto"/>
        <w:ind w:left="720" w:hanging="360"/>
        <w:rPr>
          <w:u w:val="none"/>
        </w:rPr>
      </w:pPr>
      <w:r w:rsidDel="00000000" w:rsidR="00000000" w:rsidRPr="00000000">
        <w:rPr>
          <w:rtl w:val="0"/>
        </w:rPr>
        <w:t xml:space="preserve">The change orders balance is included in the final pay application from MCN Build</w:t>
      </w:r>
    </w:p>
    <w:p w:rsidR="00000000" w:rsidDel="00000000" w:rsidP="00000000" w:rsidRDefault="00000000" w:rsidRPr="00000000" w14:paraId="00000029">
      <w:pPr>
        <w:spacing w:after="240" w:before="240" w:lineRule="auto"/>
        <w:rPr>
          <w:u w:val="single"/>
        </w:rPr>
      </w:pPr>
      <w:r w:rsidDel="00000000" w:rsidR="00000000" w:rsidRPr="00000000">
        <w:rPr>
          <w:u w:val="single"/>
          <w:rtl w:val="0"/>
        </w:rPr>
        <w:t xml:space="preserve">Quarter 4 payment</w:t>
      </w:r>
      <w:r w:rsidDel="00000000" w:rsidR="00000000" w:rsidRPr="00000000">
        <w:rPr>
          <w:rtl w:val="0"/>
        </w:rPr>
      </w:r>
    </w:p>
    <w:p w:rsidR="00000000" w:rsidDel="00000000" w:rsidP="00000000" w:rsidRDefault="00000000" w:rsidRPr="00000000" w14:paraId="0000002A">
      <w:pPr>
        <w:shd w:fill="ffffff" w:val="clear"/>
        <w:rPr>
          <w:color w:val="222222"/>
        </w:rPr>
      </w:pPr>
      <w:r w:rsidDel="00000000" w:rsidR="00000000" w:rsidRPr="00000000">
        <w:rPr>
          <w:rtl w:val="0"/>
        </w:rPr>
        <w:t xml:space="preserve">The final quarter 4 rent payment for this school year was $85,366. </w:t>
      </w:r>
      <w:r w:rsidDel="00000000" w:rsidR="00000000" w:rsidRPr="00000000">
        <w:rPr>
          <w:rtl w:val="0"/>
        </w:rPr>
      </w:r>
    </w:p>
    <w:p w:rsidR="00000000" w:rsidDel="00000000" w:rsidP="00000000" w:rsidRDefault="00000000" w:rsidRPr="00000000" w14:paraId="0000002B">
      <w:pPr>
        <w:numPr>
          <w:ilvl w:val="0"/>
          <w:numId w:val="8"/>
        </w:numPr>
        <w:shd w:fill="ffffff" w:val="clear"/>
        <w:ind w:left="720" w:hanging="360"/>
        <w:rPr>
          <w:color w:val="222222"/>
          <w:u w:val="none"/>
        </w:rPr>
      </w:pPr>
      <w:r w:rsidDel="00000000" w:rsidR="00000000" w:rsidRPr="00000000">
        <w:rPr>
          <w:color w:val="222222"/>
          <w:rtl w:val="0"/>
        </w:rPr>
        <w:t xml:space="preserve">The </w:t>
      </w:r>
      <w:hyperlink r:id="rId9">
        <w:r w:rsidDel="00000000" w:rsidR="00000000" w:rsidRPr="00000000">
          <w:rPr>
            <w:color w:val="1155cc"/>
            <w:u w:val="single"/>
            <w:rtl w:val="0"/>
          </w:rPr>
          <w:t xml:space="preserve">updated Schedule 3.6</w:t>
        </w:r>
      </w:hyperlink>
      <w:r w:rsidDel="00000000" w:rsidR="00000000" w:rsidRPr="00000000">
        <w:rPr>
          <w:color w:val="222222"/>
          <w:rtl w:val="0"/>
        </w:rPr>
        <w:t xml:space="preserve"> showed GGA was to pay rent on 90% of 277 students.  In April 2023 quarter 4 Calvary showed that GGA pays 90% on 270 students.</w:t>
      </w:r>
    </w:p>
    <w:p w:rsidR="00000000" w:rsidDel="00000000" w:rsidP="00000000" w:rsidRDefault="00000000" w:rsidRPr="00000000" w14:paraId="0000002C">
      <w:pPr>
        <w:numPr>
          <w:ilvl w:val="0"/>
          <w:numId w:val="8"/>
        </w:numPr>
        <w:shd w:fill="ffffff" w:val="clear"/>
        <w:ind w:left="720" w:hanging="360"/>
        <w:rPr>
          <w:color w:val="222222"/>
        </w:rPr>
      </w:pPr>
      <w:r w:rsidDel="00000000" w:rsidR="00000000" w:rsidRPr="00000000">
        <w:rPr>
          <w:color w:val="222222"/>
          <w:rtl w:val="0"/>
        </w:rPr>
        <w:t xml:space="preserve">$36,739 in change orders was deducted from the 4th quarter rent</w:t>
      </w:r>
    </w:p>
    <w:p w:rsidR="00000000" w:rsidDel="00000000" w:rsidP="00000000" w:rsidRDefault="00000000" w:rsidRPr="00000000" w14:paraId="0000002D">
      <w:pPr>
        <w:numPr>
          <w:ilvl w:val="0"/>
          <w:numId w:val="8"/>
        </w:numPr>
        <w:shd w:fill="ffffff" w:val="clear"/>
        <w:ind w:left="720" w:hanging="360"/>
        <w:rPr>
          <w:color w:val="222222"/>
        </w:rPr>
      </w:pPr>
      <w:r w:rsidDel="00000000" w:rsidR="00000000" w:rsidRPr="00000000">
        <w:rPr>
          <w:rtl w:val="0"/>
        </w:rPr>
        <w:t xml:space="preserve">The bank transferred $48,627 for the quarter 4 rent to Calvary</w:t>
      </w:r>
    </w:p>
    <w:p w:rsidR="00000000" w:rsidDel="00000000" w:rsidP="00000000" w:rsidRDefault="00000000" w:rsidRPr="00000000" w14:paraId="0000002E">
      <w:pPr>
        <w:shd w:fill="ffffff" w:val="clear"/>
        <w:rPr/>
      </w:pPr>
      <w:r w:rsidDel="00000000" w:rsidR="00000000" w:rsidRPr="00000000">
        <w:rPr>
          <w:rtl w:val="0"/>
        </w:rPr>
      </w:r>
    </w:p>
    <w:p w:rsidR="00000000" w:rsidDel="00000000" w:rsidP="00000000" w:rsidRDefault="00000000" w:rsidRPr="00000000" w14:paraId="0000002F">
      <w:pPr>
        <w:shd w:fill="ffffff" w:val="clear"/>
        <w:rPr>
          <w:b w:val="1"/>
        </w:rPr>
      </w:pPr>
      <w:r w:rsidDel="00000000" w:rsidR="00000000" w:rsidRPr="00000000">
        <w:rPr>
          <w:b w:val="1"/>
          <w:rtl w:val="0"/>
        </w:rPr>
        <w:t xml:space="preserve">FORM 990</w:t>
      </w:r>
    </w:p>
    <w:p w:rsidR="00000000" w:rsidDel="00000000" w:rsidP="00000000" w:rsidRDefault="00000000" w:rsidRPr="00000000" w14:paraId="00000030">
      <w:pPr>
        <w:numPr>
          <w:ilvl w:val="0"/>
          <w:numId w:val="3"/>
        </w:numPr>
        <w:shd w:fill="ffffff" w:val="clear"/>
        <w:ind w:left="720" w:hanging="360"/>
        <w:rPr>
          <w:u w:val="none"/>
        </w:rPr>
      </w:pPr>
      <w:r w:rsidDel="00000000" w:rsidR="00000000" w:rsidRPr="00000000">
        <w:rPr>
          <w:rtl w:val="0"/>
        </w:rPr>
        <w:t xml:space="preserve">GGA submitted the 990 the DC PCSB and filed the form 990 with the IRS</w:t>
      </w:r>
    </w:p>
    <w:p w:rsidR="00000000" w:rsidDel="00000000" w:rsidP="00000000" w:rsidRDefault="00000000" w:rsidRPr="00000000" w14:paraId="00000031">
      <w:pPr>
        <w:numPr>
          <w:ilvl w:val="0"/>
          <w:numId w:val="3"/>
        </w:numPr>
        <w:shd w:fill="ffffff" w:val="clear"/>
        <w:ind w:left="720" w:hanging="360"/>
        <w:rPr>
          <w:u w:val="none"/>
        </w:rPr>
      </w:pPr>
      <w:hyperlink r:id="rId10">
        <w:r w:rsidDel="00000000" w:rsidR="00000000" w:rsidRPr="00000000">
          <w:rPr>
            <w:color w:val="1155cc"/>
            <w:u w:val="single"/>
            <w:rtl w:val="0"/>
          </w:rPr>
          <w:t xml:space="preserve">Form 990 link</w:t>
        </w:r>
      </w:hyperlink>
      <w:r w:rsidDel="00000000" w:rsidR="00000000" w:rsidRPr="00000000">
        <w:rPr>
          <w:rtl w:val="0"/>
        </w:rPr>
      </w:r>
    </w:p>
    <w:p w:rsidR="00000000" w:rsidDel="00000000" w:rsidP="00000000" w:rsidRDefault="00000000" w:rsidRPr="00000000" w14:paraId="00000032">
      <w:pPr>
        <w:numPr>
          <w:ilvl w:val="0"/>
          <w:numId w:val="3"/>
        </w:numPr>
        <w:shd w:fill="ffffff" w:val="clear"/>
        <w:ind w:left="720" w:hanging="360"/>
        <w:rPr>
          <w:u w:val="none"/>
        </w:rPr>
      </w:pPr>
      <w:r w:rsidDel="00000000" w:rsidR="00000000" w:rsidRPr="00000000">
        <w:rPr>
          <w:rtl w:val="0"/>
        </w:rPr>
        <w:t xml:space="preserve">No actions needed</w:t>
      </w:r>
      <w:r w:rsidDel="00000000" w:rsidR="00000000" w:rsidRPr="00000000">
        <w:rPr>
          <w:rtl w:val="0"/>
        </w:rPr>
      </w:r>
    </w:p>
    <w:p w:rsidR="00000000" w:rsidDel="00000000" w:rsidP="00000000" w:rsidRDefault="00000000" w:rsidRPr="00000000" w14:paraId="00000033">
      <w:pPr>
        <w:shd w:fill="ffffff" w:val="clear"/>
        <w:rPr/>
      </w:pPr>
      <w:r w:rsidDel="00000000" w:rsidR="00000000" w:rsidRPr="00000000">
        <w:rPr>
          <w:rtl w:val="0"/>
        </w:rPr>
      </w:r>
    </w:p>
    <w:p w:rsidR="00000000" w:rsidDel="00000000" w:rsidP="00000000" w:rsidRDefault="00000000" w:rsidRPr="00000000" w14:paraId="00000034">
      <w:pPr>
        <w:shd w:fill="ffffff" w:val="clear"/>
        <w:rPr/>
      </w:pPr>
      <w:r w:rsidDel="00000000" w:rsidR="00000000" w:rsidRPr="00000000">
        <w:rPr>
          <w:rtl w:val="0"/>
        </w:rPr>
      </w:r>
    </w:p>
    <w:p w:rsidR="00000000" w:rsidDel="00000000" w:rsidP="00000000" w:rsidRDefault="00000000" w:rsidRPr="00000000" w14:paraId="00000035">
      <w:pPr>
        <w:shd w:fill="ffffff" w:val="clear"/>
        <w:rPr/>
      </w:pPr>
      <w:r w:rsidDel="00000000" w:rsidR="00000000" w:rsidRPr="00000000">
        <w:rPr>
          <w:rtl w:val="0"/>
        </w:rPr>
      </w:r>
    </w:p>
    <w:p w:rsidR="00000000" w:rsidDel="00000000" w:rsidP="00000000" w:rsidRDefault="00000000" w:rsidRPr="00000000" w14:paraId="00000036">
      <w:pPr>
        <w:shd w:fill="ffffff" w:val="clear"/>
        <w:rPr/>
      </w:pPr>
      <w:r w:rsidDel="00000000" w:rsidR="00000000" w:rsidRPr="00000000">
        <w:rPr>
          <w:rtl w:val="0"/>
        </w:rPr>
      </w:r>
    </w:p>
    <w:p w:rsidR="00000000" w:rsidDel="00000000" w:rsidP="00000000" w:rsidRDefault="00000000" w:rsidRPr="00000000" w14:paraId="00000037">
      <w:pPr>
        <w:shd w:fill="ffffff" w:val="clear"/>
        <w:rPr/>
      </w:pPr>
      <w:r w:rsidDel="00000000" w:rsidR="00000000" w:rsidRPr="00000000">
        <w:rPr>
          <w:rtl w:val="0"/>
        </w:rPr>
      </w:r>
    </w:p>
    <w:p w:rsidR="00000000" w:rsidDel="00000000" w:rsidP="00000000" w:rsidRDefault="00000000" w:rsidRPr="00000000" w14:paraId="00000038">
      <w:pPr>
        <w:shd w:fill="ffffff" w:val="clear"/>
        <w:rPr/>
      </w:pPr>
      <w:r w:rsidDel="00000000" w:rsidR="00000000" w:rsidRPr="00000000">
        <w:rPr>
          <w:rtl w:val="0"/>
        </w:rPr>
      </w:r>
    </w:p>
    <w:p w:rsidR="00000000" w:rsidDel="00000000" w:rsidP="00000000" w:rsidRDefault="00000000" w:rsidRPr="00000000" w14:paraId="00000039">
      <w:pPr>
        <w:shd w:fill="ffffff" w:val="clear"/>
        <w:rPr/>
      </w:pPr>
      <w:r w:rsidDel="00000000" w:rsidR="00000000" w:rsidRPr="00000000">
        <w:rPr>
          <w:rtl w:val="0"/>
        </w:rPr>
      </w:r>
    </w:p>
    <w:p w:rsidR="00000000" w:rsidDel="00000000" w:rsidP="00000000" w:rsidRDefault="00000000" w:rsidRPr="00000000" w14:paraId="0000003A">
      <w:pPr>
        <w:shd w:fill="ffffff" w:val="clear"/>
        <w:rPr/>
      </w:pPr>
      <w:r w:rsidDel="00000000" w:rsidR="00000000" w:rsidRPr="00000000">
        <w:rPr>
          <w:rtl w:val="0"/>
        </w:rPr>
      </w:r>
    </w:p>
    <w:p w:rsidR="00000000" w:rsidDel="00000000" w:rsidP="00000000" w:rsidRDefault="00000000" w:rsidRPr="00000000" w14:paraId="0000003B">
      <w:pPr>
        <w:shd w:fill="ffffff" w:val="clear"/>
        <w:rPr/>
      </w:pPr>
      <w:r w:rsidDel="00000000" w:rsidR="00000000" w:rsidRPr="00000000">
        <w:rPr>
          <w:rtl w:val="0"/>
        </w:rPr>
      </w:r>
    </w:p>
    <w:p w:rsidR="00000000" w:rsidDel="00000000" w:rsidP="00000000" w:rsidRDefault="00000000" w:rsidRPr="00000000" w14:paraId="0000003C">
      <w:pPr>
        <w:shd w:fill="ffffff" w:val="clear"/>
        <w:rPr/>
      </w:pPr>
      <w:r w:rsidDel="00000000" w:rsidR="00000000" w:rsidRPr="00000000">
        <w:rPr>
          <w:rtl w:val="0"/>
        </w:rPr>
      </w:r>
    </w:p>
    <w:p w:rsidR="00000000" w:rsidDel="00000000" w:rsidP="00000000" w:rsidRDefault="00000000" w:rsidRPr="00000000" w14:paraId="0000003D">
      <w:pPr>
        <w:shd w:fill="ffffff" w:val="clear"/>
        <w:rPr/>
      </w:pPr>
      <w:r w:rsidDel="00000000" w:rsidR="00000000" w:rsidRPr="00000000">
        <w:rPr>
          <w:rtl w:val="0"/>
        </w:rPr>
      </w:r>
    </w:p>
    <w:p w:rsidR="00000000" w:rsidDel="00000000" w:rsidP="00000000" w:rsidRDefault="00000000" w:rsidRPr="00000000" w14:paraId="0000003E">
      <w:pPr>
        <w:shd w:fill="ffffff" w:val="clear"/>
        <w:rPr/>
      </w:pPr>
      <w:r w:rsidDel="00000000" w:rsidR="00000000" w:rsidRPr="00000000">
        <w:rPr>
          <w:rtl w:val="0"/>
        </w:rPr>
      </w:r>
    </w:p>
    <w:p w:rsidR="00000000" w:rsidDel="00000000" w:rsidP="00000000" w:rsidRDefault="00000000" w:rsidRPr="00000000" w14:paraId="0000003F">
      <w:pPr>
        <w:shd w:fill="ffffff" w:val="clear"/>
        <w:rPr/>
      </w:pPr>
      <w:r w:rsidDel="00000000" w:rsidR="00000000" w:rsidRPr="00000000">
        <w:rPr>
          <w:rtl w:val="0"/>
        </w:rPr>
      </w:r>
    </w:p>
    <w:p w:rsidR="00000000" w:rsidDel="00000000" w:rsidP="00000000" w:rsidRDefault="00000000" w:rsidRPr="00000000" w14:paraId="00000040">
      <w:pPr>
        <w:shd w:fill="ffffff" w:val="clear"/>
        <w:rPr>
          <w:color w:val="222222"/>
        </w:rPr>
      </w:pPr>
      <w:r w:rsidDel="00000000" w:rsidR="00000000" w:rsidRPr="00000000">
        <w:rPr>
          <w:b w:val="1"/>
          <w:color w:val="222222"/>
          <w:rtl w:val="0"/>
        </w:rPr>
        <w:t xml:space="preserve">Updates Part 2:</w:t>
      </w:r>
      <w:r w:rsidDel="00000000" w:rsidR="00000000" w:rsidRPr="00000000">
        <w:rPr>
          <w:color w:val="222222"/>
          <w:rtl w:val="0"/>
        </w:rPr>
        <w:t xml:space="preserve">  In this portion of the updates you will find an explanation of the FY 24 budget</w:t>
      </w:r>
    </w:p>
    <w:p w:rsidR="00000000" w:rsidDel="00000000" w:rsidP="00000000" w:rsidRDefault="00000000" w:rsidRPr="00000000" w14:paraId="00000041">
      <w:pPr>
        <w:shd w:fill="ffffff" w:val="clear"/>
        <w:rPr>
          <w:color w:val="222222"/>
        </w:rPr>
      </w:pPr>
      <w:r w:rsidDel="00000000" w:rsidR="00000000" w:rsidRPr="00000000">
        <w:rPr>
          <w:rtl w:val="0"/>
        </w:rPr>
      </w:r>
    </w:p>
    <w:p w:rsidR="00000000" w:rsidDel="00000000" w:rsidP="00000000" w:rsidRDefault="00000000" w:rsidRPr="00000000" w14:paraId="00000042">
      <w:pPr>
        <w:pStyle w:val="Heading3"/>
        <w:shd w:fill="ffffff" w:val="clear"/>
        <w:rPr>
          <w:color w:val="000000"/>
        </w:rPr>
      </w:pPr>
      <w:bookmarkStart w:colFirst="0" w:colLast="0" w:name="_ed8p5099nplo" w:id="2"/>
      <w:bookmarkEnd w:id="2"/>
      <w:r w:rsidDel="00000000" w:rsidR="00000000" w:rsidRPr="00000000">
        <w:rPr>
          <w:color w:val="000000"/>
          <w:rtl w:val="0"/>
        </w:rPr>
        <w:t xml:space="preserve">BUDGET UPDATE</w:t>
      </w:r>
    </w:p>
    <w:p w:rsidR="00000000" w:rsidDel="00000000" w:rsidP="00000000" w:rsidRDefault="00000000" w:rsidRPr="00000000" w14:paraId="00000043">
      <w:pPr>
        <w:shd w:fill="ffffff" w:val="clear"/>
        <w:rPr>
          <w:color w:val="222222"/>
        </w:rPr>
      </w:pPr>
      <w:r w:rsidDel="00000000" w:rsidR="00000000" w:rsidRPr="00000000">
        <w:rPr>
          <w:color w:val="222222"/>
          <w:rtl w:val="0"/>
        </w:rPr>
        <w:t xml:space="preserve">This is an initial draft that assumes a budget based on an enrollment of 211 students with a 3% contingency. Special population assumptions are based on FY23 actuals. Based on the Mayor's communication, the budget assumes a 5.05% per-pupil funding increase and a 3.1% facility increase.  Salaries do not currently include the salary updates that will be adjusted based on OSSE's 7.6% retroactive and 12.5% going forward payments. As of now, salary increases are based on a 3% increase. </w:t>
      </w:r>
    </w:p>
    <w:p w:rsidR="00000000" w:rsidDel="00000000" w:rsidP="00000000" w:rsidRDefault="00000000" w:rsidRPr="00000000" w14:paraId="00000044">
      <w:pPr>
        <w:shd w:fill="ffffff" w:val="clear"/>
        <w:rPr>
          <w:color w:val="222222"/>
        </w:rPr>
      </w:pPr>
      <w:r w:rsidDel="00000000" w:rsidR="00000000" w:rsidRPr="00000000">
        <w:rPr>
          <w:rtl w:val="0"/>
        </w:rPr>
      </w:r>
    </w:p>
    <w:p w:rsidR="00000000" w:rsidDel="00000000" w:rsidP="00000000" w:rsidRDefault="00000000" w:rsidRPr="00000000" w14:paraId="00000045">
      <w:pPr>
        <w:shd w:fill="ffffff" w:val="clear"/>
        <w:rPr>
          <w:color w:val="222222"/>
        </w:rPr>
      </w:pPr>
      <w:r w:rsidDel="00000000" w:rsidR="00000000" w:rsidRPr="00000000">
        <w:rPr>
          <w:color w:val="222222"/>
          <w:rtl w:val="0"/>
        </w:rPr>
        <w:t xml:space="preserve">The budget was created in conjunction with EdOps and myself. Whenever possible, we included specific vendor contract information to determine next year expenses, but in general, we assumed a 5% per-FTE or per-student cost increase in alignment with inflation. Our rent payment estimate does not reflect any potential negotiations, but does include a sub-lease arrangement with the other tenant to pay $115k a year to remain in the space. </w:t>
      </w:r>
    </w:p>
    <w:p w:rsidR="00000000" w:rsidDel="00000000" w:rsidP="00000000" w:rsidRDefault="00000000" w:rsidRPr="00000000" w14:paraId="00000046">
      <w:pPr>
        <w:shd w:fill="ffffff" w:val="clear"/>
        <w:rPr>
          <w:color w:val="222222"/>
        </w:rPr>
      </w:pPr>
      <w:r w:rsidDel="00000000" w:rsidR="00000000" w:rsidRPr="00000000">
        <w:rPr>
          <w:rtl w:val="0"/>
        </w:rPr>
      </w:r>
    </w:p>
    <w:p w:rsidR="00000000" w:rsidDel="00000000" w:rsidP="00000000" w:rsidRDefault="00000000" w:rsidRPr="00000000" w14:paraId="00000047">
      <w:pPr>
        <w:shd w:fill="ffffff" w:val="clear"/>
        <w:rPr>
          <w:color w:val="222222"/>
        </w:rPr>
      </w:pPr>
      <w:r w:rsidDel="00000000" w:rsidR="00000000" w:rsidRPr="00000000">
        <w:rPr>
          <w:color w:val="222222"/>
          <w:rtl w:val="0"/>
        </w:rPr>
        <w:t xml:space="preserve">We anticipate the next version of the budget to include the OSSE staff payments as well as a few more up to date staffing and vendor assumptions. </w:t>
      </w:r>
    </w:p>
    <w:p w:rsidR="00000000" w:rsidDel="00000000" w:rsidP="00000000" w:rsidRDefault="00000000" w:rsidRPr="00000000" w14:paraId="00000048">
      <w:pPr>
        <w:shd w:fill="ffffff" w:val="clear"/>
        <w:rPr>
          <w:color w:val="222222"/>
        </w:rPr>
      </w:pPr>
      <w:r w:rsidDel="00000000" w:rsidR="00000000" w:rsidRPr="00000000">
        <w:rPr>
          <w:rtl w:val="0"/>
        </w:rPr>
      </w:r>
    </w:p>
    <w:p w:rsidR="00000000" w:rsidDel="00000000" w:rsidP="00000000" w:rsidRDefault="00000000" w:rsidRPr="00000000" w14:paraId="00000049">
      <w:pPr>
        <w:shd w:fill="ffffff" w:val="clear"/>
        <w:rPr/>
      </w:pPr>
      <w:r w:rsidDel="00000000" w:rsidR="00000000" w:rsidRPr="00000000">
        <w:rPr>
          <w:color w:val="222222"/>
          <w:rtl w:val="0"/>
        </w:rPr>
        <w:t xml:space="preserve">Attached is the budget overview for FY 24.</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s://drive.google.com/file/d/1-X8SwuPASLZmx5iGUZYRBkL0hX_ZT2oq/view?usp=share_link" TargetMode="External"/><Relationship Id="rId9" Type="http://schemas.openxmlformats.org/officeDocument/2006/relationships/hyperlink" Target="https://drive.google.com/file/d/100vFqINxrTN5-7-KmGHA6Wo3J_3wUAC4/view?usp=share_link" TargetMode="External"/><Relationship Id="rId5" Type="http://schemas.openxmlformats.org/officeDocument/2006/relationships/styles" Target="styles.xml"/><Relationship Id="rId6" Type="http://schemas.openxmlformats.org/officeDocument/2006/relationships/hyperlink" Target="https://drive.google.com/drive/u/0/folders/1AKCdQ9BIvng2Zc6qLH9anDBzaOUdYG1c" TargetMode="External"/><Relationship Id="rId7" Type="http://schemas.openxmlformats.org/officeDocument/2006/relationships/hyperlink" Target="https://drive.google.com/file/d/100vFqINxrTN5-7-KmGHA6Wo3J_3wUAC4/view?usp=share_link" TargetMode="External"/><Relationship Id="rId8" Type="http://schemas.openxmlformats.org/officeDocument/2006/relationships/hyperlink" Target="https://drive.google.com/file/d/1pe5doD5kba9tETWGkX3QMhtJxRG1GgzJ/view?usp=share_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